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76C1" w14:textId="30E0850C" w:rsidR="000A70BB" w:rsidRDefault="000A70BB" w:rsidP="000A70BB">
      <w:pPr>
        <w:ind w:right="-426"/>
        <w:rPr>
          <w:rFonts w:asciiTheme="majorHAnsi" w:hAnsiTheme="majorHAnsi" w:cstheme="majorHAnsi"/>
          <w:b/>
          <w:color w:val="000000"/>
        </w:rPr>
      </w:pPr>
      <w:r w:rsidRPr="000A70BB">
        <w:rPr>
          <w:noProof/>
        </w:rPr>
        <w:drawing>
          <wp:anchor distT="0" distB="0" distL="114300" distR="114300" simplePos="0" relativeHeight="251658240" behindDoc="1" locked="0" layoutInCell="1" allowOverlap="1" wp14:anchorId="62624031" wp14:editId="23F90E89">
            <wp:simplePos x="0" y="0"/>
            <wp:positionH relativeFrom="column">
              <wp:posOffset>-85090</wp:posOffset>
            </wp:positionH>
            <wp:positionV relativeFrom="paragraph">
              <wp:posOffset>-578485</wp:posOffset>
            </wp:positionV>
            <wp:extent cx="5577840" cy="1064260"/>
            <wp:effectExtent l="0" t="0" r="381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84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7432D" w14:textId="77777777" w:rsidR="000A70BB" w:rsidRPr="00367007" w:rsidRDefault="000A70BB" w:rsidP="000A70BB">
      <w:pPr>
        <w:spacing w:before="240"/>
        <w:jc w:val="center"/>
        <w:rPr>
          <w:b/>
          <w:sz w:val="22"/>
          <w:szCs w:val="22"/>
        </w:rPr>
      </w:pPr>
    </w:p>
    <w:p w14:paraId="7A88DF4C" w14:textId="77777777" w:rsidR="000A70BB" w:rsidRPr="00367007" w:rsidRDefault="000A70BB" w:rsidP="000A70BB">
      <w:pPr>
        <w:spacing w:before="240"/>
        <w:jc w:val="center"/>
        <w:rPr>
          <w:b/>
          <w:sz w:val="22"/>
          <w:szCs w:val="22"/>
        </w:rPr>
      </w:pPr>
    </w:p>
    <w:p w14:paraId="6FEB7186" w14:textId="77777777" w:rsidR="000A70BB" w:rsidRPr="00367007" w:rsidRDefault="000A70BB" w:rsidP="000A70BB">
      <w:pPr>
        <w:spacing w:before="240"/>
        <w:jc w:val="center"/>
        <w:rPr>
          <w:b/>
          <w:sz w:val="22"/>
          <w:szCs w:val="22"/>
        </w:rPr>
      </w:pPr>
    </w:p>
    <w:p w14:paraId="366F18E4" w14:textId="77777777" w:rsidR="000A70BB" w:rsidRPr="00367007" w:rsidRDefault="000A70BB" w:rsidP="000A70BB">
      <w:pPr>
        <w:spacing w:before="240"/>
        <w:jc w:val="center"/>
        <w:rPr>
          <w:b/>
          <w:sz w:val="22"/>
          <w:szCs w:val="22"/>
        </w:rPr>
      </w:pPr>
    </w:p>
    <w:p w14:paraId="5F1ABC5E" w14:textId="77777777" w:rsidR="000A70BB" w:rsidRPr="00367007" w:rsidRDefault="000A70BB" w:rsidP="000A70BB">
      <w:pPr>
        <w:spacing w:before="240"/>
        <w:jc w:val="center"/>
        <w:rPr>
          <w:b/>
          <w:sz w:val="22"/>
          <w:szCs w:val="22"/>
        </w:rPr>
      </w:pPr>
      <w:r w:rsidRPr="00367007">
        <w:rPr>
          <w:b/>
          <w:sz w:val="22"/>
          <w:szCs w:val="22"/>
        </w:rPr>
        <w:t>PROGRAMME DE CONSOMMATION DURABLE ET SUBSTITUTION PARTIELLE AU BOIS ÉNERGIE EN RDC</w:t>
      </w:r>
    </w:p>
    <w:p w14:paraId="1FB93E50" w14:textId="77777777" w:rsidR="000A70BB" w:rsidRPr="00367007" w:rsidRDefault="000A70BB" w:rsidP="000A70BB">
      <w:pPr>
        <w:spacing w:after="160"/>
        <w:rPr>
          <w:b/>
          <w:color w:val="0070C0"/>
          <w:sz w:val="22"/>
          <w:szCs w:val="22"/>
        </w:rPr>
      </w:pPr>
    </w:p>
    <w:p w14:paraId="20984693" w14:textId="77777777" w:rsidR="000A70BB" w:rsidRPr="00367007" w:rsidRDefault="000A70BB" w:rsidP="000A70BB">
      <w:pPr>
        <w:jc w:val="center"/>
        <w:rPr>
          <w:b/>
          <w:color w:val="0070C0"/>
          <w:sz w:val="22"/>
          <w:szCs w:val="22"/>
        </w:rPr>
      </w:pPr>
    </w:p>
    <w:p w14:paraId="0CD84222" w14:textId="77777777" w:rsidR="000A70BB" w:rsidRPr="00367007" w:rsidRDefault="000A70BB" w:rsidP="000A70BB">
      <w:pPr>
        <w:jc w:val="center"/>
        <w:rPr>
          <w:b/>
          <w:color w:val="0070C0"/>
          <w:sz w:val="22"/>
          <w:szCs w:val="22"/>
        </w:rPr>
      </w:pPr>
    </w:p>
    <w:p w14:paraId="5F6DC5D3" w14:textId="77777777" w:rsidR="000A70BB" w:rsidRPr="00367007" w:rsidRDefault="000A70BB" w:rsidP="000A70BB">
      <w:pPr>
        <w:jc w:val="center"/>
        <w:rPr>
          <w:b/>
          <w:color w:val="0070C0"/>
          <w:sz w:val="22"/>
          <w:szCs w:val="22"/>
        </w:rPr>
      </w:pPr>
    </w:p>
    <w:p w14:paraId="114B27B1" w14:textId="77777777" w:rsidR="000A70BB" w:rsidRDefault="000A70BB" w:rsidP="000A70BB">
      <w:pPr>
        <w:jc w:val="center"/>
        <w:rPr>
          <w:b/>
          <w:color w:val="0070C0"/>
          <w:sz w:val="22"/>
          <w:szCs w:val="22"/>
        </w:rPr>
      </w:pPr>
    </w:p>
    <w:p w14:paraId="0B3E6455" w14:textId="77777777" w:rsidR="000A70BB" w:rsidRDefault="000A70BB" w:rsidP="000A70BB">
      <w:pPr>
        <w:jc w:val="center"/>
        <w:rPr>
          <w:b/>
          <w:color w:val="0070C0"/>
          <w:sz w:val="22"/>
          <w:szCs w:val="22"/>
        </w:rPr>
      </w:pPr>
    </w:p>
    <w:p w14:paraId="739BB8BD" w14:textId="77777777" w:rsidR="000A70BB" w:rsidRDefault="000A70BB" w:rsidP="000A70BB">
      <w:pPr>
        <w:jc w:val="center"/>
        <w:rPr>
          <w:b/>
          <w:color w:val="0070C0"/>
          <w:sz w:val="22"/>
          <w:szCs w:val="22"/>
        </w:rPr>
      </w:pPr>
    </w:p>
    <w:p w14:paraId="380B1CC7" w14:textId="77777777" w:rsidR="000A70BB" w:rsidRDefault="000A70BB" w:rsidP="000A70BB">
      <w:pPr>
        <w:jc w:val="center"/>
        <w:rPr>
          <w:b/>
          <w:color w:val="0070C0"/>
          <w:sz w:val="22"/>
          <w:szCs w:val="22"/>
        </w:rPr>
      </w:pPr>
    </w:p>
    <w:p w14:paraId="1D5BCA59" w14:textId="77777777" w:rsidR="000A70BB" w:rsidRDefault="000A70BB" w:rsidP="000A70BB">
      <w:pPr>
        <w:jc w:val="center"/>
        <w:rPr>
          <w:b/>
          <w:color w:val="0070C0"/>
          <w:sz w:val="22"/>
          <w:szCs w:val="22"/>
        </w:rPr>
      </w:pPr>
    </w:p>
    <w:p w14:paraId="656E79D1" w14:textId="77777777" w:rsidR="000A70BB" w:rsidRDefault="000A70BB" w:rsidP="000A70BB">
      <w:pPr>
        <w:jc w:val="center"/>
        <w:rPr>
          <w:b/>
          <w:color w:val="0070C0"/>
          <w:sz w:val="22"/>
          <w:szCs w:val="22"/>
        </w:rPr>
      </w:pPr>
    </w:p>
    <w:p w14:paraId="5A443DB0" w14:textId="77777777" w:rsidR="000A70BB" w:rsidRDefault="000A70BB" w:rsidP="000A70BB">
      <w:pPr>
        <w:jc w:val="center"/>
        <w:rPr>
          <w:b/>
          <w:color w:val="0070C0"/>
          <w:sz w:val="22"/>
          <w:szCs w:val="22"/>
        </w:rPr>
      </w:pPr>
    </w:p>
    <w:p w14:paraId="06FF5EF6" w14:textId="77777777" w:rsidR="000A70BB" w:rsidRDefault="000A70BB" w:rsidP="000A70BB">
      <w:pPr>
        <w:jc w:val="center"/>
        <w:rPr>
          <w:b/>
          <w:color w:val="0070C0"/>
          <w:sz w:val="22"/>
          <w:szCs w:val="22"/>
        </w:rPr>
      </w:pPr>
    </w:p>
    <w:p w14:paraId="0DEAA490" w14:textId="77777777" w:rsidR="000A70BB" w:rsidRDefault="000A70BB" w:rsidP="000A70BB">
      <w:pPr>
        <w:jc w:val="center"/>
        <w:rPr>
          <w:b/>
          <w:color w:val="0070C0"/>
          <w:sz w:val="22"/>
          <w:szCs w:val="22"/>
        </w:rPr>
      </w:pPr>
    </w:p>
    <w:p w14:paraId="7DB7EDB1" w14:textId="77777777" w:rsidR="000A70BB" w:rsidRPr="00367007" w:rsidRDefault="000A70BB" w:rsidP="000A70BB">
      <w:pPr>
        <w:jc w:val="center"/>
        <w:rPr>
          <w:b/>
          <w:color w:val="0070C0"/>
          <w:sz w:val="22"/>
          <w:szCs w:val="22"/>
        </w:rPr>
      </w:pPr>
    </w:p>
    <w:p w14:paraId="1426A726" w14:textId="1B1D6ED8" w:rsidR="000A70BB" w:rsidRDefault="00B3469F" w:rsidP="000A70BB">
      <w:pPr>
        <w:jc w:val="center"/>
        <w:rPr>
          <w:b/>
          <w:color w:val="0070C0"/>
          <w:sz w:val="22"/>
          <w:szCs w:val="22"/>
        </w:rPr>
      </w:pPr>
      <w:r>
        <w:rPr>
          <w:b/>
          <w:color w:val="0070C0"/>
          <w:sz w:val="22"/>
          <w:szCs w:val="22"/>
        </w:rPr>
        <w:t xml:space="preserve">DRAFT DU </w:t>
      </w:r>
      <w:r w:rsidR="000A70BB" w:rsidRPr="00367007">
        <w:rPr>
          <w:b/>
          <w:color w:val="0070C0"/>
          <w:sz w:val="22"/>
          <w:szCs w:val="22"/>
        </w:rPr>
        <w:t xml:space="preserve">RAPPORT </w:t>
      </w:r>
      <w:r w:rsidR="000A70BB">
        <w:rPr>
          <w:b/>
          <w:color w:val="0070C0"/>
          <w:sz w:val="22"/>
          <w:szCs w:val="22"/>
        </w:rPr>
        <w:t>ANNUEL 2021</w:t>
      </w:r>
    </w:p>
    <w:p w14:paraId="29E71C6C" w14:textId="77777777" w:rsidR="000A70BB" w:rsidRDefault="000A70BB" w:rsidP="000A70BB">
      <w:pPr>
        <w:jc w:val="center"/>
        <w:rPr>
          <w:b/>
          <w:color w:val="0070C0"/>
          <w:sz w:val="22"/>
          <w:szCs w:val="22"/>
        </w:rPr>
      </w:pPr>
    </w:p>
    <w:p w14:paraId="223A16E1" w14:textId="77777777" w:rsidR="000A70BB" w:rsidRDefault="000A70BB" w:rsidP="000A70BB">
      <w:pPr>
        <w:jc w:val="center"/>
        <w:rPr>
          <w:b/>
          <w:color w:val="0070C0"/>
          <w:sz w:val="22"/>
          <w:szCs w:val="22"/>
        </w:rPr>
      </w:pPr>
    </w:p>
    <w:p w14:paraId="298C7FB2" w14:textId="77777777" w:rsidR="000A70BB" w:rsidRDefault="000A70BB" w:rsidP="000A70BB">
      <w:pPr>
        <w:jc w:val="center"/>
        <w:rPr>
          <w:b/>
          <w:color w:val="0070C0"/>
          <w:sz w:val="22"/>
          <w:szCs w:val="22"/>
        </w:rPr>
      </w:pPr>
    </w:p>
    <w:p w14:paraId="0E0B8DDC" w14:textId="77777777" w:rsidR="000A70BB" w:rsidRDefault="000A70BB" w:rsidP="000A70BB">
      <w:pPr>
        <w:jc w:val="center"/>
        <w:rPr>
          <w:b/>
          <w:color w:val="0070C0"/>
          <w:sz w:val="22"/>
          <w:szCs w:val="22"/>
        </w:rPr>
      </w:pPr>
    </w:p>
    <w:p w14:paraId="6C4DDB41" w14:textId="77777777" w:rsidR="000A70BB" w:rsidRDefault="000A70BB" w:rsidP="000A70BB">
      <w:pPr>
        <w:jc w:val="center"/>
        <w:rPr>
          <w:b/>
          <w:color w:val="0070C0"/>
          <w:sz w:val="22"/>
          <w:szCs w:val="22"/>
        </w:rPr>
      </w:pPr>
    </w:p>
    <w:p w14:paraId="01E13E82" w14:textId="77777777" w:rsidR="000A70BB" w:rsidRDefault="000A70BB" w:rsidP="000A70BB">
      <w:pPr>
        <w:jc w:val="center"/>
        <w:rPr>
          <w:b/>
          <w:color w:val="0070C0"/>
          <w:sz w:val="22"/>
          <w:szCs w:val="22"/>
        </w:rPr>
      </w:pPr>
    </w:p>
    <w:p w14:paraId="3927B84D" w14:textId="77777777" w:rsidR="000A70BB" w:rsidRDefault="000A70BB" w:rsidP="000A70BB">
      <w:pPr>
        <w:jc w:val="center"/>
        <w:rPr>
          <w:b/>
          <w:color w:val="0070C0"/>
          <w:sz w:val="22"/>
          <w:szCs w:val="22"/>
        </w:rPr>
      </w:pPr>
    </w:p>
    <w:p w14:paraId="43D628DB" w14:textId="77777777" w:rsidR="000A70BB" w:rsidRDefault="000A70BB" w:rsidP="000A70BB">
      <w:pPr>
        <w:jc w:val="center"/>
        <w:rPr>
          <w:b/>
          <w:color w:val="0070C0"/>
          <w:sz w:val="22"/>
          <w:szCs w:val="22"/>
        </w:rPr>
      </w:pPr>
    </w:p>
    <w:p w14:paraId="09EA43F6" w14:textId="77777777" w:rsidR="000A70BB" w:rsidRDefault="000A70BB" w:rsidP="000A70BB">
      <w:pPr>
        <w:jc w:val="center"/>
        <w:rPr>
          <w:b/>
          <w:color w:val="0070C0"/>
          <w:sz w:val="22"/>
          <w:szCs w:val="22"/>
        </w:rPr>
      </w:pPr>
    </w:p>
    <w:p w14:paraId="7B3DE524" w14:textId="77777777" w:rsidR="000A70BB" w:rsidRDefault="000A70BB" w:rsidP="000A70BB">
      <w:pPr>
        <w:jc w:val="center"/>
        <w:rPr>
          <w:b/>
          <w:color w:val="0070C0"/>
          <w:sz w:val="22"/>
          <w:szCs w:val="22"/>
        </w:rPr>
      </w:pPr>
    </w:p>
    <w:p w14:paraId="108C9FCD" w14:textId="77777777" w:rsidR="000A70BB" w:rsidRPr="00367007" w:rsidRDefault="000A70BB" w:rsidP="000A70BB">
      <w:pPr>
        <w:jc w:val="center"/>
        <w:rPr>
          <w:b/>
          <w:color w:val="0070C0"/>
          <w:sz w:val="22"/>
          <w:szCs w:val="22"/>
        </w:rPr>
      </w:pPr>
    </w:p>
    <w:p w14:paraId="7DDB298D" w14:textId="50C05956" w:rsidR="000A70BB" w:rsidRPr="00367007" w:rsidRDefault="000A70BB" w:rsidP="000A70BB">
      <w:pPr>
        <w:jc w:val="center"/>
        <w:rPr>
          <w:b/>
          <w:color w:val="0070C0"/>
          <w:sz w:val="22"/>
          <w:szCs w:val="22"/>
        </w:rPr>
      </w:pPr>
      <w:r>
        <w:rPr>
          <w:b/>
          <w:color w:val="0070C0"/>
          <w:sz w:val="22"/>
          <w:szCs w:val="22"/>
        </w:rPr>
        <w:t>Janvier 2022</w:t>
      </w:r>
    </w:p>
    <w:p w14:paraId="3C20D783" w14:textId="77777777" w:rsidR="000A70BB" w:rsidRDefault="000A70BB">
      <w:pPr>
        <w:rPr>
          <w:rFonts w:ascii="Calibri" w:eastAsia="Calibri" w:hAnsi="Calibri" w:cs="Calibri"/>
          <w:b/>
          <w:color w:val="0070C0"/>
          <w:sz w:val="28"/>
          <w:szCs w:val="28"/>
        </w:rPr>
      </w:pPr>
      <w:r>
        <w:rPr>
          <w:rFonts w:ascii="Calibri" w:eastAsia="Calibri" w:hAnsi="Calibri" w:cs="Calibri"/>
          <w:b/>
          <w:color w:val="0070C0"/>
          <w:sz w:val="28"/>
          <w:szCs w:val="28"/>
        </w:rPr>
        <w:br w:type="page"/>
      </w:r>
    </w:p>
    <w:p w14:paraId="00000003" w14:textId="77777777" w:rsidR="00900DF3" w:rsidRPr="009D7D35" w:rsidRDefault="72AC4E1D" w:rsidP="00357FBF">
      <w:pPr>
        <w:pStyle w:val="heading40"/>
        <w:spacing w:after="48" w:line="240" w:lineRule="auto"/>
        <w:ind w:left="968" w:right="942" w:firstLine="0"/>
        <w:jc w:val="center"/>
        <w:outlineLvl w:val="9"/>
        <w:rPr>
          <w:b w:val="0"/>
          <w:sz w:val="22"/>
          <w:szCs w:val="22"/>
        </w:rPr>
      </w:pPr>
      <w:bookmarkStart w:id="0" w:name="_Toc832116599"/>
      <w:bookmarkStart w:id="1" w:name="_Toc2086920126"/>
      <w:bookmarkStart w:id="2" w:name="_Toc938725592"/>
      <w:r w:rsidRPr="009D7D35">
        <w:rPr>
          <w:b w:val="0"/>
          <w:sz w:val="22"/>
          <w:szCs w:val="22"/>
        </w:rPr>
        <w:lastRenderedPageBreak/>
        <w:t>Période du 1</w:t>
      </w:r>
      <w:r w:rsidRPr="009D7D35">
        <w:rPr>
          <w:b w:val="0"/>
          <w:sz w:val="22"/>
          <w:szCs w:val="22"/>
          <w:vertAlign w:val="superscript"/>
        </w:rPr>
        <w:t>er</w:t>
      </w:r>
      <w:r w:rsidRPr="009D7D35">
        <w:rPr>
          <w:b w:val="0"/>
          <w:sz w:val="22"/>
          <w:szCs w:val="22"/>
        </w:rPr>
        <w:t xml:space="preserve"> janvier au 31 décembre 2021</w:t>
      </w:r>
      <w:bookmarkEnd w:id="0"/>
      <w:bookmarkEnd w:id="1"/>
      <w:bookmarkEnd w:id="2"/>
    </w:p>
    <w:p w14:paraId="00000004" w14:textId="77777777" w:rsidR="00900DF3" w:rsidRPr="009D7D35" w:rsidRDefault="00900DF3">
      <w:pPr>
        <w:pStyle w:val="Normal0"/>
        <w:spacing w:line="259" w:lineRule="auto"/>
        <w:rPr>
          <w:rFonts w:ascii="Calibri" w:eastAsia="Calibri" w:hAnsi="Calibri" w:cs="Calibri"/>
          <w:sz w:val="22"/>
          <w:szCs w:val="22"/>
        </w:rPr>
      </w:pPr>
    </w:p>
    <w:tbl>
      <w:tblPr>
        <w:tblStyle w:val="a"/>
        <w:tblW w:w="9136" w:type="dxa"/>
        <w:tblInd w:w="-174" w:type="dxa"/>
        <w:tblLayout w:type="fixed"/>
        <w:tblLook w:val="0400" w:firstRow="0" w:lastRow="0" w:firstColumn="0" w:lastColumn="0" w:noHBand="0" w:noVBand="1"/>
      </w:tblPr>
      <w:tblGrid>
        <w:gridCol w:w="4409"/>
        <w:gridCol w:w="317"/>
        <w:gridCol w:w="4410"/>
      </w:tblGrid>
      <w:tr w:rsidR="00900DF3" w:rsidRPr="009D7D35" w14:paraId="4C0423EC" w14:textId="77777777">
        <w:trPr>
          <w:trHeight w:val="305"/>
        </w:trPr>
        <w:tc>
          <w:tcPr>
            <w:tcW w:w="4409" w:type="dxa"/>
            <w:tcBorders>
              <w:top w:val="single" w:sz="4" w:space="0" w:color="000000"/>
              <w:left w:val="single" w:sz="4" w:space="0" w:color="000000"/>
              <w:bottom w:val="nil"/>
              <w:right w:val="single" w:sz="4" w:space="0" w:color="000000"/>
            </w:tcBorders>
            <w:shd w:val="clear" w:color="auto" w:fill="F3F3F3"/>
          </w:tcPr>
          <w:p w14:paraId="00000005"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Titre du Programme &amp; Référence</w:t>
            </w:r>
            <w:r w:rsidRPr="009D7D35">
              <w:rPr>
                <w:rFonts w:ascii="Calibri" w:eastAsia="Calibri" w:hAnsi="Calibri" w:cs="Calibri"/>
                <w:sz w:val="22"/>
                <w:szCs w:val="22"/>
              </w:rPr>
              <w:t xml:space="preserve"> </w:t>
            </w:r>
          </w:p>
        </w:tc>
        <w:tc>
          <w:tcPr>
            <w:tcW w:w="317" w:type="dxa"/>
            <w:vMerge w:val="restart"/>
            <w:tcBorders>
              <w:top w:val="nil"/>
              <w:left w:val="single" w:sz="4" w:space="0" w:color="000000"/>
              <w:bottom w:val="nil"/>
              <w:right w:val="single" w:sz="4" w:space="0" w:color="000000"/>
            </w:tcBorders>
            <w:vAlign w:val="center"/>
          </w:tcPr>
          <w:p w14:paraId="00000006" w14:textId="77777777" w:rsidR="00900DF3" w:rsidRPr="009D7D35" w:rsidRDefault="00E9771F" w:rsidP="005B4F5A">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00000007"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Localité, Secteur/Thème(s) du Programme</w:t>
            </w:r>
            <w:r w:rsidRPr="009D7D35">
              <w:rPr>
                <w:rFonts w:ascii="Calibri" w:eastAsia="Calibri" w:hAnsi="Calibri" w:cs="Calibri"/>
                <w:sz w:val="22"/>
                <w:szCs w:val="22"/>
              </w:rPr>
              <w:t xml:space="preserve"> </w:t>
            </w:r>
          </w:p>
        </w:tc>
      </w:tr>
      <w:tr w:rsidR="00900DF3" w:rsidRPr="009D7D35" w14:paraId="5A3648F3" w14:textId="77777777">
        <w:trPr>
          <w:trHeight w:val="607"/>
        </w:trPr>
        <w:tc>
          <w:tcPr>
            <w:tcW w:w="4409" w:type="dxa"/>
            <w:vMerge w:val="restart"/>
            <w:tcBorders>
              <w:top w:val="nil"/>
              <w:left w:val="single" w:sz="4" w:space="0" w:color="000000"/>
              <w:bottom w:val="single" w:sz="4" w:space="0" w:color="000000"/>
              <w:right w:val="single" w:sz="4" w:space="0" w:color="000000"/>
            </w:tcBorders>
          </w:tcPr>
          <w:p w14:paraId="00000008" w14:textId="77777777" w:rsidR="00900DF3" w:rsidRPr="009D7D35" w:rsidRDefault="00E9771F" w:rsidP="005B4F5A">
            <w:pPr>
              <w:pStyle w:val="Normal0"/>
              <w:spacing w:after="19"/>
              <w:rPr>
                <w:rFonts w:ascii="Calibri" w:eastAsia="Calibri" w:hAnsi="Calibri" w:cs="Calibri"/>
                <w:sz w:val="22"/>
                <w:szCs w:val="22"/>
              </w:rPr>
            </w:pPr>
            <w:r w:rsidRPr="009D7D35">
              <w:rPr>
                <w:rFonts w:ascii="Calibri" w:eastAsia="Calibri" w:hAnsi="Calibri" w:cs="Calibri"/>
                <w:sz w:val="22"/>
                <w:szCs w:val="22"/>
              </w:rPr>
              <w:t xml:space="preserve">Titre du Programme REDD+: </w:t>
            </w:r>
            <w:r w:rsidRPr="009D7D35">
              <w:rPr>
                <w:sz w:val="22"/>
                <w:szCs w:val="22"/>
              </w:rPr>
              <w:t>Programme de consommation durable et substitution partielle au bois énergie.</w:t>
            </w:r>
          </w:p>
          <w:p w14:paraId="00000009" w14:textId="77777777" w:rsidR="00900DF3" w:rsidRPr="009D7D35" w:rsidRDefault="00E9771F" w:rsidP="005B4F5A">
            <w:pPr>
              <w:pStyle w:val="Normal0"/>
              <w:spacing w:after="19"/>
              <w:rPr>
                <w:rFonts w:ascii="Calibri" w:eastAsia="Calibri" w:hAnsi="Calibri" w:cs="Calibri"/>
                <w:sz w:val="22"/>
                <w:szCs w:val="22"/>
              </w:rPr>
            </w:pPr>
            <w:r w:rsidRPr="009D7D35">
              <w:rPr>
                <w:rFonts w:ascii="Calibri" w:eastAsia="Calibri" w:hAnsi="Calibri" w:cs="Calibri"/>
                <w:sz w:val="22"/>
                <w:szCs w:val="22"/>
              </w:rPr>
              <w:t>Réf. du Programme (</w:t>
            </w:r>
            <w:r w:rsidRPr="009D7D35">
              <w:rPr>
                <w:rFonts w:ascii="Calibri" w:eastAsia="Calibri" w:hAnsi="Calibri" w:cs="Calibri"/>
                <w:b/>
                <w:sz w:val="22"/>
                <w:szCs w:val="22"/>
              </w:rPr>
              <w:t>le cas échéant)</w:t>
            </w:r>
            <w:r w:rsidRPr="009D7D35">
              <w:rPr>
                <w:rFonts w:ascii="Calibri" w:eastAsia="Calibri" w:hAnsi="Calibri" w:cs="Calibri"/>
                <w:sz w:val="22"/>
                <w:szCs w:val="22"/>
              </w:rPr>
              <w:t xml:space="preserve">:  </w:t>
            </w:r>
          </w:p>
          <w:p w14:paraId="0000000A" w14:textId="77777777" w:rsidR="00900DF3" w:rsidRPr="009D7D35" w:rsidRDefault="00E9771F" w:rsidP="005B4F5A">
            <w:pPr>
              <w:pStyle w:val="Normal0"/>
              <w:spacing w:after="13"/>
              <w:rPr>
                <w:rFonts w:ascii="Calibri" w:eastAsia="Calibri" w:hAnsi="Calibri" w:cs="Calibri"/>
                <w:sz w:val="22"/>
                <w:szCs w:val="22"/>
              </w:rPr>
            </w:pPr>
            <w:r w:rsidRPr="009D7D35">
              <w:rPr>
                <w:rFonts w:ascii="Calibri" w:eastAsia="Calibri" w:hAnsi="Calibri" w:cs="Calibri"/>
                <w:sz w:val="22"/>
                <w:szCs w:val="22"/>
              </w:rPr>
              <w:t xml:space="preserve">Numéro de référence du Programme/MPTF </w:t>
            </w:r>
          </w:p>
          <w:p w14:paraId="0000000B" w14:textId="77777777" w:rsidR="00900DF3" w:rsidRPr="009D7D35" w:rsidRDefault="00E9771F" w:rsidP="005B4F5A">
            <w:pPr>
              <w:pStyle w:val="Normal0"/>
              <w:rPr>
                <w:rFonts w:ascii="Calibri" w:eastAsia="Calibri" w:hAnsi="Calibri" w:cs="Calibri"/>
                <w:sz w:val="22"/>
                <w:szCs w:val="22"/>
              </w:rPr>
            </w:pPr>
            <w:r w:rsidRPr="009D7D35">
              <w:rPr>
                <w:rFonts w:ascii="Calibri" w:eastAsia="Calibri" w:hAnsi="Calibri" w:cs="Calibri"/>
                <w:sz w:val="22"/>
                <w:szCs w:val="22"/>
              </w:rPr>
              <w:t>Office:</w:t>
            </w:r>
            <w:r w:rsidRPr="009D7D35">
              <w:rPr>
                <w:rFonts w:ascii="Calibri" w:eastAsia="Calibri" w:hAnsi="Calibri" w:cs="Calibri"/>
                <w:sz w:val="22"/>
                <w:szCs w:val="22"/>
                <w:vertAlign w:val="superscript"/>
              </w:rPr>
              <w:t>2</w:t>
            </w:r>
            <w:r w:rsidRPr="009D7D35">
              <w:rPr>
                <w:rFonts w:ascii="Calibri" w:eastAsia="Calibri" w:hAnsi="Calibri" w:cs="Calibri"/>
                <w:sz w:val="22"/>
                <w:szCs w:val="22"/>
              </w:rPr>
              <w:t xml:space="preserve"> </w:t>
            </w:r>
            <w:r w:rsidRPr="009D7D35">
              <w:rPr>
                <w:sz w:val="22"/>
                <w:szCs w:val="22"/>
              </w:rPr>
              <w:t>00113647/ 00113546</w:t>
            </w:r>
          </w:p>
        </w:tc>
        <w:tc>
          <w:tcPr>
            <w:tcW w:w="317" w:type="dxa"/>
            <w:vMerge/>
            <w:tcBorders>
              <w:top w:val="nil"/>
              <w:left w:val="single" w:sz="4" w:space="0" w:color="000000"/>
              <w:bottom w:val="nil"/>
              <w:right w:val="single" w:sz="4" w:space="0" w:color="000000"/>
            </w:tcBorders>
            <w:vAlign w:val="center"/>
          </w:tcPr>
          <w:p w14:paraId="0000000C" w14:textId="77777777" w:rsidR="00900DF3" w:rsidRPr="009D7D35" w:rsidRDefault="00900DF3" w:rsidP="005B4F5A">
            <w:pPr>
              <w:pStyle w:val="Normal0"/>
              <w:widowControl w:val="0"/>
              <w:pBdr>
                <w:top w:val="nil"/>
                <w:left w:val="nil"/>
                <w:bottom w:val="nil"/>
                <w:right w:val="nil"/>
                <w:between w:val="nil"/>
              </w:pBdr>
              <w:rPr>
                <w:rFonts w:ascii="Calibri" w:eastAsia="Calibri" w:hAnsi="Calibri" w:cs="Calibri"/>
                <w:sz w:val="22"/>
                <w:szCs w:val="22"/>
              </w:rPr>
            </w:pPr>
          </w:p>
        </w:tc>
        <w:tc>
          <w:tcPr>
            <w:tcW w:w="4410" w:type="dxa"/>
            <w:tcBorders>
              <w:top w:val="nil"/>
              <w:left w:val="single" w:sz="4" w:space="0" w:color="000000"/>
              <w:bottom w:val="single" w:sz="4" w:space="0" w:color="000000"/>
              <w:right w:val="single" w:sz="4" w:space="0" w:color="000000"/>
            </w:tcBorders>
          </w:tcPr>
          <w:p w14:paraId="0000000D" w14:textId="77777777" w:rsidR="00900DF3" w:rsidRPr="009D7D35" w:rsidRDefault="00E9771F" w:rsidP="005B4F5A">
            <w:pPr>
              <w:pStyle w:val="Normal0"/>
              <w:spacing w:after="19"/>
              <w:rPr>
                <w:rFonts w:ascii="Calibri" w:eastAsia="Calibri" w:hAnsi="Calibri" w:cs="Calibri"/>
                <w:sz w:val="22"/>
                <w:szCs w:val="22"/>
              </w:rPr>
            </w:pPr>
            <w:r w:rsidRPr="009D7D35">
              <w:rPr>
                <w:rFonts w:ascii="Calibri" w:eastAsia="Calibri" w:hAnsi="Calibri" w:cs="Calibri"/>
                <w:sz w:val="22"/>
                <w:szCs w:val="22"/>
              </w:rPr>
              <w:t xml:space="preserve">(Le cas échéant) Localité : </w:t>
            </w:r>
            <w:r w:rsidRPr="009D7D35">
              <w:rPr>
                <w:sz w:val="22"/>
                <w:szCs w:val="22"/>
              </w:rPr>
              <w:t>Kinshasa, Bukavu, Goma, Lubumbashi, Kisangani</w:t>
            </w:r>
          </w:p>
        </w:tc>
      </w:tr>
      <w:tr w:rsidR="00900DF3" w:rsidRPr="009D7D35" w14:paraId="0E4B9AB8" w14:textId="77777777">
        <w:trPr>
          <w:trHeight w:val="600"/>
        </w:trPr>
        <w:tc>
          <w:tcPr>
            <w:tcW w:w="4409" w:type="dxa"/>
            <w:vMerge/>
            <w:tcBorders>
              <w:top w:val="nil"/>
              <w:left w:val="single" w:sz="4" w:space="0" w:color="000000"/>
              <w:bottom w:val="single" w:sz="4" w:space="0" w:color="000000"/>
              <w:right w:val="single" w:sz="4" w:space="0" w:color="000000"/>
            </w:tcBorders>
          </w:tcPr>
          <w:p w14:paraId="0000000E" w14:textId="77777777" w:rsidR="00900DF3" w:rsidRPr="009D7D35" w:rsidRDefault="00900DF3" w:rsidP="005B4F5A">
            <w:pPr>
              <w:pStyle w:val="Normal0"/>
              <w:widowControl w:val="0"/>
              <w:pBdr>
                <w:top w:val="nil"/>
                <w:left w:val="nil"/>
                <w:bottom w:val="nil"/>
                <w:right w:val="nil"/>
                <w:between w:val="nil"/>
              </w:pBdr>
              <w:rPr>
                <w:rFonts w:ascii="Calibri" w:eastAsia="Calibri" w:hAnsi="Calibri" w:cs="Calibri"/>
                <w:sz w:val="22"/>
                <w:szCs w:val="22"/>
              </w:rPr>
            </w:pPr>
          </w:p>
        </w:tc>
        <w:tc>
          <w:tcPr>
            <w:tcW w:w="317" w:type="dxa"/>
            <w:vMerge/>
            <w:tcBorders>
              <w:top w:val="nil"/>
              <w:left w:val="single" w:sz="4" w:space="0" w:color="000000"/>
              <w:bottom w:val="nil"/>
              <w:right w:val="single" w:sz="4" w:space="0" w:color="000000"/>
            </w:tcBorders>
            <w:vAlign w:val="center"/>
          </w:tcPr>
          <w:p w14:paraId="0000000F" w14:textId="77777777" w:rsidR="00900DF3" w:rsidRPr="009D7D35" w:rsidRDefault="00900DF3" w:rsidP="005B4F5A">
            <w:pPr>
              <w:pStyle w:val="Normal0"/>
              <w:widowControl w:val="0"/>
              <w:pBdr>
                <w:top w:val="nil"/>
                <w:left w:val="nil"/>
                <w:bottom w:val="nil"/>
                <w:right w:val="nil"/>
                <w:between w:val="nil"/>
              </w:pBdr>
              <w:rPr>
                <w:rFonts w:ascii="Calibri" w:eastAsia="Calibri" w:hAnsi="Calibri" w:cs="Calibri"/>
                <w:sz w:val="22"/>
                <w:szCs w:val="22"/>
              </w:rPr>
            </w:pPr>
          </w:p>
        </w:tc>
        <w:tc>
          <w:tcPr>
            <w:tcW w:w="4410" w:type="dxa"/>
            <w:tcBorders>
              <w:top w:val="single" w:sz="4" w:space="0" w:color="000000"/>
              <w:left w:val="single" w:sz="4" w:space="0" w:color="000000"/>
              <w:bottom w:val="single" w:sz="4" w:space="0" w:color="000000"/>
              <w:right w:val="single" w:sz="4" w:space="0" w:color="000000"/>
            </w:tcBorders>
          </w:tcPr>
          <w:p w14:paraId="00000010" w14:textId="31715183" w:rsidR="00900DF3" w:rsidRPr="009D7D35" w:rsidRDefault="00E9771F" w:rsidP="005B4F5A">
            <w:pPr>
              <w:pStyle w:val="Normal0"/>
              <w:rPr>
                <w:rFonts w:ascii="Calibri" w:eastAsia="Calibri" w:hAnsi="Calibri" w:cs="Calibri"/>
                <w:sz w:val="22"/>
                <w:szCs w:val="22"/>
              </w:rPr>
            </w:pPr>
            <w:r w:rsidRPr="009D7D35">
              <w:rPr>
                <w:rFonts w:ascii="Calibri" w:eastAsia="Calibri" w:hAnsi="Calibri" w:cs="Calibri"/>
                <w:sz w:val="22"/>
                <w:szCs w:val="22"/>
              </w:rPr>
              <w:t xml:space="preserve">Secteur/Thème(s) : </w:t>
            </w:r>
            <w:r w:rsidR="00E02A36">
              <w:rPr>
                <w:rFonts w:ascii="Calibri" w:eastAsia="Calibri" w:hAnsi="Calibri" w:cs="Calibri"/>
                <w:sz w:val="22"/>
                <w:szCs w:val="22"/>
              </w:rPr>
              <w:t>Cuisson propre (</w:t>
            </w:r>
            <w:r w:rsidRPr="009D7D35">
              <w:rPr>
                <w:rFonts w:ascii="Calibri" w:eastAsia="Calibri" w:hAnsi="Calibri" w:cs="Calibri"/>
                <w:sz w:val="22"/>
                <w:szCs w:val="22"/>
              </w:rPr>
              <w:t>Bois-énergie</w:t>
            </w:r>
            <w:r w:rsidR="00E02A36">
              <w:rPr>
                <w:rFonts w:ascii="Calibri" w:eastAsia="Calibri" w:hAnsi="Calibri" w:cs="Calibri"/>
                <w:sz w:val="22"/>
                <w:szCs w:val="22"/>
              </w:rPr>
              <w:t xml:space="preserve"> et GPL)</w:t>
            </w:r>
          </w:p>
        </w:tc>
      </w:tr>
    </w:tbl>
    <w:p w14:paraId="00000011"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 xml:space="preserve"> </w:t>
      </w:r>
    </w:p>
    <w:tbl>
      <w:tblPr>
        <w:tblStyle w:val="a0"/>
        <w:tblW w:w="9136" w:type="dxa"/>
        <w:tblInd w:w="-174" w:type="dxa"/>
        <w:tblLayout w:type="fixed"/>
        <w:tblLook w:val="0400" w:firstRow="0" w:lastRow="0" w:firstColumn="0" w:lastColumn="0" w:noHBand="0" w:noVBand="1"/>
      </w:tblPr>
      <w:tblGrid>
        <w:gridCol w:w="4409"/>
        <w:gridCol w:w="317"/>
        <w:gridCol w:w="4410"/>
      </w:tblGrid>
      <w:tr w:rsidR="00900DF3" w:rsidRPr="009D7D35" w14:paraId="59A16F38" w14:textId="77777777">
        <w:trPr>
          <w:trHeight w:val="383"/>
        </w:trPr>
        <w:tc>
          <w:tcPr>
            <w:tcW w:w="4409" w:type="dxa"/>
            <w:tcBorders>
              <w:top w:val="single" w:sz="4" w:space="0" w:color="000000"/>
              <w:left w:val="single" w:sz="4" w:space="0" w:color="000000"/>
              <w:bottom w:val="nil"/>
              <w:right w:val="single" w:sz="4" w:space="0" w:color="000000"/>
            </w:tcBorders>
            <w:shd w:val="clear" w:color="auto" w:fill="F3F3F3"/>
          </w:tcPr>
          <w:p w14:paraId="00000012"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 xml:space="preserve">Organisations participantes </w:t>
            </w:r>
          </w:p>
        </w:tc>
        <w:tc>
          <w:tcPr>
            <w:tcW w:w="317" w:type="dxa"/>
            <w:vMerge w:val="restart"/>
            <w:tcBorders>
              <w:top w:val="nil"/>
              <w:left w:val="single" w:sz="4" w:space="0" w:color="000000"/>
              <w:bottom w:val="nil"/>
              <w:right w:val="single" w:sz="4" w:space="0" w:color="000000"/>
            </w:tcBorders>
            <w:vAlign w:val="center"/>
          </w:tcPr>
          <w:p w14:paraId="00000013"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sz w:val="22"/>
                <w:szCs w:val="22"/>
              </w:rPr>
              <w:t xml:space="preserve"> </w:t>
            </w:r>
          </w:p>
        </w:tc>
        <w:tc>
          <w:tcPr>
            <w:tcW w:w="4410" w:type="dxa"/>
            <w:tcBorders>
              <w:top w:val="single" w:sz="4" w:space="0" w:color="000000"/>
              <w:left w:val="single" w:sz="4" w:space="0" w:color="000000"/>
              <w:bottom w:val="nil"/>
              <w:right w:val="single" w:sz="4" w:space="0" w:color="000000"/>
            </w:tcBorders>
            <w:shd w:val="clear" w:color="auto" w:fill="F3F3F3"/>
          </w:tcPr>
          <w:p w14:paraId="00000014"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Partenaires de mise en œuvre</w:t>
            </w:r>
            <w:r w:rsidRPr="009D7D35">
              <w:rPr>
                <w:rFonts w:ascii="Calibri" w:eastAsia="Calibri" w:hAnsi="Calibri" w:cs="Calibri"/>
                <w:sz w:val="22"/>
                <w:szCs w:val="22"/>
              </w:rPr>
              <w:t xml:space="preserve"> </w:t>
            </w:r>
          </w:p>
        </w:tc>
      </w:tr>
      <w:tr w:rsidR="00900DF3" w:rsidRPr="009D7D35" w14:paraId="48E48944" w14:textId="77777777">
        <w:trPr>
          <w:trHeight w:val="859"/>
        </w:trPr>
        <w:tc>
          <w:tcPr>
            <w:tcW w:w="4409" w:type="dxa"/>
            <w:tcBorders>
              <w:top w:val="nil"/>
              <w:left w:val="single" w:sz="4" w:space="0" w:color="000000"/>
              <w:bottom w:val="single" w:sz="4" w:space="0" w:color="000000"/>
              <w:right w:val="single" w:sz="4" w:space="0" w:color="000000"/>
            </w:tcBorders>
          </w:tcPr>
          <w:p w14:paraId="00000015" w14:textId="77777777" w:rsidR="00900DF3" w:rsidRPr="009D7D35" w:rsidRDefault="00E9771F" w:rsidP="005B4F5A">
            <w:pPr>
              <w:pStyle w:val="Normal0"/>
              <w:rPr>
                <w:rFonts w:ascii="Calibri" w:eastAsia="Calibri" w:hAnsi="Calibri" w:cs="Calibri"/>
                <w:sz w:val="22"/>
                <w:szCs w:val="22"/>
              </w:rPr>
            </w:pPr>
            <w:r w:rsidRPr="009D7D35">
              <w:rPr>
                <w:sz w:val="22"/>
                <w:szCs w:val="22"/>
              </w:rPr>
              <w:t xml:space="preserve">Programme des Nations Unies pour le Développement (PNUD) – United Nations Capital Development </w:t>
            </w:r>
            <w:proofErr w:type="spellStart"/>
            <w:r w:rsidRPr="009D7D35">
              <w:rPr>
                <w:sz w:val="22"/>
                <w:szCs w:val="22"/>
              </w:rPr>
              <w:t>Fund</w:t>
            </w:r>
            <w:proofErr w:type="spellEnd"/>
            <w:r w:rsidRPr="009D7D35">
              <w:rPr>
                <w:sz w:val="22"/>
                <w:szCs w:val="22"/>
              </w:rPr>
              <w:t xml:space="preserve"> (UNCDF)</w:t>
            </w:r>
          </w:p>
        </w:tc>
        <w:tc>
          <w:tcPr>
            <w:tcW w:w="317" w:type="dxa"/>
            <w:vMerge/>
            <w:tcBorders>
              <w:top w:val="nil"/>
              <w:left w:val="single" w:sz="4" w:space="0" w:color="000000"/>
              <w:bottom w:val="nil"/>
              <w:right w:val="single" w:sz="4" w:space="0" w:color="000000"/>
            </w:tcBorders>
            <w:vAlign w:val="center"/>
          </w:tcPr>
          <w:p w14:paraId="00000016" w14:textId="77777777" w:rsidR="00900DF3" w:rsidRPr="009D7D35" w:rsidRDefault="00900DF3" w:rsidP="005B4F5A">
            <w:pPr>
              <w:pStyle w:val="Normal0"/>
              <w:widowControl w:val="0"/>
              <w:pBdr>
                <w:top w:val="nil"/>
                <w:left w:val="nil"/>
                <w:bottom w:val="nil"/>
                <w:right w:val="nil"/>
                <w:between w:val="nil"/>
              </w:pBdr>
              <w:rPr>
                <w:rFonts w:ascii="Calibri" w:eastAsia="Calibri" w:hAnsi="Calibri" w:cs="Calibri"/>
                <w:sz w:val="22"/>
                <w:szCs w:val="22"/>
              </w:rPr>
            </w:pPr>
          </w:p>
        </w:tc>
        <w:tc>
          <w:tcPr>
            <w:tcW w:w="4410" w:type="dxa"/>
            <w:tcBorders>
              <w:top w:val="nil"/>
              <w:left w:val="single" w:sz="4" w:space="0" w:color="000000"/>
              <w:bottom w:val="single" w:sz="4" w:space="0" w:color="000000"/>
              <w:right w:val="single" w:sz="4" w:space="0" w:color="000000"/>
            </w:tcBorders>
          </w:tcPr>
          <w:p w14:paraId="00000017" w14:textId="5FF6C235" w:rsidR="00900DF3" w:rsidRPr="009D7D35" w:rsidRDefault="00E9771F" w:rsidP="005B4F5A">
            <w:pPr>
              <w:pStyle w:val="Normal0"/>
              <w:rPr>
                <w:rFonts w:ascii="Calibri" w:eastAsia="Calibri" w:hAnsi="Calibri" w:cs="Calibri"/>
                <w:sz w:val="22"/>
                <w:szCs w:val="22"/>
              </w:rPr>
            </w:pPr>
            <w:r w:rsidRPr="009D7D35">
              <w:rPr>
                <w:rFonts w:ascii="Calibri" w:eastAsia="Calibri" w:hAnsi="Calibri" w:cs="Calibri"/>
                <w:sz w:val="22"/>
                <w:szCs w:val="22"/>
              </w:rPr>
              <w:t xml:space="preserve">Ministères des ressources hydrauliques, </w:t>
            </w:r>
            <w:proofErr w:type="gramStart"/>
            <w:r w:rsidRPr="009D7D35">
              <w:rPr>
                <w:rFonts w:ascii="Calibri" w:eastAsia="Calibri" w:hAnsi="Calibri" w:cs="Calibri"/>
                <w:sz w:val="22"/>
                <w:szCs w:val="22"/>
              </w:rPr>
              <w:t>Ministère de l’énergie</w:t>
            </w:r>
            <w:proofErr w:type="gramEnd"/>
            <w:r w:rsidRPr="009D7D35">
              <w:rPr>
                <w:rFonts w:ascii="Calibri" w:eastAsia="Calibri" w:hAnsi="Calibri" w:cs="Calibri"/>
                <w:sz w:val="22"/>
                <w:szCs w:val="22"/>
              </w:rPr>
              <w:t xml:space="preserve">, Ministère de l’environnement, Bbox, DAP Energy, COETE GAZ, BASCONS, YAWE NISSI, HALT BANK, ESF, MIZINZI et frères, BRISOL, Altech group, TAD et MBOA et RECYCLO Congo. </w:t>
            </w:r>
          </w:p>
        </w:tc>
      </w:tr>
    </w:tbl>
    <w:p w14:paraId="00000018" w14:textId="77777777" w:rsidR="00900DF3" w:rsidRPr="009D7D35" w:rsidRDefault="00E9771F" w:rsidP="005B4F5A">
      <w:pPr>
        <w:pStyle w:val="Normal0"/>
        <w:jc w:val="center"/>
        <w:rPr>
          <w:rFonts w:ascii="Calibri" w:eastAsia="Calibri" w:hAnsi="Calibri" w:cs="Calibri"/>
          <w:sz w:val="22"/>
          <w:szCs w:val="22"/>
        </w:rPr>
      </w:pPr>
      <w:r w:rsidRPr="009D7D35">
        <w:rPr>
          <w:rFonts w:ascii="Calibri" w:eastAsia="Calibri" w:hAnsi="Calibri" w:cs="Calibri"/>
          <w:b/>
          <w:sz w:val="22"/>
          <w:szCs w:val="22"/>
        </w:rPr>
        <w:t xml:space="preserve"> </w:t>
      </w:r>
    </w:p>
    <w:tbl>
      <w:tblPr>
        <w:tblStyle w:val="a1"/>
        <w:tblW w:w="14848" w:type="dxa"/>
        <w:tblInd w:w="-179" w:type="dxa"/>
        <w:tblLayout w:type="fixed"/>
        <w:tblLook w:val="0400" w:firstRow="0" w:lastRow="0" w:firstColumn="0" w:lastColumn="0" w:noHBand="0" w:noVBand="1"/>
      </w:tblPr>
      <w:tblGrid>
        <w:gridCol w:w="4330"/>
        <w:gridCol w:w="74"/>
        <w:gridCol w:w="314"/>
        <w:gridCol w:w="4404"/>
        <w:gridCol w:w="5726"/>
      </w:tblGrid>
      <w:tr w:rsidR="00900DF3" w:rsidRPr="009D7D35" w14:paraId="48731F4B" w14:textId="77777777" w:rsidTr="00A85381">
        <w:trPr>
          <w:gridAfter w:val="1"/>
          <w:wAfter w:w="5726" w:type="dxa"/>
          <w:trHeight w:val="20"/>
        </w:trPr>
        <w:tc>
          <w:tcPr>
            <w:tcW w:w="4404" w:type="dxa"/>
            <w:gridSpan w:val="2"/>
            <w:tcBorders>
              <w:top w:val="single" w:sz="4" w:space="0" w:color="000000"/>
              <w:left w:val="single" w:sz="4" w:space="0" w:color="000000"/>
              <w:bottom w:val="nil"/>
              <w:right w:val="single" w:sz="4" w:space="0" w:color="000000"/>
            </w:tcBorders>
            <w:shd w:val="clear" w:color="auto" w:fill="F2F2F2"/>
          </w:tcPr>
          <w:p w14:paraId="00000019" w14:textId="77777777" w:rsidR="00900DF3" w:rsidRPr="009D7D35" w:rsidRDefault="00E9771F" w:rsidP="00A85381">
            <w:pPr>
              <w:pStyle w:val="Normal0"/>
              <w:jc w:val="center"/>
              <w:rPr>
                <w:rFonts w:ascii="Calibri" w:eastAsia="Calibri" w:hAnsi="Calibri" w:cs="Calibri"/>
                <w:sz w:val="22"/>
                <w:szCs w:val="22"/>
              </w:rPr>
            </w:pPr>
            <w:r w:rsidRPr="009D7D35">
              <w:rPr>
                <w:rFonts w:ascii="Calibri" w:eastAsia="Calibri" w:hAnsi="Calibri" w:cs="Calibri"/>
                <w:b/>
                <w:sz w:val="22"/>
                <w:szCs w:val="22"/>
              </w:rPr>
              <w:t>Budget du Programme (US$)</w:t>
            </w:r>
            <w:r w:rsidRPr="009D7D35">
              <w:rPr>
                <w:rFonts w:ascii="Calibri" w:eastAsia="Calibri" w:hAnsi="Calibri" w:cs="Calibri"/>
                <w:sz w:val="22"/>
                <w:szCs w:val="22"/>
              </w:rPr>
              <w:t xml:space="preserve"> </w:t>
            </w:r>
          </w:p>
        </w:tc>
        <w:tc>
          <w:tcPr>
            <w:tcW w:w="314" w:type="dxa"/>
            <w:vMerge w:val="restart"/>
            <w:tcBorders>
              <w:top w:val="nil"/>
              <w:left w:val="single" w:sz="4" w:space="0" w:color="000000"/>
              <w:bottom w:val="nil"/>
              <w:right w:val="single" w:sz="4" w:space="0" w:color="000000"/>
            </w:tcBorders>
          </w:tcPr>
          <w:p w14:paraId="0000001B" w14:textId="77777777" w:rsidR="00900DF3" w:rsidRPr="009D7D35" w:rsidRDefault="00E9771F" w:rsidP="00A85381">
            <w:pPr>
              <w:pStyle w:val="Normal0"/>
              <w:jc w:val="center"/>
              <w:rPr>
                <w:rFonts w:ascii="Calibri" w:eastAsia="Calibri" w:hAnsi="Calibri" w:cs="Calibri"/>
                <w:sz w:val="22"/>
                <w:szCs w:val="22"/>
              </w:rPr>
            </w:pPr>
            <w:r w:rsidRPr="009D7D35">
              <w:rPr>
                <w:rFonts w:ascii="Calibri" w:eastAsia="Calibri" w:hAnsi="Calibri" w:cs="Calibri"/>
                <w:b/>
                <w:sz w:val="22"/>
                <w:szCs w:val="22"/>
              </w:rPr>
              <w:t xml:space="preserve"> </w:t>
            </w:r>
          </w:p>
          <w:p w14:paraId="0000001C"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01D"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01E"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01F"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020"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4404" w:type="dxa"/>
            <w:tcBorders>
              <w:top w:val="single" w:sz="4" w:space="0" w:color="000000"/>
              <w:left w:val="single" w:sz="4" w:space="0" w:color="000000"/>
              <w:bottom w:val="nil"/>
              <w:right w:val="single" w:sz="4" w:space="0" w:color="000000"/>
            </w:tcBorders>
            <w:shd w:val="clear" w:color="auto" w:fill="F2F2F2"/>
            <w:vAlign w:val="center"/>
          </w:tcPr>
          <w:p w14:paraId="00000021" w14:textId="77777777" w:rsidR="00900DF3" w:rsidRPr="009D7D35" w:rsidRDefault="00E9771F" w:rsidP="00A85381">
            <w:pPr>
              <w:pStyle w:val="Normal0"/>
              <w:jc w:val="center"/>
              <w:rPr>
                <w:rFonts w:ascii="Calibri" w:eastAsia="Calibri" w:hAnsi="Calibri" w:cs="Calibri"/>
                <w:sz w:val="22"/>
                <w:szCs w:val="22"/>
              </w:rPr>
            </w:pPr>
            <w:r w:rsidRPr="009D7D35">
              <w:rPr>
                <w:rFonts w:ascii="Calibri" w:eastAsia="Calibri" w:hAnsi="Calibri" w:cs="Calibri"/>
                <w:b/>
                <w:sz w:val="22"/>
                <w:szCs w:val="22"/>
              </w:rPr>
              <w:t>Durée du Programme (mois)</w:t>
            </w:r>
            <w:r w:rsidRPr="009D7D35">
              <w:rPr>
                <w:rFonts w:ascii="Calibri" w:eastAsia="Calibri" w:hAnsi="Calibri" w:cs="Calibri"/>
                <w:sz w:val="22"/>
                <w:szCs w:val="22"/>
              </w:rPr>
              <w:t xml:space="preserve"> </w:t>
            </w:r>
          </w:p>
        </w:tc>
      </w:tr>
      <w:tr w:rsidR="00900DF3" w:rsidRPr="009D7D35" w14:paraId="79477DA9" w14:textId="77777777" w:rsidTr="00A85381">
        <w:trPr>
          <w:gridAfter w:val="1"/>
          <w:wAfter w:w="5726" w:type="dxa"/>
          <w:trHeight w:val="20"/>
        </w:trPr>
        <w:tc>
          <w:tcPr>
            <w:tcW w:w="4404" w:type="dxa"/>
            <w:gridSpan w:val="2"/>
            <w:tcBorders>
              <w:top w:val="nil"/>
              <w:left w:val="single" w:sz="4" w:space="0" w:color="000000"/>
              <w:bottom w:val="single" w:sz="4" w:space="0" w:color="000000"/>
              <w:right w:val="single" w:sz="4" w:space="0" w:color="000000"/>
            </w:tcBorders>
          </w:tcPr>
          <w:p w14:paraId="00000024" w14:textId="3FD7132C" w:rsidR="00900DF3" w:rsidRPr="005B4F5A"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 xml:space="preserve">Contribution du Fonds: </w:t>
            </w:r>
            <w:r w:rsidR="005B4F5A">
              <w:rPr>
                <w:rFonts w:ascii="Calibri" w:eastAsia="Calibri" w:hAnsi="Calibri" w:cs="Calibri"/>
                <w:i/>
                <w:sz w:val="22"/>
                <w:szCs w:val="22"/>
              </w:rPr>
              <w:t>15 000 000</w:t>
            </w:r>
          </w:p>
          <w:p w14:paraId="00000027" w14:textId="39075B12" w:rsidR="00900DF3" w:rsidRPr="005B4F5A"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Contribution de(s) agence(s):</w:t>
            </w:r>
            <w:r w:rsidRPr="009D7D35">
              <w:rPr>
                <w:rFonts w:ascii="Calibri" w:eastAsia="Calibri" w:hAnsi="Calibri" w:cs="Calibri"/>
                <w:sz w:val="22"/>
                <w:szCs w:val="22"/>
              </w:rPr>
              <w:t xml:space="preserve"> </w:t>
            </w:r>
            <w:r w:rsidR="005B4F5A">
              <w:rPr>
                <w:rFonts w:ascii="Calibri" w:eastAsia="Calibri" w:hAnsi="Calibri" w:cs="Calibri"/>
                <w:i/>
                <w:sz w:val="22"/>
                <w:szCs w:val="22"/>
              </w:rPr>
              <w:t>0</w:t>
            </w:r>
          </w:p>
          <w:p w14:paraId="0000002A" w14:textId="6A3DA471" w:rsidR="00900DF3" w:rsidRPr="005B4F5A"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 xml:space="preserve">Contribution du Gouvernement: </w:t>
            </w:r>
            <w:r w:rsidR="005B4F5A">
              <w:rPr>
                <w:rFonts w:ascii="Calibri" w:eastAsia="Calibri" w:hAnsi="Calibri" w:cs="Calibri"/>
                <w:i/>
                <w:sz w:val="22"/>
                <w:szCs w:val="22"/>
              </w:rPr>
              <w:t>0</w:t>
            </w:r>
          </w:p>
          <w:p w14:paraId="0000002D" w14:textId="59DA7A43" w:rsidR="00900DF3" w:rsidRPr="005B4F5A"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 xml:space="preserve">Autres Contributions [donateur(s)]: </w:t>
            </w:r>
            <w:r w:rsidR="005B4F5A">
              <w:rPr>
                <w:rFonts w:ascii="Calibri" w:eastAsia="Calibri" w:hAnsi="Calibri" w:cs="Calibri"/>
                <w:i/>
                <w:sz w:val="22"/>
                <w:szCs w:val="22"/>
              </w:rPr>
              <w:t>0</w:t>
            </w:r>
          </w:p>
          <w:p w14:paraId="0000002E"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 xml:space="preserve">TOTAL: </w:t>
            </w:r>
            <w:r w:rsidRPr="009D7D35">
              <w:rPr>
                <w:sz w:val="22"/>
                <w:szCs w:val="22"/>
              </w:rPr>
              <w:t>15 000 000</w:t>
            </w:r>
          </w:p>
        </w:tc>
        <w:tc>
          <w:tcPr>
            <w:tcW w:w="314" w:type="dxa"/>
            <w:vMerge/>
            <w:tcBorders>
              <w:top w:val="nil"/>
              <w:left w:val="single" w:sz="4" w:space="0" w:color="000000"/>
              <w:bottom w:val="nil"/>
              <w:right w:val="single" w:sz="4" w:space="0" w:color="000000"/>
            </w:tcBorders>
          </w:tcPr>
          <w:p w14:paraId="00000030" w14:textId="77777777" w:rsidR="00900DF3" w:rsidRPr="009D7D35" w:rsidRDefault="00900DF3" w:rsidP="00A85381">
            <w:pPr>
              <w:pStyle w:val="Normal0"/>
              <w:widowControl w:val="0"/>
              <w:pBdr>
                <w:top w:val="nil"/>
                <w:left w:val="nil"/>
                <w:bottom w:val="nil"/>
                <w:right w:val="nil"/>
                <w:between w:val="nil"/>
              </w:pBdr>
              <w:rPr>
                <w:rFonts w:ascii="Calibri" w:eastAsia="Calibri" w:hAnsi="Calibri" w:cs="Calibri"/>
                <w:sz w:val="22"/>
                <w:szCs w:val="22"/>
              </w:rPr>
            </w:pPr>
          </w:p>
        </w:tc>
        <w:tc>
          <w:tcPr>
            <w:tcW w:w="4404" w:type="dxa"/>
            <w:tcBorders>
              <w:top w:val="nil"/>
              <w:left w:val="single" w:sz="4" w:space="0" w:color="000000"/>
              <w:bottom w:val="single" w:sz="4" w:space="0" w:color="000000"/>
              <w:right w:val="single" w:sz="4" w:space="0" w:color="000000"/>
            </w:tcBorders>
          </w:tcPr>
          <w:p w14:paraId="00000032" w14:textId="4A5837F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Durée totale (mois):  48</w:t>
            </w:r>
          </w:p>
          <w:p w14:paraId="00000034" w14:textId="6C1FE861"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Date de démarrage</w:t>
            </w:r>
            <w:r w:rsidRPr="009D7D35">
              <w:rPr>
                <w:rFonts w:ascii="Calibri" w:eastAsia="Calibri" w:hAnsi="Calibri" w:cs="Calibri"/>
                <w:sz w:val="22"/>
                <w:szCs w:val="22"/>
                <w:vertAlign w:val="superscript"/>
              </w:rPr>
              <w:t>3</w:t>
            </w:r>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dd.mm.yyyy</w:t>
            </w:r>
            <w:proofErr w:type="spellEnd"/>
            <w:r w:rsidRPr="009D7D35">
              <w:rPr>
                <w:rFonts w:ascii="Calibri" w:eastAsia="Calibri" w:hAnsi="Calibri" w:cs="Calibri"/>
                <w:sz w:val="22"/>
                <w:szCs w:val="22"/>
              </w:rPr>
              <w:t>): 29/11/2019</w:t>
            </w:r>
          </w:p>
          <w:p w14:paraId="00000035"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Date de clôture originale</w:t>
            </w:r>
            <w:r w:rsidRPr="009D7D35">
              <w:rPr>
                <w:rFonts w:ascii="Calibri" w:eastAsia="Calibri" w:hAnsi="Calibri" w:cs="Calibri"/>
                <w:i/>
                <w:sz w:val="22"/>
                <w:szCs w:val="22"/>
                <w:vertAlign w:val="superscript"/>
              </w:rPr>
              <w:t>4</w:t>
            </w:r>
            <w:r w:rsidRPr="009D7D35">
              <w:rPr>
                <w:rFonts w:ascii="Calibri" w:eastAsia="Calibri" w:hAnsi="Calibri" w:cs="Calibri"/>
                <w:sz w:val="22"/>
                <w:szCs w:val="22"/>
              </w:rPr>
              <w:t xml:space="preserve"> </w:t>
            </w:r>
            <w:r w:rsidRPr="009D7D35">
              <w:rPr>
                <w:rFonts w:ascii="Calibri" w:eastAsia="Calibri" w:hAnsi="Calibri" w:cs="Calibri"/>
                <w:i/>
                <w:sz w:val="22"/>
                <w:szCs w:val="22"/>
              </w:rPr>
              <w:t>(</w:t>
            </w:r>
            <w:proofErr w:type="spellStart"/>
            <w:r w:rsidRPr="009D7D35">
              <w:rPr>
                <w:rFonts w:ascii="Calibri" w:eastAsia="Calibri" w:hAnsi="Calibri" w:cs="Calibri"/>
                <w:i/>
                <w:sz w:val="22"/>
                <w:szCs w:val="22"/>
              </w:rPr>
              <w:t>dd.mm.yyyy</w:t>
            </w:r>
            <w:proofErr w:type="spellEnd"/>
            <w:r w:rsidRPr="009D7D35">
              <w:rPr>
                <w:rFonts w:ascii="Calibri" w:eastAsia="Calibri" w:hAnsi="Calibri" w:cs="Calibri"/>
                <w:i/>
                <w:sz w:val="22"/>
                <w:szCs w:val="22"/>
              </w:rPr>
              <w:t>) : 31/12/2022</w:t>
            </w:r>
            <w:r w:rsidRPr="009D7D35">
              <w:rPr>
                <w:rFonts w:ascii="Calibri" w:eastAsia="Calibri" w:hAnsi="Calibri" w:cs="Calibri"/>
                <w:sz w:val="22"/>
                <w:szCs w:val="22"/>
              </w:rPr>
              <w:t xml:space="preserve">  </w:t>
            </w:r>
          </w:p>
          <w:p w14:paraId="00000036"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Date de clôture actuelle</w:t>
            </w:r>
            <w:r w:rsidRPr="009D7D35">
              <w:rPr>
                <w:rFonts w:ascii="Calibri" w:eastAsia="Calibri" w:hAnsi="Calibri" w:cs="Calibri"/>
                <w:sz w:val="22"/>
                <w:szCs w:val="22"/>
                <w:vertAlign w:val="superscript"/>
              </w:rPr>
              <w:t>5</w:t>
            </w:r>
            <w:r w:rsidRPr="009D7D35">
              <w:rPr>
                <w:rFonts w:ascii="Calibri" w:eastAsia="Calibri" w:hAnsi="Calibri" w:cs="Calibri"/>
                <w:i/>
                <w:sz w:val="22"/>
                <w:szCs w:val="22"/>
              </w:rPr>
              <w:t>(</w:t>
            </w:r>
            <w:proofErr w:type="spellStart"/>
            <w:r w:rsidRPr="009D7D35">
              <w:rPr>
                <w:rFonts w:ascii="Calibri" w:eastAsia="Calibri" w:hAnsi="Calibri" w:cs="Calibri"/>
                <w:i/>
                <w:sz w:val="22"/>
                <w:szCs w:val="22"/>
              </w:rPr>
              <w:t>dd.mm.yyyy</w:t>
            </w:r>
            <w:proofErr w:type="spellEnd"/>
            <w:r w:rsidRPr="009D7D35">
              <w:rPr>
                <w:rFonts w:ascii="Calibri" w:eastAsia="Calibri" w:hAnsi="Calibri" w:cs="Calibri"/>
                <w:i/>
                <w:sz w:val="22"/>
                <w:szCs w:val="22"/>
              </w:rPr>
              <w:t>) : 1</w:t>
            </w:r>
            <w:r w:rsidRPr="009D7D35">
              <w:rPr>
                <w:rFonts w:ascii="Calibri" w:eastAsia="Calibri" w:hAnsi="Calibri" w:cs="Calibri"/>
                <w:i/>
                <w:sz w:val="22"/>
                <w:szCs w:val="22"/>
                <w:vertAlign w:val="superscript"/>
              </w:rPr>
              <w:t>er</w:t>
            </w:r>
            <w:r w:rsidRPr="009D7D35">
              <w:rPr>
                <w:rFonts w:ascii="Calibri" w:eastAsia="Calibri" w:hAnsi="Calibri" w:cs="Calibri"/>
                <w:i/>
                <w:sz w:val="22"/>
                <w:szCs w:val="22"/>
              </w:rPr>
              <w:t>/12/2023</w:t>
            </w:r>
            <w:r w:rsidRPr="009D7D35">
              <w:rPr>
                <w:rFonts w:ascii="Calibri" w:eastAsia="Calibri" w:hAnsi="Calibri" w:cs="Calibri"/>
                <w:sz w:val="22"/>
                <w:szCs w:val="22"/>
              </w:rPr>
              <w:t xml:space="preserve"> </w:t>
            </w:r>
          </w:p>
        </w:tc>
      </w:tr>
      <w:tr w:rsidR="00900DF3" w:rsidRPr="009D7D35" w14:paraId="4F3E704A" w14:textId="77777777" w:rsidTr="00A85381">
        <w:trPr>
          <w:trHeight w:val="20"/>
        </w:trPr>
        <w:tc>
          <w:tcPr>
            <w:tcW w:w="4330" w:type="dxa"/>
            <w:tcBorders>
              <w:top w:val="nil"/>
              <w:left w:val="nil"/>
              <w:bottom w:val="nil"/>
              <w:right w:val="nil"/>
            </w:tcBorders>
            <w:tcMar>
              <w:top w:w="0" w:type="dxa"/>
              <w:left w:w="0" w:type="dxa"/>
              <w:right w:w="0" w:type="dxa"/>
            </w:tcMar>
          </w:tcPr>
          <w:p w14:paraId="00000037" w14:textId="77777777" w:rsidR="00900DF3" w:rsidRPr="009D7D35" w:rsidRDefault="00900DF3" w:rsidP="00A85381">
            <w:pPr>
              <w:pStyle w:val="Normal0"/>
              <w:rPr>
                <w:rFonts w:ascii="Calibri" w:eastAsia="Calibri" w:hAnsi="Calibri" w:cs="Calibri"/>
                <w:sz w:val="22"/>
                <w:szCs w:val="22"/>
              </w:rPr>
            </w:pPr>
          </w:p>
          <w:tbl>
            <w:tblPr>
              <w:tblStyle w:val="a2"/>
              <w:tblW w:w="442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8"/>
            </w:tblGrid>
            <w:tr w:rsidR="00900DF3" w:rsidRPr="009D7D35" w14:paraId="2F19CC06" w14:textId="77777777" w:rsidTr="00A43C4A">
              <w:trPr>
                <w:trHeight w:val="398"/>
              </w:trPr>
              <w:tc>
                <w:tcPr>
                  <w:tcW w:w="4428" w:type="dxa"/>
                  <w:shd w:val="clear" w:color="auto" w:fill="F3F3F3"/>
                </w:tcPr>
                <w:p w14:paraId="00000038" w14:textId="77777777" w:rsidR="00900DF3" w:rsidRPr="009D7D35" w:rsidRDefault="00E9771F" w:rsidP="00A43C4A">
                  <w:pPr>
                    <w:pStyle w:val="Normal0"/>
                    <w:ind w:left="-52"/>
                    <w:rPr>
                      <w:rFonts w:ascii="Calibri" w:eastAsia="Calibri" w:hAnsi="Calibri" w:cs="Calibri"/>
                      <w:sz w:val="22"/>
                      <w:szCs w:val="22"/>
                    </w:rPr>
                  </w:pPr>
                  <w:r w:rsidRPr="009D7D35">
                    <w:rPr>
                      <w:rFonts w:ascii="Calibri" w:eastAsia="Calibri" w:hAnsi="Calibri" w:cs="Calibri"/>
                      <w:b/>
                      <w:sz w:val="22"/>
                      <w:szCs w:val="22"/>
                    </w:rPr>
                    <w:t xml:space="preserve">Evaluation du Programme </w:t>
                  </w:r>
                </w:p>
              </w:tc>
            </w:tr>
            <w:tr w:rsidR="00900DF3" w:rsidRPr="009D7D35" w14:paraId="6CCE57EC" w14:textId="77777777" w:rsidTr="00A43C4A">
              <w:trPr>
                <w:trHeight w:val="1312"/>
              </w:trPr>
              <w:tc>
                <w:tcPr>
                  <w:tcW w:w="4428" w:type="dxa"/>
                </w:tcPr>
                <w:p w14:paraId="00000039" w14:textId="77777777" w:rsidR="00900DF3" w:rsidRPr="009D7D35" w:rsidRDefault="00E9771F" w:rsidP="00A43C4A">
                  <w:pPr>
                    <w:pStyle w:val="Normal0"/>
                    <w:ind w:left="-52"/>
                    <w:rPr>
                      <w:rFonts w:ascii="Calibri" w:eastAsia="Calibri" w:hAnsi="Calibri" w:cs="Calibri"/>
                      <w:sz w:val="22"/>
                      <w:szCs w:val="22"/>
                    </w:rPr>
                  </w:pPr>
                  <w:r w:rsidRPr="009D7D35">
                    <w:rPr>
                      <w:rFonts w:ascii="Calibri" w:eastAsia="Calibri" w:hAnsi="Calibri" w:cs="Calibri"/>
                      <w:sz w:val="22"/>
                      <w:szCs w:val="22"/>
                    </w:rPr>
                    <w:t xml:space="preserve">Evaluation  – </w:t>
                  </w:r>
                  <w:r w:rsidRPr="009D7D35">
                    <w:rPr>
                      <w:rFonts w:ascii="Calibri" w:eastAsia="Calibri" w:hAnsi="Calibri" w:cs="Calibri"/>
                      <w:i/>
                      <w:sz w:val="22"/>
                      <w:szCs w:val="22"/>
                    </w:rPr>
                    <w:t xml:space="preserve">(à joindre le cas échéant) </w:t>
                  </w:r>
                  <w:r w:rsidRPr="009D7D35">
                    <w:rPr>
                      <w:rFonts w:ascii="Calibri" w:eastAsia="Calibri" w:hAnsi="Calibri" w:cs="Calibri"/>
                      <w:sz w:val="22"/>
                      <w:szCs w:val="22"/>
                    </w:rPr>
                    <w:t xml:space="preserve"> </w:t>
                  </w:r>
                </w:p>
                <w:p w14:paraId="0000003A" w14:textId="77777777" w:rsidR="00900DF3" w:rsidRPr="009D7D35" w:rsidRDefault="00A660C2" w:rsidP="00A43C4A">
                  <w:pPr>
                    <w:pStyle w:val="Normal0"/>
                    <w:ind w:left="-52"/>
                    <w:rPr>
                      <w:rFonts w:ascii="Calibri" w:eastAsia="Calibri" w:hAnsi="Calibri" w:cs="Calibri"/>
                      <w:sz w:val="22"/>
                      <w:szCs w:val="22"/>
                    </w:rPr>
                  </w:pPr>
                  <w:sdt>
                    <w:sdtPr>
                      <w:rPr>
                        <w:color w:val="2B579A"/>
                        <w:shd w:val="clear" w:color="auto" w:fill="E6E6E6"/>
                      </w:rPr>
                      <w:tag w:val="goog_rdk_0"/>
                      <w:id w:val="1173462654"/>
                    </w:sdtPr>
                    <w:sdtEndPr>
                      <w:rPr>
                        <w:color w:val="auto"/>
                        <w:shd w:val="clear" w:color="auto" w:fill="auto"/>
                      </w:rPr>
                    </w:sdtEndPr>
                    <w:sdtContent>
                      <w:r w:rsidR="00E9771F" w:rsidRPr="009D7D35">
                        <w:rPr>
                          <w:rFonts w:ascii="Arial Unicode MS" w:eastAsia="Arial Unicode MS" w:hAnsi="Arial Unicode MS" w:cs="Arial Unicode MS"/>
                          <w:sz w:val="22"/>
                          <w:szCs w:val="22"/>
                        </w:rPr>
                        <w:t>☐</w:t>
                      </w:r>
                    </w:sdtContent>
                  </w:sdt>
                  <w:r w:rsidR="00E9771F" w:rsidRPr="009D7D35">
                    <w:rPr>
                      <w:rFonts w:ascii="Calibri" w:eastAsia="Calibri" w:hAnsi="Calibri" w:cs="Calibri"/>
                      <w:sz w:val="22"/>
                      <w:szCs w:val="22"/>
                    </w:rPr>
                    <w:t xml:space="preserve">Oui     </w:t>
                  </w:r>
                  <w:sdt>
                    <w:sdtPr>
                      <w:rPr>
                        <w:color w:val="2B579A"/>
                        <w:shd w:val="clear" w:color="auto" w:fill="000000" w:themeFill="text1"/>
                      </w:rPr>
                      <w:tag w:val="goog_rdk_1"/>
                      <w:id w:val="257786449"/>
                    </w:sdtPr>
                    <w:sdtEndPr>
                      <w:rPr>
                        <w:color w:val="auto"/>
                      </w:rPr>
                    </w:sdtEndPr>
                    <w:sdtContent>
                      <w:r w:rsidR="00E9771F" w:rsidRPr="009D7D35">
                        <w:rPr>
                          <w:rFonts w:ascii="Arial Unicode MS" w:eastAsia="Arial Unicode MS" w:hAnsi="Arial Unicode MS" w:cs="Arial Unicode MS"/>
                          <w:sz w:val="22"/>
                          <w:szCs w:val="22"/>
                          <w:shd w:val="clear" w:color="auto" w:fill="000000" w:themeFill="text1"/>
                        </w:rPr>
                        <w:t>☐</w:t>
                      </w:r>
                    </w:sdtContent>
                  </w:sdt>
                  <w:r w:rsidR="00E9771F" w:rsidRPr="009D7D35">
                    <w:rPr>
                      <w:rFonts w:ascii="Calibri" w:eastAsia="Calibri" w:hAnsi="Calibri" w:cs="Calibri"/>
                      <w:sz w:val="22"/>
                      <w:szCs w:val="22"/>
                    </w:rPr>
                    <w:t xml:space="preserve"> </w:t>
                  </w:r>
                  <w:proofErr w:type="gramStart"/>
                  <w:r w:rsidR="00E9771F" w:rsidRPr="009D7D35">
                    <w:rPr>
                      <w:rFonts w:ascii="Calibri" w:eastAsia="Calibri" w:hAnsi="Calibri" w:cs="Calibri"/>
                      <w:sz w:val="22"/>
                      <w:szCs w:val="22"/>
                    </w:rPr>
                    <w:t>Non    Date</w:t>
                  </w:r>
                  <w:proofErr w:type="gramEnd"/>
                  <w:r w:rsidR="00E9771F" w:rsidRPr="009D7D35">
                    <w:rPr>
                      <w:rFonts w:ascii="Calibri" w:eastAsia="Calibri" w:hAnsi="Calibri" w:cs="Calibri"/>
                      <w:sz w:val="22"/>
                      <w:szCs w:val="22"/>
                    </w:rPr>
                    <w:t xml:space="preserve"> : </w:t>
                  </w:r>
                  <w:proofErr w:type="spellStart"/>
                  <w:r w:rsidR="00E9771F" w:rsidRPr="009D7D35">
                    <w:rPr>
                      <w:rFonts w:ascii="Calibri" w:eastAsia="Calibri" w:hAnsi="Calibri" w:cs="Calibri"/>
                      <w:sz w:val="22"/>
                      <w:szCs w:val="22"/>
                    </w:rPr>
                    <w:t>dd.mm.yyyy</w:t>
                  </w:r>
                  <w:proofErr w:type="spellEnd"/>
                  <w:r w:rsidR="00E9771F" w:rsidRPr="009D7D35">
                    <w:rPr>
                      <w:rFonts w:ascii="Calibri" w:eastAsia="Calibri" w:hAnsi="Calibri" w:cs="Calibri"/>
                      <w:sz w:val="22"/>
                      <w:szCs w:val="22"/>
                    </w:rPr>
                    <w:t xml:space="preserve">) </w:t>
                  </w:r>
                </w:p>
                <w:p w14:paraId="0000003B" w14:textId="77777777" w:rsidR="00900DF3" w:rsidRPr="009D7D35" w:rsidRDefault="00E9771F" w:rsidP="00A43C4A">
                  <w:pPr>
                    <w:pStyle w:val="Normal0"/>
                    <w:ind w:left="-52"/>
                    <w:rPr>
                      <w:rFonts w:ascii="Calibri" w:eastAsia="Calibri" w:hAnsi="Calibri" w:cs="Calibri"/>
                      <w:sz w:val="22"/>
                      <w:szCs w:val="22"/>
                    </w:rPr>
                  </w:pPr>
                  <w:r w:rsidRPr="009D7D35">
                    <w:rPr>
                      <w:rFonts w:ascii="Calibri" w:eastAsia="Calibri" w:hAnsi="Calibri" w:cs="Calibri"/>
                      <w:sz w:val="22"/>
                      <w:szCs w:val="22"/>
                    </w:rPr>
                    <w:t xml:space="preserve">Evaluation à mi-parcours </w:t>
                  </w:r>
                  <w:r w:rsidRPr="009D7D35">
                    <w:rPr>
                      <w:rFonts w:ascii="Calibri" w:eastAsia="Calibri" w:hAnsi="Calibri" w:cs="Calibri"/>
                      <w:i/>
                      <w:sz w:val="22"/>
                      <w:szCs w:val="22"/>
                    </w:rPr>
                    <w:t xml:space="preserve">– (à joindre le cas échéant) </w:t>
                  </w:r>
                </w:p>
                <w:p w14:paraId="0000003C" w14:textId="77777777" w:rsidR="00900DF3" w:rsidRPr="009D7D35" w:rsidRDefault="00A660C2" w:rsidP="00A43C4A">
                  <w:pPr>
                    <w:pStyle w:val="Normal0"/>
                    <w:ind w:left="-52"/>
                    <w:rPr>
                      <w:rFonts w:ascii="Calibri" w:eastAsia="Calibri" w:hAnsi="Calibri" w:cs="Calibri"/>
                      <w:sz w:val="22"/>
                      <w:szCs w:val="22"/>
                    </w:rPr>
                  </w:pPr>
                  <w:sdt>
                    <w:sdtPr>
                      <w:rPr>
                        <w:color w:val="2B579A"/>
                        <w:shd w:val="clear" w:color="auto" w:fill="E6E6E6"/>
                      </w:rPr>
                      <w:tag w:val="goog_rdk_2"/>
                      <w:id w:val="539320336"/>
                    </w:sdtPr>
                    <w:sdtEndPr>
                      <w:rPr>
                        <w:color w:val="auto"/>
                        <w:shd w:val="clear" w:color="auto" w:fill="auto"/>
                      </w:rPr>
                    </w:sdtEndPr>
                    <w:sdtContent>
                      <w:r w:rsidR="00E9771F" w:rsidRPr="009D7D35">
                        <w:rPr>
                          <w:rFonts w:ascii="Arial Unicode MS" w:eastAsia="Arial Unicode MS" w:hAnsi="Arial Unicode MS" w:cs="Arial Unicode MS"/>
                          <w:sz w:val="22"/>
                          <w:szCs w:val="22"/>
                        </w:rPr>
                        <w:t>☐</w:t>
                      </w:r>
                    </w:sdtContent>
                  </w:sdt>
                  <w:r w:rsidR="00E9771F" w:rsidRPr="009D7D35">
                    <w:rPr>
                      <w:rFonts w:ascii="Calibri" w:eastAsia="Calibri" w:hAnsi="Calibri" w:cs="Calibri"/>
                      <w:sz w:val="22"/>
                      <w:szCs w:val="22"/>
                    </w:rPr>
                    <w:t xml:space="preserve">  Oui      </w:t>
                  </w:r>
                  <w:sdt>
                    <w:sdtPr>
                      <w:rPr>
                        <w:color w:val="2B579A"/>
                        <w:shd w:val="clear" w:color="auto" w:fill="E6E6E6"/>
                      </w:rPr>
                      <w:tag w:val="goog_rdk_3"/>
                      <w:id w:val="860794610"/>
                    </w:sdtPr>
                    <w:sdtEndPr>
                      <w:rPr>
                        <w:color w:val="auto"/>
                        <w:shd w:val="clear" w:color="auto" w:fill="auto"/>
                      </w:rPr>
                    </w:sdtEndPr>
                    <w:sdtContent>
                      <w:r w:rsidR="00E9771F" w:rsidRPr="009D7D35">
                        <w:rPr>
                          <w:rFonts w:ascii="Arial Unicode MS" w:eastAsia="Arial Unicode MS" w:hAnsi="Arial Unicode MS" w:cs="Arial Unicode MS"/>
                          <w:sz w:val="22"/>
                          <w:szCs w:val="22"/>
                          <w:shd w:val="clear" w:color="auto" w:fill="000000" w:themeFill="text1"/>
                        </w:rPr>
                        <w:t>☐</w:t>
                      </w:r>
                    </w:sdtContent>
                  </w:sdt>
                  <w:r w:rsidR="00E9771F" w:rsidRPr="009D7D35">
                    <w:rPr>
                      <w:rFonts w:ascii="Calibri" w:eastAsia="Calibri" w:hAnsi="Calibri" w:cs="Calibri"/>
                      <w:sz w:val="22"/>
                      <w:szCs w:val="22"/>
                    </w:rPr>
                    <w:t xml:space="preserve"> </w:t>
                  </w:r>
                  <w:proofErr w:type="gramStart"/>
                  <w:r w:rsidR="00E9771F" w:rsidRPr="009D7D35">
                    <w:rPr>
                      <w:rFonts w:ascii="Calibri" w:eastAsia="Calibri" w:hAnsi="Calibri" w:cs="Calibri"/>
                      <w:sz w:val="22"/>
                      <w:szCs w:val="22"/>
                    </w:rPr>
                    <w:t>Non    Date</w:t>
                  </w:r>
                  <w:proofErr w:type="gramEnd"/>
                  <w:r w:rsidR="00E9771F" w:rsidRPr="009D7D35">
                    <w:rPr>
                      <w:rFonts w:ascii="Calibri" w:eastAsia="Calibri" w:hAnsi="Calibri" w:cs="Calibri"/>
                      <w:sz w:val="22"/>
                      <w:szCs w:val="22"/>
                    </w:rPr>
                    <w:t xml:space="preserve">: _ </w:t>
                  </w:r>
                  <w:proofErr w:type="spellStart"/>
                  <w:r w:rsidR="00E9771F" w:rsidRPr="009D7D35">
                    <w:rPr>
                      <w:rFonts w:ascii="Calibri" w:eastAsia="Calibri" w:hAnsi="Calibri" w:cs="Calibri"/>
                      <w:sz w:val="22"/>
                      <w:szCs w:val="22"/>
                    </w:rPr>
                    <w:t>dd.mm.yyyy</w:t>
                  </w:r>
                  <w:proofErr w:type="spellEnd"/>
                  <w:r w:rsidR="00E9771F" w:rsidRPr="009D7D35">
                    <w:rPr>
                      <w:rFonts w:ascii="Calibri" w:eastAsia="Calibri" w:hAnsi="Calibri" w:cs="Calibri"/>
                      <w:sz w:val="22"/>
                      <w:szCs w:val="22"/>
                    </w:rPr>
                    <w:t xml:space="preserve">): </w:t>
                  </w:r>
                </w:p>
              </w:tc>
            </w:tr>
          </w:tbl>
          <w:p w14:paraId="0000003D" w14:textId="77777777" w:rsidR="00900DF3" w:rsidRPr="009D7D35" w:rsidRDefault="00900DF3" w:rsidP="00A85381">
            <w:pPr>
              <w:pStyle w:val="Normal0"/>
              <w:rPr>
                <w:rFonts w:ascii="Calibri" w:eastAsia="Calibri" w:hAnsi="Calibri" w:cs="Calibri"/>
                <w:sz w:val="22"/>
                <w:szCs w:val="22"/>
              </w:rPr>
            </w:pPr>
          </w:p>
        </w:tc>
        <w:tc>
          <w:tcPr>
            <w:tcW w:w="10518" w:type="dxa"/>
            <w:gridSpan w:val="4"/>
            <w:tcBorders>
              <w:top w:val="nil"/>
              <w:left w:val="nil"/>
              <w:bottom w:val="nil"/>
              <w:right w:val="nil"/>
            </w:tcBorders>
            <w:tcMar>
              <w:top w:w="0" w:type="dxa"/>
              <w:left w:w="0" w:type="dxa"/>
              <w:right w:w="0" w:type="dxa"/>
            </w:tcMar>
          </w:tcPr>
          <w:p w14:paraId="0000003E" w14:textId="77777777" w:rsidR="00900DF3" w:rsidRPr="009D7D35" w:rsidRDefault="00900DF3" w:rsidP="00A85381">
            <w:pPr>
              <w:pStyle w:val="Normal0"/>
              <w:rPr>
                <w:rFonts w:ascii="Calibri" w:eastAsia="Calibri" w:hAnsi="Calibri" w:cs="Calibri"/>
                <w:sz w:val="22"/>
                <w:szCs w:val="22"/>
              </w:rPr>
            </w:pPr>
          </w:p>
          <w:tbl>
            <w:tblPr>
              <w:tblStyle w:val="a3"/>
              <w:tblW w:w="4395" w:type="dxa"/>
              <w:tblInd w:w="376" w:type="dxa"/>
              <w:tblLayout w:type="fixed"/>
              <w:tblLook w:val="0400" w:firstRow="0" w:lastRow="0" w:firstColumn="0" w:lastColumn="0" w:noHBand="0" w:noVBand="1"/>
            </w:tblPr>
            <w:tblGrid>
              <w:gridCol w:w="436"/>
              <w:gridCol w:w="3959"/>
            </w:tblGrid>
            <w:tr w:rsidR="00900DF3" w:rsidRPr="009D7D35" w14:paraId="5741FCCE" w14:textId="77777777" w:rsidTr="00A43C4A">
              <w:trPr>
                <w:trHeight w:val="398"/>
              </w:trPr>
              <w:tc>
                <w:tcPr>
                  <w:tcW w:w="436" w:type="dxa"/>
                  <w:tcBorders>
                    <w:top w:val="single" w:sz="4" w:space="0" w:color="000000"/>
                    <w:left w:val="single" w:sz="4" w:space="0" w:color="000000"/>
                    <w:bottom w:val="nil"/>
                    <w:right w:val="nil"/>
                  </w:tcBorders>
                  <w:shd w:val="clear" w:color="auto" w:fill="F3F3F3"/>
                </w:tcPr>
                <w:p w14:paraId="0000003F" w14:textId="77777777" w:rsidR="00900DF3" w:rsidRPr="009D7D35" w:rsidRDefault="00900DF3" w:rsidP="00A85381">
                  <w:pPr>
                    <w:pStyle w:val="Normal0"/>
                    <w:rPr>
                      <w:rFonts w:ascii="Calibri" w:eastAsia="Calibri" w:hAnsi="Calibri" w:cs="Calibri"/>
                      <w:sz w:val="22"/>
                      <w:szCs w:val="22"/>
                    </w:rPr>
                  </w:pPr>
                </w:p>
              </w:tc>
              <w:tc>
                <w:tcPr>
                  <w:tcW w:w="3959" w:type="dxa"/>
                  <w:tcBorders>
                    <w:top w:val="single" w:sz="4" w:space="0" w:color="000000"/>
                    <w:left w:val="nil"/>
                    <w:bottom w:val="nil"/>
                    <w:right w:val="single" w:sz="4" w:space="0" w:color="000000"/>
                  </w:tcBorders>
                  <w:shd w:val="clear" w:color="auto" w:fill="F3F3F3"/>
                </w:tcPr>
                <w:p w14:paraId="00000040"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b/>
                      <w:sz w:val="22"/>
                      <w:szCs w:val="22"/>
                    </w:rPr>
                    <w:t xml:space="preserve">Soumis par: </w:t>
                  </w:r>
                </w:p>
              </w:tc>
            </w:tr>
            <w:tr w:rsidR="00900DF3" w:rsidRPr="009D7D35" w14:paraId="1FDDC61B" w14:textId="77777777" w:rsidTr="00A43C4A">
              <w:trPr>
                <w:trHeight w:val="276"/>
              </w:trPr>
              <w:tc>
                <w:tcPr>
                  <w:tcW w:w="436" w:type="dxa"/>
                  <w:tcBorders>
                    <w:top w:val="nil"/>
                    <w:left w:val="single" w:sz="4" w:space="0" w:color="000000"/>
                    <w:bottom w:val="nil"/>
                    <w:right w:val="nil"/>
                  </w:tcBorders>
                </w:tcPr>
                <w:p w14:paraId="00000041"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o </w:t>
                  </w:r>
                </w:p>
              </w:tc>
              <w:tc>
                <w:tcPr>
                  <w:tcW w:w="3959" w:type="dxa"/>
                  <w:tcBorders>
                    <w:top w:val="nil"/>
                    <w:left w:val="nil"/>
                    <w:bottom w:val="nil"/>
                    <w:right w:val="single" w:sz="4" w:space="0" w:color="000000"/>
                  </w:tcBorders>
                </w:tcPr>
                <w:p w14:paraId="00000042"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Nom: </w:t>
                  </w:r>
                </w:p>
              </w:tc>
            </w:tr>
            <w:tr w:rsidR="00900DF3" w:rsidRPr="009D7D35" w14:paraId="175B4428" w14:textId="77777777" w:rsidTr="00A43C4A">
              <w:trPr>
                <w:trHeight w:val="262"/>
              </w:trPr>
              <w:tc>
                <w:tcPr>
                  <w:tcW w:w="436" w:type="dxa"/>
                  <w:tcBorders>
                    <w:top w:val="nil"/>
                    <w:left w:val="single" w:sz="4" w:space="0" w:color="000000"/>
                    <w:bottom w:val="nil"/>
                    <w:right w:val="nil"/>
                  </w:tcBorders>
                </w:tcPr>
                <w:p w14:paraId="00000043"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o </w:t>
                  </w:r>
                </w:p>
              </w:tc>
              <w:tc>
                <w:tcPr>
                  <w:tcW w:w="3959" w:type="dxa"/>
                  <w:tcBorders>
                    <w:top w:val="nil"/>
                    <w:left w:val="nil"/>
                    <w:bottom w:val="nil"/>
                    <w:right w:val="single" w:sz="4" w:space="0" w:color="000000"/>
                  </w:tcBorders>
                </w:tcPr>
                <w:p w14:paraId="00000044"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Titre: </w:t>
                  </w:r>
                </w:p>
              </w:tc>
            </w:tr>
            <w:tr w:rsidR="00900DF3" w:rsidRPr="009D7D35" w14:paraId="3983881C" w14:textId="77777777" w:rsidTr="00A43C4A">
              <w:trPr>
                <w:trHeight w:val="262"/>
              </w:trPr>
              <w:tc>
                <w:tcPr>
                  <w:tcW w:w="436" w:type="dxa"/>
                  <w:tcBorders>
                    <w:top w:val="nil"/>
                    <w:left w:val="single" w:sz="4" w:space="0" w:color="000000"/>
                    <w:bottom w:val="nil"/>
                    <w:right w:val="nil"/>
                  </w:tcBorders>
                </w:tcPr>
                <w:p w14:paraId="00000045"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o </w:t>
                  </w:r>
                </w:p>
              </w:tc>
              <w:tc>
                <w:tcPr>
                  <w:tcW w:w="3959" w:type="dxa"/>
                  <w:tcBorders>
                    <w:top w:val="nil"/>
                    <w:left w:val="nil"/>
                    <w:bottom w:val="nil"/>
                    <w:right w:val="single" w:sz="4" w:space="0" w:color="000000"/>
                  </w:tcBorders>
                </w:tcPr>
                <w:p w14:paraId="00000046"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Organisation participante: </w:t>
                  </w:r>
                </w:p>
              </w:tc>
            </w:tr>
            <w:tr w:rsidR="00900DF3" w:rsidRPr="009D7D35" w14:paraId="34EEAEF6" w14:textId="77777777" w:rsidTr="00A43C4A">
              <w:trPr>
                <w:trHeight w:val="512"/>
              </w:trPr>
              <w:tc>
                <w:tcPr>
                  <w:tcW w:w="436" w:type="dxa"/>
                  <w:tcBorders>
                    <w:top w:val="nil"/>
                    <w:left w:val="single" w:sz="4" w:space="0" w:color="000000"/>
                    <w:bottom w:val="single" w:sz="4" w:space="0" w:color="000000"/>
                    <w:right w:val="nil"/>
                  </w:tcBorders>
                </w:tcPr>
                <w:p w14:paraId="00000047" w14:textId="77777777" w:rsidR="00900DF3" w:rsidRPr="009D7D35" w:rsidRDefault="00E9771F" w:rsidP="00A85381">
                  <w:pPr>
                    <w:pStyle w:val="Normal0"/>
                    <w:rPr>
                      <w:rFonts w:ascii="Calibri" w:eastAsia="Calibri" w:hAnsi="Calibri" w:cs="Calibri"/>
                      <w:sz w:val="22"/>
                      <w:szCs w:val="22"/>
                    </w:rPr>
                  </w:pPr>
                  <w:r w:rsidRPr="009D7D35">
                    <w:rPr>
                      <w:rFonts w:ascii="Calibri" w:eastAsia="Calibri" w:hAnsi="Calibri" w:cs="Calibri"/>
                      <w:sz w:val="22"/>
                      <w:szCs w:val="22"/>
                    </w:rPr>
                    <w:t xml:space="preserve">o </w:t>
                  </w:r>
                </w:p>
              </w:tc>
              <w:tc>
                <w:tcPr>
                  <w:tcW w:w="3959" w:type="dxa"/>
                  <w:tcBorders>
                    <w:top w:val="nil"/>
                    <w:left w:val="nil"/>
                    <w:bottom w:val="single" w:sz="4" w:space="0" w:color="000000"/>
                    <w:right w:val="single" w:sz="4" w:space="0" w:color="000000"/>
                  </w:tcBorders>
                </w:tcPr>
                <w:p w14:paraId="00000048" w14:textId="77777777" w:rsidR="00900DF3" w:rsidRPr="009D7D35" w:rsidRDefault="00E9771F" w:rsidP="00A85381">
                  <w:pPr>
                    <w:pStyle w:val="Normal0"/>
                    <w:rPr>
                      <w:rFonts w:ascii="Calibri" w:eastAsia="Calibri" w:hAnsi="Calibri" w:cs="Calibri"/>
                      <w:sz w:val="22"/>
                      <w:szCs w:val="22"/>
                    </w:rPr>
                  </w:pPr>
                  <w:proofErr w:type="spellStart"/>
                  <w:r w:rsidRPr="009D7D35">
                    <w:rPr>
                      <w:rFonts w:ascii="Calibri" w:eastAsia="Calibri" w:hAnsi="Calibri" w:cs="Calibri"/>
                      <w:sz w:val="22"/>
                      <w:szCs w:val="22"/>
                    </w:rPr>
                    <w:t>Addresse</w:t>
                  </w:r>
                  <w:proofErr w:type="spellEnd"/>
                  <w:r w:rsidRPr="009D7D35">
                    <w:rPr>
                      <w:rFonts w:ascii="Calibri" w:eastAsia="Calibri" w:hAnsi="Calibri" w:cs="Calibri"/>
                      <w:sz w:val="22"/>
                      <w:szCs w:val="22"/>
                    </w:rPr>
                    <w:t xml:space="preserve"> e-mail:</w:t>
                  </w:r>
                  <w:r w:rsidRPr="009D7D35">
                    <w:rPr>
                      <w:rFonts w:ascii="Calibri" w:eastAsia="Calibri" w:hAnsi="Calibri" w:cs="Calibri"/>
                      <w:b/>
                      <w:sz w:val="22"/>
                      <w:szCs w:val="22"/>
                    </w:rPr>
                    <w:t xml:space="preserve"> </w:t>
                  </w:r>
                </w:p>
              </w:tc>
            </w:tr>
          </w:tbl>
          <w:p w14:paraId="00000049" w14:textId="77777777" w:rsidR="00900DF3" w:rsidRPr="009D7D35" w:rsidRDefault="00900DF3" w:rsidP="00A85381">
            <w:pPr>
              <w:pStyle w:val="Normal0"/>
              <w:rPr>
                <w:rFonts w:ascii="Calibri" w:eastAsia="Calibri" w:hAnsi="Calibri" w:cs="Calibri"/>
                <w:sz w:val="22"/>
                <w:szCs w:val="22"/>
              </w:rPr>
            </w:pPr>
          </w:p>
        </w:tc>
      </w:tr>
    </w:tbl>
    <w:p w14:paraId="0000004D" w14:textId="77777777" w:rsidR="00900DF3" w:rsidRPr="009D7D35" w:rsidRDefault="00900DF3">
      <w:pPr>
        <w:pStyle w:val="Normal0"/>
      </w:pPr>
    </w:p>
    <w:p w14:paraId="00000057" w14:textId="77777777" w:rsidR="00900DF3" w:rsidRPr="009D7D35" w:rsidRDefault="00900DF3">
      <w:pPr>
        <w:pStyle w:val="Normal0"/>
      </w:pPr>
    </w:p>
    <w:p w14:paraId="32BB9764" w14:textId="77777777" w:rsidR="000A70BB" w:rsidRDefault="000A70BB">
      <w:pPr>
        <w:rPr>
          <w:rFonts w:eastAsia="Cambria" w:cs="Cambria"/>
          <w:b/>
          <w:color w:val="0070C0"/>
        </w:rPr>
      </w:pPr>
      <w:bookmarkStart w:id="3" w:name="_Toc604764814"/>
      <w:bookmarkStart w:id="4" w:name="_Toc1078089599"/>
      <w:bookmarkStart w:id="5" w:name="_Toc818645810"/>
      <w:bookmarkStart w:id="6" w:name="_Toc5581597"/>
      <w:bookmarkStart w:id="7" w:name="_Toc770132716"/>
      <w:r>
        <w:br w:type="page"/>
      </w:r>
    </w:p>
    <w:p w14:paraId="22E5D299" w14:textId="160E03FC" w:rsidR="00900DF3" w:rsidRPr="009D7D35" w:rsidRDefault="009D7D35" w:rsidP="00A85381">
      <w:pPr>
        <w:pStyle w:val="heading10"/>
        <w:ind w:left="0" w:firstLine="0"/>
        <w:outlineLvl w:val="9"/>
        <w:rPr>
          <w:rFonts w:ascii="Arial" w:hAnsi="Arial"/>
          <w:sz w:val="32"/>
          <w:szCs w:val="32"/>
        </w:rPr>
      </w:pPr>
      <w:r w:rsidRPr="009D7D35">
        <w:lastRenderedPageBreak/>
        <w:t>Abréviations</w:t>
      </w:r>
      <w:r w:rsidR="75CE6C9C" w:rsidRPr="009D7D35">
        <w:t xml:space="preserve"> et a</w:t>
      </w:r>
      <w:r w:rsidR="3EA56DCE" w:rsidRPr="009D7D35">
        <w:t>cronymes</w:t>
      </w:r>
      <w:bookmarkEnd w:id="3"/>
      <w:bookmarkEnd w:id="4"/>
      <w:bookmarkEnd w:id="5"/>
      <w:bookmarkEnd w:id="6"/>
      <w:bookmarkEnd w:id="7"/>
    </w:p>
    <w:tbl>
      <w:tblPr>
        <w:tblStyle w:val="Grilledutableau1"/>
        <w:tblW w:w="0" w:type="auto"/>
        <w:tblInd w:w="0" w:type="dxa"/>
        <w:tblLayout w:type="fixed"/>
        <w:tblLook w:val="06A0" w:firstRow="1" w:lastRow="0" w:firstColumn="1" w:lastColumn="0" w:noHBand="1" w:noVBand="1"/>
      </w:tblPr>
      <w:tblGrid>
        <w:gridCol w:w="1365"/>
        <w:gridCol w:w="7050"/>
      </w:tblGrid>
      <w:tr w:rsidR="04CA998A" w:rsidRPr="009D7D35" w14:paraId="79554465"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4B74C90C" w14:textId="1E3AAAE1" w:rsidR="24C4293F" w:rsidRPr="009D7D35" w:rsidRDefault="76DB61CB" w:rsidP="3D3CCCFD">
            <w:pPr>
              <w:pStyle w:val="Normal0"/>
              <w:rPr>
                <w:rFonts w:ascii="Arial" w:eastAsia="Arial" w:hAnsi="Arial" w:cs="Arial"/>
                <w:sz w:val="22"/>
                <w:szCs w:val="22"/>
              </w:rPr>
            </w:pPr>
            <w:r w:rsidRPr="009D7D35">
              <w:rPr>
                <w:rFonts w:ascii="Arial" w:eastAsia="Arial" w:hAnsi="Arial" w:cs="Arial"/>
                <w:sz w:val="22"/>
                <w:szCs w:val="22"/>
              </w:rPr>
              <w:t>ACE</w:t>
            </w:r>
          </w:p>
        </w:tc>
        <w:tc>
          <w:tcPr>
            <w:tcW w:w="7050" w:type="dxa"/>
            <w:tcBorders>
              <w:top w:val="single" w:sz="8" w:space="0" w:color="C0C0C0"/>
              <w:left w:val="single" w:sz="8" w:space="0" w:color="C0C0C0"/>
              <w:bottom w:val="single" w:sz="8" w:space="0" w:color="C0C0C0"/>
              <w:right w:val="single" w:sz="8" w:space="0" w:color="C0C0C0"/>
            </w:tcBorders>
          </w:tcPr>
          <w:p w14:paraId="1190B9E6" w14:textId="6D6ECB30" w:rsidR="3646B4C0" w:rsidRPr="009D7D35" w:rsidRDefault="0B39BCB2" w:rsidP="3D3CCCFD">
            <w:pPr>
              <w:pStyle w:val="Normal0"/>
              <w:rPr>
                <w:rFonts w:ascii="Arial" w:eastAsia="Arial" w:hAnsi="Arial" w:cs="Arial"/>
                <w:sz w:val="22"/>
                <w:szCs w:val="22"/>
              </w:rPr>
            </w:pPr>
            <w:r w:rsidRPr="009D7D35">
              <w:rPr>
                <w:rFonts w:ascii="Arial" w:eastAsia="Arial" w:hAnsi="Arial" w:cs="Arial"/>
                <w:sz w:val="22"/>
                <w:szCs w:val="22"/>
              </w:rPr>
              <w:t>Agence Congolaise de l’Environnement</w:t>
            </w:r>
          </w:p>
        </w:tc>
      </w:tr>
      <w:tr w:rsidR="04CA998A" w:rsidRPr="009D7D35" w14:paraId="0DACA211"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4C8926A" w14:textId="5AD257F1" w:rsidR="24C4293F" w:rsidRPr="009D7D35" w:rsidRDefault="76DB61CB" w:rsidP="3D3CCCFD">
            <w:pPr>
              <w:pStyle w:val="Normal0"/>
              <w:rPr>
                <w:rFonts w:ascii="Arial" w:eastAsia="Arial" w:hAnsi="Arial" w:cs="Arial"/>
                <w:sz w:val="22"/>
                <w:szCs w:val="22"/>
              </w:rPr>
            </w:pPr>
            <w:r w:rsidRPr="009D7D35">
              <w:rPr>
                <w:rFonts w:ascii="Arial" w:eastAsia="Arial" w:hAnsi="Arial" w:cs="Arial"/>
                <w:sz w:val="22"/>
                <w:szCs w:val="22"/>
              </w:rPr>
              <w:t>ACFCA</w:t>
            </w:r>
          </w:p>
        </w:tc>
        <w:tc>
          <w:tcPr>
            <w:tcW w:w="7050" w:type="dxa"/>
            <w:tcBorders>
              <w:top w:val="single" w:sz="8" w:space="0" w:color="C0C0C0"/>
              <w:left w:val="single" w:sz="8" w:space="0" w:color="C0C0C0"/>
              <w:bottom w:val="single" w:sz="8" w:space="0" w:color="C0C0C0"/>
              <w:right w:val="single" w:sz="8" w:space="0" w:color="C0C0C0"/>
            </w:tcBorders>
          </w:tcPr>
          <w:p w14:paraId="78627A9A" w14:textId="1A7FA37E" w:rsidR="04CA998A" w:rsidRPr="009D7D35" w:rsidRDefault="4D09CA94" w:rsidP="3D3CCCFD">
            <w:pPr>
              <w:pStyle w:val="Normal0"/>
              <w:rPr>
                <w:rFonts w:ascii="Arial" w:eastAsia="Arial" w:hAnsi="Arial" w:cs="Arial"/>
                <w:sz w:val="22"/>
                <w:szCs w:val="22"/>
              </w:rPr>
            </w:pPr>
            <w:r w:rsidRPr="009D7D35">
              <w:rPr>
                <w:rFonts w:ascii="Arial" w:eastAsia="Arial" w:hAnsi="Arial" w:cs="Arial"/>
                <w:sz w:val="22"/>
                <w:szCs w:val="22"/>
              </w:rPr>
              <w:t>Association Congolaise des Foyers et Combustibles Améliorés</w:t>
            </w:r>
          </w:p>
        </w:tc>
      </w:tr>
      <w:tr w:rsidR="04CA998A" w:rsidRPr="009D7D35" w14:paraId="0EDFADAF"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605CD314" w14:textId="16A81F76" w:rsidR="24C4293F" w:rsidRPr="009D7D35" w:rsidRDefault="76DB61CB" w:rsidP="3D3CCCFD">
            <w:pPr>
              <w:pStyle w:val="Normal0"/>
              <w:rPr>
                <w:rFonts w:ascii="Arial" w:eastAsia="Arial" w:hAnsi="Arial" w:cs="Arial"/>
                <w:sz w:val="22"/>
                <w:szCs w:val="22"/>
              </w:rPr>
            </w:pPr>
            <w:r w:rsidRPr="009D7D35">
              <w:rPr>
                <w:rFonts w:ascii="Arial" w:eastAsia="Arial" w:hAnsi="Arial" w:cs="Arial"/>
                <w:sz w:val="22"/>
                <w:szCs w:val="22"/>
              </w:rPr>
              <w:t>BCDC</w:t>
            </w:r>
          </w:p>
        </w:tc>
        <w:tc>
          <w:tcPr>
            <w:tcW w:w="7050" w:type="dxa"/>
            <w:tcBorders>
              <w:top w:val="single" w:sz="8" w:space="0" w:color="C0C0C0"/>
              <w:left w:val="single" w:sz="8" w:space="0" w:color="C0C0C0"/>
              <w:bottom w:val="single" w:sz="8" w:space="0" w:color="C0C0C0"/>
              <w:right w:val="single" w:sz="8" w:space="0" w:color="C0C0C0"/>
            </w:tcBorders>
          </w:tcPr>
          <w:p w14:paraId="0BD7594B" w14:textId="3E2AF70F" w:rsidR="24C4293F" w:rsidRPr="009D7D35" w:rsidRDefault="76DB61CB" w:rsidP="3D3CCCFD">
            <w:pPr>
              <w:pStyle w:val="Normal0"/>
              <w:rPr>
                <w:rFonts w:ascii="Arial" w:eastAsia="Arial" w:hAnsi="Arial" w:cs="Arial"/>
                <w:sz w:val="22"/>
                <w:szCs w:val="22"/>
              </w:rPr>
            </w:pPr>
            <w:r w:rsidRPr="009D7D35">
              <w:rPr>
                <w:rFonts w:ascii="Arial" w:eastAsia="Arial" w:hAnsi="Arial" w:cs="Arial"/>
                <w:sz w:val="22"/>
                <w:szCs w:val="22"/>
              </w:rPr>
              <w:t>Banque Commerciale du Congo</w:t>
            </w:r>
          </w:p>
        </w:tc>
      </w:tr>
      <w:tr w:rsidR="04CA998A" w:rsidRPr="009D7D35" w14:paraId="4F9FF7CC"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B366D15" w14:textId="290966E2" w:rsidR="04CA998A" w:rsidRPr="009D7D35" w:rsidRDefault="09C10097" w:rsidP="3D3CCCFD">
            <w:pPr>
              <w:pStyle w:val="Normal0"/>
              <w:rPr>
                <w:rFonts w:ascii="Arial" w:eastAsia="Arial" w:hAnsi="Arial" w:cs="Arial"/>
                <w:sz w:val="22"/>
                <w:szCs w:val="22"/>
              </w:rPr>
            </w:pPr>
            <w:r w:rsidRPr="009D7D35">
              <w:rPr>
                <w:rFonts w:ascii="Arial" w:eastAsia="Arial" w:hAnsi="Arial" w:cs="Arial"/>
                <w:sz w:val="22"/>
                <w:szCs w:val="22"/>
              </w:rPr>
              <w:t>CAFI</w:t>
            </w:r>
          </w:p>
        </w:tc>
        <w:tc>
          <w:tcPr>
            <w:tcW w:w="7050" w:type="dxa"/>
            <w:tcBorders>
              <w:top w:val="single" w:sz="8" w:space="0" w:color="C0C0C0"/>
              <w:left w:val="single" w:sz="8" w:space="0" w:color="C0C0C0"/>
              <w:bottom w:val="single" w:sz="8" w:space="0" w:color="C0C0C0"/>
              <w:right w:val="single" w:sz="8" w:space="0" w:color="C0C0C0"/>
            </w:tcBorders>
          </w:tcPr>
          <w:p w14:paraId="4967E529" w14:textId="4607E566" w:rsidR="04CA998A" w:rsidRPr="009D7D35" w:rsidRDefault="35F0F82D" w:rsidP="3D3CCCFD">
            <w:pPr>
              <w:pStyle w:val="Normal0"/>
              <w:rPr>
                <w:rFonts w:ascii="Arial" w:eastAsia="Arial" w:hAnsi="Arial" w:cs="Arial"/>
                <w:sz w:val="22"/>
                <w:szCs w:val="22"/>
              </w:rPr>
            </w:pPr>
            <w:r w:rsidRPr="009D7D35">
              <w:rPr>
                <w:rFonts w:ascii="Arial" w:eastAsia="Arial" w:hAnsi="Arial" w:cs="Arial"/>
                <w:sz w:val="22"/>
                <w:szCs w:val="22"/>
              </w:rPr>
              <w:t xml:space="preserve">Central </w:t>
            </w:r>
            <w:proofErr w:type="spellStart"/>
            <w:r w:rsidRPr="009D7D35">
              <w:rPr>
                <w:rFonts w:ascii="Arial" w:eastAsia="Arial" w:hAnsi="Arial" w:cs="Arial"/>
                <w:sz w:val="22"/>
                <w:szCs w:val="22"/>
              </w:rPr>
              <w:t>African</w:t>
            </w:r>
            <w:proofErr w:type="spellEnd"/>
            <w:r w:rsidRPr="009D7D35">
              <w:rPr>
                <w:rFonts w:ascii="Arial" w:eastAsia="Arial" w:hAnsi="Arial" w:cs="Arial"/>
                <w:sz w:val="22"/>
                <w:szCs w:val="22"/>
              </w:rPr>
              <w:t xml:space="preserve"> Forest </w:t>
            </w:r>
            <w:r w:rsidR="00E02A36" w:rsidRPr="009D7D35">
              <w:rPr>
                <w:rFonts w:ascii="Arial" w:eastAsia="Arial" w:hAnsi="Arial" w:cs="Arial"/>
                <w:sz w:val="22"/>
                <w:szCs w:val="22"/>
              </w:rPr>
              <w:t>Initiative</w:t>
            </w:r>
          </w:p>
        </w:tc>
      </w:tr>
      <w:tr w:rsidR="04CA998A" w:rsidRPr="009D7D35" w14:paraId="5E1E5004"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14AC789" w14:textId="5CB80FB5" w:rsidR="75A9AE49" w:rsidRPr="009D7D35" w:rsidRDefault="13B00C60" w:rsidP="3D3CCCFD">
            <w:pPr>
              <w:pStyle w:val="Normal0"/>
              <w:rPr>
                <w:rFonts w:ascii="Arial" w:eastAsia="Arial" w:hAnsi="Arial" w:cs="Arial"/>
                <w:sz w:val="22"/>
                <w:szCs w:val="22"/>
              </w:rPr>
            </w:pPr>
            <w:r w:rsidRPr="009D7D35">
              <w:rPr>
                <w:rFonts w:ascii="Arial" w:eastAsia="Arial" w:hAnsi="Arial" w:cs="Arial"/>
                <w:sz w:val="22"/>
                <w:szCs w:val="22"/>
              </w:rPr>
              <w:t>CIRAD</w:t>
            </w:r>
          </w:p>
        </w:tc>
        <w:tc>
          <w:tcPr>
            <w:tcW w:w="7050" w:type="dxa"/>
            <w:tcBorders>
              <w:top w:val="single" w:sz="8" w:space="0" w:color="C0C0C0"/>
              <w:left w:val="single" w:sz="8" w:space="0" w:color="C0C0C0"/>
              <w:bottom w:val="single" w:sz="8" w:space="0" w:color="C0C0C0"/>
              <w:right w:val="single" w:sz="8" w:space="0" w:color="C0C0C0"/>
            </w:tcBorders>
          </w:tcPr>
          <w:p w14:paraId="60D7EF68" w14:textId="04AB7207" w:rsidR="04CA998A" w:rsidRPr="009D7D35" w:rsidRDefault="315C6B0D" w:rsidP="3D3CCCFD">
            <w:pPr>
              <w:pStyle w:val="Normal0"/>
              <w:rPr>
                <w:rFonts w:ascii="Arial" w:eastAsia="Arial" w:hAnsi="Arial" w:cs="Arial"/>
                <w:sz w:val="22"/>
                <w:szCs w:val="22"/>
              </w:rPr>
            </w:pPr>
            <w:r w:rsidRPr="009D7D35">
              <w:rPr>
                <w:rFonts w:ascii="Arial" w:eastAsia="Arial" w:hAnsi="Arial" w:cs="Arial"/>
                <w:sz w:val="22"/>
                <w:szCs w:val="22"/>
              </w:rPr>
              <w:t>Coopération Internationale en Recherche Agronomique pour le Développement</w:t>
            </w:r>
          </w:p>
        </w:tc>
      </w:tr>
      <w:tr w:rsidR="04CA998A" w:rsidRPr="009D7D35" w14:paraId="791FEE30"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89CEE65" w14:textId="5B82C00D" w:rsidR="5E5C31AE" w:rsidRPr="009D7D35" w:rsidRDefault="1F01A038" w:rsidP="3D3CCCFD">
            <w:pPr>
              <w:pStyle w:val="Normal0"/>
              <w:rPr>
                <w:rFonts w:ascii="Arial" w:eastAsia="Arial" w:hAnsi="Arial" w:cs="Arial"/>
                <w:sz w:val="22"/>
                <w:szCs w:val="22"/>
              </w:rPr>
            </w:pPr>
            <w:r w:rsidRPr="009D7D35">
              <w:rPr>
                <w:rFonts w:ascii="Arial" w:eastAsia="Arial" w:hAnsi="Arial" w:cs="Arial"/>
                <w:sz w:val="22"/>
                <w:szCs w:val="22"/>
              </w:rPr>
              <w:t>COPIL</w:t>
            </w:r>
          </w:p>
        </w:tc>
        <w:tc>
          <w:tcPr>
            <w:tcW w:w="7050" w:type="dxa"/>
            <w:tcBorders>
              <w:top w:val="single" w:sz="8" w:space="0" w:color="C0C0C0"/>
              <w:left w:val="single" w:sz="8" w:space="0" w:color="C0C0C0"/>
              <w:bottom w:val="single" w:sz="8" w:space="0" w:color="C0C0C0"/>
              <w:right w:val="single" w:sz="8" w:space="0" w:color="C0C0C0"/>
            </w:tcBorders>
          </w:tcPr>
          <w:p w14:paraId="5B1EF7CB" w14:textId="5BED5343" w:rsidR="5E5C31AE" w:rsidRPr="009D7D35" w:rsidRDefault="1F01A038" w:rsidP="3D3CCCFD">
            <w:pPr>
              <w:pStyle w:val="Normal0"/>
              <w:rPr>
                <w:rFonts w:ascii="Arial" w:eastAsia="Arial" w:hAnsi="Arial" w:cs="Arial"/>
                <w:sz w:val="22"/>
                <w:szCs w:val="22"/>
              </w:rPr>
            </w:pPr>
            <w:r w:rsidRPr="009D7D35">
              <w:rPr>
                <w:rFonts w:ascii="Arial" w:eastAsia="Arial" w:hAnsi="Arial" w:cs="Arial"/>
                <w:sz w:val="22"/>
                <w:szCs w:val="22"/>
              </w:rPr>
              <w:t>Comité du pilotage</w:t>
            </w:r>
          </w:p>
        </w:tc>
      </w:tr>
      <w:tr w:rsidR="04CA998A" w:rsidRPr="009D7D35" w14:paraId="29C4AA32"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4555808" w14:textId="7B8FBD9D" w:rsidR="663116D1" w:rsidRPr="009D7D35" w:rsidRDefault="585DEA28" w:rsidP="3D3CCCFD">
            <w:pPr>
              <w:pStyle w:val="Normal0"/>
              <w:rPr>
                <w:rFonts w:ascii="Arial" w:eastAsia="Arial" w:hAnsi="Arial" w:cs="Arial"/>
                <w:sz w:val="22"/>
                <w:szCs w:val="22"/>
              </w:rPr>
            </w:pPr>
            <w:r w:rsidRPr="009D7D35">
              <w:rPr>
                <w:rFonts w:ascii="Arial" w:eastAsia="Arial" w:hAnsi="Arial" w:cs="Arial"/>
                <w:sz w:val="22"/>
                <w:szCs w:val="22"/>
              </w:rPr>
              <w:t>CORAP</w:t>
            </w:r>
          </w:p>
        </w:tc>
        <w:tc>
          <w:tcPr>
            <w:tcW w:w="7050" w:type="dxa"/>
            <w:tcBorders>
              <w:top w:val="single" w:sz="8" w:space="0" w:color="C0C0C0"/>
              <w:left w:val="single" w:sz="8" w:space="0" w:color="C0C0C0"/>
              <w:bottom w:val="single" w:sz="8" w:space="0" w:color="C0C0C0"/>
              <w:right w:val="single" w:sz="8" w:space="0" w:color="C0C0C0"/>
            </w:tcBorders>
          </w:tcPr>
          <w:p w14:paraId="4D6FFF32" w14:textId="10DC6620" w:rsidR="41E8F520" w:rsidRPr="009D7D35" w:rsidRDefault="306D7D9A" w:rsidP="3D3CCCFD">
            <w:pPr>
              <w:pStyle w:val="Normal0"/>
              <w:rPr>
                <w:rFonts w:ascii="Arial" w:eastAsia="Arial" w:hAnsi="Arial" w:cs="Arial"/>
                <w:sz w:val="22"/>
                <w:szCs w:val="22"/>
              </w:rPr>
            </w:pPr>
            <w:r w:rsidRPr="009D7D35">
              <w:rPr>
                <w:rFonts w:ascii="Arial" w:eastAsia="Arial" w:hAnsi="Arial" w:cs="Arial"/>
                <w:sz w:val="22"/>
                <w:szCs w:val="22"/>
              </w:rPr>
              <w:t>Coalition  des Organisations  de la Société Civile pour le Suivi des Réformes de l’Act</w:t>
            </w:r>
            <w:r w:rsidR="5A20B181" w:rsidRPr="009D7D35">
              <w:rPr>
                <w:rFonts w:ascii="Arial" w:eastAsia="Arial" w:hAnsi="Arial" w:cs="Arial"/>
                <w:sz w:val="22"/>
                <w:szCs w:val="22"/>
              </w:rPr>
              <w:t>ion Publique</w:t>
            </w:r>
          </w:p>
        </w:tc>
      </w:tr>
      <w:tr w:rsidR="04CA998A" w:rsidRPr="009D7D35" w14:paraId="446AAFA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408780D7" w14:textId="01B3BC57" w:rsidR="0B3B1E17" w:rsidRPr="009D7D35" w:rsidRDefault="761BC038" w:rsidP="3D3CCCFD">
            <w:pPr>
              <w:pStyle w:val="Normal0"/>
              <w:rPr>
                <w:rFonts w:ascii="Arial" w:eastAsia="Arial" w:hAnsi="Arial" w:cs="Arial"/>
                <w:sz w:val="22"/>
                <w:szCs w:val="22"/>
              </w:rPr>
            </w:pPr>
            <w:r w:rsidRPr="009D7D35">
              <w:rPr>
                <w:rFonts w:ascii="Arial" w:eastAsia="Arial" w:hAnsi="Arial" w:cs="Arial"/>
                <w:sz w:val="22"/>
                <w:szCs w:val="22"/>
              </w:rPr>
              <w:t>DAO</w:t>
            </w:r>
          </w:p>
        </w:tc>
        <w:tc>
          <w:tcPr>
            <w:tcW w:w="7050" w:type="dxa"/>
            <w:tcBorders>
              <w:top w:val="single" w:sz="8" w:space="0" w:color="C0C0C0"/>
              <w:left w:val="single" w:sz="8" w:space="0" w:color="C0C0C0"/>
              <w:bottom w:val="single" w:sz="8" w:space="0" w:color="C0C0C0"/>
              <w:right w:val="single" w:sz="8" w:space="0" w:color="C0C0C0"/>
            </w:tcBorders>
          </w:tcPr>
          <w:p w14:paraId="231F92C1" w14:textId="551D064B" w:rsidR="04CA998A" w:rsidRPr="009D7D35" w:rsidRDefault="222DF274" w:rsidP="3D3CCCFD">
            <w:pPr>
              <w:pStyle w:val="Normal0"/>
              <w:rPr>
                <w:rFonts w:ascii="Arial" w:eastAsia="Arial" w:hAnsi="Arial" w:cs="Arial"/>
                <w:sz w:val="22"/>
                <w:szCs w:val="22"/>
              </w:rPr>
            </w:pPr>
            <w:r w:rsidRPr="009D7D35">
              <w:rPr>
                <w:rFonts w:ascii="Arial" w:eastAsia="Arial" w:hAnsi="Arial" w:cs="Arial"/>
                <w:sz w:val="22"/>
                <w:szCs w:val="22"/>
              </w:rPr>
              <w:t>Dossier d’Appel d’Offres</w:t>
            </w:r>
          </w:p>
        </w:tc>
      </w:tr>
      <w:tr w:rsidR="04CA998A" w:rsidRPr="009D7D35" w14:paraId="573FB6B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384ABAE2" w14:textId="6F6177E8" w:rsidR="663116D1" w:rsidRPr="009D7D35" w:rsidRDefault="585DEA28" w:rsidP="3D3CCCFD">
            <w:pPr>
              <w:pStyle w:val="Normal0"/>
              <w:rPr>
                <w:rFonts w:ascii="Arial" w:eastAsia="Arial" w:hAnsi="Arial" w:cs="Arial"/>
                <w:sz w:val="22"/>
                <w:szCs w:val="22"/>
              </w:rPr>
            </w:pPr>
            <w:r w:rsidRPr="009D7D35">
              <w:rPr>
                <w:rFonts w:ascii="Arial" w:eastAsia="Arial" w:hAnsi="Arial" w:cs="Arial"/>
                <w:sz w:val="22"/>
                <w:szCs w:val="22"/>
              </w:rPr>
              <w:t>FEC</w:t>
            </w:r>
          </w:p>
        </w:tc>
        <w:tc>
          <w:tcPr>
            <w:tcW w:w="7050" w:type="dxa"/>
            <w:tcBorders>
              <w:top w:val="single" w:sz="8" w:space="0" w:color="C0C0C0"/>
              <w:left w:val="single" w:sz="8" w:space="0" w:color="C0C0C0"/>
              <w:bottom w:val="single" w:sz="8" w:space="0" w:color="C0C0C0"/>
              <w:right w:val="single" w:sz="8" w:space="0" w:color="C0C0C0"/>
            </w:tcBorders>
          </w:tcPr>
          <w:p w14:paraId="1F30F090" w14:textId="6F29D76C" w:rsidR="72481E0B" w:rsidRPr="009D7D35" w:rsidRDefault="1470DC4D" w:rsidP="3D3CCCFD">
            <w:pPr>
              <w:pStyle w:val="Normal0"/>
              <w:rPr>
                <w:rFonts w:ascii="Arial" w:eastAsia="Arial" w:hAnsi="Arial" w:cs="Arial"/>
                <w:sz w:val="22"/>
                <w:szCs w:val="22"/>
              </w:rPr>
            </w:pPr>
            <w:r w:rsidRPr="009D7D35">
              <w:rPr>
                <w:rFonts w:ascii="Arial" w:eastAsia="Arial" w:hAnsi="Arial" w:cs="Arial"/>
                <w:sz w:val="22"/>
                <w:szCs w:val="22"/>
              </w:rPr>
              <w:t xml:space="preserve">Fédération </w:t>
            </w:r>
            <w:r w:rsidR="1C3E6C0A" w:rsidRPr="009D7D35">
              <w:rPr>
                <w:rFonts w:ascii="Arial" w:eastAsia="Arial" w:hAnsi="Arial" w:cs="Arial"/>
                <w:sz w:val="22"/>
                <w:szCs w:val="22"/>
              </w:rPr>
              <w:t>des Entreprises du Congo</w:t>
            </w:r>
          </w:p>
        </w:tc>
      </w:tr>
      <w:tr w:rsidR="04CA998A" w:rsidRPr="009D7D35" w14:paraId="60DF39D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11DBAC29" w14:textId="523CC764" w:rsidR="663116D1" w:rsidRPr="009D7D35" w:rsidRDefault="585DEA28" w:rsidP="3D3CCCFD">
            <w:pPr>
              <w:pStyle w:val="Normal0"/>
              <w:rPr>
                <w:rFonts w:ascii="Arial" w:eastAsia="Arial" w:hAnsi="Arial" w:cs="Arial"/>
                <w:sz w:val="22"/>
                <w:szCs w:val="22"/>
              </w:rPr>
            </w:pPr>
            <w:r w:rsidRPr="009D7D35">
              <w:rPr>
                <w:rFonts w:ascii="Arial" w:eastAsia="Arial" w:hAnsi="Arial" w:cs="Arial"/>
                <w:sz w:val="22"/>
                <w:szCs w:val="22"/>
              </w:rPr>
              <w:t>FMJC</w:t>
            </w:r>
          </w:p>
        </w:tc>
        <w:tc>
          <w:tcPr>
            <w:tcW w:w="7050" w:type="dxa"/>
            <w:tcBorders>
              <w:top w:val="single" w:sz="8" w:space="0" w:color="C0C0C0"/>
              <w:left w:val="single" w:sz="8" w:space="0" w:color="C0C0C0"/>
              <w:bottom w:val="single" w:sz="8" w:space="0" w:color="C0C0C0"/>
              <w:right w:val="single" w:sz="8" w:space="0" w:color="C0C0C0"/>
            </w:tcBorders>
          </w:tcPr>
          <w:p w14:paraId="6EC5D7F9" w14:textId="7F496F8C" w:rsidR="663116D1" w:rsidRPr="009D7D35" w:rsidRDefault="585DEA28" w:rsidP="3D3CCCFD">
            <w:pPr>
              <w:pStyle w:val="Normal0"/>
              <w:rPr>
                <w:rFonts w:ascii="Arial" w:eastAsia="Arial" w:hAnsi="Arial" w:cs="Arial"/>
                <w:sz w:val="22"/>
                <w:szCs w:val="22"/>
              </w:rPr>
            </w:pPr>
            <w:r w:rsidRPr="009D7D35">
              <w:rPr>
                <w:rFonts w:ascii="Arial" w:eastAsia="Arial" w:hAnsi="Arial" w:cs="Arial"/>
                <w:sz w:val="22"/>
                <w:szCs w:val="22"/>
              </w:rPr>
              <w:t>Femmes des Médias pour la Justice au Congo</w:t>
            </w:r>
            <w:r w:rsidR="1C93B409" w:rsidRPr="009D7D35">
              <w:rPr>
                <w:rFonts w:ascii="Arial" w:eastAsia="Arial" w:hAnsi="Arial" w:cs="Arial"/>
                <w:sz w:val="22"/>
                <w:szCs w:val="22"/>
              </w:rPr>
              <w:t xml:space="preserve"> </w:t>
            </w:r>
          </w:p>
        </w:tc>
      </w:tr>
      <w:tr w:rsidR="04CA998A" w:rsidRPr="009D7D35" w14:paraId="2DD05030"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3767BA0" w14:textId="68B71D45" w:rsidR="0355BF0A" w:rsidRPr="009D7D35" w:rsidRDefault="4023C908" w:rsidP="3D3CCCFD">
            <w:pPr>
              <w:pStyle w:val="Normal0"/>
              <w:rPr>
                <w:rFonts w:ascii="Arial" w:eastAsia="Arial" w:hAnsi="Arial" w:cs="Arial"/>
                <w:sz w:val="22"/>
                <w:szCs w:val="22"/>
              </w:rPr>
            </w:pPr>
            <w:r w:rsidRPr="009D7D35">
              <w:rPr>
                <w:rFonts w:ascii="Arial" w:eastAsia="Arial" w:hAnsi="Arial" w:cs="Arial"/>
                <w:sz w:val="22"/>
                <w:szCs w:val="22"/>
              </w:rPr>
              <w:t>FONAREDD</w:t>
            </w:r>
          </w:p>
        </w:tc>
        <w:tc>
          <w:tcPr>
            <w:tcW w:w="7050" w:type="dxa"/>
            <w:tcBorders>
              <w:top w:val="single" w:sz="8" w:space="0" w:color="C0C0C0"/>
              <w:left w:val="single" w:sz="8" w:space="0" w:color="C0C0C0"/>
              <w:bottom w:val="single" w:sz="8" w:space="0" w:color="C0C0C0"/>
              <w:right w:val="single" w:sz="8" w:space="0" w:color="C0C0C0"/>
            </w:tcBorders>
          </w:tcPr>
          <w:p w14:paraId="06AB1650" w14:textId="2728B966" w:rsidR="04CA998A" w:rsidRPr="009D7D35" w:rsidRDefault="7764460A" w:rsidP="3D3CCCFD">
            <w:pPr>
              <w:pStyle w:val="Normal0"/>
              <w:rPr>
                <w:rFonts w:ascii="Arial" w:eastAsia="Arial" w:hAnsi="Arial" w:cs="Arial"/>
                <w:sz w:val="22"/>
                <w:szCs w:val="22"/>
              </w:rPr>
            </w:pPr>
            <w:r w:rsidRPr="009D7D35">
              <w:rPr>
                <w:rFonts w:ascii="Arial" w:eastAsia="Arial" w:hAnsi="Arial" w:cs="Arial"/>
                <w:sz w:val="22"/>
                <w:szCs w:val="22"/>
              </w:rPr>
              <w:t>Fonds National REDD</w:t>
            </w:r>
          </w:p>
        </w:tc>
      </w:tr>
      <w:tr w:rsidR="04CA998A" w:rsidRPr="009D7D35" w14:paraId="416525AC"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094D270F" w14:textId="6E07D01A" w:rsidR="04CA998A" w:rsidRPr="009D7D35" w:rsidRDefault="0F133E90" w:rsidP="3D3CCCFD">
            <w:pPr>
              <w:pStyle w:val="Normal0"/>
              <w:rPr>
                <w:rFonts w:ascii="Arial" w:eastAsia="Arial" w:hAnsi="Arial" w:cs="Arial"/>
                <w:sz w:val="22"/>
                <w:szCs w:val="22"/>
              </w:rPr>
            </w:pPr>
            <w:r w:rsidRPr="009D7D35">
              <w:rPr>
                <w:rFonts w:ascii="Arial" w:eastAsia="Arial" w:hAnsi="Arial" w:cs="Arial"/>
                <w:sz w:val="22"/>
                <w:szCs w:val="22"/>
              </w:rPr>
              <w:t>GES</w:t>
            </w:r>
          </w:p>
        </w:tc>
        <w:tc>
          <w:tcPr>
            <w:tcW w:w="7050" w:type="dxa"/>
            <w:tcBorders>
              <w:top w:val="single" w:sz="8" w:space="0" w:color="C0C0C0"/>
              <w:left w:val="single" w:sz="8" w:space="0" w:color="C0C0C0"/>
              <w:bottom w:val="single" w:sz="8" w:space="0" w:color="C0C0C0"/>
              <w:right w:val="single" w:sz="8" w:space="0" w:color="C0C0C0"/>
            </w:tcBorders>
          </w:tcPr>
          <w:p w14:paraId="2A03BE2B" w14:textId="3B9B8F74" w:rsidR="04CA998A" w:rsidRPr="009D7D35" w:rsidRDefault="0F133E90" w:rsidP="3D3CCCFD">
            <w:pPr>
              <w:pStyle w:val="Normal0"/>
              <w:rPr>
                <w:rFonts w:ascii="Arial" w:eastAsia="Arial" w:hAnsi="Arial" w:cs="Arial"/>
                <w:sz w:val="22"/>
                <w:szCs w:val="22"/>
              </w:rPr>
            </w:pPr>
            <w:r w:rsidRPr="009D7D35">
              <w:rPr>
                <w:rFonts w:ascii="Arial" w:eastAsia="Arial" w:hAnsi="Arial" w:cs="Arial"/>
                <w:sz w:val="22"/>
                <w:szCs w:val="22"/>
              </w:rPr>
              <w:t>Gaz à effet de serre</w:t>
            </w:r>
          </w:p>
        </w:tc>
      </w:tr>
      <w:tr w:rsidR="04CA998A" w:rsidRPr="009D7D35" w14:paraId="52805F81"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47BCFC0" w14:textId="5295454B" w:rsidR="663116D1" w:rsidRPr="009D7D35" w:rsidRDefault="585DEA28" w:rsidP="3D3CCCFD">
            <w:pPr>
              <w:pStyle w:val="Normal0"/>
              <w:rPr>
                <w:rFonts w:ascii="Arial" w:eastAsia="Arial" w:hAnsi="Arial" w:cs="Arial"/>
                <w:sz w:val="22"/>
                <w:szCs w:val="22"/>
              </w:rPr>
            </w:pPr>
            <w:r w:rsidRPr="009D7D35">
              <w:rPr>
                <w:rFonts w:ascii="Arial" w:eastAsia="Arial" w:hAnsi="Arial" w:cs="Arial"/>
                <w:sz w:val="22"/>
                <w:szCs w:val="22"/>
              </w:rPr>
              <w:t>GPL</w:t>
            </w:r>
          </w:p>
        </w:tc>
        <w:tc>
          <w:tcPr>
            <w:tcW w:w="7050" w:type="dxa"/>
            <w:tcBorders>
              <w:top w:val="single" w:sz="8" w:space="0" w:color="C0C0C0"/>
              <w:left w:val="single" w:sz="8" w:space="0" w:color="C0C0C0"/>
              <w:bottom w:val="single" w:sz="8" w:space="0" w:color="C0C0C0"/>
              <w:right w:val="single" w:sz="8" w:space="0" w:color="C0C0C0"/>
            </w:tcBorders>
          </w:tcPr>
          <w:p w14:paraId="4DA3C540" w14:textId="03D8E857" w:rsidR="047947CD" w:rsidRPr="009D7D35" w:rsidRDefault="5ACE12FE" w:rsidP="3D3CCCFD">
            <w:pPr>
              <w:pStyle w:val="Normal0"/>
              <w:rPr>
                <w:rFonts w:ascii="Arial" w:eastAsia="Arial" w:hAnsi="Arial" w:cs="Arial"/>
                <w:sz w:val="22"/>
                <w:szCs w:val="22"/>
              </w:rPr>
            </w:pPr>
            <w:r w:rsidRPr="009D7D35">
              <w:rPr>
                <w:rFonts w:ascii="Arial" w:eastAsia="Arial" w:hAnsi="Arial" w:cs="Arial"/>
                <w:sz w:val="22"/>
                <w:szCs w:val="22"/>
              </w:rPr>
              <w:t xml:space="preserve">Gaz de </w:t>
            </w:r>
            <w:r w:rsidR="13F5E310" w:rsidRPr="009D7D35">
              <w:rPr>
                <w:rFonts w:ascii="Arial" w:eastAsia="Arial" w:hAnsi="Arial" w:cs="Arial"/>
                <w:sz w:val="22"/>
                <w:szCs w:val="22"/>
              </w:rPr>
              <w:t>P</w:t>
            </w:r>
            <w:r w:rsidRPr="009D7D35">
              <w:rPr>
                <w:rFonts w:ascii="Arial" w:eastAsia="Arial" w:hAnsi="Arial" w:cs="Arial"/>
                <w:sz w:val="22"/>
                <w:szCs w:val="22"/>
              </w:rPr>
              <w:t xml:space="preserve">étrole </w:t>
            </w:r>
            <w:r w:rsidR="3B5C299B" w:rsidRPr="009D7D35">
              <w:rPr>
                <w:rFonts w:ascii="Arial" w:eastAsia="Arial" w:hAnsi="Arial" w:cs="Arial"/>
                <w:sz w:val="22"/>
                <w:szCs w:val="22"/>
              </w:rPr>
              <w:t>L</w:t>
            </w:r>
            <w:r w:rsidRPr="009D7D35">
              <w:rPr>
                <w:rFonts w:ascii="Arial" w:eastAsia="Arial" w:hAnsi="Arial" w:cs="Arial"/>
                <w:sz w:val="22"/>
                <w:szCs w:val="22"/>
              </w:rPr>
              <w:t>iquéfié</w:t>
            </w:r>
          </w:p>
        </w:tc>
      </w:tr>
      <w:tr w:rsidR="04CA998A" w:rsidRPr="009D7D35" w14:paraId="55F1FF3C"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C1FB208" w14:textId="33A9DE8D" w:rsidR="0702799A" w:rsidRPr="009D7D35" w:rsidRDefault="55AD3BA6" w:rsidP="3D3CCCFD">
            <w:pPr>
              <w:pStyle w:val="Normal0"/>
              <w:rPr>
                <w:rFonts w:ascii="Arial" w:eastAsia="Arial" w:hAnsi="Arial" w:cs="Arial"/>
                <w:sz w:val="22"/>
                <w:szCs w:val="22"/>
              </w:rPr>
            </w:pPr>
            <w:r w:rsidRPr="009D7D35">
              <w:rPr>
                <w:rFonts w:ascii="Arial" w:eastAsia="Arial" w:hAnsi="Arial" w:cs="Arial"/>
                <w:sz w:val="22"/>
                <w:szCs w:val="22"/>
              </w:rPr>
              <w:t>GTCRR</w:t>
            </w:r>
          </w:p>
        </w:tc>
        <w:tc>
          <w:tcPr>
            <w:tcW w:w="7050" w:type="dxa"/>
            <w:tcBorders>
              <w:top w:val="single" w:sz="8" w:space="0" w:color="C0C0C0"/>
              <w:left w:val="single" w:sz="8" w:space="0" w:color="C0C0C0"/>
              <w:bottom w:val="single" w:sz="8" w:space="0" w:color="C0C0C0"/>
              <w:right w:val="single" w:sz="8" w:space="0" w:color="C0C0C0"/>
            </w:tcBorders>
          </w:tcPr>
          <w:p w14:paraId="092914DD" w14:textId="4E90CC93" w:rsidR="04CA998A" w:rsidRPr="009D7D35" w:rsidRDefault="5242910D" w:rsidP="3D3CCCFD">
            <w:pPr>
              <w:pStyle w:val="Normal0"/>
              <w:rPr>
                <w:rFonts w:ascii="Arial" w:eastAsia="Arial" w:hAnsi="Arial" w:cs="Arial"/>
                <w:sz w:val="22"/>
                <w:szCs w:val="22"/>
              </w:rPr>
            </w:pPr>
            <w:r w:rsidRPr="009D7D35">
              <w:rPr>
                <w:rFonts w:ascii="Arial" w:eastAsia="Arial" w:hAnsi="Arial" w:cs="Arial"/>
                <w:sz w:val="22"/>
                <w:szCs w:val="22"/>
              </w:rPr>
              <w:t xml:space="preserve">Groupe de Travail Climat REDD – Rénové  </w:t>
            </w:r>
          </w:p>
        </w:tc>
      </w:tr>
      <w:tr w:rsidR="04CA998A" w:rsidRPr="009D7D35" w14:paraId="03AC66B6"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7DCFC2F9" w14:textId="17902873" w:rsidR="0ACAC3C2" w:rsidRPr="009D7D35" w:rsidRDefault="6421AA87" w:rsidP="3D3CCCFD">
            <w:pPr>
              <w:pStyle w:val="Normal0"/>
              <w:rPr>
                <w:rFonts w:ascii="Arial" w:eastAsia="Arial" w:hAnsi="Arial" w:cs="Arial"/>
                <w:sz w:val="22"/>
                <w:szCs w:val="22"/>
              </w:rPr>
            </w:pPr>
            <w:r w:rsidRPr="009D7D35">
              <w:rPr>
                <w:rFonts w:ascii="Arial" w:eastAsia="Arial" w:hAnsi="Arial" w:cs="Arial"/>
                <w:sz w:val="22"/>
                <w:szCs w:val="22"/>
              </w:rPr>
              <w:t>ICCN</w:t>
            </w:r>
          </w:p>
        </w:tc>
        <w:tc>
          <w:tcPr>
            <w:tcW w:w="7050" w:type="dxa"/>
            <w:tcBorders>
              <w:top w:val="single" w:sz="8" w:space="0" w:color="C0C0C0"/>
              <w:left w:val="single" w:sz="8" w:space="0" w:color="C0C0C0"/>
              <w:bottom w:val="single" w:sz="8" w:space="0" w:color="C0C0C0"/>
              <w:right w:val="single" w:sz="8" w:space="0" w:color="C0C0C0"/>
            </w:tcBorders>
          </w:tcPr>
          <w:p w14:paraId="13064FAB" w14:textId="5BD4D6EB" w:rsidR="04CA998A" w:rsidRPr="009D7D35" w:rsidRDefault="572E613F" w:rsidP="3D3CCCFD">
            <w:pPr>
              <w:pStyle w:val="Normal0"/>
              <w:rPr>
                <w:rFonts w:ascii="Arial" w:eastAsia="Arial" w:hAnsi="Arial" w:cs="Arial"/>
                <w:sz w:val="22"/>
                <w:szCs w:val="22"/>
              </w:rPr>
            </w:pPr>
            <w:r w:rsidRPr="009D7D35">
              <w:rPr>
                <w:rFonts w:ascii="Arial" w:eastAsia="Arial" w:hAnsi="Arial" w:cs="Arial"/>
                <w:sz w:val="22"/>
                <w:szCs w:val="22"/>
              </w:rPr>
              <w:t>Institut Congolais de Conservation de la Nature</w:t>
            </w:r>
          </w:p>
        </w:tc>
      </w:tr>
      <w:tr w:rsidR="04CA998A" w:rsidRPr="009D7D35" w14:paraId="2786116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243499F" w14:textId="3327365D" w:rsidR="7E99AB05" w:rsidRPr="009D7D35" w:rsidRDefault="023858F3" w:rsidP="3D3CCCFD">
            <w:pPr>
              <w:pStyle w:val="Normal0"/>
              <w:rPr>
                <w:rFonts w:ascii="Arial" w:eastAsia="Arial" w:hAnsi="Arial" w:cs="Arial"/>
                <w:sz w:val="22"/>
                <w:szCs w:val="22"/>
              </w:rPr>
            </w:pPr>
            <w:r w:rsidRPr="009D7D35">
              <w:rPr>
                <w:rFonts w:ascii="Arial" w:eastAsia="Arial" w:hAnsi="Arial" w:cs="Arial"/>
                <w:sz w:val="22"/>
                <w:szCs w:val="22"/>
              </w:rPr>
              <w:t>LDCIP</w:t>
            </w:r>
          </w:p>
        </w:tc>
        <w:tc>
          <w:tcPr>
            <w:tcW w:w="7050" w:type="dxa"/>
            <w:tcBorders>
              <w:top w:val="single" w:sz="8" w:space="0" w:color="C0C0C0"/>
              <w:left w:val="single" w:sz="8" w:space="0" w:color="C0C0C0"/>
              <w:bottom w:val="single" w:sz="8" w:space="0" w:color="C0C0C0"/>
              <w:right w:val="single" w:sz="8" w:space="0" w:color="C0C0C0"/>
            </w:tcBorders>
          </w:tcPr>
          <w:p w14:paraId="227B57F2" w14:textId="0887A21E" w:rsidR="7E99AB05" w:rsidRPr="009D7D35" w:rsidRDefault="0954A5F4" w:rsidP="5242B3D3">
            <w:pPr>
              <w:pStyle w:val="Normal0"/>
              <w:rPr>
                <w:rFonts w:ascii="Arial" w:eastAsia="Arial" w:hAnsi="Arial" w:cs="Arial"/>
                <w:sz w:val="22"/>
                <w:szCs w:val="22"/>
              </w:rPr>
            </w:pPr>
            <w:r w:rsidRPr="009D7D35">
              <w:rPr>
                <w:rFonts w:ascii="Arial" w:eastAsia="Arial" w:hAnsi="Arial" w:cs="Arial"/>
                <w:sz w:val="22"/>
                <w:szCs w:val="22"/>
              </w:rPr>
              <w:t>Least Development Investment Platform</w:t>
            </w:r>
          </w:p>
        </w:tc>
      </w:tr>
      <w:tr w:rsidR="04CA998A" w:rsidRPr="009D7D35" w14:paraId="714F2A4C"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2692E276" w14:textId="0D3AB391" w:rsidR="775B6BFF" w:rsidRPr="009D7D35" w:rsidRDefault="1EB84A49" w:rsidP="3D3CCCFD">
            <w:pPr>
              <w:pStyle w:val="Normal0"/>
              <w:rPr>
                <w:rFonts w:ascii="Arial" w:eastAsia="Arial" w:hAnsi="Arial" w:cs="Arial"/>
                <w:sz w:val="22"/>
                <w:szCs w:val="22"/>
              </w:rPr>
            </w:pPr>
            <w:r w:rsidRPr="009D7D35">
              <w:rPr>
                <w:rFonts w:ascii="Arial" w:eastAsia="Arial" w:hAnsi="Arial" w:cs="Arial"/>
                <w:sz w:val="22"/>
                <w:szCs w:val="22"/>
              </w:rPr>
              <w:t>LOA</w:t>
            </w:r>
          </w:p>
        </w:tc>
        <w:tc>
          <w:tcPr>
            <w:tcW w:w="7050" w:type="dxa"/>
            <w:tcBorders>
              <w:top w:val="single" w:sz="8" w:space="0" w:color="C0C0C0"/>
              <w:left w:val="single" w:sz="8" w:space="0" w:color="C0C0C0"/>
              <w:bottom w:val="single" w:sz="8" w:space="0" w:color="C0C0C0"/>
              <w:right w:val="single" w:sz="8" w:space="0" w:color="C0C0C0"/>
            </w:tcBorders>
          </w:tcPr>
          <w:p w14:paraId="6DC03D73" w14:textId="7B369DF5" w:rsidR="04CA998A" w:rsidRPr="009D7D35" w:rsidRDefault="35CDD15C" w:rsidP="3BB68E30">
            <w:pPr>
              <w:pStyle w:val="Normal0"/>
              <w:rPr>
                <w:rFonts w:ascii="Arial" w:eastAsia="Arial" w:hAnsi="Arial" w:cs="Arial"/>
                <w:color w:val="000000" w:themeColor="text1"/>
                <w:sz w:val="22"/>
                <w:szCs w:val="22"/>
              </w:rPr>
            </w:pPr>
            <w:proofErr w:type="spellStart"/>
            <w:r w:rsidRPr="009D7D35">
              <w:rPr>
                <w:rFonts w:ascii="Arial" w:eastAsia="Arial" w:hAnsi="Arial" w:cs="Arial"/>
                <w:sz w:val="22"/>
                <w:szCs w:val="22"/>
              </w:rPr>
              <w:t>Letter</w:t>
            </w:r>
            <w:proofErr w:type="spellEnd"/>
            <w:r w:rsidRPr="009D7D35">
              <w:rPr>
                <w:rFonts w:ascii="Arial" w:eastAsia="Arial" w:hAnsi="Arial" w:cs="Arial"/>
                <w:sz w:val="22"/>
                <w:szCs w:val="22"/>
              </w:rPr>
              <w:t xml:space="preserve"> of Agreement</w:t>
            </w:r>
          </w:p>
        </w:tc>
      </w:tr>
      <w:tr w:rsidR="04CA998A" w:rsidRPr="009D7D35" w14:paraId="2C2354B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29FD565A" w14:textId="12BC7604" w:rsidR="5EF82429" w:rsidRPr="009D7D35" w:rsidRDefault="1BDF1A00" w:rsidP="3D3CCCFD">
            <w:pPr>
              <w:pStyle w:val="Normal0"/>
              <w:rPr>
                <w:rFonts w:ascii="Arial" w:eastAsia="Arial" w:hAnsi="Arial" w:cs="Arial"/>
                <w:sz w:val="22"/>
                <w:szCs w:val="22"/>
              </w:rPr>
            </w:pPr>
            <w:r w:rsidRPr="009D7D35">
              <w:rPr>
                <w:rFonts w:ascii="Arial" w:eastAsia="Arial" w:hAnsi="Arial" w:cs="Arial"/>
                <w:sz w:val="22"/>
                <w:szCs w:val="22"/>
              </w:rPr>
              <w:t>MCH</w:t>
            </w:r>
          </w:p>
        </w:tc>
        <w:tc>
          <w:tcPr>
            <w:tcW w:w="7050" w:type="dxa"/>
            <w:tcBorders>
              <w:top w:val="single" w:sz="8" w:space="0" w:color="C0C0C0"/>
              <w:left w:val="single" w:sz="8" w:space="0" w:color="C0C0C0"/>
              <w:bottom w:val="single" w:sz="8" w:space="0" w:color="C0C0C0"/>
              <w:right w:val="single" w:sz="8" w:space="0" w:color="C0C0C0"/>
            </w:tcBorders>
          </w:tcPr>
          <w:p w14:paraId="1D02F6A3" w14:textId="7EAFA580" w:rsidR="5EF82429" w:rsidRPr="009D7D35" w:rsidRDefault="1BDF1A00" w:rsidP="3D3CCCFD">
            <w:pPr>
              <w:pStyle w:val="Normal0"/>
              <w:rPr>
                <w:rFonts w:ascii="Arial" w:eastAsia="Arial" w:hAnsi="Arial" w:cs="Arial"/>
                <w:sz w:val="22"/>
                <w:szCs w:val="22"/>
              </w:rPr>
            </w:pPr>
            <w:r w:rsidRPr="009D7D35">
              <w:rPr>
                <w:rFonts w:ascii="Arial" w:eastAsia="Arial" w:hAnsi="Arial" w:cs="Arial"/>
                <w:sz w:val="22"/>
                <w:szCs w:val="22"/>
              </w:rPr>
              <w:t>Microcentrale Hydroélectrique</w:t>
            </w:r>
          </w:p>
        </w:tc>
      </w:tr>
      <w:tr w:rsidR="5242B3D3" w:rsidRPr="009D7D35" w14:paraId="67A97B2B"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0738D0FA" w14:textId="0BDB8DA3" w:rsidR="7CC21C17" w:rsidRPr="009D7D35" w:rsidRDefault="7CC21C17" w:rsidP="5242B3D3">
            <w:pPr>
              <w:pStyle w:val="Normal0"/>
              <w:rPr>
                <w:rFonts w:ascii="Arial" w:eastAsia="Arial" w:hAnsi="Arial" w:cs="Arial"/>
                <w:sz w:val="22"/>
                <w:szCs w:val="22"/>
              </w:rPr>
            </w:pPr>
            <w:r w:rsidRPr="009D7D35">
              <w:rPr>
                <w:rFonts w:ascii="Arial" w:eastAsia="Arial" w:hAnsi="Arial" w:cs="Arial"/>
                <w:sz w:val="22"/>
                <w:szCs w:val="22"/>
              </w:rPr>
              <w:t>MEDD</w:t>
            </w:r>
          </w:p>
        </w:tc>
        <w:tc>
          <w:tcPr>
            <w:tcW w:w="7050" w:type="dxa"/>
            <w:tcBorders>
              <w:top w:val="single" w:sz="8" w:space="0" w:color="C0C0C0"/>
              <w:left w:val="single" w:sz="8" w:space="0" w:color="C0C0C0"/>
              <w:bottom w:val="single" w:sz="8" w:space="0" w:color="C0C0C0"/>
              <w:right w:val="single" w:sz="8" w:space="0" w:color="C0C0C0"/>
            </w:tcBorders>
          </w:tcPr>
          <w:p w14:paraId="1CED76CE" w14:textId="4A421547" w:rsidR="48ED18C0" w:rsidRPr="009D7D35" w:rsidRDefault="48ED18C0" w:rsidP="5242B3D3">
            <w:pPr>
              <w:pStyle w:val="Normal0"/>
              <w:rPr>
                <w:rFonts w:ascii="Arial" w:eastAsia="Arial" w:hAnsi="Arial" w:cs="Arial"/>
                <w:sz w:val="22"/>
                <w:szCs w:val="22"/>
              </w:rPr>
            </w:pPr>
            <w:r w:rsidRPr="009D7D35">
              <w:rPr>
                <w:rFonts w:ascii="Arial" w:eastAsia="Arial" w:hAnsi="Arial" w:cs="Arial"/>
                <w:sz w:val="22"/>
                <w:szCs w:val="22"/>
              </w:rPr>
              <w:t>Ministère de l’Environnement et du Développement Durable</w:t>
            </w:r>
          </w:p>
        </w:tc>
      </w:tr>
      <w:tr w:rsidR="3D3CCCFD" w:rsidRPr="002C42D5" w14:paraId="3531E52A"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12E99B22" w14:textId="7E0CE512" w:rsidR="606D5138" w:rsidRPr="009D7D35" w:rsidRDefault="2876B798" w:rsidP="3D3CCCFD">
            <w:pPr>
              <w:pStyle w:val="Normal0"/>
              <w:rPr>
                <w:rFonts w:ascii="Arial" w:eastAsia="Arial" w:hAnsi="Arial" w:cs="Arial"/>
                <w:sz w:val="22"/>
                <w:szCs w:val="22"/>
              </w:rPr>
            </w:pPr>
            <w:r w:rsidRPr="009D7D35">
              <w:rPr>
                <w:rFonts w:ascii="Arial" w:eastAsia="Arial" w:hAnsi="Arial" w:cs="Arial"/>
                <w:sz w:val="22"/>
                <w:szCs w:val="22"/>
              </w:rPr>
              <w:t>MPTF</w:t>
            </w:r>
          </w:p>
        </w:tc>
        <w:tc>
          <w:tcPr>
            <w:tcW w:w="7050" w:type="dxa"/>
            <w:tcBorders>
              <w:top w:val="single" w:sz="8" w:space="0" w:color="C0C0C0"/>
              <w:left w:val="single" w:sz="8" w:space="0" w:color="C0C0C0"/>
              <w:bottom w:val="single" w:sz="8" w:space="0" w:color="C0C0C0"/>
              <w:right w:val="single" w:sz="8" w:space="0" w:color="C0C0C0"/>
            </w:tcBorders>
          </w:tcPr>
          <w:p w14:paraId="5781AF79" w14:textId="5E3C88A0" w:rsidR="606D5138" w:rsidRPr="009D7D35" w:rsidRDefault="2876B798" w:rsidP="3D3CCCFD">
            <w:pPr>
              <w:pStyle w:val="Normal0"/>
              <w:rPr>
                <w:rFonts w:ascii="Arial" w:eastAsia="Arial" w:hAnsi="Arial" w:cs="Arial"/>
                <w:sz w:val="22"/>
                <w:szCs w:val="22"/>
                <w:lang w:val="en-US"/>
              </w:rPr>
            </w:pPr>
            <w:r w:rsidRPr="009D7D35">
              <w:rPr>
                <w:rFonts w:ascii="Arial" w:eastAsia="Arial" w:hAnsi="Arial" w:cs="Arial"/>
                <w:sz w:val="22"/>
                <w:szCs w:val="22"/>
                <w:lang w:val="en-US"/>
              </w:rPr>
              <w:t>Multi-Partner Trust Fund Office</w:t>
            </w:r>
          </w:p>
        </w:tc>
      </w:tr>
      <w:tr w:rsidR="04CA998A" w:rsidRPr="009D7D35" w14:paraId="4E48141F"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22FB0ECC" w14:textId="1C18111B" w:rsidR="6F9A525C" w:rsidRPr="009D7D35" w:rsidRDefault="3AC998AA" w:rsidP="3D3CCCFD">
            <w:pPr>
              <w:pStyle w:val="Normal0"/>
              <w:rPr>
                <w:rFonts w:ascii="Arial" w:eastAsia="Arial" w:hAnsi="Arial" w:cs="Arial"/>
                <w:sz w:val="22"/>
                <w:szCs w:val="22"/>
              </w:rPr>
            </w:pPr>
            <w:r w:rsidRPr="009D7D35">
              <w:rPr>
                <w:rFonts w:ascii="Arial" w:eastAsia="Arial" w:hAnsi="Arial" w:cs="Arial"/>
                <w:sz w:val="22"/>
                <w:szCs w:val="22"/>
              </w:rPr>
              <w:t>MRHE</w:t>
            </w:r>
          </w:p>
        </w:tc>
        <w:tc>
          <w:tcPr>
            <w:tcW w:w="7050" w:type="dxa"/>
            <w:tcBorders>
              <w:top w:val="single" w:sz="8" w:space="0" w:color="C0C0C0"/>
              <w:left w:val="single" w:sz="8" w:space="0" w:color="C0C0C0"/>
              <w:bottom w:val="single" w:sz="8" w:space="0" w:color="C0C0C0"/>
              <w:right w:val="single" w:sz="8" w:space="0" w:color="C0C0C0"/>
            </w:tcBorders>
          </w:tcPr>
          <w:p w14:paraId="79CD286E" w14:textId="0092C9B0" w:rsidR="04CA998A" w:rsidRPr="009D7D35" w:rsidRDefault="1F575F1B" w:rsidP="3D3CCCFD">
            <w:pPr>
              <w:pStyle w:val="Normal0"/>
              <w:rPr>
                <w:rFonts w:ascii="Arial" w:eastAsia="Arial" w:hAnsi="Arial" w:cs="Arial"/>
                <w:sz w:val="22"/>
                <w:szCs w:val="22"/>
              </w:rPr>
            </w:pPr>
            <w:r w:rsidRPr="009D7D35">
              <w:rPr>
                <w:rFonts w:ascii="Arial" w:eastAsia="Arial" w:hAnsi="Arial" w:cs="Arial"/>
                <w:sz w:val="22"/>
                <w:szCs w:val="22"/>
              </w:rPr>
              <w:t>Ministère des Ressources Hydrauliques et Electricité</w:t>
            </w:r>
          </w:p>
        </w:tc>
      </w:tr>
      <w:tr w:rsidR="04CA998A" w:rsidRPr="009D7D35" w14:paraId="2B86A373"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2BE3DB58" w14:textId="0AC45B8A" w:rsidR="047947CD" w:rsidRPr="009D7D35" w:rsidRDefault="73798BE6" w:rsidP="3D3CCCFD">
            <w:pPr>
              <w:pStyle w:val="Normal0"/>
              <w:rPr>
                <w:rFonts w:ascii="Arial" w:eastAsia="Arial" w:hAnsi="Arial" w:cs="Arial"/>
                <w:sz w:val="22"/>
                <w:szCs w:val="22"/>
              </w:rPr>
            </w:pPr>
            <w:r w:rsidRPr="009D7D35">
              <w:rPr>
                <w:rFonts w:ascii="Arial" w:eastAsia="Arial" w:hAnsi="Arial" w:cs="Arial"/>
                <w:sz w:val="22"/>
                <w:szCs w:val="22"/>
              </w:rPr>
              <w:t>PNE</w:t>
            </w:r>
          </w:p>
        </w:tc>
        <w:tc>
          <w:tcPr>
            <w:tcW w:w="7050" w:type="dxa"/>
            <w:tcBorders>
              <w:top w:val="single" w:sz="8" w:space="0" w:color="C0C0C0"/>
              <w:left w:val="single" w:sz="8" w:space="0" w:color="C0C0C0"/>
              <w:bottom w:val="single" w:sz="8" w:space="0" w:color="C0C0C0"/>
              <w:right w:val="single" w:sz="8" w:space="0" w:color="C0C0C0"/>
            </w:tcBorders>
          </w:tcPr>
          <w:p w14:paraId="20015944" w14:textId="37D2FC5D" w:rsidR="047947CD" w:rsidRPr="009D7D35" w:rsidRDefault="73798BE6" w:rsidP="3D3CCCFD">
            <w:pPr>
              <w:pStyle w:val="Normal0"/>
              <w:rPr>
                <w:rFonts w:ascii="Arial" w:eastAsia="Arial" w:hAnsi="Arial" w:cs="Arial"/>
                <w:sz w:val="22"/>
                <w:szCs w:val="22"/>
              </w:rPr>
            </w:pPr>
            <w:r w:rsidRPr="009D7D35">
              <w:rPr>
                <w:rFonts w:ascii="Arial" w:eastAsia="Arial" w:hAnsi="Arial" w:cs="Arial"/>
                <w:sz w:val="22"/>
                <w:szCs w:val="22"/>
              </w:rPr>
              <w:t>Politique Nationale de l’Energie</w:t>
            </w:r>
          </w:p>
        </w:tc>
      </w:tr>
      <w:tr w:rsidR="04CA998A" w:rsidRPr="009D7D35" w14:paraId="0F791CBC"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EAD0D39" w14:textId="4A70512B" w:rsidR="667558B1" w:rsidRPr="009D7D35" w:rsidRDefault="3DDAA6D5" w:rsidP="3D3CCCFD">
            <w:pPr>
              <w:pStyle w:val="Normal0"/>
              <w:rPr>
                <w:rFonts w:ascii="Arial" w:eastAsia="Arial" w:hAnsi="Arial" w:cs="Arial"/>
                <w:sz w:val="22"/>
                <w:szCs w:val="22"/>
              </w:rPr>
            </w:pPr>
            <w:r w:rsidRPr="009D7D35">
              <w:rPr>
                <w:rFonts w:ascii="Arial" w:eastAsia="Arial" w:hAnsi="Arial" w:cs="Arial"/>
                <w:sz w:val="22"/>
                <w:szCs w:val="22"/>
              </w:rPr>
              <w:t>PNUD</w:t>
            </w:r>
          </w:p>
        </w:tc>
        <w:tc>
          <w:tcPr>
            <w:tcW w:w="7050" w:type="dxa"/>
            <w:tcBorders>
              <w:top w:val="single" w:sz="8" w:space="0" w:color="C0C0C0"/>
              <w:left w:val="single" w:sz="8" w:space="0" w:color="C0C0C0"/>
              <w:bottom w:val="single" w:sz="8" w:space="0" w:color="C0C0C0"/>
              <w:right w:val="single" w:sz="8" w:space="0" w:color="C0C0C0"/>
            </w:tcBorders>
          </w:tcPr>
          <w:p w14:paraId="3D1D59A9" w14:textId="2969B935" w:rsidR="667558B1" w:rsidRPr="009D7D35" w:rsidRDefault="3DDAA6D5" w:rsidP="3D3CCCFD">
            <w:pPr>
              <w:pStyle w:val="Normal0"/>
              <w:rPr>
                <w:rFonts w:ascii="Arial" w:eastAsia="Arial" w:hAnsi="Arial" w:cs="Arial"/>
                <w:sz w:val="22"/>
                <w:szCs w:val="22"/>
              </w:rPr>
            </w:pPr>
            <w:r w:rsidRPr="009D7D35">
              <w:rPr>
                <w:rFonts w:ascii="Arial" w:eastAsia="Arial" w:hAnsi="Arial" w:cs="Arial"/>
                <w:sz w:val="22"/>
                <w:szCs w:val="22"/>
              </w:rPr>
              <w:t>Programme des Nations Unies pour le Développement</w:t>
            </w:r>
          </w:p>
        </w:tc>
      </w:tr>
      <w:tr w:rsidR="5242B3D3" w:rsidRPr="009D7D35" w14:paraId="6D547A30"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1FB697AC" w14:textId="79733895" w:rsidR="68ECE6A7" w:rsidRPr="009D7D35" w:rsidRDefault="68ECE6A7" w:rsidP="5242B3D3">
            <w:pPr>
              <w:pStyle w:val="Normal0"/>
              <w:rPr>
                <w:rFonts w:ascii="Arial" w:eastAsia="Arial" w:hAnsi="Arial" w:cs="Arial"/>
                <w:sz w:val="22"/>
                <w:szCs w:val="22"/>
              </w:rPr>
            </w:pPr>
            <w:r w:rsidRPr="009D7D35">
              <w:rPr>
                <w:rFonts w:ascii="Arial" w:eastAsia="Arial" w:hAnsi="Arial" w:cs="Arial"/>
                <w:sz w:val="22"/>
                <w:szCs w:val="22"/>
              </w:rPr>
              <w:t>PTAB</w:t>
            </w:r>
          </w:p>
        </w:tc>
        <w:tc>
          <w:tcPr>
            <w:tcW w:w="7050" w:type="dxa"/>
            <w:tcBorders>
              <w:top w:val="single" w:sz="8" w:space="0" w:color="C0C0C0"/>
              <w:left w:val="single" w:sz="8" w:space="0" w:color="C0C0C0"/>
              <w:bottom w:val="single" w:sz="8" w:space="0" w:color="C0C0C0"/>
              <w:right w:val="single" w:sz="8" w:space="0" w:color="C0C0C0"/>
            </w:tcBorders>
          </w:tcPr>
          <w:p w14:paraId="75EE7206" w14:textId="67F72C3E" w:rsidR="721864A0" w:rsidRPr="009D7D35" w:rsidRDefault="721864A0" w:rsidP="5242B3D3">
            <w:pPr>
              <w:pStyle w:val="Normal0"/>
              <w:rPr>
                <w:rFonts w:ascii="Arial" w:eastAsia="Arial" w:hAnsi="Arial" w:cs="Arial"/>
                <w:sz w:val="22"/>
                <w:szCs w:val="22"/>
              </w:rPr>
            </w:pPr>
            <w:r w:rsidRPr="009D7D35">
              <w:rPr>
                <w:rFonts w:ascii="Arial" w:eastAsia="Arial" w:hAnsi="Arial" w:cs="Arial"/>
                <w:sz w:val="22"/>
                <w:szCs w:val="22"/>
              </w:rPr>
              <w:t xml:space="preserve">Plan de Travail Annuel </w:t>
            </w:r>
            <w:r w:rsidR="009D7D35" w:rsidRPr="009D7D35">
              <w:rPr>
                <w:rFonts w:ascii="Arial" w:eastAsia="Arial" w:hAnsi="Arial" w:cs="Arial"/>
                <w:sz w:val="22"/>
                <w:szCs w:val="22"/>
              </w:rPr>
              <w:t>Budgétisé</w:t>
            </w:r>
          </w:p>
        </w:tc>
      </w:tr>
      <w:tr w:rsidR="04CA998A" w:rsidRPr="009D7D35" w14:paraId="2A4AED1E"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1780195F" w14:textId="7679167D" w:rsidR="7EF4EE00" w:rsidRPr="009D7D35" w:rsidRDefault="03C68E21" w:rsidP="3D3CCCFD">
            <w:pPr>
              <w:pStyle w:val="Normal0"/>
              <w:rPr>
                <w:rFonts w:ascii="Arial" w:eastAsia="Arial" w:hAnsi="Arial" w:cs="Arial"/>
                <w:sz w:val="22"/>
                <w:szCs w:val="22"/>
              </w:rPr>
            </w:pPr>
            <w:r w:rsidRPr="009D7D35">
              <w:rPr>
                <w:rFonts w:ascii="Arial" w:eastAsia="Arial" w:hAnsi="Arial" w:cs="Arial"/>
                <w:sz w:val="22"/>
                <w:szCs w:val="22"/>
              </w:rPr>
              <w:t>RAKI</w:t>
            </w:r>
          </w:p>
        </w:tc>
        <w:tc>
          <w:tcPr>
            <w:tcW w:w="7050" w:type="dxa"/>
            <w:tcBorders>
              <w:top w:val="single" w:sz="8" w:space="0" w:color="C0C0C0"/>
              <w:left w:val="single" w:sz="8" w:space="0" w:color="C0C0C0"/>
              <w:bottom w:val="single" w:sz="8" w:space="0" w:color="C0C0C0"/>
              <w:right w:val="single" w:sz="8" w:space="0" w:color="C0C0C0"/>
            </w:tcBorders>
          </w:tcPr>
          <w:p w14:paraId="345BAB13" w14:textId="38D12525" w:rsidR="04CA998A" w:rsidRPr="009D7D35" w:rsidRDefault="6E835FD8" w:rsidP="3D3CCCFD">
            <w:pPr>
              <w:pStyle w:val="Normal0"/>
              <w:rPr>
                <w:rFonts w:ascii="Arial" w:eastAsia="Arial" w:hAnsi="Arial" w:cs="Arial"/>
                <w:sz w:val="22"/>
                <w:szCs w:val="22"/>
              </w:rPr>
            </w:pPr>
            <w:r w:rsidRPr="009D7D35">
              <w:rPr>
                <w:rFonts w:ascii="Arial" w:eastAsia="Arial" w:hAnsi="Arial" w:cs="Arial"/>
                <w:sz w:val="22"/>
                <w:szCs w:val="22"/>
              </w:rPr>
              <w:t>Rencontre d’Affaires du Kivu</w:t>
            </w:r>
          </w:p>
        </w:tc>
      </w:tr>
      <w:tr w:rsidR="04CA998A" w:rsidRPr="009D7D35" w14:paraId="761F21A6"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07DB8436" w14:textId="2DA0C3FC" w:rsidR="703FA40E" w:rsidRPr="009D7D35" w:rsidRDefault="17242C0B" w:rsidP="3D3CCCFD">
            <w:pPr>
              <w:pStyle w:val="Normal0"/>
              <w:rPr>
                <w:rFonts w:ascii="Arial" w:eastAsia="Arial" w:hAnsi="Arial" w:cs="Arial"/>
                <w:sz w:val="22"/>
                <w:szCs w:val="22"/>
              </w:rPr>
            </w:pPr>
            <w:r w:rsidRPr="009D7D35">
              <w:rPr>
                <w:rFonts w:ascii="Arial" w:eastAsia="Arial" w:hAnsi="Arial" w:cs="Arial"/>
                <w:sz w:val="22"/>
                <w:szCs w:val="22"/>
              </w:rPr>
              <w:t>REDD+</w:t>
            </w:r>
          </w:p>
        </w:tc>
        <w:tc>
          <w:tcPr>
            <w:tcW w:w="7050" w:type="dxa"/>
            <w:tcBorders>
              <w:top w:val="single" w:sz="8" w:space="0" w:color="C0C0C0"/>
              <w:left w:val="single" w:sz="8" w:space="0" w:color="C0C0C0"/>
              <w:bottom w:val="single" w:sz="8" w:space="0" w:color="C0C0C0"/>
              <w:right w:val="single" w:sz="8" w:space="0" w:color="C0C0C0"/>
            </w:tcBorders>
          </w:tcPr>
          <w:p w14:paraId="2B3ADC59" w14:textId="39CE9EFB" w:rsidR="04CA998A" w:rsidRPr="009D7D35" w:rsidRDefault="6612A005" w:rsidP="3D3CCCFD">
            <w:pPr>
              <w:pStyle w:val="Normal0"/>
              <w:rPr>
                <w:rFonts w:ascii="Arial" w:eastAsia="Arial" w:hAnsi="Arial" w:cs="Arial"/>
                <w:sz w:val="22"/>
                <w:szCs w:val="22"/>
              </w:rPr>
            </w:pPr>
            <w:r w:rsidRPr="009D7D35">
              <w:rPr>
                <w:rFonts w:ascii="Arial" w:eastAsia="Arial" w:hAnsi="Arial" w:cs="Arial"/>
                <w:sz w:val="22"/>
                <w:szCs w:val="22"/>
              </w:rPr>
              <w:t>Réduction des émissions liées à la déforestation et à la dégradation des forêts</w:t>
            </w:r>
          </w:p>
        </w:tc>
      </w:tr>
      <w:tr w:rsidR="5242B3D3" w:rsidRPr="009D7D35" w14:paraId="0DF07B40"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4903CE48" w14:textId="4F074D92" w:rsidR="6859FD70" w:rsidRPr="009D7D35" w:rsidRDefault="6859FD70" w:rsidP="5242B3D3">
            <w:pPr>
              <w:pStyle w:val="Normal0"/>
              <w:rPr>
                <w:rFonts w:ascii="Arial" w:eastAsia="Arial" w:hAnsi="Arial" w:cs="Arial"/>
                <w:sz w:val="22"/>
                <w:szCs w:val="22"/>
              </w:rPr>
            </w:pPr>
            <w:r w:rsidRPr="009D7D35">
              <w:rPr>
                <w:rFonts w:ascii="Arial" w:eastAsia="Arial" w:hAnsi="Arial" w:cs="Arial"/>
                <w:sz w:val="22"/>
                <w:szCs w:val="22"/>
              </w:rPr>
              <w:t>SCP</w:t>
            </w:r>
          </w:p>
        </w:tc>
        <w:tc>
          <w:tcPr>
            <w:tcW w:w="7050" w:type="dxa"/>
            <w:tcBorders>
              <w:top w:val="single" w:sz="8" w:space="0" w:color="C0C0C0"/>
              <w:left w:val="single" w:sz="8" w:space="0" w:color="C0C0C0"/>
              <w:bottom w:val="single" w:sz="8" w:space="0" w:color="C0C0C0"/>
              <w:right w:val="single" w:sz="8" w:space="0" w:color="C0C0C0"/>
            </w:tcBorders>
          </w:tcPr>
          <w:p w14:paraId="323D9E54" w14:textId="79745CEF" w:rsidR="2B2E03D0" w:rsidRPr="009D7D35" w:rsidRDefault="2B2E03D0" w:rsidP="5242B3D3">
            <w:pPr>
              <w:pStyle w:val="Normal0"/>
              <w:rPr>
                <w:rFonts w:ascii="Arial" w:eastAsia="Arial" w:hAnsi="Arial" w:cs="Arial"/>
                <w:sz w:val="22"/>
                <w:szCs w:val="22"/>
              </w:rPr>
            </w:pPr>
            <w:r w:rsidRPr="009D7D35">
              <w:rPr>
                <w:rFonts w:ascii="Arial" w:eastAsia="Arial" w:hAnsi="Arial" w:cs="Arial"/>
                <w:sz w:val="22"/>
                <w:szCs w:val="22"/>
              </w:rPr>
              <w:t>Stratégie de Cuisson Propre</w:t>
            </w:r>
          </w:p>
        </w:tc>
      </w:tr>
      <w:tr w:rsidR="5242B3D3" w:rsidRPr="009D7D35" w14:paraId="24F53B03"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0AA883A1" w14:textId="2EDB923C" w:rsidR="094CAC81" w:rsidRPr="009D7D35" w:rsidRDefault="094CAC81" w:rsidP="5242B3D3">
            <w:pPr>
              <w:pStyle w:val="Normal0"/>
              <w:rPr>
                <w:rFonts w:ascii="Arial" w:eastAsia="Arial" w:hAnsi="Arial" w:cs="Arial"/>
                <w:sz w:val="22"/>
                <w:szCs w:val="22"/>
              </w:rPr>
            </w:pPr>
            <w:r w:rsidRPr="009D7D35">
              <w:rPr>
                <w:rFonts w:ascii="Arial" w:eastAsia="Arial" w:hAnsi="Arial" w:cs="Arial"/>
                <w:sz w:val="22"/>
                <w:szCs w:val="22"/>
              </w:rPr>
              <w:t>SG</w:t>
            </w:r>
          </w:p>
        </w:tc>
        <w:tc>
          <w:tcPr>
            <w:tcW w:w="7050" w:type="dxa"/>
            <w:tcBorders>
              <w:top w:val="single" w:sz="8" w:space="0" w:color="C0C0C0"/>
              <w:left w:val="single" w:sz="8" w:space="0" w:color="C0C0C0"/>
              <w:bottom w:val="single" w:sz="8" w:space="0" w:color="C0C0C0"/>
              <w:right w:val="single" w:sz="8" w:space="0" w:color="C0C0C0"/>
            </w:tcBorders>
          </w:tcPr>
          <w:p w14:paraId="3FDD7341" w14:textId="635FAB92" w:rsidR="094CAC81" w:rsidRPr="009D7D35" w:rsidRDefault="094CAC81" w:rsidP="5242B3D3">
            <w:pPr>
              <w:pStyle w:val="Normal0"/>
              <w:rPr>
                <w:rFonts w:ascii="Arial" w:eastAsia="Arial" w:hAnsi="Arial" w:cs="Arial"/>
                <w:sz w:val="22"/>
                <w:szCs w:val="22"/>
              </w:rPr>
            </w:pPr>
            <w:r w:rsidRPr="009D7D35">
              <w:rPr>
                <w:rFonts w:ascii="Arial" w:eastAsia="Arial" w:hAnsi="Arial" w:cs="Arial"/>
                <w:sz w:val="22"/>
                <w:szCs w:val="22"/>
              </w:rPr>
              <w:t>Secrétariat Général</w:t>
            </w:r>
          </w:p>
        </w:tc>
      </w:tr>
      <w:tr w:rsidR="04CA998A" w:rsidRPr="009D7D35" w14:paraId="15518792"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06C2EF25" w14:textId="4A6211BC" w:rsidR="2B853BBC" w:rsidRPr="009D7D35" w:rsidRDefault="4186ABC6" w:rsidP="3D3CCCFD">
            <w:pPr>
              <w:pStyle w:val="Normal0"/>
              <w:rPr>
                <w:rFonts w:ascii="Arial" w:eastAsia="Arial" w:hAnsi="Arial" w:cs="Arial"/>
                <w:sz w:val="22"/>
                <w:szCs w:val="22"/>
              </w:rPr>
            </w:pPr>
            <w:r w:rsidRPr="009D7D35">
              <w:rPr>
                <w:rFonts w:ascii="Arial" w:eastAsia="Arial" w:hAnsi="Arial" w:cs="Arial"/>
                <w:sz w:val="22"/>
                <w:szCs w:val="22"/>
              </w:rPr>
              <w:t>SISBE</w:t>
            </w:r>
          </w:p>
        </w:tc>
        <w:tc>
          <w:tcPr>
            <w:tcW w:w="7050" w:type="dxa"/>
            <w:tcBorders>
              <w:top w:val="single" w:sz="8" w:space="0" w:color="C0C0C0"/>
              <w:left w:val="single" w:sz="8" w:space="0" w:color="C0C0C0"/>
              <w:bottom w:val="single" w:sz="8" w:space="0" w:color="C0C0C0"/>
              <w:right w:val="single" w:sz="8" w:space="0" w:color="C0C0C0"/>
            </w:tcBorders>
          </w:tcPr>
          <w:p w14:paraId="3665FAE0" w14:textId="6AF9AB1F" w:rsidR="2B853BBC" w:rsidRPr="009D7D35" w:rsidRDefault="4A49F782" w:rsidP="3D3CCCFD">
            <w:pPr>
              <w:pStyle w:val="Normal0"/>
              <w:rPr>
                <w:rFonts w:ascii="Arial" w:eastAsia="Arial" w:hAnsi="Arial" w:cs="Arial"/>
                <w:sz w:val="22"/>
                <w:szCs w:val="22"/>
              </w:rPr>
            </w:pPr>
            <w:r w:rsidRPr="009D7D35">
              <w:rPr>
                <w:rFonts w:ascii="Arial" w:eastAsia="Arial" w:hAnsi="Arial" w:cs="Arial"/>
                <w:sz w:val="22"/>
                <w:szCs w:val="22"/>
              </w:rPr>
              <w:t>Système d’Information sur le Bois-Energie</w:t>
            </w:r>
          </w:p>
        </w:tc>
      </w:tr>
      <w:tr w:rsidR="04CA998A" w:rsidRPr="002C42D5" w14:paraId="5E31A57B" w14:textId="77777777" w:rsidTr="5242B3D3">
        <w:trPr>
          <w:trHeight w:val="360"/>
        </w:trPr>
        <w:tc>
          <w:tcPr>
            <w:tcW w:w="1365" w:type="dxa"/>
            <w:tcBorders>
              <w:top w:val="single" w:sz="8" w:space="0" w:color="C0C0C0"/>
              <w:left w:val="single" w:sz="8" w:space="0" w:color="C0C0C0"/>
              <w:bottom w:val="single" w:sz="8" w:space="0" w:color="C0C0C0"/>
              <w:right w:val="single" w:sz="8" w:space="0" w:color="C0C0C0"/>
            </w:tcBorders>
          </w:tcPr>
          <w:p w14:paraId="64BA90CC" w14:textId="7F7C881F" w:rsidR="667558B1" w:rsidRPr="009D7D35" w:rsidRDefault="3DDAA6D5" w:rsidP="3D3CCCFD">
            <w:pPr>
              <w:pStyle w:val="Normal0"/>
              <w:rPr>
                <w:rFonts w:ascii="Arial" w:eastAsia="Arial" w:hAnsi="Arial" w:cs="Arial"/>
                <w:sz w:val="22"/>
                <w:szCs w:val="22"/>
              </w:rPr>
            </w:pPr>
            <w:r w:rsidRPr="009D7D35">
              <w:rPr>
                <w:rFonts w:ascii="Arial" w:eastAsia="Arial" w:hAnsi="Arial" w:cs="Arial"/>
                <w:sz w:val="22"/>
                <w:szCs w:val="22"/>
              </w:rPr>
              <w:t>UNCDF</w:t>
            </w:r>
          </w:p>
        </w:tc>
        <w:tc>
          <w:tcPr>
            <w:tcW w:w="7050" w:type="dxa"/>
            <w:tcBorders>
              <w:top w:val="single" w:sz="8" w:space="0" w:color="C0C0C0"/>
              <w:left w:val="single" w:sz="8" w:space="0" w:color="C0C0C0"/>
              <w:bottom w:val="single" w:sz="8" w:space="0" w:color="C0C0C0"/>
              <w:right w:val="single" w:sz="8" w:space="0" w:color="C0C0C0"/>
            </w:tcBorders>
          </w:tcPr>
          <w:p w14:paraId="5A945775" w14:textId="4FD83C83" w:rsidR="04CA998A" w:rsidRPr="009D7D35" w:rsidRDefault="3DDAA6D5" w:rsidP="3BB68E30">
            <w:pPr>
              <w:pStyle w:val="Normal0"/>
              <w:ind w:left="15" w:right="15"/>
              <w:jc w:val="both"/>
              <w:rPr>
                <w:rFonts w:ascii="Arial" w:eastAsia="Arial" w:hAnsi="Arial" w:cs="Arial"/>
                <w:sz w:val="22"/>
                <w:szCs w:val="22"/>
                <w:lang w:val="en-US"/>
              </w:rPr>
            </w:pPr>
            <w:r w:rsidRPr="009D7D35">
              <w:rPr>
                <w:rFonts w:ascii="Arial" w:eastAsia="Arial" w:hAnsi="Arial" w:cs="Arial"/>
                <w:sz w:val="22"/>
                <w:szCs w:val="22"/>
                <w:lang w:val="en-US"/>
              </w:rPr>
              <w:t>United Nations Capital Development Fund</w:t>
            </w:r>
          </w:p>
        </w:tc>
      </w:tr>
      <w:tr w:rsidR="04CA998A" w:rsidRPr="009D7D35" w14:paraId="6078418D" w14:textId="77777777" w:rsidTr="5242B3D3">
        <w:trPr>
          <w:trHeight w:val="270"/>
        </w:trPr>
        <w:tc>
          <w:tcPr>
            <w:tcW w:w="1365" w:type="dxa"/>
            <w:tcBorders>
              <w:top w:val="single" w:sz="8" w:space="0" w:color="C0C0C0"/>
              <w:left w:val="single" w:sz="8" w:space="0" w:color="C0C0C0"/>
              <w:bottom w:val="single" w:sz="8" w:space="0" w:color="C0C0C0"/>
              <w:right w:val="single" w:sz="8" w:space="0" w:color="C0C0C0"/>
            </w:tcBorders>
          </w:tcPr>
          <w:p w14:paraId="515950D7" w14:textId="486C2BDF" w:rsidR="08377541" w:rsidRPr="009D7D35" w:rsidRDefault="6853D850" w:rsidP="3D3CCCFD">
            <w:pPr>
              <w:pStyle w:val="Normal0"/>
              <w:rPr>
                <w:rFonts w:ascii="Arial" w:eastAsia="Arial" w:hAnsi="Arial" w:cs="Arial"/>
                <w:sz w:val="22"/>
                <w:szCs w:val="22"/>
              </w:rPr>
            </w:pPr>
            <w:r w:rsidRPr="009D7D35">
              <w:rPr>
                <w:rFonts w:ascii="Arial" w:eastAsia="Arial" w:hAnsi="Arial" w:cs="Arial"/>
                <w:sz w:val="22"/>
                <w:szCs w:val="22"/>
              </w:rPr>
              <w:t>WCS</w:t>
            </w:r>
          </w:p>
        </w:tc>
        <w:tc>
          <w:tcPr>
            <w:tcW w:w="7050" w:type="dxa"/>
            <w:tcBorders>
              <w:top w:val="single" w:sz="8" w:space="0" w:color="C0C0C0"/>
              <w:left w:val="single" w:sz="8" w:space="0" w:color="C0C0C0"/>
              <w:bottom w:val="single" w:sz="8" w:space="0" w:color="C0C0C0"/>
              <w:right w:val="single" w:sz="8" w:space="0" w:color="C0C0C0"/>
            </w:tcBorders>
          </w:tcPr>
          <w:p w14:paraId="5D5491EC" w14:textId="65D1B598" w:rsidR="04CA998A" w:rsidRPr="009D7D35" w:rsidRDefault="5579CEEA" w:rsidP="3BB68E30">
            <w:pPr>
              <w:pStyle w:val="Normal0"/>
              <w:jc w:val="both"/>
              <w:rPr>
                <w:rFonts w:ascii="Arial" w:eastAsia="Arial" w:hAnsi="Arial" w:cs="Arial"/>
                <w:color w:val="000000" w:themeColor="text1"/>
                <w:sz w:val="22"/>
                <w:szCs w:val="22"/>
              </w:rPr>
            </w:pPr>
            <w:proofErr w:type="spellStart"/>
            <w:r w:rsidRPr="009D7D35">
              <w:rPr>
                <w:rFonts w:ascii="Arial" w:eastAsia="Arial" w:hAnsi="Arial" w:cs="Arial"/>
                <w:sz w:val="22"/>
                <w:szCs w:val="22"/>
              </w:rPr>
              <w:t>Wildlife</w:t>
            </w:r>
            <w:proofErr w:type="spellEnd"/>
            <w:r w:rsidRPr="009D7D35">
              <w:rPr>
                <w:rFonts w:ascii="Arial" w:eastAsia="Arial" w:hAnsi="Arial" w:cs="Arial"/>
                <w:sz w:val="22"/>
                <w:szCs w:val="22"/>
              </w:rPr>
              <w:t xml:space="preserve"> Conservation Society</w:t>
            </w:r>
          </w:p>
        </w:tc>
      </w:tr>
    </w:tbl>
    <w:p w14:paraId="00000061" w14:textId="77777777" w:rsidR="00900DF3" w:rsidRPr="009D7D35" w:rsidRDefault="00900DF3" w:rsidP="04CA998A">
      <w:pPr>
        <w:pStyle w:val="Normal0"/>
      </w:pPr>
    </w:p>
    <w:p w14:paraId="00000062" w14:textId="77777777" w:rsidR="00900DF3" w:rsidRPr="009D7D35" w:rsidRDefault="00900DF3">
      <w:pPr>
        <w:pStyle w:val="Normal0"/>
      </w:pPr>
    </w:p>
    <w:p w14:paraId="00000063" w14:textId="77777777" w:rsidR="00900DF3" w:rsidRPr="009D7D35" w:rsidRDefault="00900DF3">
      <w:pPr>
        <w:pStyle w:val="Normal0"/>
      </w:pPr>
    </w:p>
    <w:p w14:paraId="00000064" w14:textId="77777777" w:rsidR="00900DF3" w:rsidRPr="009D7D35" w:rsidRDefault="00900DF3">
      <w:pPr>
        <w:pStyle w:val="Normal0"/>
      </w:pPr>
    </w:p>
    <w:p w14:paraId="56754AEB" w14:textId="1E581A0A" w:rsidR="5242B3D3" w:rsidRPr="009D7D35" w:rsidRDefault="5242B3D3" w:rsidP="5242B3D3">
      <w:pPr>
        <w:pStyle w:val="Normal0"/>
      </w:pPr>
    </w:p>
    <w:p w14:paraId="6833FF92" w14:textId="54D0FA38" w:rsidR="5242B3D3" w:rsidRPr="009D7D35" w:rsidRDefault="5242B3D3" w:rsidP="5242B3D3">
      <w:pPr>
        <w:pStyle w:val="Normal0"/>
      </w:pPr>
    </w:p>
    <w:p w14:paraId="3144D01E" w14:textId="77777777" w:rsidR="00A85381" w:rsidRDefault="00A85381">
      <w:pPr>
        <w:rPr>
          <w:rFonts w:ascii="Calibri" w:eastAsia="Calibri" w:hAnsi="Calibri" w:cs="Calibri"/>
          <w:b/>
          <w:bCs/>
          <w:color w:val="2F5496"/>
          <w:sz w:val="22"/>
          <w:szCs w:val="22"/>
        </w:rPr>
      </w:pPr>
      <w:r>
        <w:rPr>
          <w:rFonts w:ascii="Calibri" w:eastAsia="Calibri" w:hAnsi="Calibri" w:cs="Calibri"/>
          <w:b/>
          <w:bCs/>
          <w:color w:val="2F5496"/>
          <w:sz w:val="22"/>
          <w:szCs w:val="22"/>
        </w:rPr>
        <w:br w:type="page"/>
      </w:r>
    </w:p>
    <w:p w14:paraId="0000006C" w14:textId="66C867D9" w:rsidR="00900DF3" w:rsidRPr="009D7D35" w:rsidRDefault="54ECDCD8" w:rsidP="3D3CCCFD">
      <w:pPr>
        <w:pStyle w:val="Normal0"/>
        <w:keepNext/>
        <w:keepLines/>
        <w:pBdr>
          <w:top w:val="nil"/>
          <w:left w:val="nil"/>
          <w:bottom w:val="nil"/>
          <w:right w:val="nil"/>
          <w:between w:val="nil"/>
        </w:pBdr>
        <w:spacing w:before="240" w:line="259" w:lineRule="auto"/>
        <w:rPr>
          <w:rFonts w:ascii="Calibri" w:eastAsia="Calibri" w:hAnsi="Calibri" w:cs="Calibri"/>
          <w:b/>
          <w:bCs/>
          <w:color w:val="2F5496"/>
          <w:sz w:val="22"/>
          <w:szCs w:val="22"/>
        </w:rPr>
      </w:pPr>
      <w:r w:rsidRPr="009D7D35">
        <w:rPr>
          <w:rFonts w:ascii="Calibri" w:eastAsia="Calibri" w:hAnsi="Calibri" w:cs="Calibri"/>
          <w:b/>
          <w:bCs/>
          <w:color w:val="2F5496"/>
          <w:sz w:val="22"/>
          <w:szCs w:val="22"/>
        </w:rPr>
        <w:lastRenderedPageBreak/>
        <w:t>Table des matières</w:t>
      </w:r>
    </w:p>
    <w:sdt>
      <w:sdtPr>
        <w:rPr>
          <w:rFonts w:ascii="Times New Roman" w:eastAsia="Times New Roman" w:hAnsi="Times New Roman"/>
          <w:color w:val="2B579A"/>
          <w:sz w:val="24"/>
          <w:shd w:val="clear" w:color="auto" w:fill="E6E6E6"/>
          <w:lang w:val="fr-CD" w:eastAsia="fr-CD"/>
        </w:rPr>
        <w:id w:val="814861819"/>
        <w:docPartObj>
          <w:docPartGallery w:val="Table of Contents"/>
          <w:docPartUnique/>
        </w:docPartObj>
      </w:sdtPr>
      <w:sdtEndPr>
        <w:rPr>
          <w:color w:val="auto"/>
          <w:shd w:val="clear" w:color="auto" w:fill="auto"/>
        </w:rPr>
      </w:sdtEndPr>
      <w:sdtContent>
        <w:p w14:paraId="5F8A75DF" w14:textId="25480F91" w:rsidR="000A70BB" w:rsidRDefault="00E9771F" w:rsidP="000A70BB">
          <w:pPr>
            <w:pStyle w:val="TM1"/>
            <w:spacing w:after="0"/>
            <w:rPr>
              <w:rFonts w:cstheme="minorBidi"/>
              <w:noProof/>
              <w:szCs w:val="22"/>
              <w:lang w:val="fr-CD" w:eastAsia="fr-CD"/>
            </w:rPr>
          </w:pPr>
          <w:r w:rsidRPr="009D7D35">
            <w:rPr>
              <w:color w:val="2B579A"/>
              <w:shd w:val="clear" w:color="auto" w:fill="E6E6E6"/>
            </w:rPr>
            <w:fldChar w:fldCharType="begin"/>
          </w:r>
          <w:r w:rsidRPr="009D7D35">
            <w:instrText xml:space="preserve"> TOC \h \u \z </w:instrText>
          </w:r>
          <w:r w:rsidRPr="009D7D35">
            <w:rPr>
              <w:color w:val="2B579A"/>
              <w:shd w:val="clear" w:color="auto" w:fill="E6E6E6"/>
            </w:rPr>
            <w:fldChar w:fldCharType="separate"/>
          </w:r>
          <w:hyperlink w:anchor="_Toc94466706" w:history="1">
            <w:r w:rsidR="000A70BB" w:rsidRPr="00830785">
              <w:rPr>
                <w:rStyle w:val="Lienhypertexte"/>
                <w:b/>
                <w:bCs/>
                <w:noProof/>
              </w:rPr>
              <w:t>1.</w:t>
            </w:r>
            <w:r w:rsidR="000A70BB">
              <w:rPr>
                <w:rFonts w:cstheme="minorBidi"/>
                <w:noProof/>
                <w:szCs w:val="22"/>
                <w:lang w:val="fr-CD" w:eastAsia="fr-CD"/>
              </w:rPr>
              <w:tab/>
            </w:r>
            <w:r w:rsidR="000A70BB" w:rsidRPr="00830785">
              <w:rPr>
                <w:rStyle w:val="Lienhypertexte"/>
                <w:rFonts w:eastAsia="Cambria" w:cs="Cambria"/>
                <w:b/>
                <w:bCs/>
                <w:noProof/>
              </w:rPr>
              <w:t>Données clés du programme REDD+</w:t>
            </w:r>
            <w:r w:rsidR="000A70BB">
              <w:rPr>
                <w:noProof/>
                <w:webHidden/>
              </w:rPr>
              <w:tab/>
            </w:r>
            <w:r w:rsidR="000A70BB">
              <w:rPr>
                <w:noProof/>
                <w:webHidden/>
              </w:rPr>
              <w:fldChar w:fldCharType="begin"/>
            </w:r>
            <w:r w:rsidR="000A70BB">
              <w:rPr>
                <w:noProof/>
                <w:webHidden/>
              </w:rPr>
              <w:instrText xml:space="preserve"> PAGEREF _Toc94466706 \h </w:instrText>
            </w:r>
            <w:r w:rsidR="000A70BB">
              <w:rPr>
                <w:noProof/>
                <w:webHidden/>
              </w:rPr>
            </w:r>
            <w:r w:rsidR="000A70BB">
              <w:rPr>
                <w:noProof/>
                <w:webHidden/>
              </w:rPr>
              <w:fldChar w:fldCharType="separate"/>
            </w:r>
            <w:r w:rsidR="00485E55">
              <w:rPr>
                <w:noProof/>
                <w:webHidden/>
              </w:rPr>
              <w:t>5</w:t>
            </w:r>
            <w:r w:rsidR="000A70BB">
              <w:rPr>
                <w:noProof/>
                <w:webHidden/>
              </w:rPr>
              <w:fldChar w:fldCharType="end"/>
            </w:r>
          </w:hyperlink>
        </w:p>
        <w:p w14:paraId="5DD8DFB3" w14:textId="603ED5AD" w:rsidR="000A70BB" w:rsidRDefault="00A660C2" w:rsidP="000A70BB">
          <w:pPr>
            <w:pStyle w:val="TM1"/>
            <w:spacing w:after="0"/>
            <w:rPr>
              <w:rFonts w:cstheme="minorBidi"/>
              <w:noProof/>
              <w:szCs w:val="22"/>
              <w:lang w:val="fr-CD" w:eastAsia="fr-CD"/>
            </w:rPr>
          </w:pPr>
          <w:hyperlink w:anchor="_Toc94466707" w:history="1">
            <w:r w:rsidR="000A70BB" w:rsidRPr="00830785">
              <w:rPr>
                <w:rStyle w:val="Lienhypertexte"/>
                <w:b/>
                <w:bCs/>
                <w:noProof/>
              </w:rPr>
              <w:t>2.</w:t>
            </w:r>
            <w:r w:rsidR="000A70BB">
              <w:rPr>
                <w:rFonts w:cstheme="minorBidi"/>
                <w:noProof/>
                <w:szCs w:val="22"/>
                <w:lang w:val="fr-CD" w:eastAsia="fr-CD"/>
              </w:rPr>
              <w:tab/>
            </w:r>
            <w:r w:rsidR="000A70BB" w:rsidRPr="00830785">
              <w:rPr>
                <w:rStyle w:val="Lienhypertexte"/>
                <w:rFonts w:eastAsia="Cambria" w:cs="Cambria"/>
                <w:b/>
                <w:bCs/>
                <w:noProof/>
              </w:rPr>
              <w:t>Résumé exécutif</w:t>
            </w:r>
            <w:r w:rsidR="000A70BB">
              <w:rPr>
                <w:noProof/>
                <w:webHidden/>
              </w:rPr>
              <w:tab/>
            </w:r>
            <w:r w:rsidR="000A70BB">
              <w:rPr>
                <w:noProof/>
                <w:webHidden/>
              </w:rPr>
              <w:fldChar w:fldCharType="begin"/>
            </w:r>
            <w:r w:rsidR="000A70BB">
              <w:rPr>
                <w:noProof/>
                <w:webHidden/>
              </w:rPr>
              <w:instrText xml:space="preserve"> PAGEREF _Toc94466707 \h </w:instrText>
            </w:r>
            <w:r w:rsidR="000A70BB">
              <w:rPr>
                <w:noProof/>
                <w:webHidden/>
              </w:rPr>
            </w:r>
            <w:r w:rsidR="000A70BB">
              <w:rPr>
                <w:noProof/>
                <w:webHidden/>
              </w:rPr>
              <w:fldChar w:fldCharType="separate"/>
            </w:r>
            <w:r w:rsidR="00485E55">
              <w:rPr>
                <w:noProof/>
                <w:webHidden/>
              </w:rPr>
              <w:t>6</w:t>
            </w:r>
            <w:r w:rsidR="000A70BB">
              <w:rPr>
                <w:noProof/>
                <w:webHidden/>
              </w:rPr>
              <w:fldChar w:fldCharType="end"/>
            </w:r>
          </w:hyperlink>
        </w:p>
        <w:p w14:paraId="640AC13F" w14:textId="1BD23E9C" w:rsidR="000A70BB" w:rsidRDefault="00A660C2" w:rsidP="000A70BB">
          <w:pPr>
            <w:pStyle w:val="TM1"/>
            <w:spacing w:after="0"/>
            <w:rPr>
              <w:rFonts w:cstheme="minorBidi"/>
              <w:noProof/>
              <w:szCs w:val="22"/>
              <w:lang w:val="fr-CD" w:eastAsia="fr-CD"/>
            </w:rPr>
          </w:pPr>
          <w:hyperlink w:anchor="_Toc94466708" w:history="1">
            <w:r w:rsidR="000A70BB" w:rsidRPr="00830785">
              <w:rPr>
                <w:rStyle w:val="Lienhypertexte"/>
                <w:rFonts w:ascii="Cambria" w:hAnsi="Cambria"/>
                <w:noProof/>
              </w:rPr>
              <w:t>3.</w:t>
            </w:r>
            <w:r w:rsidR="000A70BB">
              <w:rPr>
                <w:rFonts w:cstheme="minorBidi"/>
                <w:noProof/>
                <w:szCs w:val="22"/>
                <w:lang w:val="fr-CD" w:eastAsia="fr-CD"/>
              </w:rPr>
              <w:tab/>
            </w:r>
            <w:r w:rsidR="000A70BB" w:rsidRPr="00830785">
              <w:rPr>
                <w:rStyle w:val="Lienhypertexte"/>
                <w:noProof/>
              </w:rPr>
              <w:t>Brève présentation du programme</w:t>
            </w:r>
            <w:r w:rsidR="000A70BB">
              <w:rPr>
                <w:noProof/>
                <w:webHidden/>
              </w:rPr>
              <w:tab/>
            </w:r>
            <w:r w:rsidR="000A70BB">
              <w:rPr>
                <w:noProof/>
                <w:webHidden/>
              </w:rPr>
              <w:fldChar w:fldCharType="begin"/>
            </w:r>
            <w:r w:rsidR="000A70BB">
              <w:rPr>
                <w:noProof/>
                <w:webHidden/>
              </w:rPr>
              <w:instrText xml:space="preserve"> PAGEREF _Toc94466708 \h </w:instrText>
            </w:r>
            <w:r w:rsidR="000A70BB">
              <w:rPr>
                <w:noProof/>
                <w:webHidden/>
              </w:rPr>
            </w:r>
            <w:r w:rsidR="000A70BB">
              <w:rPr>
                <w:noProof/>
                <w:webHidden/>
              </w:rPr>
              <w:fldChar w:fldCharType="separate"/>
            </w:r>
            <w:r w:rsidR="00485E55">
              <w:rPr>
                <w:noProof/>
                <w:webHidden/>
              </w:rPr>
              <w:t>7</w:t>
            </w:r>
            <w:r w:rsidR="000A70BB">
              <w:rPr>
                <w:noProof/>
                <w:webHidden/>
              </w:rPr>
              <w:fldChar w:fldCharType="end"/>
            </w:r>
          </w:hyperlink>
        </w:p>
        <w:p w14:paraId="0BA48B52" w14:textId="24603115" w:rsidR="000A70BB" w:rsidRDefault="00A660C2" w:rsidP="000A70BB">
          <w:pPr>
            <w:pStyle w:val="TM2"/>
            <w:tabs>
              <w:tab w:val="right" w:leader="dot" w:pos="8774"/>
            </w:tabs>
            <w:spacing w:after="0"/>
            <w:rPr>
              <w:rFonts w:cstheme="minorBidi"/>
              <w:noProof/>
              <w:szCs w:val="22"/>
              <w:lang w:val="fr-CD" w:eastAsia="fr-CD"/>
            </w:rPr>
          </w:pPr>
          <w:hyperlink w:anchor="_Toc94466709" w:history="1">
            <w:r w:rsidR="000A70BB" w:rsidRPr="00830785">
              <w:rPr>
                <w:rStyle w:val="Lienhypertexte"/>
                <w:noProof/>
              </w:rPr>
              <w:t>3.1. Objectif Général</w:t>
            </w:r>
            <w:r w:rsidR="000A70BB">
              <w:rPr>
                <w:noProof/>
                <w:webHidden/>
              </w:rPr>
              <w:tab/>
            </w:r>
            <w:r w:rsidR="000A70BB">
              <w:rPr>
                <w:noProof/>
                <w:webHidden/>
              </w:rPr>
              <w:fldChar w:fldCharType="begin"/>
            </w:r>
            <w:r w:rsidR="000A70BB">
              <w:rPr>
                <w:noProof/>
                <w:webHidden/>
              </w:rPr>
              <w:instrText xml:space="preserve"> PAGEREF _Toc94466709 \h </w:instrText>
            </w:r>
            <w:r w:rsidR="000A70BB">
              <w:rPr>
                <w:noProof/>
                <w:webHidden/>
              </w:rPr>
            </w:r>
            <w:r w:rsidR="000A70BB">
              <w:rPr>
                <w:noProof/>
                <w:webHidden/>
              </w:rPr>
              <w:fldChar w:fldCharType="separate"/>
            </w:r>
            <w:r w:rsidR="00485E55">
              <w:rPr>
                <w:noProof/>
                <w:webHidden/>
              </w:rPr>
              <w:t>7</w:t>
            </w:r>
            <w:r w:rsidR="000A70BB">
              <w:rPr>
                <w:noProof/>
                <w:webHidden/>
              </w:rPr>
              <w:fldChar w:fldCharType="end"/>
            </w:r>
          </w:hyperlink>
        </w:p>
        <w:p w14:paraId="42817ED0" w14:textId="6EAA953C" w:rsidR="000A70BB" w:rsidRDefault="00A660C2" w:rsidP="000A70BB">
          <w:pPr>
            <w:pStyle w:val="TM2"/>
            <w:tabs>
              <w:tab w:val="right" w:leader="dot" w:pos="8774"/>
            </w:tabs>
            <w:spacing w:after="0"/>
            <w:rPr>
              <w:rFonts w:cstheme="minorBidi"/>
              <w:noProof/>
              <w:szCs w:val="22"/>
              <w:lang w:val="fr-CD" w:eastAsia="fr-CD"/>
            </w:rPr>
          </w:pPr>
          <w:hyperlink w:anchor="_Toc94466710" w:history="1">
            <w:r w:rsidR="000A70BB" w:rsidRPr="00830785">
              <w:rPr>
                <w:rStyle w:val="Lienhypertexte"/>
                <w:noProof/>
              </w:rPr>
              <w:t>3.2. Objectifs spécifiques et résultats attendus du programme</w:t>
            </w:r>
            <w:r w:rsidR="000A70BB">
              <w:rPr>
                <w:noProof/>
                <w:webHidden/>
              </w:rPr>
              <w:tab/>
            </w:r>
            <w:r w:rsidR="000A70BB">
              <w:rPr>
                <w:noProof/>
                <w:webHidden/>
              </w:rPr>
              <w:fldChar w:fldCharType="begin"/>
            </w:r>
            <w:r w:rsidR="000A70BB">
              <w:rPr>
                <w:noProof/>
                <w:webHidden/>
              </w:rPr>
              <w:instrText xml:space="preserve"> PAGEREF _Toc94466710 \h </w:instrText>
            </w:r>
            <w:r w:rsidR="000A70BB">
              <w:rPr>
                <w:noProof/>
                <w:webHidden/>
              </w:rPr>
            </w:r>
            <w:r w:rsidR="000A70BB">
              <w:rPr>
                <w:noProof/>
                <w:webHidden/>
              </w:rPr>
              <w:fldChar w:fldCharType="separate"/>
            </w:r>
            <w:r w:rsidR="00485E55">
              <w:rPr>
                <w:noProof/>
                <w:webHidden/>
              </w:rPr>
              <w:t>8</w:t>
            </w:r>
            <w:r w:rsidR="000A70BB">
              <w:rPr>
                <w:noProof/>
                <w:webHidden/>
              </w:rPr>
              <w:fldChar w:fldCharType="end"/>
            </w:r>
          </w:hyperlink>
        </w:p>
        <w:p w14:paraId="7CEAC9F9" w14:textId="31DF7514" w:rsidR="000A70BB" w:rsidRDefault="00A660C2" w:rsidP="000A70BB">
          <w:pPr>
            <w:pStyle w:val="TM2"/>
            <w:tabs>
              <w:tab w:val="right" w:leader="dot" w:pos="8774"/>
            </w:tabs>
            <w:spacing w:after="0"/>
            <w:rPr>
              <w:rFonts w:cstheme="minorBidi"/>
              <w:noProof/>
              <w:szCs w:val="22"/>
              <w:lang w:val="fr-CD" w:eastAsia="fr-CD"/>
            </w:rPr>
          </w:pPr>
          <w:hyperlink w:anchor="_Toc94466711" w:history="1">
            <w:r w:rsidR="000A70BB" w:rsidRPr="00830785">
              <w:rPr>
                <w:rStyle w:val="Lienhypertexte"/>
                <w:noProof/>
              </w:rPr>
              <w:t>3.3. Contexte du rapport</w:t>
            </w:r>
            <w:r w:rsidR="000A70BB">
              <w:rPr>
                <w:noProof/>
                <w:webHidden/>
              </w:rPr>
              <w:tab/>
            </w:r>
            <w:r w:rsidR="000A70BB">
              <w:rPr>
                <w:noProof/>
                <w:webHidden/>
              </w:rPr>
              <w:fldChar w:fldCharType="begin"/>
            </w:r>
            <w:r w:rsidR="000A70BB">
              <w:rPr>
                <w:noProof/>
                <w:webHidden/>
              </w:rPr>
              <w:instrText xml:space="preserve"> PAGEREF _Toc94466711 \h </w:instrText>
            </w:r>
            <w:r w:rsidR="000A70BB">
              <w:rPr>
                <w:noProof/>
                <w:webHidden/>
              </w:rPr>
            </w:r>
            <w:r w:rsidR="000A70BB">
              <w:rPr>
                <w:noProof/>
                <w:webHidden/>
              </w:rPr>
              <w:fldChar w:fldCharType="separate"/>
            </w:r>
            <w:r w:rsidR="00485E55">
              <w:rPr>
                <w:noProof/>
                <w:webHidden/>
              </w:rPr>
              <w:t>8</w:t>
            </w:r>
            <w:r w:rsidR="000A70BB">
              <w:rPr>
                <w:noProof/>
                <w:webHidden/>
              </w:rPr>
              <w:fldChar w:fldCharType="end"/>
            </w:r>
          </w:hyperlink>
        </w:p>
        <w:p w14:paraId="5653628C" w14:textId="3701EDCD" w:rsidR="000A70BB" w:rsidRDefault="00A660C2" w:rsidP="000A70BB">
          <w:pPr>
            <w:pStyle w:val="TM1"/>
            <w:spacing w:after="0"/>
            <w:rPr>
              <w:rFonts w:cstheme="minorBidi"/>
              <w:noProof/>
              <w:szCs w:val="22"/>
              <w:lang w:val="fr-CD" w:eastAsia="fr-CD"/>
            </w:rPr>
          </w:pPr>
          <w:hyperlink w:anchor="_Toc94466712" w:history="1">
            <w:r w:rsidR="000A70BB" w:rsidRPr="00830785">
              <w:rPr>
                <w:rStyle w:val="Lienhypertexte"/>
                <w:rFonts w:asciiTheme="majorHAnsi" w:eastAsiaTheme="majorEastAsia" w:hAnsiTheme="majorHAnsi" w:cstheme="majorBidi"/>
                <w:noProof/>
              </w:rPr>
              <w:t>3.4. Etat d’avancement des activités prévues dans le PTBA pour la période de rapportage (année entière)</w:t>
            </w:r>
            <w:r w:rsidR="000A70BB">
              <w:rPr>
                <w:noProof/>
                <w:webHidden/>
              </w:rPr>
              <w:tab/>
            </w:r>
            <w:r w:rsidR="000A70BB">
              <w:rPr>
                <w:noProof/>
                <w:webHidden/>
              </w:rPr>
              <w:fldChar w:fldCharType="begin"/>
            </w:r>
            <w:r w:rsidR="000A70BB">
              <w:rPr>
                <w:noProof/>
                <w:webHidden/>
              </w:rPr>
              <w:instrText xml:space="preserve"> PAGEREF _Toc94466712 \h </w:instrText>
            </w:r>
            <w:r w:rsidR="000A70BB">
              <w:rPr>
                <w:noProof/>
                <w:webHidden/>
              </w:rPr>
            </w:r>
            <w:r w:rsidR="000A70BB">
              <w:rPr>
                <w:noProof/>
                <w:webHidden/>
              </w:rPr>
              <w:fldChar w:fldCharType="separate"/>
            </w:r>
            <w:r w:rsidR="00485E55">
              <w:rPr>
                <w:noProof/>
                <w:webHidden/>
              </w:rPr>
              <w:t>8</w:t>
            </w:r>
            <w:r w:rsidR="000A70BB">
              <w:rPr>
                <w:noProof/>
                <w:webHidden/>
              </w:rPr>
              <w:fldChar w:fldCharType="end"/>
            </w:r>
          </w:hyperlink>
        </w:p>
        <w:p w14:paraId="57F86FE5" w14:textId="5EBC28C3" w:rsidR="000A70BB" w:rsidRDefault="00A660C2" w:rsidP="000A70BB">
          <w:pPr>
            <w:pStyle w:val="TM1"/>
            <w:spacing w:after="0"/>
            <w:rPr>
              <w:rFonts w:cstheme="minorBidi"/>
              <w:noProof/>
              <w:szCs w:val="22"/>
              <w:lang w:val="fr-CD" w:eastAsia="fr-CD"/>
            </w:rPr>
          </w:pPr>
          <w:hyperlink w:anchor="_Toc94466713" w:history="1">
            <w:r w:rsidR="000A70BB" w:rsidRPr="00830785">
              <w:rPr>
                <w:rStyle w:val="Lienhypertexte"/>
                <w:rFonts w:ascii="Cambria" w:hAnsi="Cambria"/>
                <w:noProof/>
              </w:rPr>
              <w:t>Résultats du Programme</w:t>
            </w:r>
            <w:r w:rsidR="000A70BB">
              <w:rPr>
                <w:noProof/>
                <w:webHidden/>
              </w:rPr>
              <w:tab/>
            </w:r>
            <w:r w:rsidR="000A70BB">
              <w:rPr>
                <w:noProof/>
                <w:webHidden/>
              </w:rPr>
              <w:fldChar w:fldCharType="begin"/>
            </w:r>
            <w:r w:rsidR="000A70BB">
              <w:rPr>
                <w:noProof/>
                <w:webHidden/>
              </w:rPr>
              <w:instrText xml:space="preserve"> PAGEREF _Toc94466713 \h </w:instrText>
            </w:r>
            <w:r w:rsidR="000A70BB">
              <w:rPr>
                <w:noProof/>
                <w:webHidden/>
              </w:rPr>
            </w:r>
            <w:r w:rsidR="000A70BB">
              <w:rPr>
                <w:noProof/>
                <w:webHidden/>
              </w:rPr>
              <w:fldChar w:fldCharType="separate"/>
            </w:r>
            <w:r w:rsidR="00485E55">
              <w:rPr>
                <w:noProof/>
                <w:webHidden/>
              </w:rPr>
              <w:t>28</w:t>
            </w:r>
            <w:r w:rsidR="000A70BB">
              <w:rPr>
                <w:noProof/>
                <w:webHidden/>
              </w:rPr>
              <w:fldChar w:fldCharType="end"/>
            </w:r>
          </w:hyperlink>
        </w:p>
        <w:p w14:paraId="70E998A1" w14:textId="5DE599C8" w:rsidR="000A70BB" w:rsidRDefault="00A660C2" w:rsidP="000A70BB">
          <w:pPr>
            <w:pStyle w:val="TM1"/>
            <w:spacing w:after="0"/>
            <w:rPr>
              <w:rFonts w:cstheme="minorBidi"/>
              <w:noProof/>
              <w:szCs w:val="22"/>
              <w:lang w:val="fr-CD" w:eastAsia="fr-CD"/>
            </w:rPr>
          </w:pPr>
          <w:hyperlink w:anchor="_Toc94466714" w:history="1">
            <w:r w:rsidR="000A70BB" w:rsidRPr="00830785">
              <w:rPr>
                <w:rStyle w:val="Lienhypertexte"/>
                <w:rFonts w:ascii="Cambria" w:hAnsi="Cambria"/>
                <w:noProof/>
              </w:rPr>
              <w:t>5.</w:t>
            </w:r>
            <w:r w:rsidR="000A70BB">
              <w:rPr>
                <w:rFonts w:cstheme="minorBidi"/>
                <w:noProof/>
                <w:szCs w:val="22"/>
                <w:lang w:val="fr-CD" w:eastAsia="fr-CD"/>
              </w:rPr>
              <w:tab/>
            </w:r>
            <w:r w:rsidR="000A70BB" w:rsidRPr="00830785">
              <w:rPr>
                <w:rStyle w:val="Lienhypertexte"/>
                <w:noProof/>
              </w:rPr>
              <w:t>Contribution du programme à l’atteinte des jalons de la Lettre d’intention</w:t>
            </w:r>
            <w:r w:rsidR="000A70BB">
              <w:rPr>
                <w:noProof/>
                <w:webHidden/>
              </w:rPr>
              <w:tab/>
            </w:r>
            <w:r w:rsidR="000A70BB">
              <w:rPr>
                <w:noProof/>
                <w:webHidden/>
              </w:rPr>
              <w:fldChar w:fldCharType="begin"/>
            </w:r>
            <w:r w:rsidR="000A70BB">
              <w:rPr>
                <w:noProof/>
                <w:webHidden/>
              </w:rPr>
              <w:instrText xml:space="preserve"> PAGEREF _Toc94466714 \h </w:instrText>
            </w:r>
            <w:r w:rsidR="000A70BB">
              <w:rPr>
                <w:noProof/>
                <w:webHidden/>
              </w:rPr>
            </w:r>
            <w:r w:rsidR="000A70BB">
              <w:rPr>
                <w:noProof/>
                <w:webHidden/>
              </w:rPr>
              <w:fldChar w:fldCharType="separate"/>
            </w:r>
            <w:r w:rsidR="00485E55">
              <w:rPr>
                <w:noProof/>
                <w:webHidden/>
              </w:rPr>
              <w:t>44</w:t>
            </w:r>
            <w:r w:rsidR="000A70BB">
              <w:rPr>
                <w:noProof/>
                <w:webHidden/>
              </w:rPr>
              <w:fldChar w:fldCharType="end"/>
            </w:r>
          </w:hyperlink>
        </w:p>
        <w:p w14:paraId="4C913CAB" w14:textId="3BCB8E7E" w:rsidR="000A70BB" w:rsidRDefault="00A660C2" w:rsidP="000A70BB">
          <w:pPr>
            <w:pStyle w:val="TM1"/>
            <w:spacing w:after="0"/>
            <w:rPr>
              <w:rFonts w:cstheme="minorBidi"/>
              <w:noProof/>
              <w:szCs w:val="22"/>
              <w:lang w:val="fr-CD" w:eastAsia="fr-CD"/>
            </w:rPr>
          </w:pPr>
          <w:hyperlink w:anchor="_Toc94466715" w:history="1">
            <w:r w:rsidR="000A70BB" w:rsidRPr="00830785">
              <w:rPr>
                <w:rStyle w:val="Lienhypertexte"/>
                <w:rFonts w:ascii="Cambria" w:hAnsi="Cambria"/>
                <w:noProof/>
              </w:rPr>
              <w:t>6.</w:t>
            </w:r>
            <w:r w:rsidR="000A70BB">
              <w:rPr>
                <w:rFonts w:cstheme="minorBidi"/>
                <w:noProof/>
                <w:szCs w:val="22"/>
                <w:lang w:val="fr-CD" w:eastAsia="fr-CD"/>
              </w:rPr>
              <w:tab/>
            </w:r>
            <w:r w:rsidR="000A70BB" w:rsidRPr="00830785">
              <w:rPr>
                <w:rStyle w:val="Lienhypertexte"/>
                <w:noProof/>
              </w:rPr>
              <w:t>Exécution financière</w:t>
            </w:r>
            <w:r w:rsidR="000A70BB">
              <w:rPr>
                <w:noProof/>
                <w:webHidden/>
              </w:rPr>
              <w:tab/>
            </w:r>
            <w:r w:rsidR="000A70BB">
              <w:rPr>
                <w:noProof/>
                <w:webHidden/>
              </w:rPr>
              <w:fldChar w:fldCharType="begin"/>
            </w:r>
            <w:r w:rsidR="000A70BB">
              <w:rPr>
                <w:noProof/>
                <w:webHidden/>
              </w:rPr>
              <w:instrText xml:space="preserve"> PAGEREF _Toc94466715 \h </w:instrText>
            </w:r>
            <w:r w:rsidR="000A70BB">
              <w:rPr>
                <w:noProof/>
                <w:webHidden/>
              </w:rPr>
            </w:r>
            <w:r w:rsidR="000A70BB">
              <w:rPr>
                <w:noProof/>
                <w:webHidden/>
              </w:rPr>
              <w:fldChar w:fldCharType="separate"/>
            </w:r>
            <w:r w:rsidR="00485E55">
              <w:rPr>
                <w:noProof/>
                <w:webHidden/>
              </w:rPr>
              <w:t>46</w:t>
            </w:r>
            <w:r w:rsidR="000A70BB">
              <w:rPr>
                <w:noProof/>
                <w:webHidden/>
              </w:rPr>
              <w:fldChar w:fldCharType="end"/>
            </w:r>
          </w:hyperlink>
        </w:p>
        <w:p w14:paraId="7AD1406A" w14:textId="57580E3E" w:rsidR="000A70BB" w:rsidRDefault="00A660C2" w:rsidP="000A70BB">
          <w:pPr>
            <w:pStyle w:val="TM1"/>
            <w:spacing w:after="0"/>
            <w:rPr>
              <w:rFonts w:cstheme="minorBidi"/>
              <w:noProof/>
              <w:szCs w:val="22"/>
              <w:lang w:val="fr-CD" w:eastAsia="fr-CD"/>
            </w:rPr>
          </w:pPr>
          <w:hyperlink w:anchor="_Toc94466716" w:history="1">
            <w:r w:rsidR="000A70BB" w:rsidRPr="00830785">
              <w:rPr>
                <w:rStyle w:val="Lienhypertexte"/>
                <w:rFonts w:ascii="Cambria" w:hAnsi="Cambria"/>
                <w:noProof/>
              </w:rPr>
              <w:t>7.</w:t>
            </w:r>
            <w:r w:rsidR="000A70BB">
              <w:rPr>
                <w:rFonts w:cstheme="minorBidi"/>
                <w:noProof/>
                <w:szCs w:val="22"/>
                <w:lang w:val="fr-CD" w:eastAsia="fr-CD"/>
              </w:rPr>
              <w:tab/>
            </w:r>
            <w:r w:rsidR="000A70BB" w:rsidRPr="00830785">
              <w:rPr>
                <w:rStyle w:val="Lienhypertexte"/>
                <w:noProof/>
              </w:rPr>
              <w:t>Gestion participative</w:t>
            </w:r>
            <w:r w:rsidR="000A70BB">
              <w:rPr>
                <w:noProof/>
                <w:webHidden/>
              </w:rPr>
              <w:tab/>
            </w:r>
            <w:r w:rsidR="000A70BB">
              <w:rPr>
                <w:noProof/>
                <w:webHidden/>
              </w:rPr>
              <w:fldChar w:fldCharType="begin"/>
            </w:r>
            <w:r w:rsidR="000A70BB">
              <w:rPr>
                <w:noProof/>
                <w:webHidden/>
              </w:rPr>
              <w:instrText xml:space="preserve"> PAGEREF _Toc94466716 \h </w:instrText>
            </w:r>
            <w:r w:rsidR="000A70BB">
              <w:rPr>
                <w:noProof/>
                <w:webHidden/>
              </w:rPr>
            </w:r>
            <w:r w:rsidR="000A70BB">
              <w:rPr>
                <w:noProof/>
                <w:webHidden/>
              </w:rPr>
              <w:fldChar w:fldCharType="separate"/>
            </w:r>
            <w:r w:rsidR="00485E55">
              <w:rPr>
                <w:noProof/>
                <w:webHidden/>
              </w:rPr>
              <w:t>53</w:t>
            </w:r>
            <w:r w:rsidR="000A70BB">
              <w:rPr>
                <w:noProof/>
                <w:webHidden/>
              </w:rPr>
              <w:fldChar w:fldCharType="end"/>
            </w:r>
          </w:hyperlink>
        </w:p>
        <w:p w14:paraId="48A1099C" w14:textId="4469CE49" w:rsidR="000A70BB" w:rsidRDefault="00A660C2" w:rsidP="000A70BB">
          <w:pPr>
            <w:pStyle w:val="TM1"/>
            <w:spacing w:after="0"/>
            <w:rPr>
              <w:rFonts w:cstheme="minorBidi"/>
              <w:noProof/>
              <w:szCs w:val="22"/>
              <w:lang w:val="fr-CD" w:eastAsia="fr-CD"/>
            </w:rPr>
          </w:pPr>
          <w:hyperlink w:anchor="_Toc94466717" w:history="1">
            <w:r w:rsidR="000A70BB" w:rsidRPr="00830785">
              <w:rPr>
                <w:rStyle w:val="Lienhypertexte"/>
                <w:rFonts w:ascii="Cambria" w:hAnsi="Cambria"/>
                <w:noProof/>
              </w:rPr>
              <w:t>8.</w:t>
            </w:r>
            <w:r w:rsidR="000A70BB">
              <w:rPr>
                <w:rFonts w:cstheme="minorBidi"/>
                <w:noProof/>
                <w:szCs w:val="22"/>
                <w:lang w:val="fr-CD" w:eastAsia="fr-CD"/>
              </w:rPr>
              <w:tab/>
            </w:r>
            <w:r w:rsidR="000A70BB" w:rsidRPr="00830785">
              <w:rPr>
                <w:rStyle w:val="Lienhypertexte"/>
                <w:noProof/>
              </w:rPr>
              <w:t>Thèmes transversaux</w:t>
            </w:r>
            <w:r w:rsidR="000A70BB">
              <w:rPr>
                <w:noProof/>
                <w:webHidden/>
              </w:rPr>
              <w:tab/>
            </w:r>
            <w:r w:rsidR="000A70BB">
              <w:rPr>
                <w:noProof/>
                <w:webHidden/>
              </w:rPr>
              <w:fldChar w:fldCharType="begin"/>
            </w:r>
            <w:r w:rsidR="000A70BB">
              <w:rPr>
                <w:noProof/>
                <w:webHidden/>
              </w:rPr>
              <w:instrText xml:space="preserve"> PAGEREF _Toc94466717 \h </w:instrText>
            </w:r>
            <w:r w:rsidR="000A70BB">
              <w:rPr>
                <w:noProof/>
                <w:webHidden/>
              </w:rPr>
            </w:r>
            <w:r w:rsidR="000A70BB">
              <w:rPr>
                <w:noProof/>
                <w:webHidden/>
              </w:rPr>
              <w:fldChar w:fldCharType="separate"/>
            </w:r>
            <w:r w:rsidR="00485E55">
              <w:rPr>
                <w:noProof/>
                <w:webHidden/>
              </w:rPr>
              <w:t>54</w:t>
            </w:r>
            <w:r w:rsidR="000A70BB">
              <w:rPr>
                <w:noProof/>
                <w:webHidden/>
              </w:rPr>
              <w:fldChar w:fldCharType="end"/>
            </w:r>
          </w:hyperlink>
        </w:p>
        <w:p w14:paraId="64FA7D1C" w14:textId="7F1D8F86" w:rsidR="000A70BB" w:rsidRDefault="00A660C2" w:rsidP="000A70BB">
          <w:pPr>
            <w:pStyle w:val="TM2"/>
            <w:tabs>
              <w:tab w:val="right" w:leader="dot" w:pos="8774"/>
            </w:tabs>
            <w:spacing w:after="0"/>
            <w:rPr>
              <w:rFonts w:cstheme="minorBidi"/>
              <w:noProof/>
              <w:szCs w:val="22"/>
              <w:lang w:val="fr-CD" w:eastAsia="fr-CD"/>
            </w:rPr>
          </w:pPr>
          <w:hyperlink w:anchor="_Toc94466718" w:history="1">
            <w:r w:rsidR="000A70BB" w:rsidRPr="00830785">
              <w:rPr>
                <w:rStyle w:val="Lienhypertexte"/>
                <w:rFonts w:ascii="Calibri" w:eastAsia="Calibri" w:hAnsi="Calibri" w:cs="Calibri"/>
                <w:noProof/>
              </w:rPr>
              <w:t>8.1. Gouvernance</w:t>
            </w:r>
            <w:r w:rsidR="000A70BB">
              <w:rPr>
                <w:noProof/>
                <w:webHidden/>
              </w:rPr>
              <w:tab/>
            </w:r>
            <w:r w:rsidR="000A70BB">
              <w:rPr>
                <w:noProof/>
                <w:webHidden/>
              </w:rPr>
              <w:fldChar w:fldCharType="begin"/>
            </w:r>
            <w:r w:rsidR="000A70BB">
              <w:rPr>
                <w:noProof/>
                <w:webHidden/>
              </w:rPr>
              <w:instrText xml:space="preserve"> PAGEREF _Toc94466718 \h </w:instrText>
            </w:r>
            <w:r w:rsidR="000A70BB">
              <w:rPr>
                <w:noProof/>
                <w:webHidden/>
              </w:rPr>
            </w:r>
            <w:r w:rsidR="000A70BB">
              <w:rPr>
                <w:noProof/>
                <w:webHidden/>
              </w:rPr>
              <w:fldChar w:fldCharType="separate"/>
            </w:r>
            <w:r w:rsidR="00485E55">
              <w:rPr>
                <w:noProof/>
                <w:webHidden/>
              </w:rPr>
              <w:t>54</w:t>
            </w:r>
            <w:r w:rsidR="000A70BB">
              <w:rPr>
                <w:noProof/>
                <w:webHidden/>
              </w:rPr>
              <w:fldChar w:fldCharType="end"/>
            </w:r>
          </w:hyperlink>
        </w:p>
        <w:p w14:paraId="789E9A66" w14:textId="30B9BD70" w:rsidR="000A70BB" w:rsidRDefault="00A660C2" w:rsidP="000A70BB">
          <w:pPr>
            <w:pStyle w:val="TM2"/>
            <w:tabs>
              <w:tab w:val="right" w:leader="dot" w:pos="8774"/>
            </w:tabs>
            <w:spacing w:after="0"/>
            <w:rPr>
              <w:rFonts w:cstheme="minorBidi"/>
              <w:noProof/>
              <w:szCs w:val="22"/>
              <w:lang w:val="fr-CD" w:eastAsia="fr-CD"/>
            </w:rPr>
          </w:pPr>
          <w:hyperlink w:anchor="_Toc94466719" w:history="1">
            <w:r w:rsidR="000A70BB" w:rsidRPr="00830785">
              <w:rPr>
                <w:rStyle w:val="Lienhypertexte"/>
                <w:rFonts w:ascii="Calibri" w:eastAsia="Calibri" w:hAnsi="Calibri" w:cs="Calibri"/>
                <w:noProof/>
              </w:rPr>
              <w:t>8.2. Genre</w:t>
            </w:r>
            <w:r w:rsidR="000A70BB">
              <w:rPr>
                <w:noProof/>
                <w:webHidden/>
              </w:rPr>
              <w:tab/>
            </w:r>
            <w:r w:rsidR="000A70BB">
              <w:rPr>
                <w:noProof/>
                <w:webHidden/>
              </w:rPr>
              <w:fldChar w:fldCharType="begin"/>
            </w:r>
            <w:r w:rsidR="000A70BB">
              <w:rPr>
                <w:noProof/>
                <w:webHidden/>
              </w:rPr>
              <w:instrText xml:space="preserve"> PAGEREF _Toc94466719 \h </w:instrText>
            </w:r>
            <w:r w:rsidR="000A70BB">
              <w:rPr>
                <w:noProof/>
                <w:webHidden/>
              </w:rPr>
            </w:r>
            <w:r w:rsidR="000A70BB">
              <w:rPr>
                <w:noProof/>
                <w:webHidden/>
              </w:rPr>
              <w:fldChar w:fldCharType="separate"/>
            </w:r>
            <w:r w:rsidR="00485E55">
              <w:rPr>
                <w:noProof/>
                <w:webHidden/>
              </w:rPr>
              <w:t>54</w:t>
            </w:r>
            <w:r w:rsidR="000A70BB">
              <w:rPr>
                <w:noProof/>
                <w:webHidden/>
              </w:rPr>
              <w:fldChar w:fldCharType="end"/>
            </w:r>
          </w:hyperlink>
        </w:p>
        <w:p w14:paraId="7796253A" w14:textId="3C6418DA" w:rsidR="000A70BB" w:rsidRDefault="00A660C2" w:rsidP="000A70BB">
          <w:pPr>
            <w:pStyle w:val="TM2"/>
            <w:tabs>
              <w:tab w:val="right" w:leader="dot" w:pos="8774"/>
            </w:tabs>
            <w:spacing w:after="0"/>
            <w:rPr>
              <w:rFonts w:cstheme="minorBidi"/>
              <w:noProof/>
              <w:szCs w:val="22"/>
              <w:lang w:val="fr-CD" w:eastAsia="fr-CD"/>
            </w:rPr>
          </w:pPr>
          <w:hyperlink w:anchor="_Toc94466720" w:history="1">
            <w:r w:rsidR="000A70BB" w:rsidRPr="00830785">
              <w:rPr>
                <w:rStyle w:val="Lienhypertexte"/>
                <w:rFonts w:ascii="Calibri" w:eastAsia="Calibri" w:hAnsi="Calibri" w:cs="Calibri"/>
                <w:noProof/>
              </w:rPr>
              <w:t>8.3. Peuples Autochtones</w:t>
            </w:r>
            <w:r w:rsidR="000A70BB">
              <w:rPr>
                <w:noProof/>
                <w:webHidden/>
              </w:rPr>
              <w:tab/>
            </w:r>
            <w:r w:rsidR="000A70BB">
              <w:rPr>
                <w:noProof/>
                <w:webHidden/>
              </w:rPr>
              <w:fldChar w:fldCharType="begin"/>
            </w:r>
            <w:r w:rsidR="000A70BB">
              <w:rPr>
                <w:noProof/>
                <w:webHidden/>
              </w:rPr>
              <w:instrText xml:space="preserve"> PAGEREF _Toc94466720 \h </w:instrText>
            </w:r>
            <w:r w:rsidR="000A70BB">
              <w:rPr>
                <w:noProof/>
                <w:webHidden/>
              </w:rPr>
            </w:r>
            <w:r w:rsidR="000A70BB">
              <w:rPr>
                <w:noProof/>
                <w:webHidden/>
              </w:rPr>
              <w:fldChar w:fldCharType="separate"/>
            </w:r>
            <w:r w:rsidR="00485E55">
              <w:rPr>
                <w:noProof/>
                <w:webHidden/>
              </w:rPr>
              <w:t>55</w:t>
            </w:r>
            <w:r w:rsidR="000A70BB">
              <w:rPr>
                <w:noProof/>
                <w:webHidden/>
              </w:rPr>
              <w:fldChar w:fldCharType="end"/>
            </w:r>
          </w:hyperlink>
        </w:p>
        <w:p w14:paraId="561F0ABE" w14:textId="71A4D678" w:rsidR="000A70BB" w:rsidRDefault="00A660C2" w:rsidP="000A70BB">
          <w:pPr>
            <w:pStyle w:val="TM2"/>
            <w:tabs>
              <w:tab w:val="right" w:leader="dot" w:pos="8774"/>
            </w:tabs>
            <w:spacing w:after="0"/>
            <w:rPr>
              <w:rFonts w:cstheme="minorBidi"/>
              <w:noProof/>
              <w:szCs w:val="22"/>
              <w:lang w:val="fr-CD" w:eastAsia="fr-CD"/>
            </w:rPr>
          </w:pPr>
          <w:hyperlink w:anchor="_Toc94466721" w:history="1">
            <w:r w:rsidR="000A70BB" w:rsidRPr="00830785">
              <w:rPr>
                <w:rStyle w:val="Lienhypertexte"/>
                <w:rFonts w:ascii="Calibri" w:eastAsia="Calibri" w:hAnsi="Calibri" w:cs="Calibri"/>
                <w:noProof/>
              </w:rPr>
              <w:t>8.4. Autres groupes sociaux (Jeunes, mineurs, etc.)</w:t>
            </w:r>
            <w:r w:rsidR="000A70BB">
              <w:rPr>
                <w:noProof/>
                <w:webHidden/>
              </w:rPr>
              <w:tab/>
            </w:r>
            <w:r w:rsidR="000A70BB">
              <w:rPr>
                <w:noProof/>
                <w:webHidden/>
              </w:rPr>
              <w:fldChar w:fldCharType="begin"/>
            </w:r>
            <w:r w:rsidR="000A70BB">
              <w:rPr>
                <w:noProof/>
                <w:webHidden/>
              </w:rPr>
              <w:instrText xml:space="preserve"> PAGEREF _Toc94466721 \h </w:instrText>
            </w:r>
            <w:r w:rsidR="000A70BB">
              <w:rPr>
                <w:noProof/>
                <w:webHidden/>
              </w:rPr>
            </w:r>
            <w:r w:rsidR="000A70BB">
              <w:rPr>
                <w:noProof/>
                <w:webHidden/>
              </w:rPr>
              <w:fldChar w:fldCharType="separate"/>
            </w:r>
            <w:r w:rsidR="00485E55">
              <w:rPr>
                <w:noProof/>
                <w:webHidden/>
              </w:rPr>
              <w:t>55</w:t>
            </w:r>
            <w:r w:rsidR="000A70BB">
              <w:rPr>
                <w:noProof/>
                <w:webHidden/>
              </w:rPr>
              <w:fldChar w:fldCharType="end"/>
            </w:r>
          </w:hyperlink>
        </w:p>
        <w:p w14:paraId="7FEC11C8" w14:textId="2332CECA" w:rsidR="000A70BB" w:rsidRDefault="00A660C2" w:rsidP="000A70BB">
          <w:pPr>
            <w:pStyle w:val="TM2"/>
            <w:tabs>
              <w:tab w:val="right" w:leader="dot" w:pos="8774"/>
            </w:tabs>
            <w:spacing w:after="0"/>
            <w:rPr>
              <w:rFonts w:cstheme="minorBidi"/>
              <w:noProof/>
              <w:szCs w:val="22"/>
              <w:lang w:val="fr-CD" w:eastAsia="fr-CD"/>
            </w:rPr>
          </w:pPr>
          <w:hyperlink w:anchor="_Toc94466722" w:history="1">
            <w:r w:rsidR="000A70BB" w:rsidRPr="00830785">
              <w:rPr>
                <w:rStyle w:val="Lienhypertexte"/>
                <w:rFonts w:ascii="Calibri" w:eastAsia="Calibri" w:hAnsi="Calibri" w:cs="Calibri"/>
                <w:noProof/>
              </w:rPr>
              <w:t>8.5. Respect de normes environnementales et sociales</w:t>
            </w:r>
            <w:r w:rsidR="000A70BB">
              <w:rPr>
                <w:noProof/>
                <w:webHidden/>
              </w:rPr>
              <w:tab/>
            </w:r>
            <w:r w:rsidR="000A70BB">
              <w:rPr>
                <w:noProof/>
                <w:webHidden/>
              </w:rPr>
              <w:fldChar w:fldCharType="begin"/>
            </w:r>
            <w:r w:rsidR="000A70BB">
              <w:rPr>
                <w:noProof/>
                <w:webHidden/>
              </w:rPr>
              <w:instrText xml:space="preserve"> PAGEREF _Toc94466722 \h </w:instrText>
            </w:r>
            <w:r w:rsidR="000A70BB">
              <w:rPr>
                <w:noProof/>
                <w:webHidden/>
              </w:rPr>
            </w:r>
            <w:r w:rsidR="000A70BB">
              <w:rPr>
                <w:noProof/>
                <w:webHidden/>
              </w:rPr>
              <w:fldChar w:fldCharType="separate"/>
            </w:r>
            <w:r w:rsidR="00485E55">
              <w:rPr>
                <w:noProof/>
                <w:webHidden/>
              </w:rPr>
              <w:t>55</w:t>
            </w:r>
            <w:r w:rsidR="000A70BB">
              <w:rPr>
                <w:noProof/>
                <w:webHidden/>
              </w:rPr>
              <w:fldChar w:fldCharType="end"/>
            </w:r>
          </w:hyperlink>
        </w:p>
        <w:p w14:paraId="1E73220A" w14:textId="347C1E19" w:rsidR="000A70BB" w:rsidRDefault="00A660C2" w:rsidP="000A70BB">
          <w:pPr>
            <w:pStyle w:val="TM2"/>
            <w:tabs>
              <w:tab w:val="left" w:pos="720"/>
              <w:tab w:val="right" w:leader="dot" w:pos="8774"/>
            </w:tabs>
            <w:spacing w:after="0"/>
            <w:rPr>
              <w:rFonts w:cstheme="minorBidi"/>
              <w:noProof/>
              <w:szCs w:val="22"/>
              <w:lang w:val="fr-CD" w:eastAsia="fr-CD"/>
            </w:rPr>
          </w:pPr>
          <w:hyperlink w:anchor="_Toc94466723" w:history="1">
            <w:r w:rsidR="000A70BB" w:rsidRPr="00830785">
              <w:rPr>
                <w:rStyle w:val="Lienhypertexte"/>
                <w:noProof/>
              </w:rPr>
              <w:t>a)</w:t>
            </w:r>
            <w:r w:rsidR="000A70BB">
              <w:rPr>
                <w:rFonts w:cstheme="minorBidi"/>
                <w:noProof/>
                <w:szCs w:val="22"/>
                <w:lang w:val="fr-CD" w:eastAsia="fr-CD"/>
              </w:rPr>
              <w:tab/>
            </w:r>
            <w:r w:rsidR="000A70BB" w:rsidRPr="00830785">
              <w:rPr>
                <w:rStyle w:val="Lienhypertexte"/>
                <w:noProof/>
              </w:rPr>
              <w:t>Etude d’impact environnemental et social</w:t>
            </w:r>
            <w:r w:rsidR="000A70BB">
              <w:rPr>
                <w:noProof/>
                <w:webHidden/>
              </w:rPr>
              <w:tab/>
            </w:r>
            <w:r w:rsidR="000A70BB">
              <w:rPr>
                <w:noProof/>
                <w:webHidden/>
              </w:rPr>
              <w:fldChar w:fldCharType="begin"/>
            </w:r>
            <w:r w:rsidR="000A70BB">
              <w:rPr>
                <w:noProof/>
                <w:webHidden/>
              </w:rPr>
              <w:instrText xml:space="preserve"> PAGEREF _Toc94466723 \h </w:instrText>
            </w:r>
            <w:r w:rsidR="000A70BB">
              <w:rPr>
                <w:noProof/>
                <w:webHidden/>
              </w:rPr>
            </w:r>
            <w:r w:rsidR="000A70BB">
              <w:rPr>
                <w:noProof/>
                <w:webHidden/>
              </w:rPr>
              <w:fldChar w:fldCharType="separate"/>
            </w:r>
            <w:r w:rsidR="00485E55">
              <w:rPr>
                <w:noProof/>
                <w:webHidden/>
              </w:rPr>
              <w:t>55</w:t>
            </w:r>
            <w:r w:rsidR="000A70BB">
              <w:rPr>
                <w:noProof/>
                <w:webHidden/>
              </w:rPr>
              <w:fldChar w:fldCharType="end"/>
            </w:r>
          </w:hyperlink>
        </w:p>
        <w:p w14:paraId="41EDA131" w14:textId="21582A49" w:rsidR="000A70BB" w:rsidRDefault="00A660C2" w:rsidP="000A70BB">
          <w:pPr>
            <w:pStyle w:val="TM2"/>
            <w:tabs>
              <w:tab w:val="left" w:pos="720"/>
              <w:tab w:val="right" w:leader="dot" w:pos="8774"/>
            </w:tabs>
            <w:spacing w:after="0"/>
            <w:rPr>
              <w:rFonts w:cstheme="minorBidi"/>
              <w:noProof/>
              <w:szCs w:val="22"/>
              <w:lang w:val="fr-CD" w:eastAsia="fr-CD"/>
            </w:rPr>
          </w:pPr>
          <w:hyperlink w:anchor="_Toc94466724" w:history="1">
            <w:r w:rsidR="000A70BB" w:rsidRPr="00830785">
              <w:rPr>
                <w:rStyle w:val="Lienhypertexte"/>
                <w:noProof/>
              </w:rPr>
              <w:t>b)</w:t>
            </w:r>
            <w:r w:rsidR="000A70BB">
              <w:rPr>
                <w:rFonts w:cstheme="minorBidi"/>
                <w:noProof/>
                <w:szCs w:val="22"/>
                <w:lang w:val="fr-CD" w:eastAsia="fr-CD"/>
              </w:rPr>
              <w:tab/>
            </w:r>
            <w:r w:rsidR="000A70BB" w:rsidRPr="00830785">
              <w:rPr>
                <w:rStyle w:val="Lienhypertexte"/>
                <w:noProof/>
              </w:rPr>
              <w:t>Mesures prises afin d’assurer le respect des sauvegardes</w:t>
            </w:r>
            <w:r w:rsidR="000A70BB">
              <w:rPr>
                <w:noProof/>
                <w:webHidden/>
              </w:rPr>
              <w:tab/>
            </w:r>
            <w:r w:rsidR="000A70BB">
              <w:rPr>
                <w:noProof/>
                <w:webHidden/>
              </w:rPr>
              <w:fldChar w:fldCharType="begin"/>
            </w:r>
            <w:r w:rsidR="000A70BB">
              <w:rPr>
                <w:noProof/>
                <w:webHidden/>
              </w:rPr>
              <w:instrText xml:space="preserve"> PAGEREF _Toc94466724 \h </w:instrText>
            </w:r>
            <w:r w:rsidR="000A70BB">
              <w:rPr>
                <w:noProof/>
                <w:webHidden/>
              </w:rPr>
            </w:r>
            <w:r w:rsidR="000A70BB">
              <w:rPr>
                <w:noProof/>
                <w:webHidden/>
              </w:rPr>
              <w:fldChar w:fldCharType="separate"/>
            </w:r>
            <w:r w:rsidR="00485E55">
              <w:rPr>
                <w:noProof/>
                <w:webHidden/>
              </w:rPr>
              <w:t>55</w:t>
            </w:r>
            <w:r w:rsidR="000A70BB">
              <w:rPr>
                <w:noProof/>
                <w:webHidden/>
              </w:rPr>
              <w:fldChar w:fldCharType="end"/>
            </w:r>
          </w:hyperlink>
        </w:p>
        <w:p w14:paraId="544D9A2F" w14:textId="148607A7" w:rsidR="000A70BB" w:rsidRDefault="00A660C2" w:rsidP="000A70BB">
          <w:pPr>
            <w:pStyle w:val="TM2"/>
            <w:tabs>
              <w:tab w:val="left" w:pos="720"/>
              <w:tab w:val="right" w:leader="dot" w:pos="8774"/>
            </w:tabs>
            <w:spacing w:after="0"/>
            <w:rPr>
              <w:rFonts w:cstheme="minorBidi"/>
              <w:noProof/>
              <w:szCs w:val="22"/>
              <w:lang w:val="fr-CD" w:eastAsia="fr-CD"/>
            </w:rPr>
          </w:pPr>
          <w:hyperlink w:anchor="_Toc94466725" w:history="1">
            <w:r w:rsidR="000A70BB" w:rsidRPr="00830785">
              <w:rPr>
                <w:rStyle w:val="Lienhypertexte"/>
                <w:noProof/>
              </w:rPr>
              <w:t>c)</w:t>
            </w:r>
            <w:r w:rsidR="000A70BB">
              <w:rPr>
                <w:rFonts w:cstheme="minorBidi"/>
                <w:noProof/>
                <w:szCs w:val="22"/>
                <w:lang w:val="fr-CD" w:eastAsia="fr-CD"/>
              </w:rPr>
              <w:tab/>
            </w:r>
            <w:r w:rsidR="000A70BB" w:rsidRPr="00830785">
              <w:rPr>
                <w:rStyle w:val="Lienhypertexte"/>
                <w:noProof/>
              </w:rPr>
              <w:t>Gestion des plaintes et recours</w:t>
            </w:r>
            <w:r w:rsidR="000A70BB">
              <w:rPr>
                <w:noProof/>
                <w:webHidden/>
              </w:rPr>
              <w:tab/>
            </w:r>
            <w:r w:rsidR="000A70BB">
              <w:rPr>
                <w:noProof/>
                <w:webHidden/>
              </w:rPr>
              <w:fldChar w:fldCharType="begin"/>
            </w:r>
            <w:r w:rsidR="000A70BB">
              <w:rPr>
                <w:noProof/>
                <w:webHidden/>
              </w:rPr>
              <w:instrText xml:space="preserve"> PAGEREF _Toc94466725 \h </w:instrText>
            </w:r>
            <w:r w:rsidR="000A70BB">
              <w:rPr>
                <w:noProof/>
                <w:webHidden/>
              </w:rPr>
            </w:r>
            <w:r w:rsidR="000A70BB">
              <w:rPr>
                <w:noProof/>
                <w:webHidden/>
              </w:rPr>
              <w:fldChar w:fldCharType="separate"/>
            </w:r>
            <w:r w:rsidR="00485E55">
              <w:rPr>
                <w:noProof/>
                <w:webHidden/>
              </w:rPr>
              <w:t>57</w:t>
            </w:r>
            <w:r w:rsidR="000A70BB">
              <w:rPr>
                <w:noProof/>
                <w:webHidden/>
              </w:rPr>
              <w:fldChar w:fldCharType="end"/>
            </w:r>
          </w:hyperlink>
        </w:p>
        <w:p w14:paraId="4020DE8E" w14:textId="59483F71" w:rsidR="000A70BB" w:rsidRDefault="00A660C2" w:rsidP="000A70BB">
          <w:pPr>
            <w:pStyle w:val="TM2"/>
            <w:tabs>
              <w:tab w:val="right" w:leader="dot" w:pos="8774"/>
            </w:tabs>
            <w:spacing w:after="0"/>
            <w:rPr>
              <w:rFonts w:cstheme="minorBidi"/>
              <w:noProof/>
              <w:szCs w:val="22"/>
              <w:lang w:val="fr-CD" w:eastAsia="fr-CD"/>
            </w:rPr>
          </w:pPr>
          <w:hyperlink w:anchor="_Toc94466726" w:history="1">
            <w:r w:rsidR="000A70BB" w:rsidRPr="00830785">
              <w:rPr>
                <w:rStyle w:val="Lienhypertexte"/>
                <w:rFonts w:ascii="Calibri" w:eastAsia="Calibri" w:hAnsi="Calibri" w:cs="Calibri"/>
                <w:noProof/>
              </w:rPr>
              <w:t>9.1. Matrice de gestion des risques à jour sur la base de l'analyse effectuée</w:t>
            </w:r>
            <w:r w:rsidR="000A70BB">
              <w:rPr>
                <w:noProof/>
                <w:webHidden/>
              </w:rPr>
              <w:tab/>
            </w:r>
            <w:r w:rsidR="000A70BB">
              <w:rPr>
                <w:noProof/>
                <w:webHidden/>
              </w:rPr>
              <w:fldChar w:fldCharType="begin"/>
            </w:r>
            <w:r w:rsidR="000A70BB">
              <w:rPr>
                <w:noProof/>
                <w:webHidden/>
              </w:rPr>
              <w:instrText xml:space="preserve"> PAGEREF _Toc94466726 \h </w:instrText>
            </w:r>
            <w:r w:rsidR="000A70BB">
              <w:rPr>
                <w:noProof/>
                <w:webHidden/>
              </w:rPr>
            </w:r>
            <w:r w:rsidR="000A70BB">
              <w:rPr>
                <w:noProof/>
                <w:webHidden/>
              </w:rPr>
              <w:fldChar w:fldCharType="separate"/>
            </w:r>
            <w:r w:rsidR="00485E55">
              <w:rPr>
                <w:noProof/>
                <w:webHidden/>
              </w:rPr>
              <w:t>57</w:t>
            </w:r>
            <w:r w:rsidR="000A70BB">
              <w:rPr>
                <w:noProof/>
                <w:webHidden/>
              </w:rPr>
              <w:fldChar w:fldCharType="end"/>
            </w:r>
          </w:hyperlink>
        </w:p>
        <w:p w14:paraId="4806D37D" w14:textId="54208227" w:rsidR="000A70BB" w:rsidRDefault="00A660C2" w:rsidP="000A70BB">
          <w:pPr>
            <w:pStyle w:val="TM2"/>
            <w:tabs>
              <w:tab w:val="right" w:leader="dot" w:pos="8774"/>
            </w:tabs>
            <w:spacing w:after="0"/>
            <w:rPr>
              <w:rFonts w:cstheme="minorBidi"/>
              <w:noProof/>
              <w:szCs w:val="22"/>
              <w:lang w:val="fr-CD" w:eastAsia="fr-CD"/>
            </w:rPr>
          </w:pPr>
          <w:hyperlink w:anchor="_Toc94466727" w:history="1">
            <w:r w:rsidR="000A70BB" w:rsidRPr="00830785">
              <w:rPr>
                <w:rStyle w:val="Lienhypertexte"/>
                <w:rFonts w:ascii="Calibri" w:eastAsia="Calibri" w:hAnsi="Calibri" w:cs="Calibri"/>
                <w:noProof/>
              </w:rPr>
              <w:t xml:space="preserve">9.2. Évaluation de la transparence et de </w:t>
            </w:r>
            <w:r w:rsidR="000A70BB" w:rsidRPr="00830785">
              <w:rPr>
                <w:rStyle w:val="Lienhypertexte"/>
                <w:rFonts w:ascii="Arial" w:hAnsi="Arial" w:cs="Arial"/>
                <w:noProof/>
              </w:rPr>
              <w:t>￼</w:t>
            </w:r>
            <w:r w:rsidR="000A70BB">
              <w:rPr>
                <w:noProof/>
                <w:webHidden/>
              </w:rPr>
              <w:tab/>
            </w:r>
            <w:r w:rsidR="000A70BB">
              <w:rPr>
                <w:noProof/>
                <w:webHidden/>
              </w:rPr>
              <w:fldChar w:fldCharType="begin"/>
            </w:r>
            <w:r w:rsidR="000A70BB">
              <w:rPr>
                <w:noProof/>
                <w:webHidden/>
              </w:rPr>
              <w:instrText xml:space="preserve"> PAGEREF _Toc94466727 \h </w:instrText>
            </w:r>
            <w:r w:rsidR="000A70BB">
              <w:rPr>
                <w:noProof/>
                <w:webHidden/>
              </w:rPr>
            </w:r>
            <w:r w:rsidR="000A70BB">
              <w:rPr>
                <w:noProof/>
                <w:webHidden/>
              </w:rPr>
              <w:fldChar w:fldCharType="separate"/>
            </w:r>
            <w:r w:rsidR="00485E55">
              <w:rPr>
                <w:noProof/>
                <w:webHidden/>
              </w:rPr>
              <w:t>59</w:t>
            </w:r>
            <w:r w:rsidR="000A70BB">
              <w:rPr>
                <w:noProof/>
                <w:webHidden/>
              </w:rPr>
              <w:fldChar w:fldCharType="end"/>
            </w:r>
          </w:hyperlink>
        </w:p>
        <w:p w14:paraId="48EC3D73" w14:textId="42621ECC" w:rsidR="000A70BB" w:rsidRDefault="00A660C2" w:rsidP="000A70BB">
          <w:pPr>
            <w:pStyle w:val="TM1"/>
            <w:spacing w:after="0"/>
            <w:rPr>
              <w:rFonts w:cstheme="minorBidi"/>
              <w:noProof/>
              <w:szCs w:val="22"/>
              <w:lang w:val="fr-CD" w:eastAsia="fr-CD"/>
            </w:rPr>
          </w:pPr>
          <w:hyperlink w:anchor="_Toc94466728" w:history="1">
            <w:r w:rsidR="000A70BB" w:rsidRPr="00830785">
              <w:rPr>
                <w:rStyle w:val="Lienhypertexte"/>
                <w:rFonts w:ascii="Calibri" w:eastAsia="Calibri" w:hAnsi="Calibri" w:cs="Calibri"/>
                <w:noProof/>
              </w:rPr>
              <w:t>10.</w:t>
            </w:r>
            <w:r w:rsidR="000A70BB">
              <w:rPr>
                <w:rFonts w:cstheme="minorBidi"/>
                <w:noProof/>
                <w:szCs w:val="22"/>
                <w:lang w:val="fr-CD" w:eastAsia="fr-CD"/>
              </w:rPr>
              <w:tab/>
            </w:r>
            <w:r w:rsidR="000A70BB" w:rsidRPr="00830785">
              <w:rPr>
                <w:rStyle w:val="Lienhypertexte"/>
                <w:rFonts w:ascii="Calibri" w:eastAsia="Calibri" w:hAnsi="Calibri" w:cs="Calibri"/>
                <w:noProof/>
              </w:rPr>
              <w:t>Illustration narrative spécifique</w:t>
            </w:r>
            <w:r w:rsidR="000A70BB">
              <w:rPr>
                <w:noProof/>
                <w:webHidden/>
              </w:rPr>
              <w:tab/>
            </w:r>
            <w:r w:rsidR="000A70BB">
              <w:rPr>
                <w:noProof/>
                <w:webHidden/>
              </w:rPr>
              <w:fldChar w:fldCharType="begin"/>
            </w:r>
            <w:r w:rsidR="000A70BB">
              <w:rPr>
                <w:noProof/>
                <w:webHidden/>
              </w:rPr>
              <w:instrText xml:space="preserve"> PAGEREF _Toc94466728 \h </w:instrText>
            </w:r>
            <w:r w:rsidR="000A70BB">
              <w:rPr>
                <w:noProof/>
                <w:webHidden/>
              </w:rPr>
            </w:r>
            <w:r w:rsidR="000A70BB">
              <w:rPr>
                <w:noProof/>
                <w:webHidden/>
              </w:rPr>
              <w:fldChar w:fldCharType="separate"/>
            </w:r>
            <w:r w:rsidR="00485E55">
              <w:rPr>
                <w:noProof/>
                <w:webHidden/>
              </w:rPr>
              <w:t>59</w:t>
            </w:r>
            <w:r w:rsidR="000A70BB">
              <w:rPr>
                <w:noProof/>
                <w:webHidden/>
              </w:rPr>
              <w:fldChar w:fldCharType="end"/>
            </w:r>
          </w:hyperlink>
        </w:p>
        <w:p w14:paraId="29FE32DB" w14:textId="5AF7C0BE" w:rsidR="000A70BB" w:rsidRDefault="00A660C2" w:rsidP="000A70BB">
          <w:pPr>
            <w:pStyle w:val="TM1"/>
            <w:spacing w:after="0"/>
            <w:rPr>
              <w:rFonts w:cstheme="minorBidi"/>
              <w:noProof/>
              <w:szCs w:val="22"/>
              <w:lang w:val="fr-CD" w:eastAsia="fr-CD"/>
            </w:rPr>
          </w:pPr>
          <w:hyperlink w:anchor="_Toc94466729" w:history="1">
            <w:r w:rsidR="000A70BB" w:rsidRPr="00830785">
              <w:rPr>
                <w:rStyle w:val="Lienhypertexte"/>
                <w:rFonts w:ascii="Calibri" w:eastAsia="Calibri" w:hAnsi="Calibri" w:cs="Calibri"/>
                <w:noProof/>
              </w:rPr>
              <w:t>11.</w:t>
            </w:r>
            <w:r w:rsidR="000A70BB">
              <w:rPr>
                <w:rFonts w:cstheme="minorBidi"/>
                <w:noProof/>
                <w:szCs w:val="22"/>
                <w:lang w:val="fr-CD" w:eastAsia="fr-CD"/>
              </w:rPr>
              <w:tab/>
            </w:r>
            <w:r w:rsidR="000A70BB" w:rsidRPr="00830785">
              <w:rPr>
                <w:rStyle w:val="Lienhypertexte"/>
                <w:rFonts w:ascii="Calibri" w:eastAsia="Calibri" w:hAnsi="Calibri" w:cs="Calibri"/>
                <w:noProof/>
              </w:rPr>
              <w:t>Modalités de suivi</w:t>
            </w:r>
            <w:r w:rsidR="000A70BB">
              <w:rPr>
                <w:noProof/>
                <w:webHidden/>
              </w:rPr>
              <w:tab/>
            </w:r>
            <w:r w:rsidR="000A70BB">
              <w:rPr>
                <w:noProof/>
                <w:webHidden/>
              </w:rPr>
              <w:fldChar w:fldCharType="begin"/>
            </w:r>
            <w:r w:rsidR="000A70BB">
              <w:rPr>
                <w:noProof/>
                <w:webHidden/>
              </w:rPr>
              <w:instrText xml:space="preserve"> PAGEREF _Toc94466729 \h </w:instrText>
            </w:r>
            <w:r w:rsidR="000A70BB">
              <w:rPr>
                <w:noProof/>
                <w:webHidden/>
              </w:rPr>
            </w:r>
            <w:r w:rsidR="000A70BB">
              <w:rPr>
                <w:noProof/>
                <w:webHidden/>
              </w:rPr>
              <w:fldChar w:fldCharType="separate"/>
            </w:r>
            <w:r w:rsidR="00485E55">
              <w:rPr>
                <w:noProof/>
                <w:webHidden/>
              </w:rPr>
              <w:t>59</w:t>
            </w:r>
            <w:r w:rsidR="000A70BB">
              <w:rPr>
                <w:noProof/>
                <w:webHidden/>
              </w:rPr>
              <w:fldChar w:fldCharType="end"/>
            </w:r>
          </w:hyperlink>
        </w:p>
        <w:p w14:paraId="17F1B961" w14:textId="34F8080A" w:rsidR="000A70BB" w:rsidRDefault="00A660C2" w:rsidP="000A70BB">
          <w:pPr>
            <w:pStyle w:val="TM1"/>
            <w:spacing w:after="0"/>
            <w:rPr>
              <w:rFonts w:cstheme="minorBidi"/>
              <w:noProof/>
              <w:szCs w:val="22"/>
              <w:lang w:val="fr-CD" w:eastAsia="fr-CD"/>
            </w:rPr>
          </w:pPr>
          <w:hyperlink w:anchor="_Toc94466730" w:history="1">
            <w:r w:rsidR="000A70BB" w:rsidRPr="00830785">
              <w:rPr>
                <w:rStyle w:val="Lienhypertexte"/>
                <w:rFonts w:ascii="Calibri" w:eastAsia="Calibri" w:hAnsi="Calibri" w:cs="Calibri"/>
                <w:noProof/>
              </w:rPr>
              <w:t>12.</w:t>
            </w:r>
            <w:r w:rsidR="000A70BB">
              <w:rPr>
                <w:rFonts w:cstheme="minorBidi"/>
                <w:noProof/>
                <w:szCs w:val="22"/>
                <w:lang w:val="fr-CD" w:eastAsia="fr-CD"/>
              </w:rPr>
              <w:tab/>
            </w:r>
            <w:r w:rsidR="000A70BB" w:rsidRPr="00830785">
              <w:rPr>
                <w:rStyle w:val="Lienhypertexte"/>
                <w:rFonts w:ascii="Calibri" w:eastAsia="Calibri" w:hAnsi="Calibri" w:cs="Calibri"/>
                <w:noProof/>
              </w:rPr>
              <w:t>Révisions programmatiques (le cas échéant)</w:t>
            </w:r>
            <w:r w:rsidR="000A70BB">
              <w:rPr>
                <w:noProof/>
                <w:webHidden/>
              </w:rPr>
              <w:tab/>
            </w:r>
            <w:r w:rsidR="000A70BB">
              <w:rPr>
                <w:noProof/>
                <w:webHidden/>
              </w:rPr>
              <w:fldChar w:fldCharType="begin"/>
            </w:r>
            <w:r w:rsidR="000A70BB">
              <w:rPr>
                <w:noProof/>
                <w:webHidden/>
              </w:rPr>
              <w:instrText xml:space="preserve"> PAGEREF _Toc94466730 \h </w:instrText>
            </w:r>
            <w:r w:rsidR="000A70BB">
              <w:rPr>
                <w:noProof/>
                <w:webHidden/>
              </w:rPr>
            </w:r>
            <w:r w:rsidR="000A70BB">
              <w:rPr>
                <w:noProof/>
                <w:webHidden/>
              </w:rPr>
              <w:fldChar w:fldCharType="separate"/>
            </w:r>
            <w:r w:rsidR="00485E55">
              <w:rPr>
                <w:noProof/>
                <w:webHidden/>
              </w:rPr>
              <w:t>61</w:t>
            </w:r>
            <w:r w:rsidR="000A70BB">
              <w:rPr>
                <w:noProof/>
                <w:webHidden/>
              </w:rPr>
              <w:fldChar w:fldCharType="end"/>
            </w:r>
          </w:hyperlink>
        </w:p>
        <w:p w14:paraId="2F616C19" w14:textId="3A74302F" w:rsidR="000A70BB" w:rsidRDefault="00A660C2" w:rsidP="000A70BB">
          <w:pPr>
            <w:pStyle w:val="TM1"/>
            <w:spacing w:after="0"/>
            <w:rPr>
              <w:rFonts w:cstheme="minorBidi"/>
              <w:noProof/>
              <w:szCs w:val="22"/>
              <w:lang w:val="fr-CD" w:eastAsia="fr-CD"/>
            </w:rPr>
          </w:pPr>
          <w:hyperlink w:anchor="_Toc94466731" w:history="1">
            <w:r w:rsidR="000A70BB" w:rsidRPr="00830785">
              <w:rPr>
                <w:rStyle w:val="Lienhypertexte"/>
                <w:rFonts w:ascii="Calibri" w:eastAsia="Calibri" w:hAnsi="Calibri" w:cs="Calibri"/>
                <w:noProof/>
              </w:rPr>
              <w:t>13.</w:t>
            </w:r>
            <w:r w:rsidR="000A70BB">
              <w:rPr>
                <w:rFonts w:cstheme="minorBidi"/>
                <w:noProof/>
                <w:szCs w:val="22"/>
                <w:lang w:val="fr-CD" w:eastAsia="fr-CD"/>
              </w:rPr>
              <w:tab/>
            </w:r>
            <w:r w:rsidR="000A70BB" w:rsidRPr="00830785">
              <w:rPr>
                <w:rStyle w:val="Lienhypertexte"/>
                <w:rFonts w:ascii="Calibri" w:eastAsia="Calibri" w:hAnsi="Calibri" w:cs="Calibri"/>
                <w:noProof/>
              </w:rPr>
              <w:t>Communication and Promotion</w:t>
            </w:r>
            <w:r w:rsidR="000A70BB">
              <w:rPr>
                <w:noProof/>
                <w:webHidden/>
              </w:rPr>
              <w:tab/>
            </w:r>
            <w:r w:rsidR="000A70BB">
              <w:rPr>
                <w:noProof/>
                <w:webHidden/>
              </w:rPr>
              <w:fldChar w:fldCharType="begin"/>
            </w:r>
            <w:r w:rsidR="000A70BB">
              <w:rPr>
                <w:noProof/>
                <w:webHidden/>
              </w:rPr>
              <w:instrText xml:space="preserve"> PAGEREF _Toc94466731 \h </w:instrText>
            </w:r>
            <w:r w:rsidR="000A70BB">
              <w:rPr>
                <w:noProof/>
                <w:webHidden/>
              </w:rPr>
            </w:r>
            <w:r w:rsidR="000A70BB">
              <w:rPr>
                <w:noProof/>
                <w:webHidden/>
              </w:rPr>
              <w:fldChar w:fldCharType="separate"/>
            </w:r>
            <w:r w:rsidR="00485E55">
              <w:rPr>
                <w:noProof/>
                <w:webHidden/>
              </w:rPr>
              <w:t>62</w:t>
            </w:r>
            <w:r w:rsidR="000A70BB">
              <w:rPr>
                <w:noProof/>
                <w:webHidden/>
              </w:rPr>
              <w:fldChar w:fldCharType="end"/>
            </w:r>
          </w:hyperlink>
        </w:p>
        <w:p w14:paraId="477CB4DA" w14:textId="6310997D" w:rsidR="000A70BB" w:rsidRDefault="00A660C2" w:rsidP="000A70BB">
          <w:pPr>
            <w:pStyle w:val="TM1"/>
            <w:spacing w:after="0"/>
            <w:rPr>
              <w:rFonts w:cstheme="minorBidi"/>
              <w:noProof/>
              <w:szCs w:val="22"/>
              <w:lang w:val="fr-CD" w:eastAsia="fr-CD"/>
            </w:rPr>
          </w:pPr>
          <w:hyperlink w:anchor="_Toc94466732" w:history="1">
            <w:r w:rsidR="000A70BB" w:rsidRPr="00830785">
              <w:rPr>
                <w:rStyle w:val="Lienhypertexte"/>
                <w:rFonts w:ascii="Calibri" w:eastAsia="Calibri" w:hAnsi="Calibri" w:cs="Calibri"/>
                <w:noProof/>
              </w:rPr>
              <w:t>14.</w:t>
            </w:r>
            <w:r w:rsidR="000A70BB">
              <w:rPr>
                <w:rFonts w:cstheme="minorBidi"/>
                <w:noProof/>
                <w:szCs w:val="22"/>
                <w:lang w:val="fr-CD" w:eastAsia="fr-CD"/>
              </w:rPr>
              <w:tab/>
            </w:r>
            <w:r w:rsidR="000A70BB" w:rsidRPr="00830785">
              <w:rPr>
                <w:rStyle w:val="Lienhypertexte"/>
                <w:rFonts w:ascii="Calibri" w:eastAsia="Calibri" w:hAnsi="Calibri" w:cs="Calibri"/>
                <w:noProof/>
              </w:rPr>
              <w:t>Auto-évaluation du programme</w:t>
            </w:r>
            <w:r w:rsidR="000A70BB">
              <w:rPr>
                <w:noProof/>
                <w:webHidden/>
              </w:rPr>
              <w:tab/>
            </w:r>
            <w:r w:rsidR="000A70BB">
              <w:rPr>
                <w:noProof/>
                <w:webHidden/>
              </w:rPr>
              <w:fldChar w:fldCharType="begin"/>
            </w:r>
            <w:r w:rsidR="000A70BB">
              <w:rPr>
                <w:noProof/>
                <w:webHidden/>
              </w:rPr>
              <w:instrText xml:space="preserve"> PAGEREF _Toc94466732 \h </w:instrText>
            </w:r>
            <w:r w:rsidR="000A70BB">
              <w:rPr>
                <w:noProof/>
                <w:webHidden/>
              </w:rPr>
            </w:r>
            <w:r w:rsidR="000A70BB">
              <w:rPr>
                <w:noProof/>
                <w:webHidden/>
              </w:rPr>
              <w:fldChar w:fldCharType="separate"/>
            </w:r>
            <w:r w:rsidR="00485E55">
              <w:rPr>
                <w:noProof/>
                <w:webHidden/>
              </w:rPr>
              <w:t>62</w:t>
            </w:r>
            <w:r w:rsidR="000A70BB">
              <w:rPr>
                <w:noProof/>
                <w:webHidden/>
              </w:rPr>
              <w:fldChar w:fldCharType="end"/>
            </w:r>
          </w:hyperlink>
        </w:p>
        <w:p w14:paraId="1632EAC3" w14:textId="55D8A8DA" w:rsidR="000A70BB" w:rsidRDefault="00A660C2" w:rsidP="000A70BB">
          <w:pPr>
            <w:pStyle w:val="TM1"/>
            <w:spacing w:after="0"/>
            <w:rPr>
              <w:rFonts w:cstheme="minorBidi"/>
              <w:noProof/>
              <w:szCs w:val="22"/>
              <w:lang w:val="fr-CD" w:eastAsia="fr-CD"/>
            </w:rPr>
          </w:pPr>
          <w:hyperlink w:anchor="_Toc94466733" w:history="1">
            <w:r w:rsidR="000A70BB" w:rsidRPr="00830785">
              <w:rPr>
                <w:rStyle w:val="Lienhypertexte"/>
                <w:rFonts w:ascii="Calibri" w:eastAsia="Calibri" w:hAnsi="Calibri" w:cs="Calibri"/>
                <w:noProof/>
              </w:rPr>
              <w:t>15.</w:t>
            </w:r>
            <w:r w:rsidR="000A70BB">
              <w:rPr>
                <w:rFonts w:cstheme="minorBidi"/>
                <w:noProof/>
                <w:szCs w:val="22"/>
                <w:lang w:val="fr-CD" w:eastAsia="fr-CD"/>
              </w:rPr>
              <w:tab/>
            </w:r>
            <w:r w:rsidR="000A70BB" w:rsidRPr="00830785">
              <w:rPr>
                <w:rStyle w:val="Lienhypertexte"/>
                <w:rFonts w:ascii="Calibri" w:eastAsia="Calibri" w:hAnsi="Calibri" w:cs="Calibri"/>
                <w:noProof/>
              </w:rPr>
              <w:t>Difficultés rencontrées et mesures prises</w:t>
            </w:r>
            <w:r w:rsidR="000A70BB">
              <w:rPr>
                <w:noProof/>
                <w:webHidden/>
              </w:rPr>
              <w:tab/>
            </w:r>
            <w:r w:rsidR="000A70BB">
              <w:rPr>
                <w:noProof/>
                <w:webHidden/>
              </w:rPr>
              <w:fldChar w:fldCharType="begin"/>
            </w:r>
            <w:r w:rsidR="000A70BB">
              <w:rPr>
                <w:noProof/>
                <w:webHidden/>
              </w:rPr>
              <w:instrText xml:space="preserve"> PAGEREF _Toc94466733 \h </w:instrText>
            </w:r>
            <w:r w:rsidR="000A70BB">
              <w:rPr>
                <w:noProof/>
                <w:webHidden/>
              </w:rPr>
            </w:r>
            <w:r w:rsidR="000A70BB">
              <w:rPr>
                <w:noProof/>
                <w:webHidden/>
              </w:rPr>
              <w:fldChar w:fldCharType="separate"/>
            </w:r>
            <w:r w:rsidR="00485E55">
              <w:rPr>
                <w:noProof/>
                <w:webHidden/>
              </w:rPr>
              <w:t>62</w:t>
            </w:r>
            <w:r w:rsidR="000A70BB">
              <w:rPr>
                <w:noProof/>
                <w:webHidden/>
              </w:rPr>
              <w:fldChar w:fldCharType="end"/>
            </w:r>
          </w:hyperlink>
        </w:p>
        <w:p w14:paraId="3A64ECF8" w14:textId="71061217" w:rsidR="000A70BB" w:rsidRDefault="00A660C2" w:rsidP="000A70BB">
          <w:pPr>
            <w:pStyle w:val="TM1"/>
            <w:spacing w:after="0"/>
            <w:rPr>
              <w:rFonts w:cstheme="minorBidi"/>
              <w:noProof/>
              <w:szCs w:val="22"/>
              <w:lang w:val="fr-CD" w:eastAsia="fr-CD"/>
            </w:rPr>
          </w:pPr>
          <w:hyperlink w:anchor="_Toc94466734" w:history="1">
            <w:r w:rsidR="000A70BB" w:rsidRPr="00830785">
              <w:rPr>
                <w:rStyle w:val="Lienhypertexte"/>
                <w:rFonts w:ascii="Calibri" w:eastAsia="Calibri" w:hAnsi="Calibri" w:cs="Calibri"/>
                <w:noProof/>
              </w:rPr>
              <w:t>16.</w:t>
            </w:r>
            <w:r w:rsidR="000A70BB">
              <w:rPr>
                <w:rFonts w:cstheme="minorBidi"/>
                <w:noProof/>
                <w:szCs w:val="22"/>
                <w:lang w:val="fr-CD" w:eastAsia="fr-CD"/>
              </w:rPr>
              <w:tab/>
            </w:r>
            <w:r w:rsidR="000A70BB" w:rsidRPr="00830785">
              <w:rPr>
                <w:rStyle w:val="Lienhypertexte"/>
                <w:rFonts w:ascii="Calibri" w:eastAsia="Calibri" w:hAnsi="Calibri" w:cs="Calibri"/>
                <w:noProof/>
              </w:rPr>
              <w:t>Défis et leçons apprises dans la mise en œuvre du programme</w:t>
            </w:r>
            <w:r w:rsidR="000A70BB">
              <w:rPr>
                <w:noProof/>
                <w:webHidden/>
              </w:rPr>
              <w:tab/>
            </w:r>
            <w:r w:rsidR="000A70BB">
              <w:rPr>
                <w:noProof/>
                <w:webHidden/>
              </w:rPr>
              <w:fldChar w:fldCharType="begin"/>
            </w:r>
            <w:r w:rsidR="000A70BB">
              <w:rPr>
                <w:noProof/>
                <w:webHidden/>
              </w:rPr>
              <w:instrText xml:space="preserve"> PAGEREF _Toc94466734 \h </w:instrText>
            </w:r>
            <w:r w:rsidR="000A70BB">
              <w:rPr>
                <w:noProof/>
                <w:webHidden/>
              </w:rPr>
            </w:r>
            <w:r w:rsidR="000A70BB">
              <w:rPr>
                <w:noProof/>
                <w:webHidden/>
              </w:rPr>
              <w:fldChar w:fldCharType="separate"/>
            </w:r>
            <w:r w:rsidR="00485E55">
              <w:rPr>
                <w:noProof/>
                <w:webHidden/>
              </w:rPr>
              <w:t>62</w:t>
            </w:r>
            <w:r w:rsidR="000A70BB">
              <w:rPr>
                <w:noProof/>
                <w:webHidden/>
              </w:rPr>
              <w:fldChar w:fldCharType="end"/>
            </w:r>
          </w:hyperlink>
        </w:p>
        <w:p w14:paraId="4CE3AD6D" w14:textId="090740D6" w:rsidR="000A70BB" w:rsidRDefault="00A660C2" w:rsidP="000A70BB">
          <w:pPr>
            <w:pStyle w:val="TM1"/>
            <w:spacing w:after="0"/>
            <w:rPr>
              <w:rFonts w:cstheme="minorBidi"/>
              <w:noProof/>
              <w:szCs w:val="22"/>
              <w:lang w:val="fr-CD" w:eastAsia="fr-CD"/>
            </w:rPr>
          </w:pPr>
          <w:hyperlink w:anchor="_Toc94466735" w:history="1">
            <w:r w:rsidR="000A70BB" w:rsidRPr="00830785">
              <w:rPr>
                <w:rStyle w:val="Lienhypertexte"/>
                <w:rFonts w:ascii="Calibri" w:eastAsia="Calibri" w:hAnsi="Calibri" w:cs="Calibri"/>
                <w:noProof/>
              </w:rPr>
              <w:t>17.</w:t>
            </w:r>
            <w:r w:rsidR="000A70BB">
              <w:rPr>
                <w:rFonts w:cstheme="minorBidi"/>
                <w:noProof/>
                <w:szCs w:val="22"/>
                <w:lang w:val="fr-CD" w:eastAsia="fr-CD"/>
              </w:rPr>
              <w:tab/>
            </w:r>
            <w:r w:rsidR="000A70BB" w:rsidRPr="00830785">
              <w:rPr>
                <w:rStyle w:val="Lienhypertexte"/>
                <w:rFonts w:ascii="Calibri" w:eastAsia="Calibri" w:hAnsi="Calibri" w:cs="Calibri"/>
                <w:noProof/>
              </w:rPr>
              <w:t>Conclusion et recommandations</w:t>
            </w:r>
            <w:r w:rsidR="000A70BB">
              <w:rPr>
                <w:noProof/>
                <w:webHidden/>
              </w:rPr>
              <w:tab/>
            </w:r>
            <w:r w:rsidR="000A70BB">
              <w:rPr>
                <w:noProof/>
                <w:webHidden/>
              </w:rPr>
              <w:fldChar w:fldCharType="begin"/>
            </w:r>
            <w:r w:rsidR="000A70BB">
              <w:rPr>
                <w:noProof/>
                <w:webHidden/>
              </w:rPr>
              <w:instrText xml:space="preserve"> PAGEREF _Toc94466735 \h </w:instrText>
            </w:r>
            <w:r w:rsidR="000A70BB">
              <w:rPr>
                <w:noProof/>
                <w:webHidden/>
              </w:rPr>
            </w:r>
            <w:r w:rsidR="000A70BB">
              <w:rPr>
                <w:noProof/>
                <w:webHidden/>
              </w:rPr>
              <w:fldChar w:fldCharType="separate"/>
            </w:r>
            <w:r w:rsidR="00485E55">
              <w:rPr>
                <w:noProof/>
                <w:webHidden/>
              </w:rPr>
              <w:t>63</w:t>
            </w:r>
            <w:r w:rsidR="000A70BB">
              <w:rPr>
                <w:noProof/>
                <w:webHidden/>
              </w:rPr>
              <w:fldChar w:fldCharType="end"/>
            </w:r>
          </w:hyperlink>
        </w:p>
        <w:p w14:paraId="55810570" w14:textId="515F9D51" w:rsidR="000A70BB" w:rsidRDefault="00A660C2" w:rsidP="000A70BB">
          <w:pPr>
            <w:pStyle w:val="TM1"/>
            <w:spacing w:after="0"/>
            <w:rPr>
              <w:rFonts w:cstheme="minorBidi"/>
              <w:noProof/>
              <w:szCs w:val="22"/>
              <w:lang w:val="fr-CD" w:eastAsia="fr-CD"/>
            </w:rPr>
          </w:pPr>
          <w:hyperlink w:anchor="_Toc94466736" w:history="1">
            <w:r w:rsidR="000A70BB" w:rsidRPr="00830785">
              <w:rPr>
                <w:rStyle w:val="Lienhypertexte"/>
                <w:rFonts w:ascii="Cambria" w:hAnsi="Cambria"/>
                <w:noProof/>
              </w:rPr>
              <w:t>18.</w:t>
            </w:r>
            <w:r w:rsidR="000A70BB">
              <w:rPr>
                <w:rFonts w:cstheme="minorBidi"/>
                <w:noProof/>
                <w:szCs w:val="22"/>
                <w:lang w:val="fr-CD" w:eastAsia="fr-CD"/>
              </w:rPr>
              <w:tab/>
            </w:r>
            <w:r w:rsidR="000A70BB" w:rsidRPr="00830785">
              <w:rPr>
                <w:rStyle w:val="Lienhypertexte"/>
                <w:rFonts w:ascii="Calibri" w:eastAsia="Calibri" w:hAnsi="Calibri" w:cs="Calibri"/>
                <w:noProof/>
              </w:rPr>
              <w:t>Récapitulatif des livrables</w:t>
            </w:r>
            <w:r w:rsidR="000A70BB">
              <w:rPr>
                <w:noProof/>
                <w:webHidden/>
              </w:rPr>
              <w:tab/>
            </w:r>
            <w:r w:rsidR="000A70BB">
              <w:rPr>
                <w:noProof/>
                <w:webHidden/>
              </w:rPr>
              <w:fldChar w:fldCharType="begin"/>
            </w:r>
            <w:r w:rsidR="000A70BB">
              <w:rPr>
                <w:noProof/>
                <w:webHidden/>
              </w:rPr>
              <w:instrText xml:space="preserve"> PAGEREF _Toc94466736 \h </w:instrText>
            </w:r>
            <w:r w:rsidR="000A70BB">
              <w:rPr>
                <w:noProof/>
                <w:webHidden/>
              </w:rPr>
            </w:r>
            <w:r w:rsidR="000A70BB">
              <w:rPr>
                <w:noProof/>
                <w:webHidden/>
              </w:rPr>
              <w:fldChar w:fldCharType="separate"/>
            </w:r>
            <w:r w:rsidR="00485E55">
              <w:rPr>
                <w:noProof/>
                <w:webHidden/>
              </w:rPr>
              <w:t>63</w:t>
            </w:r>
            <w:r w:rsidR="000A70BB">
              <w:rPr>
                <w:noProof/>
                <w:webHidden/>
              </w:rPr>
              <w:fldChar w:fldCharType="end"/>
            </w:r>
          </w:hyperlink>
        </w:p>
        <w:p w14:paraId="51BA8788" w14:textId="465274C6" w:rsidR="000A70BB" w:rsidRDefault="00A660C2" w:rsidP="000A70BB">
          <w:pPr>
            <w:pStyle w:val="TM1"/>
            <w:spacing w:after="0"/>
            <w:rPr>
              <w:rFonts w:cstheme="minorBidi"/>
              <w:noProof/>
              <w:szCs w:val="22"/>
              <w:lang w:val="fr-CD" w:eastAsia="fr-CD"/>
            </w:rPr>
          </w:pPr>
          <w:hyperlink w:anchor="_Toc94466737" w:history="1">
            <w:r w:rsidR="000A70BB" w:rsidRPr="00830785">
              <w:rPr>
                <w:rStyle w:val="Lienhypertexte"/>
                <w:rFonts w:ascii="Calibri" w:eastAsia="Calibri" w:hAnsi="Calibri" w:cs="Calibri"/>
                <w:noProof/>
              </w:rPr>
              <w:t>43.</w:t>
            </w:r>
            <w:r w:rsidR="000A70BB">
              <w:rPr>
                <w:rFonts w:cstheme="minorBidi"/>
                <w:noProof/>
                <w:szCs w:val="22"/>
                <w:lang w:val="fr-CD" w:eastAsia="fr-CD"/>
              </w:rPr>
              <w:tab/>
            </w:r>
            <w:r w:rsidR="000A70BB" w:rsidRPr="00830785">
              <w:rPr>
                <w:rStyle w:val="Lienhypertexte"/>
                <w:rFonts w:ascii="Calibri" w:eastAsia="Calibri" w:hAnsi="Calibri" w:cs="Calibri"/>
                <w:noProof/>
              </w:rPr>
              <w:t>Annexes</w:t>
            </w:r>
            <w:r w:rsidR="000A70BB">
              <w:rPr>
                <w:noProof/>
                <w:webHidden/>
              </w:rPr>
              <w:tab/>
            </w:r>
            <w:r w:rsidR="000A70BB">
              <w:rPr>
                <w:noProof/>
                <w:webHidden/>
              </w:rPr>
              <w:fldChar w:fldCharType="begin"/>
            </w:r>
            <w:r w:rsidR="000A70BB">
              <w:rPr>
                <w:noProof/>
                <w:webHidden/>
              </w:rPr>
              <w:instrText xml:space="preserve"> PAGEREF _Toc94466737 \h </w:instrText>
            </w:r>
            <w:r w:rsidR="000A70BB">
              <w:rPr>
                <w:noProof/>
                <w:webHidden/>
              </w:rPr>
            </w:r>
            <w:r w:rsidR="000A70BB">
              <w:rPr>
                <w:noProof/>
                <w:webHidden/>
              </w:rPr>
              <w:fldChar w:fldCharType="separate"/>
            </w:r>
            <w:r w:rsidR="00485E55">
              <w:rPr>
                <w:noProof/>
                <w:webHidden/>
              </w:rPr>
              <w:t>64</w:t>
            </w:r>
            <w:r w:rsidR="000A70BB">
              <w:rPr>
                <w:noProof/>
                <w:webHidden/>
              </w:rPr>
              <w:fldChar w:fldCharType="end"/>
            </w:r>
          </w:hyperlink>
        </w:p>
        <w:p w14:paraId="0000008C" w14:textId="7BEE512E" w:rsidR="00900DF3" w:rsidRPr="009D7D35" w:rsidRDefault="00E9771F" w:rsidP="00A85381">
          <w:pPr>
            <w:pStyle w:val="Normal0"/>
            <w:pBdr>
              <w:top w:val="nil"/>
              <w:left w:val="nil"/>
              <w:bottom w:val="nil"/>
              <w:right w:val="nil"/>
              <w:between w:val="nil"/>
            </w:pBdr>
            <w:tabs>
              <w:tab w:val="left" w:pos="660"/>
              <w:tab w:val="right" w:pos="8754"/>
            </w:tabs>
            <w:rPr>
              <w:rFonts w:ascii="Calibri" w:eastAsia="Calibri" w:hAnsi="Calibri" w:cs="Calibri"/>
              <w:color w:val="000000"/>
              <w:sz w:val="22"/>
              <w:szCs w:val="22"/>
            </w:rPr>
          </w:pPr>
          <w:r w:rsidRPr="009D7D35">
            <w:rPr>
              <w:color w:val="2B579A"/>
              <w:shd w:val="clear" w:color="auto" w:fill="E6E6E6"/>
            </w:rPr>
            <w:fldChar w:fldCharType="end"/>
          </w:r>
        </w:p>
      </w:sdtContent>
    </w:sdt>
    <w:p w14:paraId="0000008D" w14:textId="77777777" w:rsidR="00900DF3" w:rsidRPr="009D7D35" w:rsidRDefault="00900DF3">
      <w:pPr>
        <w:pStyle w:val="Normal0"/>
        <w:rPr>
          <w:rFonts w:ascii="Calibri" w:eastAsia="Calibri" w:hAnsi="Calibri" w:cs="Calibri"/>
          <w:sz w:val="22"/>
          <w:szCs w:val="22"/>
        </w:rPr>
      </w:pPr>
    </w:p>
    <w:p w14:paraId="0000008E" w14:textId="77777777" w:rsidR="00900DF3" w:rsidRPr="009D7D35" w:rsidRDefault="00900DF3">
      <w:pPr>
        <w:pStyle w:val="Normal0"/>
        <w:rPr>
          <w:rFonts w:ascii="Calibri" w:eastAsia="Calibri" w:hAnsi="Calibri" w:cs="Calibri"/>
          <w:sz w:val="22"/>
          <w:szCs w:val="22"/>
        </w:rPr>
      </w:pPr>
    </w:p>
    <w:p w14:paraId="26701A59" w14:textId="2DAC61E1" w:rsidR="00900DF3" w:rsidRPr="009D7D35" w:rsidRDefault="00900DF3">
      <w:pPr>
        <w:pStyle w:val="Normal0"/>
      </w:pPr>
    </w:p>
    <w:p w14:paraId="1A48B6E8" w14:textId="670EC00E" w:rsidR="00900DF3" w:rsidRPr="009D7D35" w:rsidRDefault="00900DF3" w:rsidP="04CA998A">
      <w:pPr>
        <w:pStyle w:val="Normal0"/>
      </w:pPr>
    </w:p>
    <w:p w14:paraId="2BF7EF72" w14:textId="1DAF8146" w:rsidR="00900DF3" w:rsidRPr="009D7D35" w:rsidRDefault="00900DF3" w:rsidP="04CA998A">
      <w:pPr>
        <w:pStyle w:val="Normal0"/>
      </w:pPr>
    </w:p>
    <w:p w14:paraId="5B06B3E4" w14:textId="05A243E1" w:rsidR="00900DF3" w:rsidRPr="009D7D35" w:rsidRDefault="00900DF3" w:rsidP="04CA998A">
      <w:pPr>
        <w:pStyle w:val="Normal0"/>
      </w:pPr>
    </w:p>
    <w:p w14:paraId="1C2E4E8D" w14:textId="34991389" w:rsidR="00900DF3" w:rsidRPr="009D7D35" w:rsidRDefault="00900DF3" w:rsidP="04CA998A">
      <w:pPr>
        <w:pStyle w:val="Normal0"/>
      </w:pPr>
    </w:p>
    <w:p w14:paraId="4099D918" w14:textId="32DB96B7" w:rsidR="00900DF3" w:rsidRPr="009D7D35" w:rsidRDefault="00900DF3" w:rsidP="04CA998A">
      <w:pPr>
        <w:pStyle w:val="Normal0"/>
      </w:pPr>
    </w:p>
    <w:p w14:paraId="7B0D40A9" w14:textId="77777777" w:rsidR="00A85381" w:rsidRDefault="00A85381">
      <w:pPr>
        <w:rPr>
          <w:rFonts w:eastAsia="Cambria" w:cs="Cambria"/>
          <w:b/>
          <w:bCs/>
          <w:color w:val="0070C0"/>
        </w:rPr>
      </w:pPr>
      <w:bookmarkStart w:id="8" w:name="_Toc350185936"/>
      <w:bookmarkStart w:id="9" w:name="_Toc551863291"/>
      <w:r>
        <w:rPr>
          <w:rFonts w:eastAsia="Cambria" w:cs="Cambria"/>
          <w:b/>
          <w:bCs/>
          <w:color w:val="0070C0"/>
        </w:rPr>
        <w:br w:type="page"/>
      </w:r>
    </w:p>
    <w:p w14:paraId="0000008F" w14:textId="47A75FA6" w:rsidR="00900DF3" w:rsidRPr="009D7D35" w:rsidRDefault="019ABD1B" w:rsidP="00C03674">
      <w:pPr>
        <w:pStyle w:val="Paragraphedeliste"/>
        <w:numPr>
          <w:ilvl w:val="0"/>
          <w:numId w:val="3"/>
        </w:numPr>
        <w:outlineLvl w:val="0"/>
        <w:rPr>
          <w:b/>
          <w:bCs/>
          <w:color w:val="0070C0"/>
        </w:rPr>
      </w:pPr>
      <w:bookmarkStart w:id="10" w:name="_Toc94466706"/>
      <w:r w:rsidRPr="009D7D35">
        <w:rPr>
          <w:rFonts w:eastAsia="Cambria" w:cs="Cambria"/>
          <w:b/>
          <w:bCs/>
          <w:color w:val="0070C0"/>
        </w:rPr>
        <w:lastRenderedPageBreak/>
        <w:t>Données clés du programme REDD+</w:t>
      </w:r>
      <w:bookmarkEnd w:id="8"/>
      <w:bookmarkEnd w:id="9"/>
      <w:bookmarkEnd w:id="10"/>
    </w:p>
    <w:p w14:paraId="45FA6F30" w14:textId="6F8703A2" w:rsidR="5242B3D3" w:rsidRPr="009D7D35" w:rsidRDefault="5242B3D3" w:rsidP="5242B3D3">
      <w:pPr>
        <w:pStyle w:val="Normal0"/>
        <w:rPr>
          <w:b/>
          <w:bCs/>
          <w:color w:val="0070C0"/>
        </w:rPr>
      </w:pPr>
    </w:p>
    <w:tbl>
      <w:tblPr>
        <w:tblStyle w:val="a4"/>
        <w:tblW w:w="8734" w:type="dxa"/>
        <w:tblInd w:w="2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4369"/>
        <w:gridCol w:w="4365"/>
      </w:tblGrid>
      <w:tr w:rsidR="00900DF3" w:rsidRPr="009D7D35" w14:paraId="1817397D" w14:textId="77777777" w:rsidTr="7A5ACDC4">
        <w:tc>
          <w:tcPr>
            <w:tcW w:w="4369" w:type="dxa"/>
          </w:tcPr>
          <w:p w14:paraId="00000090"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Titre du Programme &amp; Référence</w:t>
            </w:r>
          </w:p>
        </w:tc>
        <w:tc>
          <w:tcPr>
            <w:tcW w:w="4365" w:type="dxa"/>
          </w:tcPr>
          <w:p w14:paraId="00000091" w14:textId="77777777" w:rsidR="00900DF3" w:rsidRPr="009D7D35" w:rsidRDefault="00E9771F">
            <w:pPr>
              <w:pStyle w:val="Normal0"/>
            </w:pPr>
            <w:r w:rsidRPr="009D7D35">
              <w:rPr>
                <w:rFonts w:ascii="Calibri" w:eastAsia="Calibri" w:hAnsi="Calibri" w:cs="Calibri"/>
                <w:color w:val="000000"/>
                <w:sz w:val="18"/>
                <w:szCs w:val="18"/>
              </w:rPr>
              <w:t>Programme de consommation durable et substitution partielle au bois énergie</w:t>
            </w:r>
          </w:p>
        </w:tc>
      </w:tr>
      <w:tr w:rsidR="00900DF3" w:rsidRPr="009D7D35" w14:paraId="27C699A9" w14:textId="77777777" w:rsidTr="7A5ACDC4">
        <w:tc>
          <w:tcPr>
            <w:tcW w:w="4369" w:type="dxa"/>
          </w:tcPr>
          <w:p w14:paraId="00000092"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 xml:space="preserve">Numéro de référence du Programme/MPTF </w:t>
            </w:r>
          </w:p>
        </w:tc>
        <w:tc>
          <w:tcPr>
            <w:tcW w:w="4365" w:type="dxa"/>
          </w:tcPr>
          <w:p w14:paraId="00000093" w14:textId="77777777" w:rsidR="00900DF3" w:rsidRPr="009D7D35" w:rsidRDefault="00E9771F">
            <w:pPr>
              <w:pStyle w:val="Normal0"/>
            </w:pPr>
            <w:r w:rsidRPr="009D7D35">
              <w:rPr>
                <w:rFonts w:ascii="Calibri" w:eastAsia="Calibri" w:hAnsi="Calibri" w:cs="Calibri"/>
                <w:color w:val="000000"/>
                <w:sz w:val="18"/>
                <w:szCs w:val="18"/>
              </w:rPr>
              <w:t>00113647/ 00113546</w:t>
            </w:r>
            <w:r w:rsidRPr="009D7D35">
              <w:rPr>
                <w:color w:val="000000"/>
                <w:sz w:val="22"/>
                <w:szCs w:val="22"/>
              </w:rPr>
              <w:t> </w:t>
            </w:r>
          </w:p>
        </w:tc>
      </w:tr>
      <w:tr w:rsidR="00900DF3" w:rsidRPr="00700128" w14:paraId="1CAD307A" w14:textId="77777777" w:rsidTr="7A5ACDC4">
        <w:tc>
          <w:tcPr>
            <w:tcW w:w="4369" w:type="dxa"/>
          </w:tcPr>
          <w:p w14:paraId="00000094"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Localité, Secteur/Thème(s) du Programme</w:t>
            </w:r>
          </w:p>
        </w:tc>
        <w:tc>
          <w:tcPr>
            <w:tcW w:w="4365" w:type="dxa"/>
          </w:tcPr>
          <w:p w14:paraId="00000095" w14:textId="77777777" w:rsidR="00900DF3" w:rsidRPr="00700128" w:rsidRDefault="00E9771F">
            <w:pPr>
              <w:pStyle w:val="Normal0"/>
              <w:rPr>
                <w:lang w:val="es-ES"/>
              </w:rPr>
            </w:pPr>
            <w:r w:rsidRPr="00700128">
              <w:rPr>
                <w:rFonts w:ascii="Calibri" w:eastAsia="Calibri" w:hAnsi="Calibri" w:cs="Calibri"/>
                <w:color w:val="000000"/>
                <w:sz w:val="18"/>
                <w:szCs w:val="18"/>
                <w:lang w:val="es-ES"/>
              </w:rPr>
              <w:t>Kinshasa, Bukavu, Goma, Lubumbashi, Kisangani</w:t>
            </w:r>
            <w:r w:rsidRPr="00700128">
              <w:rPr>
                <w:color w:val="000000"/>
                <w:sz w:val="22"/>
                <w:szCs w:val="22"/>
                <w:lang w:val="es-ES"/>
              </w:rPr>
              <w:t> </w:t>
            </w:r>
          </w:p>
        </w:tc>
      </w:tr>
      <w:tr w:rsidR="00900DF3" w:rsidRPr="009D7D35" w14:paraId="624862D3" w14:textId="77777777" w:rsidTr="7A5ACDC4">
        <w:tc>
          <w:tcPr>
            <w:tcW w:w="4369" w:type="dxa"/>
          </w:tcPr>
          <w:p w14:paraId="00000096"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Partenaires de mise en œuvre</w:t>
            </w:r>
          </w:p>
        </w:tc>
        <w:tc>
          <w:tcPr>
            <w:tcW w:w="4365" w:type="dxa"/>
          </w:tcPr>
          <w:p w14:paraId="00000097" w14:textId="77777777" w:rsidR="00900DF3" w:rsidRPr="009D7D35" w:rsidRDefault="00E9771F">
            <w:pPr>
              <w:pStyle w:val="Normal0"/>
            </w:pPr>
            <w:r w:rsidRPr="009D7D35">
              <w:rPr>
                <w:rFonts w:ascii="Calibri" w:eastAsia="Calibri" w:hAnsi="Calibri" w:cs="Calibri"/>
                <w:color w:val="000000"/>
                <w:sz w:val="18"/>
                <w:szCs w:val="18"/>
              </w:rPr>
              <w:t xml:space="preserve">Programme des Nations Unies pour le Développement (PNUD) – United Nations Capital Development </w:t>
            </w:r>
            <w:proofErr w:type="spellStart"/>
            <w:r w:rsidRPr="009D7D35">
              <w:rPr>
                <w:rFonts w:ascii="Calibri" w:eastAsia="Calibri" w:hAnsi="Calibri" w:cs="Calibri"/>
                <w:color w:val="000000"/>
                <w:sz w:val="18"/>
                <w:szCs w:val="18"/>
              </w:rPr>
              <w:t>Fund</w:t>
            </w:r>
            <w:proofErr w:type="spellEnd"/>
            <w:r w:rsidRPr="009D7D35">
              <w:rPr>
                <w:rFonts w:ascii="Calibri" w:eastAsia="Calibri" w:hAnsi="Calibri" w:cs="Calibri"/>
                <w:color w:val="000000"/>
                <w:sz w:val="18"/>
                <w:szCs w:val="18"/>
              </w:rPr>
              <w:t xml:space="preserve"> (UNCDF)</w:t>
            </w:r>
            <w:r w:rsidRPr="009D7D35">
              <w:rPr>
                <w:color w:val="000000"/>
                <w:sz w:val="22"/>
                <w:szCs w:val="22"/>
              </w:rPr>
              <w:t> </w:t>
            </w:r>
          </w:p>
        </w:tc>
      </w:tr>
      <w:tr w:rsidR="00900DF3" w:rsidRPr="002C42D5" w14:paraId="383DDC46" w14:textId="77777777" w:rsidTr="7A5ACDC4">
        <w:tc>
          <w:tcPr>
            <w:tcW w:w="4369" w:type="dxa"/>
          </w:tcPr>
          <w:p w14:paraId="00000098"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Organisations participantes</w:t>
            </w:r>
          </w:p>
        </w:tc>
        <w:tc>
          <w:tcPr>
            <w:tcW w:w="4365" w:type="dxa"/>
          </w:tcPr>
          <w:p w14:paraId="00000099" w14:textId="77777777" w:rsidR="00900DF3" w:rsidRPr="009D7D35" w:rsidRDefault="00E9771F">
            <w:pPr>
              <w:pStyle w:val="Normal0"/>
              <w:pBdr>
                <w:top w:val="nil"/>
                <w:left w:val="nil"/>
                <w:bottom w:val="nil"/>
                <w:right w:val="nil"/>
                <w:between w:val="nil"/>
              </w:pBdr>
              <w:ind w:left="15" w:right="15"/>
              <w:jc w:val="both"/>
              <w:rPr>
                <w:rFonts w:ascii="Calibri" w:eastAsia="Calibri" w:hAnsi="Calibri" w:cs="Calibri"/>
                <w:color w:val="000000"/>
                <w:sz w:val="18"/>
                <w:szCs w:val="18"/>
              </w:rPr>
            </w:pPr>
            <w:r w:rsidRPr="009D7D35">
              <w:rPr>
                <w:rFonts w:ascii="Calibri" w:eastAsia="Calibri" w:hAnsi="Calibri" w:cs="Calibri"/>
                <w:color w:val="000000"/>
                <w:sz w:val="18"/>
                <w:szCs w:val="18"/>
              </w:rPr>
              <w:t>Programme des Nations Unies pour le Développement (PNUD) </w:t>
            </w:r>
          </w:p>
          <w:p w14:paraId="0000009A" w14:textId="77777777" w:rsidR="00900DF3" w:rsidRPr="009D7D35" w:rsidRDefault="00E9771F">
            <w:pPr>
              <w:pStyle w:val="Normal0"/>
              <w:pBdr>
                <w:top w:val="nil"/>
                <w:left w:val="nil"/>
                <w:bottom w:val="nil"/>
                <w:right w:val="nil"/>
                <w:between w:val="nil"/>
              </w:pBdr>
              <w:ind w:left="15" w:right="15"/>
              <w:jc w:val="both"/>
              <w:rPr>
                <w:rFonts w:ascii="Quattrocento Sans" w:eastAsia="Quattrocento Sans" w:hAnsi="Quattrocento Sans" w:cs="Quattrocento Sans"/>
                <w:color w:val="000000"/>
                <w:sz w:val="18"/>
                <w:szCs w:val="18"/>
                <w:lang w:val="en-GB"/>
              </w:rPr>
            </w:pPr>
            <w:r w:rsidRPr="009D7D35">
              <w:rPr>
                <w:rFonts w:ascii="Calibri" w:eastAsia="Calibri" w:hAnsi="Calibri" w:cs="Calibri"/>
                <w:color w:val="000000"/>
                <w:sz w:val="18"/>
                <w:szCs w:val="18"/>
                <w:lang w:val="en-GB"/>
              </w:rPr>
              <w:t>United Nations Capital Development Fund (UNCDF)</w:t>
            </w:r>
            <w:r w:rsidRPr="009D7D35">
              <w:rPr>
                <w:color w:val="000000"/>
                <w:sz w:val="22"/>
                <w:szCs w:val="22"/>
                <w:lang w:val="en-GB"/>
              </w:rPr>
              <w:t> </w:t>
            </w:r>
          </w:p>
        </w:tc>
      </w:tr>
      <w:tr w:rsidR="00900DF3" w:rsidRPr="009D7D35" w14:paraId="133CB8D1" w14:textId="77777777" w:rsidTr="7A5ACDC4">
        <w:tc>
          <w:tcPr>
            <w:tcW w:w="4369" w:type="dxa"/>
          </w:tcPr>
          <w:p w14:paraId="0000009B"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Budget du Programme (USD)</w:t>
            </w:r>
          </w:p>
        </w:tc>
        <w:tc>
          <w:tcPr>
            <w:tcW w:w="4365" w:type="dxa"/>
          </w:tcPr>
          <w:p w14:paraId="0000009C" w14:textId="77777777" w:rsidR="00900DF3" w:rsidRPr="009D7D35" w:rsidRDefault="00E9771F">
            <w:pPr>
              <w:pStyle w:val="Normal0"/>
            </w:pPr>
            <w:r w:rsidRPr="009D7D35">
              <w:rPr>
                <w:rFonts w:ascii="Calibri" w:eastAsia="Calibri" w:hAnsi="Calibri" w:cs="Calibri"/>
                <w:color w:val="000000"/>
                <w:sz w:val="18"/>
                <w:szCs w:val="18"/>
              </w:rPr>
              <w:t>15 000 000</w:t>
            </w:r>
            <w:r w:rsidRPr="009D7D35">
              <w:rPr>
                <w:color w:val="000000"/>
                <w:sz w:val="22"/>
                <w:szCs w:val="22"/>
              </w:rPr>
              <w:t> </w:t>
            </w:r>
          </w:p>
        </w:tc>
      </w:tr>
      <w:tr w:rsidR="00900DF3" w:rsidRPr="009D7D35" w14:paraId="46BB44D6" w14:textId="77777777" w:rsidTr="7A5ACDC4">
        <w:trPr>
          <w:trHeight w:val="253"/>
        </w:trPr>
        <w:tc>
          <w:tcPr>
            <w:tcW w:w="4369" w:type="dxa"/>
          </w:tcPr>
          <w:p w14:paraId="0000009D"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 xml:space="preserve">Durée totale programme (mois):  </w:t>
            </w:r>
          </w:p>
        </w:tc>
        <w:tc>
          <w:tcPr>
            <w:tcW w:w="4365" w:type="dxa"/>
          </w:tcPr>
          <w:p w14:paraId="0000009E" w14:textId="77777777" w:rsidR="00900DF3" w:rsidRPr="009D7D35" w:rsidRDefault="00E9771F">
            <w:pPr>
              <w:pStyle w:val="Normal0"/>
            </w:pPr>
            <w:r w:rsidRPr="009D7D35">
              <w:rPr>
                <w:rFonts w:ascii="Calibri" w:eastAsia="Calibri" w:hAnsi="Calibri" w:cs="Calibri"/>
                <w:color w:val="000000"/>
                <w:sz w:val="18"/>
                <w:szCs w:val="18"/>
              </w:rPr>
              <w:t>48 </w:t>
            </w:r>
          </w:p>
        </w:tc>
      </w:tr>
      <w:tr w:rsidR="00900DF3" w:rsidRPr="009D7D35" w14:paraId="0DAA515B" w14:textId="77777777" w:rsidTr="7A5ACDC4">
        <w:trPr>
          <w:trHeight w:val="253"/>
        </w:trPr>
        <w:tc>
          <w:tcPr>
            <w:tcW w:w="4369" w:type="dxa"/>
          </w:tcPr>
          <w:p w14:paraId="0000009F"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d’approbation du programme en COPIL FONAREDD (</w:t>
            </w:r>
            <w:proofErr w:type="spellStart"/>
            <w:r w:rsidRPr="009D7D35">
              <w:rPr>
                <w:rFonts w:ascii="Calibri" w:eastAsia="Calibri" w:hAnsi="Calibri" w:cs="Calibri"/>
                <w:color w:val="000000"/>
                <w:sz w:val="18"/>
                <w:szCs w:val="18"/>
              </w:rPr>
              <w:t>dd.mm.yyyy</w:t>
            </w:r>
            <w:proofErr w:type="spellEnd"/>
            <w:r w:rsidRPr="009D7D35">
              <w:rPr>
                <w:rFonts w:ascii="Calibri" w:eastAsia="Calibri" w:hAnsi="Calibri" w:cs="Calibri"/>
                <w:color w:val="000000"/>
                <w:sz w:val="18"/>
                <w:szCs w:val="18"/>
              </w:rPr>
              <w:t>):</w:t>
            </w:r>
          </w:p>
        </w:tc>
        <w:tc>
          <w:tcPr>
            <w:tcW w:w="4365" w:type="dxa"/>
          </w:tcPr>
          <w:p w14:paraId="000000A0" w14:textId="77777777" w:rsidR="00900DF3" w:rsidRPr="009D7D35" w:rsidRDefault="00E9771F">
            <w:pPr>
              <w:pStyle w:val="Normal0"/>
            </w:pPr>
            <w:r w:rsidRPr="009D7D35">
              <w:rPr>
                <w:rFonts w:ascii="Calibri" w:eastAsia="Calibri" w:hAnsi="Calibri" w:cs="Calibri"/>
                <w:color w:val="000000"/>
                <w:sz w:val="18"/>
                <w:szCs w:val="18"/>
              </w:rPr>
              <w:t>08/11/2018</w:t>
            </w:r>
            <w:r w:rsidRPr="009D7D35">
              <w:rPr>
                <w:color w:val="000000"/>
                <w:sz w:val="22"/>
                <w:szCs w:val="22"/>
              </w:rPr>
              <w:t> </w:t>
            </w:r>
          </w:p>
        </w:tc>
      </w:tr>
      <w:tr w:rsidR="00900DF3" w:rsidRPr="009D7D35" w14:paraId="21C7B5B3" w14:textId="77777777" w:rsidTr="7A5ACDC4">
        <w:trPr>
          <w:trHeight w:val="253"/>
        </w:trPr>
        <w:tc>
          <w:tcPr>
            <w:tcW w:w="4369" w:type="dxa"/>
          </w:tcPr>
          <w:p w14:paraId="000000A1"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de transfert de fonds par MPTF (</w:t>
            </w:r>
            <w:proofErr w:type="spellStart"/>
            <w:r w:rsidRPr="009D7D35">
              <w:rPr>
                <w:rFonts w:ascii="Calibri" w:eastAsia="Calibri" w:hAnsi="Calibri" w:cs="Calibri"/>
                <w:color w:val="000000"/>
                <w:sz w:val="18"/>
                <w:szCs w:val="18"/>
              </w:rPr>
              <w:t>dd.mm.yyyy</w:t>
            </w:r>
            <w:proofErr w:type="spellEnd"/>
            <w:r w:rsidRPr="009D7D35">
              <w:rPr>
                <w:rFonts w:ascii="Calibri" w:eastAsia="Calibri" w:hAnsi="Calibri" w:cs="Calibri"/>
                <w:color w:val="000000"/>
                <w:sz w:val="18"/>
                <w:szCs w:val="18"/>
              </w:rPr>
              <w:t>):</w:t>
            </w:r>
          </w:p>
        </w:tc>
        <w:tc>
          <w:tcPr>
            <w:tcW w:w="4365" w:type="dxa"/>
          </w:tcPr>
          <w:p w14:paraId="000000A2" w14:textId="77777777" w:rsidR="00900DF3" w:rsidRPr="009D7D35" w:rsidRDefault="00E9771F">
            <w:pPr>
              <w:pStyle w:val="Normal0"/>
            </w:pPr>
            <w:r w:rsidRPr="009D7D35">
              <w:rPr>
                <w:rFonts w:ascii="Calibri" w:eastAsia="Calibri" w:hAnsi="Calibri" w:cs="Calibri"/>
                <w:color w:val="000000"/>
                <w:sz w:val="18"/>
                <w:szCs w:val="18"/>
              </w:rPr>
              <w:t>1er/12/2018</w:t>
            </w:r>
            <w:r w:rsidRPr="009D7D35">
              <w:rPr>
                <w:color w:val="000000"/>
                <w:sz w:val="22"/>
                <w:szCs w:val="22"/>
              </w:rPr>
              <w:t> </w:t>
            </w:r>
          </w:p>
        </w:tc>
      </w:tr>
      <w:tr w:rsidR="00900DF3" w:rsidRPr="009D7D35" w14:paraId="05B5CE67" w14:textId="77777777" w:rsidTr="7A5ACDC4">
        <w:tc>
          <w:tcPr>
            <w:tcW w:w="4369" w:type="dxa"/>
          </w:tcPr>
          <w:p w14:paraId="000000A3"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de lancement officiel/Démarrage effectif (</w:t>
            </w:r>
            <w:proofErr w:type="spellStart"/>
            <w:r w:rsidRPr="009D7D35">
              <w:rPr>
                <w:rFonts w:ascii="Calibri" w:eastAsia="Calibri" w:hAnsi="Calibri" w:cs="Calibri"/>
                <w:color w:val="000000"/>
                <w:sz w:val="18"/>
                <w:szCs w:val="18"/>
              </w:rPr>
              <w:t>dd.mm.yyyy</w:t>
            </w:r>
            <w:proofErr w:type="spellEnd"/>
            <w:r w:rsidRPr="009D7D35">
              <w:rPr>
                <w:rFonts w:ascii="Calibri" w:eastAsia="Calibri" w:hAnsi="Calibri" w:cs="Calibri"/>
                <w:color w:val="000000"/>
                <w:sz w:val="18"/>
                <w:szCs w:val="18"/>
              </w:rPr>
              <w:t xml:space="preserve">): </w:t>
            </w:r>
          </w:p>
        </w:tc>
        <w:tc>
          <w:tcPr>
            <w:tcW w:w="4365" w:type="dxa"/>
          </w:tcPr>
          <w:p w14:paraId="000000A4" w14:textId="77777777" w:rsidR="00900DF3" w:rsidRPr="009D7D35" w:rsidRDefault="00E9771F">
            <w:pPr>
              <w:pStyle w:val="Normal0"/>
            </w:pPr>
            <w:r w:rsidRPr="009D7D35">
              <w:rPr>
                <w:rFonts w:ascii="Calibri" w:eastAsia="Calibri" w:hAnsi="Calibri" w:cs="Calibri"/>
                <w:color w:val="000000"/>
                <w:sz w:val="18"/>
                <w:szCs w:val="18"/>
              </w:rPr>
              <w:t xml:space="preserve">29 </w:t>
            </w:r>
            <w:proofErr w:type="gramStart"/>
            <w:r w:rsidRPr="009D7D35">
              <w:rPr>
                <w:rFonts w:ascii="Calibri" w:eastAsia="Calibri" w:hAnsi="Calibri" w:cs="Calibri"/>
                <w:color w:val="000000"/>
                <w:sz w:val="18"/>
                <w:szCs w:val="18"/>
              </w:rPr>
              <w:t>Novembre</w:t>
            </w:r>
            <w:proofErr w:type="gramEnd"/>
            <w:r w:rsidRPr="009D7D35">
              <w:rPr>
                <w:rFonts w:ascii="Calibri" w:eastAsia="Calibri" w:hAnsi="Calibri" w:cs="Calibri"/>
                <w:color w:val="000000"/>
                <w:sz w:val="18"/>
                <w:szCs w:val="18"/>
              </w:rPr>
              <w:t xml:space="preserve"> 2019</w:t>
            </w:r>
            <w:r w:rsidRPr="009D7D35">
              <w:rPr>
                <w:color w:val="000000"/>
                <w:sz w:val="22"/>
                <w:szCs w:val="22"/>
              </w:rPr>
              <w:t> </w:t>
            </w:r>
          </w:p>
        </w:tc>
      </w:tr>
      <w:tr w:rsidR="00900DF3" w:rsidRPr="009D7D35" w14:paraId="41FA2E9A" w14:textId="77777777" w:rsidTr="7A5ACDC4">
        <w:trPr>
          <w:trHeight w:val="281"/>
        </w:trPr>
        <w:tc>
          <w:tcPr>
            <w:tcW w:w="4369" w:type="dxa"/>
          </w:tcPr>
          <w:p w14:paraId="000000A5"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de clôture originale (</w:t>
            </w:r>
            <w:proofErr w:type="spellStart"/>
            <w:r w:rsidRPr="009D7D35">
              <w:rPr>
                <w:rFonts w:ascii="Calibri" w:eastAsia="Calibri" w:hAnsi="Calibri" w:cs="Calibri"/>
                <w:color w:val="000000"/>
                <w:sz w:val="18"/>
                <w:szCs w:val="18"/>
              </w:rPr>
              <w:t>dd.mm.yyyy</w:t>
            </w:r>
            <w:proofErr w:type="spellEnd"/>
            <w:r w:rsidRPr="009D7D35">
              <w:rPr>
                <w:rFonts w:ascii="Calibri" w:eastAsia="Calibri" w:hAnsi="Calibri" w:cs="Calibri"/>
                <w:color w:val="000000"/>
                <w:sz w:val="18"/>
                <w:szCs w:val="18"/>
              </w:rPr>
              <w:t xml:space="preserve">)  </w:t>
            </w:r>
          </w:p>
        </w:tc>
        <w:tc>
          <w:tcPr>
            <w:tcW w:w="4365" w:type="dxa"/>
          </w:tcPr>
          <w:p w14:paraId="000000A6" w14:textId="77777777" w:rsidR="00900DF3" w:rsidRPr="009D7D35" w:rsidRDefault="00E9771F">
            <w:pPr>
              <w:pStyle w:val="Normal0"/>
            </w:pPr>
            <w:r w:rsidRPr="009D7D35">
              <w:rPr>
                <w:rFonts w:ascii="Calibri" w:eastAsia="Calibri" w:hAnsi="Calibri" w:cs="Calibri"/>
                <w:color w:val="000000"/>
                <w:sz w:val="18"/>
                <w:szCs w:val="18"/>
              </w:rPr>
              <w:t>31/12/2022</w:t>
            </w:r>
            <w:r w:rsidRPr="009D7D35">
              <w:rPr>
                <w:color w:val="000000"/>
                <w:sz w:val="22"/>
                <w:szCs w:val="22"/>
              </w:rPr>
              <w:t> </w:t>
            </w:r>
          </w:p>
        </w:tc>
      </w:tr>
      <w:tr w:rsidR="00900DF3" w:rsidRPr="009D7D35" w14:paraId="616036D6" w14:textId="77777777" w:rsidTr="7A5ACDC4">
        <w:tc>
          <w:tcPr>
            <w:tcW w:w="4369" w:type="dxa"/>
          </w:tcPr>
          <w:p w14:paraId="000000A7"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de clôture actuelle (</w:t>
            </w:r>
            <w:proofErr w:type="spellStart"/>
            <w:r w:rsidRPr="009D7D35">
              <w:rPr>
                <w:rFonts w:ascii="Calibri" w:eastAsia="Calibri" w:hAnsi="Calibri" w:cs="Calibri"/>
                <w:color w:val="000000"/>
                <w:sz w:val="18"/>
                <w:szCs w:val="18"/>
              </w:rPr>
              <w:t>dd.mm.yyyy</w:t>
            </w:r>
            <w:proofErr w:type="spellEnd"/>
            <w:r w:rsidRPr="009D7D35">
              <w:rPr>
                <w:rFonts w:ascii="Calibri" w:eastAsia="Calibri" w:hAnsi="Calibri" w:cs="Calibri"/>
                <w:color w:val="000000"/>
                <w:sz w:val="18"/>
                <w:szCs w:val="18"/>
              </w:rPr>
              <w:t>)</w:t>
            </w:r>
          </w:p>
        </w:tc>
        <w:tc>
          <w:tcPr>
            <w:tcW w:w="4365" w:type="dxa"/>
          </w:tcPr>
          <w:p w14:paraId="000000A8" w14:textId="132CA3F4" w:rsidR="00900DF3" w:rsidRPr="009D7D35" w:rsidRDefault="719DB306" w:rsidP="7A5ACDC4">
            <w:pPr>
              <w:pStyle w:val="Normal0"/>
              <w:rPr>
                <w:color w:val="000000" w:themeColor="text1"/>
                <w:sz w:val="22"/>
                <w:szCs w:val="22"/>
              </w:rPr>
            </w:pPr>
            <w:r w:rsidRPr="009D7D35">
              <w:rPr>
                <w:rFonts w:ascii="Calibri" w:eastAsia="Calibri" w:hAnsi="Calibri" w:cs="Calibri"/>
                <w:color w:val="000000" w:themeColor="text1"/>
                <w:sz w:val="18"/>
                <w:szCs w:val="18"/>
              </w:rPr>
              <w:t>31</w:t>
            </w:r>
            <w:r w:rsidR="00E9771F" w:rsidRPr="009D7D35">
              <w:rPr>
                <w:rFonts w:ascii="Calibri" w:eastAsia="Calibri" w:hAnsi="Calibri" w:cs="Calibri"/>
                <w:color w:val="000000"/>
                <w:sz w:val="18"/>
                <w:szCs w:val="18"/>
              </w:rPr>
              <w:t>/12/</w:t>
            </w:r>
            <w:r w:rsidR="544AF481" w:rsidRPr="009D7D35">
              <w:rPr>
                <w:rFonts w:ascii="Calibri" w:eastAsia="Calibri" w:hAnsi="Calibri" w:cs="Calibri"/>
                <w:color w:val="000000"/>
                <w:sz w:val="18"/>
                <w:szCs w:val="18"/>
              </w:rPr>
              <w:t>2022</w:t>
            </w:r>
          </w:p>
        </w:tc>
      </w:tr>
      <w:tr w:rsidR="00900DF3" w:rsidRPr="009D7D35" w14:paraId="3E444F7C" w14:textId="77777777" w:rsidTr="7A5ACDC4">
        <w:tc>
          <w:tcPr>
            <w:tcW w:w="4369" w:type="dxa"/>
          </w:tcPr>
          <w:p w14:paraId="000000A9"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Décaissements au 31/12/20</w:t>
            </w:r>
          </w:p>
        </w:tc>
        <w:tc>
          <w:tcPr>
            <w:tcW w:w="4365" w:type="dxa"/>
          </w:tcPr>
          <w:p w14:paraId="000000AA" w14:textId="77777777" w:rsidR="00900DF3" w:rsidRPr="009D7D35" w:rsidRDefault="00E9771F">
            <w:pPr>
              <w:pStyle w:val="Normal0"/>
            </w:pPr>
            <w:r w:rsidRPr="009D7D35">
              <w:rPr>
                <w:rFonts w:ascii="Calibri" w:eastAsia="Calibri" w:hAnsi="Calibri" w:cs="Calibri"/>
                <w:color w:val="000000"/>
                <w:sz w:val="18"/>
                <w:szCs w:val="18"/>
              </w:rPr>
              <w:t>9 000 000 USD</w:t>
            </w:r>
            <w:r w:rsidRPr="009D7D35">
              <w:rPr>
                <w:color w:val="000000"/>
                <w:sz w:val="22"/>
                <w:szCs w:val="22"/>
              </w:rPr>
              <w:t> </w:t>
            </w:r>
          </w:p>
        </w:tc>
      </w:tr>
      <w:tr w:rsidR="00900DF3" w:rsidRPr="009D7D35" w14:paraId="4F6116AE" w14:textId="77777777" w:rsidTr="7A5ACDC4">
        <w:tc>
          <w:tcPr>
            <w:tcW w:w="4369" w:type="dxa"/>
          </w:tcPr>
          <w:p w14:paraId="000000AB" w14:textId="78B75FB6" w:rsidR="00900DF3" w:rsidRPr="009D7D35" w:rsidRDefault="0408D738">
            <w:pPr>
              <w:pStyle w:val="Normal0"/>
              <w:rPr>
                <w:rFonts w:ascii="Calibri" w:eastAsia="Calibri" w:hAnsi="Calibri" w:cs="Calibri"/>
                <w:color w:val="000000"/>
                <w:sz w:val="18"/>
                <w:szCs w:val="18"/>
              </w:rPr>
            </w:pPr>
            <w:r w:rsidRPr="009D7D35">
              <w:rPr>
                <w:rFonts w:ascii="Calibri" w:eastAsia="Calibri" w:hAnsi="Calibri" w:cs="Calibri"/>
                <w:color w:val="000000" w:themeColor="text1"/>
                <w:sz w:val="18"/>
                <w:szCs w:val="18"/>
              </w:rPr>
              <w:t>Dépenses globales (USD) au 31/12/2021</w:t>
            </w:r>
          </w:p>
        </w:tc>
        <w:tc>
          <w:tcPr>
            <w:tcW w:w="4365" w:type="dxa"/>
          </w:tcPr>
          <w:p w14:paraId="000000AC" w14:textId="0D0BE041" w:rsidR="00900DF3" w:rsidRPr="009D7D35" w:rsidRDefault="2133001E" w:rsidP="00894999">
            <w:pPr>
              <w:pStyle w:val="Normal0"/>
            </w:pPr>
            <w:r w:rsidRPr="009D7D35">
              <w:rPr>
                <w:rFonts w:ascii="Calibri" w:eastAsia="Calibri" w:hAnsi="Calibri" w:cs="Calibri"/>
                <w:color w:val="000000" w:themeColor="text1"/>
                <w:sz w:val="18"/>
                <w:szCs w:val="18"/>
              </w:rPr>
              <w:t xml:space="preserve">5 855 906,66 </w:t>
            </w:r>
            <w:r w:rsidR="3B890401" w:rsidRPr="009D7D35">
              <w:rPr>
                <w:rFonts w:ascii="Calibri" w:eastAsia="Calibri" w:hAnsi="Calibri" w:cs="Calibri"/>
                <w:color w:val="000000" w:themeColor="text1"/>
                <w:sz w:val="18"/>
                <w:szCs w:val="18"/>
              </w:rPr>
              <w:t>USD</w:t>
            </w:r>
            <w:r w:rsidR="009D7D35" w:rsidRPr="009D7D35">
              <w:rPr>
                <w:rStyle w:val="Appelnotedebasdep"/>
                <w:rFonts w:ascii="Calibri" w:eastAsia="Calibri" w:hAnsi="Calibri" w:cs="Calibri"/>
                <w:color w:val="000000" w:themeColor="text1"/>
                <w:szCs w:val="18"/>
              </w:rPr>
              <w:footnoteReference w:id="1"/>
            </w:r>
            <w:r w:rsidR="3B890401" w:rsidRPr="009D7D35">
              <w:rPr>
                <w:color w:val="000000" w:themeColor="text1"/>
                <w:sz w:val="22"/>
                <w:szCs w:val="22"/>
              </w:rPr>
              <w:t> </w:t>
            </w:r>
          </w:p>
        </w:tc>
      </w:tr>
      <w:tr w:rsidR="00900DF3" w:rsidRPr="009D7D35" w14:paraId="36BA7CBC" w14:textId="77777777" w:rsidTr="7A5ACDC4">
        <w:tc>
          <w:tcPr>
            <w:tcW w:w="4369" w:type="dxa"/>
          </w:tcPr>
          <w:p w14:paraId="000000AD"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Taux de consommation de la 1</w:t>
            </w:r>
            <w:r w:rsidRPr="009D7D35">
              <w:rPr>
                <w:rFonts w:ascii="Calibri" w:eastAsia="Calibri" w:hAnsi="Calibri" w:cs="Calibri"/>
                <w:color w:val="000000"/>
                <w:sz w:val="18"/>
                <w:szCs w:val="18"/>
                <w:vertAlign w:val="superscript"/>
              </w:rPr>
              <w:t>ère</w:t>
            </w:r>
            <w:r w:rsidRPr="009D7D35">
              <w:rPr>
                <w:rFonts w:ascii="Calibri" w:eastAsia="Calibri" w:hAnsi="Calibri" w:cs="Calibri"/>
                <w:color w:val="000000"/>
                <w:sz w:val="18"/>
                <w:szCs w:val="18"/>
              </w:rPr>
              <w:t xml:space="preserve"> tranche</w:t>
            </w:r>
          </w:p>
        </w:tc>
        <w:tc>
          <w:tcPr>
            <w:tcW w:w="4365" w:type="dxa"/>
          </w:tcPr>
          <w:p w14:paraId="000000AE" w14:textId="3612C5B6" w:rsidR="00900DF3" w:rsidRPr="009D7D35" w:rsidRDefault="764E3A4E">
            <w:pPr>
              <w:pStyle w:val="Normal0"/>
              <w:rPr>
                <w:rFonts w:ascii="Calibri" w:eastAsia="Calibri" w:hAnsi="Calibri" w:cs="Calibri"/>
                <w:color w:val="000000"/>
                <w:sz w:val="18"/>
                <w:szCs w:val="18"/>
              </w:rPr>
            </w:pPr>
            <w:r w:rsidRPr="009D7D35">
              <w:rPr>
                <w:rFonts w:ascii="Calibri" w:eastAsia="Calibri" w:hAnsi="Calibri" w:cs="Calibri"/>
                <w:color w:val="000000" w:themeColor="text1"/>
                <w:sz w:val="18"/>
                <w:szCs w:val="18"/>
              </w:rPr>
              <w:t>68</w:t>
            </w:r>
            <w:r w:rsidR="781A5BCC" w:rsidRPr="009D7D35">
              <w:rPr>
                <w:rFonts w:ascii="Calibri" w:eastAsia="Calibri" w:hAnsi="Calibri" w:cs="Calibri"/>
                <w:color w:val="000000" w:themeColor="text1"/>
                <w:sz w:val="18"/>
                <w:szCs w:val="18"/>
              </w:rPr>
              <w:t>%</w:t>
            </w:r>
          </w:p>
        </w:tc>
      </w:tr>
      <w:tr w:rsidR="00900DF3" w:rsidRPr="009D7D35" w14:paraId="6A26FAD0" w14:textId="77777777" w:rsidTr="7A5ACDC4">
        <w:tc>
          <w:tcPr>
            <w:tcW w:w="4369" w:type="dxa"/>
          </w:tcPr>
          <w:p w14:paraId="000000AF"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Date d’évaluation à mi-parcours le cas échéant</w:t>
            </w:r>
          </w:p>
        </w:tc>
        <w:tc>
          <w:tcPr>
            <w:tcW w:w="4365" w:type="dxa"/>
          </w:tcPr>
          <w:p w14:paraId="000000B0" w14:textId="77777777" w:rsidR="00900DF3" w:rsidRPr="009D7D35" w:rsidRDefault="00900DF3">
            <w:pPr>
              <w:pStyle w:val="Normal0"/>
              <w:rPr>
                <w:rFonts w:ascii="Calibri" w:eastAsia="Calibri" w:hAnsi="Calibri" w:cs="Calibri"/>
                <w:color w:val="000000"/>
                <w:sz w:val="18"/>
                <w:szCs w:val="18"/>
              </w:rPr>
            </w:pPr>
          </w:p>
        </w:tc>
      </w:tr>
      <w:tr w:rsidR="00900DF3" w:rsidRPr="009D7D35" w14:paraId="482E159B" w14:textId="77777777" w:rsidTr="7A5ACDC4">
        <w:tc>
          <w:tcPr>
            <w:tcW w:w="4369" w:type="dxa"/>
          </w:tcPr>
          <w:p w14:paraId="000000B1" w14:textId="77777777" w:rsidR="00900DF3" w:rsidRPr="009D7D35" w:rsidRDefault="00E9771F">
            <w:pPr>
              <w:pStyle w:val="Normal0"/>
              <w:rPr>
                <w:rFonts w:ascii="Calibri" w:eastAsia="Calibri" w:hAnsi="Calibri" w:cs="Calibri"/>
                <w:color w:val="000000"/>
                <w:sz w:val="18"/>
                <w:szCs w:val="18"/>
              </w:rPr>
            </w:pPr>
            <w:r w:rsidRPr="009D7D35">
              <w:rPr>
                <w:rFonts w:ascii="Calibri" w:eastAsia="Calibri" w:hAnsi="Calibri" w:cs="Calibri"/>
                <w:color w:val="000000"/>
                <w:sz w:val="18"/>
                <w:szCs w:val="18"/>
              </w:rPr>
              <w:t xml:space="preserve">Contact (Nom, titre, organisation participante et adresse </w:t>
            </w:r>
            <w:proofErr w:type="gramStart"/>
            <w:r w:rsidRPr="009D7D35">
              <w:rPr>
                <w:rFonts w:ascii="Calibri" w:eastAsia="Calibri" w:hAnsi="Calibri" w:cs="Calibri"/>
                <w:color w:val="000000"/>
                <w:sz w:val="18"/>
                <w:szCs w:val="18"/>
              </w:rPr>
              <w:t>mail</w:t>
            </w:r>
            <w:proofErr w:type="gramEnd"/>
            <w:r w:rsidRPr="009D7D35">
              <w:rPr>
                <w:rFonts w:ascii="Calibri" w:eastAsia="Calibri" w:hAnsi="Calibri" w:cs="Calibri"/>
                <w:color w:val="000000"/>
                <w:sz w:val="18"/>
                <w:szCs w:val="18"/>
              </w:rPr>
              <w:t> :</w:t>
            </w:r>
          </w:p>
        </w:tc>
        <w:tc>
          <w:tcPr>
            <w:tcW w:w="4365" w:type="dxa"/>
          </w:tcPr>
          <w:p w14:paraId="000000B2" w14:textId="77777777" w:rsidR="00900DF3" w:rsidRPr="009D7D35" w:rsidRDefault="00E9771F" w:rsidP="00C03674">
            <w:pPr>
              <w:pStyle w:val="Normal0"/>
              <w:numPr>
                <w:ilvl w:val="0"/>
                <w:numId w:val="20"/>
              </w:numPr>
              <w:pBdr>
                <w:top w:val="nil"/>
                <w:left w:val="nil"/>
                <w:bottom w:val="nil"/>
                <w:right w:val="nil"/>
                <w:between w:val="nil"/>
              </w:pBdr>
              <w:ind w:left="173" w:hanging="173"/>
              <w:jc w:val="both"/>
              <w:rPr>
                <w:rFonts w:ascii="Calibri" w:eastAsia="Calibri" w:hAnsi="Calibri" w:cs="Calibri"/>
                <w:color w:val="000000"/>
                <w:sz w:val="18"/>
                <w:szCs w:val="18"/>
              </w:rPr>
            </w:pPr>
            <w:r w:rsidRPr="009D7D35">
              <w:rPr>
                <w:rFonts w:ascii="Calibri" w:eastAsia="Calibri" w:hAnsi="Calibri" w:cs="Calibri"/>
                <w:color w:val="000000"/>
                <w:sz w:val="18"/>
                <w:szCs w:val="18"/>
              </w:rPr>
              <w:t>Nom: Dominic Sam </w:t>
            </w:r>
          </w:p>
          <w:p w14:paraId="000000B3" w14:textId="77777777" w:rsidR="00900DF3" w:rsidRPr="009D7D35" w:rsidRDefault="00E9771F" w:rsidP="00C03674">
            <w:pPr>
              <w:pStyle w:val="Normal0"/>
              <w:numPr>
                <w:ilvl w:val="0"/>
                <w:numId w:val="20"/>
              </w:numPr>
              <w:pBdr>
                <w:top w:val="nil"/>
                <w:left w:val="nil"/>
                <w:bottom w:val="nil"/>
                <w:right w:val="nil"/>
                <w:between w:val="nil"/>
              </w:pBdr>
              <w:ind w:left="173" w:hanging="173"/>
              <w:jc w:val="both"/>
              <w:rPr>
                <w:rFonts w:ascii="Calibri" w:eastAsia="Calibri" w:hAnsi="Calibri" w:cs="Calibri"/>
                <w:color w:val="000000"/>
                <w:sz w:val="18"/>
                <w:szCs w:val="18"/>
              </w:rPr>
            </w:pPr>
            <w:r w:rsidRPr="009D7D35">
              <w:rPr>
                <w:rFonts w:ascii="Calibri" w:eastAsia="Calibri" w:hAnsi="Calibri" w:cs="Calibri"/>
                <w:color w:val="000000"/>
                <w:sz w:val="18"/>
                <w:szCs w:val="18"/>
              </w:rPr>
              <w:t>Titre: Représentant Résident  </w:t>
            </w:r>
          </w:p>
          <w:p w14:paraId="000000B4" w14:textId="77777777" w:rsidR="00900DF3" w:rsidRPr="009D7D35" w:rsidRDefault="00E9771F" w:rsidP="00C03674">
            <w:pPr>
              <w:pStyle w:val="Normal0"/>
              <w:numPr>
                <w:ilvl w:val="0"/>
                <w:numId w:val="20"/>
              </w:numPr>
              <w:pBdr>
                <w:top w:val="nil"/>
                <w:left w:val="nil"/>
                <w:bottom w:val="nil"/>
                <w:right w:val="nil"/>
                <w:between w:val="nil"/>
              </w:pBdr>
              <w:ind w:left="173" w:hanging="173"/>
              <w:jc w:val="both"/>
              <w:rPr>
                <w:rFonts w:ascii="Calibri" w:eastAsia="Calibri" w:hAnsi="Calibri" w:cs="Calibri"/>
                <w:color w:val="000000"/>
                <w:sz w:val="18"/>
                <w:szCs w:val="18"/>
              </w:rPr>
            </w:pPr>
            <w:r w:rsidRPr="009D7D35">
              <w:rPr>
                <w:rFonts w:ascii="Calibri" w:eastAsia="Calibri" w:hAnsi="Calibri" w:cs="Calibri"/>
                <w:color w:val="000000"/>
                <w:sz w:val="18"/>
                <w:szCs w:val="18"/>
              </w:rPr>
              <w:t>Organisation participante: PNUD </w:t>
            </w:r>
          </w:p>
          <w:p w14:paraId="000000B5" w14:textId="77777777" w:rsidR="00900DF3" w:rsidRPr="009D7D35" w:rsidRDefault="00E9771F" w:rsidP="00C03674">
            <w:pPr>
              <w:pStyle w:val="Normal0"/>
              <w:numPr>
                <w:ilvl w:val="0"/>
                <w:numId w:val="20"/>
              </w:numPr>
              <w:pBdr>
                <w:top w:val="nil"/>
                <w:left w:val="nil"/>
                <w:bottom w:val="nil"/>
                <w:right w:val="nil"/>
                <w:between w:val="nil"/>
              </w:pBdr>
              <w:ind w:left="173" w:hanging="173"/>
              <w:jc w:val="both"/>
              <w:rPr>
                <w:rFonts w:ascii="Calibri" w:eastAsia="Calibri" w:hAnsi="Calibri" w:cs="Calibri"/>
                <w:color w:val="000000"/>
                <w:sz w:val="18"/>
                <w:szCs w:val="18"/>
              </w:rPr>
            </w:pPr>
            <w:r w:rsidRPr="009D7D35">
              <w:rPr>
                <w:rFonts w:ascii="Calibri" w:eastAsia="Calibri" w:hAnsi="Calibri" w:cs="Calibri"/>
                <w:color w:val="000000"/>
                <w:sz w:val="18"/>
                <w:szCs w:val="18"/>
              </w:rPr>
              <w:t xml:space="preserve">Adresse e-mail: </w:t>
            </w:r>
            <w:hyperlink r:id="rId10">
              <w:r w:rsidRPr="009D7D35">
                <w:rPr>
                  <w:rFonts w:ascii="Calibri" w:eastAsia="Calibri" w:hAnsi="Calibri" w:cs="Calibri"/>
                  <w:color w:val="0563C1"/>
                  <w:sz w:val="18"/>
                  <w:szCs w:val="18"/>
                  <w:u w:val="single"/>
                </w:rPr>
                <w:t>dominic.sam@undp.org</w:t>
              </w:r>
            </w:hyperlink>
            <w:r w:rsidRPr="009D7D35">
              <w:rPr>
                <w:color w:val="2B579A"/>
                <w:shd w:val="clear" w:color="auto" w:fill="E6E6E6"/>
              </w:rPr>
              <w:fldChar w:fldCharType="begin"/>
            </w:r>
            <w:r w:rsidRPr="009D7D35">
              <w:instrText xml:space="preserve"> HYPERLINK "mailto:dominic.sam@undp.org" </w:instrText>
            </w:r>
            <w:r w:rsidRPr="009D7D35">
              <w:rPr>
                <w:color w:val="2B579A"/>
                <w:shd w:val="clear" w:color="auto" w:fill="E6E6E6"/>
              </w:rPr>
              <w:fldChar w:fldCharType="separate"/>
            </w:r>
          </w:p>
          <w:p w14:paraId="000000B6" w14:textId="77777777" w:rsidR="00900DF3" w:rsidRPr="009D7D35" w:rsidRDefault="00E9771F">
            <w:pPr>
              <w:pStyle w:val="Normal0"/>
              <w:pBdr>
                <w:top w:val="nil"/>
                <w:left w:val="nil"/>
                <w:bottom w:val="nil"/>
                <w:right w:val="nil"/>
                <w:between w:val="nil"/>
              </w:pBdr>
              <w:ind w:left="173" w:hanging="173"/>
              <w:jc w:val="both"/>
              <w:rPr>
                <w:rFonts w:ascii="Calibri" w:eastAsia="Calibri" w:hAnsi="Calibri" w:cs="Calibri"/>
                <w:color w:val="000000"/>
                <w:sz w:val="18"/>
                <w:szCs w:val="18"/>
              </w:rPr>
            </w:pPr>
            <w:r w:rsidRPr="009D7D35">
              <w:rPr>
                <w:color w:val="2B579A"/>
                <w:shd w:val="clear" w:color="auto" w:fill="E6E6E6"/>
              </w:rPr>
              <w:fldChar w:fldCharType="end"/>
            </w:r>
            <w:hyperlink r:id="rId11">
              <w:r w:rsidRPr="009D7D35">
                <w:rPr>
                  <w:rFonts w:ascii="Calibri" w:eastAsia="Calibri" w:hAnsi="Calibri" w:cs="Calibri"/>
                  <w:color w:val="0563C1"/>
                  <w:sz w:val="18"/>
                  <w:szCs w:val="18"/>
                  <w:u w:val="single"/>
                </w:rPr>
                <w:t>registry.cd@undp.org</w:t>
              </w:r>
            </w:hyperlink>
            <w:r w:rsidRPr="009D7D35">
              <w:rPr>
                <w:rFonts w:ascii="Calibri" w:eastAsia="Calibri" w:hAnsi="Calibri" w:cs="Calibri"/>
                <w:color w:val="000000"/>
                <w:sz w:val="22"/>
                <w:szCs w:val="22"/>
              </w:rPr>
              <w:t> </w:t>
            </w:r>
          </w:p>
        </w:tc>
      </w:tr>
    </w:tbl>
    <w:p w14:paraId="000000B7" w14:textId="77777777" w:rsidR="00900DF3" w:rsidRPr="009D7D35" w:rsidRDefault="00900DF3">
      <w:pPr>
        <w:pStyle w:val="Normal0"/>
        <w:rPr>
          <w:rFonts w:ascii="Calibri" w:eastAsia="Calibri" w:hAnsi="Calibri" w:cs="Calibri"/>
          <w:sz w:val="22"/>
          <w:szCs w:val="22"/>
        </w:rPr>
      </w:pPr>
    </w:p>
    <w:p w14:paraId="000000B8" w14:textId="77777777" w:rsidR="00900DF3" w:rsidRPr="009D7D35" w:rsidRDefault="00E9771F">
      <w:pPr>
        <w:pStyle w:val="Normal0"/>
        <w:spacing w:after="160" w:line="259" w:lineRule="auto"/>
        <w:rPr>
          <w:rFonts w:ascii="Calibri" w:eastAsia="Calibri" w:hAnsi="Calibri" w:cs="Calibri"/>
          <w:sz w:val="22"/>
          <w:szCs w:val="22"/>
        </w:rPr>
      </w:pPr>
      <w:r w:rsidRPr="009D7D35">
        <w:br w:type="page"/>
      </w:r>
    </w:p>
    <w:p w14:paraId="000000B9" w14:textId="38A1FF46" w:rsidR="00900DF3" w:rsidRPr="009D7D35" w:rsidRDefault="019ABD1B" w:rsidP="00C03674">
      <w:pPr>
        <w:pStyle w:val="Paragraphedeliste"/>
        <w:numPr>
          <w:ilvl w:val="0"/>
          <w:numId w:val="3"/>
        </w:numPr>
        <w:outlineLvl w:val="0"/>
        <w:rPr>
          <w:b/>
          <w:bCs/>
        </w:rPr>
      </w:pPr>
      <w:bookmarkStart w:id="11" w:name="_Toc94466707"/>
      <w:bookmarkStart w:id="12" w:name="_Toc607124013"/>
      <w:bookmarkStart w:id="13" w:name="_Toc874187582"/>
      <w:bookmarkStart w:id="14" w:name="_Toc675906948"/>
      <w:bookmarkStart w:id="15" w:name="_Toc1856569210"/>
      <w:bookmarkStart w:id="16" w:name="_Toc1412592096"/>
      <w:r w:rsidRPr="009D7D35">
        <w:rPr>
          <w:rFonts w:eastAsia="Cambria" w:cs="Cambria"/>
          <w:b/>
          <w:bCs/>
          <w:color w:val="0070C0"/>
        </w:rPr>
        <w:lastRenderedPageBreak/>
        <w:t>Résumé exécutif</w:t>
      </w:r>
      <w:bookmarkEnd w:id="11"/>
      <w:r w:rsidRPr="009D7D35">
        <w:rPr>
          <w:rFonts w:eastAsia="Cambria" w:cs="Cambria"/>
          <w:b/>
          <w:bCs/>
          <w:color w:val="0070C0"/>
        </w:rPr>
        <w:t xml:space="preserve"> </w:t>
      </w:r>
      <w:bookmarkEnd w:id="12"/>
      <w:bookmarkEnd w:id="13"/>
      <w:bookmarkEnd w:id="14"/>
      <w:bookmarkEnd w:id="15"/>
      <w:bookmarkEnd w:id="16"/>
    </w:p>
    <w:p w14:paraId="707FB73D" w14:textId="420E856A" w:rsidR="198993A2" w:rsidRPr="009D7D35" w:rsidRDefault="198993A2" w:rsidP="577C7766">
      <w:pPr>
        <w:pStyle w:val="Normal0"/>
        <w:jc w:val="both"/>
        <w:rPr>
          <w:rFonts w:ascii="Calibri" w:eastAsia="Calibri" w:hAnsi="Calibri" w:cs="Calibri"/>
          <w:sz w:val="22"/>
          <w:szCs w:val="22"/>
        </w:rPr>
      </w:pPr>
      <w:r w:rsidRPr="009D7D35">
        <w:rPr>
          <w:rFonts w:ascii="Calibri" w:eastAsia="Calibri" w:hAnsi="Calibri" w:cs="Calibri"/>
          <w:sz w:val="22"/>
          <w:szCs w:val="22"/>
        </w:rPr>
        <w:t>Le programme de consommation durable et substitution au bois-énergie, enregistre d’importants progrès sur l’ensemble</w:t>
      </w:r>
      <w:r w:rsidR="1FBEE63D" w:rsidRPr="009D7D35">
        <w:rPr>
          <w:rFonts w:ascii="Calibri" w:eastAsia="Calibri" w:hAnsi="Calibri" w:cs="Calibri"/>
          <w:sz w:val="22"/>
          <w:szCs w:val="22"/>
        </w:rPr>
        <w:t xml:space="preserve"> des activités, notamment sur celle de la première phase. </w:t>
      </w:r>
    </w:p>
    <w:p w14:paraId="560263CC" w14:textId="2644FBE4" w:rsidR="3BB68E30" w:rsidRPr="009D7D35" w:rsidRDefault="3BB68E30" w:rsidP="3BB68E30">
      <w:pPr>
        <w:pStyle w:val="Normal0"/>
        <w:jc w:val="both"/>
      </w:pPr>
    </w:p>
    <w:p w14:paraId="000000BC" w14:textId="37371917" w:rsidR="00900DF3" w:rsidRPr="009D7D35" w:rsidRDefault="207F1B46" w:rsidP="5242B3D3">
      <w:pPr>
        <w:pStyle w:val="Normal0"/>
        <w:pBdr>
          <w:top w:val="nil"/>
          <w:left w:val="nil"/>
          <w:bottom w:val="nil"/>
          <w:right w:val="nil"/>
          <w:between w:val="nil"/>
        </w:pBdr>
        <w:jc w:val="both"/>
        <w:rPr>
          <w:b/>
          <w:bCs/>
        </w:rPr>
      </w:pPr>
      <w:r w:rsidRPr="009D7D35">
        <w:rPr>
          <w:rFonts w:ascii="Calibri" w:eastAsia="Calibri" w:hAnsi="Calibri" w:cs="Calibri"/>
          <w:b/>
          <w:bCs/>
          <w:sz w:val="22"/>
          <w:szCs w:val="22"/>
        </w:rPr>
        <w:t>2.1</w:t>
      </w:r>
      <w:r w:rsidR="659B1E0C" w:rsidRPr="009D7D35">
        <w:rPr>
          <w:rFonts w:ascii="Calibri" w:eastAsia="Calibri" w:hAnsi="Calibri" w:cs="Calibri"/>
          <w:b/>
          <w:bCs/>
          <w:sz w:val="22"/>
          <w:szCs w:val="22"/>
        </w:rPr>
        <w:t>.</w:t>
      </w:r>
      <w:r w:rsidRPr="009D7D35">
        <w:rPr>
          <w:rFonts w:ascii="Calibri" w:eastAsia="Calibri" w:hAnsi="Calibri" w:cs="Calibri"/>
          <w:b/>
          <w:bCs/>
          <w:sz w:val="22"/>
          <w:szCs w:val="22"/>
        </w:rPr>
        <w:t xml:space="preserve"> </w:t>
      </w:r>
      <w:r w:rsidR="5EDB5D03" w:rsidRPr="009D7D35">
        <w:rPr>
          <w:rFonts w:ascii="Calibri" w:eastAsia="Calibri" w:hAnsi="Calibri" w:cs="Calibri"/>
          <w:b/>
          <w:bCs/>
          <w:sz w:val="22"/>
          <w:szCs w:val="22"/>
        </w:rPr>
        <w:t xml:space="preserve">Pour la </w:t>
      </w:r>
      <w:r w:rsidR="51587D95" w:rsidRPr="009D7D35">
        <w:rPr>
          <w:rFonts w:ascii="Calibri" w:eastAsia="Calibri" w:hAnsi="Calibri" w:cs="Calibri"/>
          <w:b/>
          <w:bCs/>
          <w:sz w:val="22"/>
          <w:szCs w:val="22"/>
        </w:rPr>
        <w:t>p</w:t>
      </w:r>
      <w:r w:rsidR="2037FB64" w:rsidRPr="009D7D35">
        <w:rPr>
          <w:rFonts w:ascii="Calibri" w:eastAsia="Calibri" w:hAnsi="Calibri" w:cs="Calibri"/>
          <w:b/>
          <w:bCs/>
          <w:sz w:val="22"/>
          <w:szCs w:val="22"/>
        </w:rPr>
        <w:t>ériode sous examen (</w:t>
      </w:r>
      <w:r w:rsidR="3CA8E2B3" w:rsidRPr="009D7D35">
        <w:rPr>
          <w:rFonts w:ascii="Calibri" w:eastAsia="Calibri" w:hAnsi="Calibri" w:cs="Calibri"/>
          <w:b/>
          <w:bCs/>
          <w:sz w:val="22"/>
          <w:szCs w:val="22"/>
        </w:rPr>
        <w:t>janvier à décembre 2021</w:t>
      </w:r>
      <w:r w:rsidR="7E222986" w:rsidRPr="009D7D35">
        <w:rPr>
          <w:rFonts w:ascii="Calibri" w:eastAsia="Calibri" w:hAnsi="Calibri" w:cs="Calibri"/>
          <w:b/>
          <w:bCs/>
          <w:sz w:val="22"/>
          <w:szCs w:val="22"/>
        </w:rPr>
        <w:t>)</w:t>
      </w:r>
      <w:r w:rsidR="3CA8E2B3" w:rsidRPr="009D7D35">
        <w:rPr>
          <w:rFonts w:ascii="Calibri" w:eastAsia="Calibri" w:hAnsi="Calibri" w:cs="Calibri"/>
          <w:b/>
          <w:bCs/>
          <w:sz w:val="22"/>
          <w:szCs w:val="22"/>
        </w:rPr>
        <w:t xml:space="preserve"> :</w:t>
      </w:r>
    </w:p>
    <w:p w14:paraId="000000BD" w14:textId="4322AAE3" w:rsidR="00900DF3" w:rsidRPr="009D7D35" w:rsidRDefault="00A660C2" w:rsidP="00C03674">
      <w:pPr>
        <w:pStyle w:val="Normal0"/>
        <w:numPr>
          <w:ilvl w:val="0"/>
          <w:numId w:val="21"/>
        </w:numPr>
        <w:pBdr>
          <w:top w:val="nil"/>
          <w:left w:val="nil"/>
          <w:bottom w:val="nil"/>
          <w:right w:val="nil"/>
          <w:between w:val="nil"/>
        </w:pBdr>
        <w:jc w:val="both"/>
        <w:rPr>
          <w:rFonts w:ascii="Calibri" w:eastAsia="Calibri" w:hAnsi="Calibri" w:cs="Calibri"/>
          <w:sz w:val="22"/>
          <w:szCs w:val="22"/>
        </w:rPr>
      </w:pPr>
      <w:hyperlink r:id="rId12">
        <w:r w:rsidR="149AD772" w:rsidRPr="009D7D35">
          <w:rPr>
            <w:rFonts w:ascii="Calibri" w:eastAsia="Calibri" w:hAnsi="Calibri" w:cs="Calibri"/>
            <w:sz w:val="22"/>
            <w:szCs w:val="22"/>
            <w:u w:val="single"/>
          </w:rPr>
          <w:t>Finalisation des rapports de filière bois-énergie dans les zones du programme</w:t>
        </w:r>
      </w:hyperlink>
      <w:r w:rsidR="149AD772" w:rsidRPr="009D7D35">
        <w:rPr>
          <w:rFonts w:ascii="Calibri" w:eastAsia="Calibri" w:hAnsi="Calibri" w:cs="Calibri"/>
          <w:sz w:val="22"/>
          <w:szCs w:val="22"/>
        </w:rPr>
        <w:t xml:space="preserve">. </w:t>
      </w:r>
      <w:proofErr w:type="gramStart"/>
      <w:r w:rsidR="585B3785" w:rsidRPr="009D7D35">
        <w:rPr>
          <w:rFonts w:ascii="Calibri" w:eastAsia="Calibri" w:hAnsi="Calibri" w:cs="Calibri"/>
          <w:sz w:val="22"/>
          <w:szCs w:val="22"/>
        </w:rPr>
        <w:t>S</w:t>
      </w:r>
      <w:r w:rsidR="036DB608" w:rsidRPr="009D7D35">
        <w:rPr>
          <w:rFonts w:ascii="Calibri" w:eastAsia="Calibri" w:hAnsi="Calibri" w:cs="Calibri"/>
          <w:sz w:val="22"/>
          <w:szCs w:val="22"/>
        </w:rPr>
        <w:t xml:space="preserve">uite </w:t>
      </w:r>
      <w:r w:rsidR="2F7BB014" w:rsidRPr="009D7D35">
        <w:rPr>
          <w:rFonts w:ascii="Calibri" w:eastAsia="Calibri" w:hAnsi="Calibri" w:cs="Calibri"/>
          <w:sz w:val="22"/>
          <w:szCs w:val="22"/>
        </w:rPr>
        <w:t>aux</w:t>
      </w:r>
      <w:proofErr w:type="gramEnd"/>
      <w:r w:rsidR="2F7BB014" w:rsidRPr="009D7D35">
        <w:rPr>
          <w:rFonts w:ascii="Calibri" w:eastAsia="Calibri" w:hAnsi="Calibri" w:cs="Calibri"/>
          <w:sz w:val="22"/>
          <w:szCs w:val="22"/>
        </w:rPr>
        <w:t xml:space="preserve"> </w:t>
      </w:r>
      <w:r w:rsidR="036DB608" w:rsidRPr="009D7D35">
        <w:rPr>
          <w:rFonts w:ascii="Calibri" w:eastAsia="Calibri" w:hAnsi="Calibri" w:cs="Calibri"/>
          <w:sz w:val="22"/>
          <w:szCs w:val="22"/>
        </w:rPr>
        <w:t xml:space="preserve">études de consommation des ménages et usagers productifs, </w:t>
      </w:r>
      <w:r w:rsidR="163FACC3" w:rsidRPr="009D7D35">
        <w:rPr>
          <w:rFonts w:ascii="Calibri" w:eastAsia="Calibri" w:hAnsi="Calibri" w:cs="Calibri"/>
          <w:sz w:val="22"/>
          <w:szCs w:val="22"/>
        </w:rPr>
        <w:t>toutes les études des fil</w:t>
      </w:r>
      <w:r w:rsidR="00E9771F" w:rsidRPr="009D7D35">
        <w:rPr>
          <w:rFonts w:ascii="Calibri" w:eastAsia="Calibri" w:hAnsi="Calibri" w:cs="Calibri"/>
          <w:sz w:val="22"/>
          <w:szCs w:val="22"/>
        </w:rPr>
        <w:t>i</w:t>
      </w:r>
      <w:r w:rsidR="163FACC3" w:rsidRPr="009D7D35">
        <w:rPr>
          <w:rFonts w:ascii="Calibri" w:eastAsia="Calibri" w:hAnsi="Calibri" w:cs="Calibri"/>
          <w:sz w:val="22"/>
          <w:szCs w:val="22"/>
        </w:rPr>
        <w:t>ères bois-énergie</w:t>
      </w:r>
      <w:r w:rsidR="7393C50E" w:rsidRPr="009D7D35">
        <w:rPr>
          <w:rFonts w:ascii="Calibri" w:eastAsia="Calibri" w:hAnsi="Calibri" w:cs="Calibri"/>
          <w:sz w:val="22"/>
          <w:szCs w:val="22"/>
        </w:rPr>
        <w:t>s (charbon de bois et bois de feu)</w:t>
      </w:r>
      <w:r w:rsidR="163FACC3" w:rsidRPr="009D7D35">
        <w:rPr>
          <w:rFonts w:ascii="Calibri" w:eastAsia="Calibri" w:hAnsi="Calibri" w:cs="Calibri"/>
          <w:sz w:val="22"/>
          <w:szCs w:val="22"/>
        </w:rPr>
        <w:t xml:space="preserve"> ont été finalisées</w:t>
      </w:r>
      <w:r w:rsidR="7EE89DDB" w:rsidRPr="009D7D35">
        <w:rPr>
          <w:rFonts w:ascii="Calibri" w:eastAsia="Calibri" w:hAnsi="Calibri" w:cs="Calibri"/>
          <w:sz w:val="22"/>
          <w:szCs w:val="22"/>
        </w:rPr>
        <w:t xml:space="preserve"> dans les zones d’études (Kinshasa, Lubumbashi, Goma</w:t>
      </w:r>
      <w:r w:rsidR="73EEEDD2" w:rsidRPr="009D7D35">
        <w:rPr>
          <w:rFonts w:ascii="Calibri" w:eastAsia="Calibri" w:hAnsi="Calibri" w:cs="Calibri"/>
          <w:sz w:val="22"/>
          <w:szCs w:val="22"/>
        </w:rPr>
        <w:t xml:space="preserve"> et Bukavu).</w:t>
      </w:r>
      <w:r w:rsidR="163FACC3" w:rsidRPr="009D7D35">
        <w:rPr>
          <w:rFonts w:ascii="Calibri" w:eastAsia="Calibri" w:hAnsi="Calibri" w:cs="Calibri"/>
          <w:sz w:val="22"/>
          <w:szCs w:val="22"/>
        </w:rPr>
        <w:t xml:space="preserve"> </w:t>
      </w:r>
      <w:r w:rsidR="6B90A9E2" w:rsidRPr="009D7D35">
        <w:rPr>
          <w:rFonts w:ascii="Calibri" w:eastAsia="Calibri" w:hAnsi="Calibri" w:cs="Calibri"/>
          <w:sz w:val="22"/>
          <w:szCs w:val="22"/>
        </w:rPr>
        <w:t>De ces études</w:t>
      </w:r>
      <w:r w:rsidR="35799B52" w:rsidRPr="009D7D35">
        <w:rPr>
          <w:rFonts w:ascii="Calibri" w:eastAsia="Calibri" w:hAnsi="Calibri" w:cs="Calibri"/>
          <w:sz w:val="22"/>
          <w:szCs w:val="22"/>
        </w:rPr>
        <w:t>,</w:t>
      </w:r>
      <w:r w:rsidR="6B90A9E2" w:rsidRPr="009D7D35">
        <w:rPr>
          <w:rFonts w:ascii="Calibri" w:eastAsia="Calibri" w:hAnsi="Calibri" w:cs="Calibri"/>
          <w:sz w:val="22"/>
          <w:szCs w:val="22"/>
        </w:rPr>
        <w:t xml:space="preserve"> il ressort que </w:t>
      </w:r>
      <w:r w:rsidR="70FF91D4" w:rsidRPr="009D7D35">
        <w:rPr>
          <w:rFonts w:ascii="Calibri" w:eastAsia="Calibri" w:hAnsi="Calibri" w:cs="Calibri"/>
          <w:sz w:val="22"/>
          <w:szCs w:val="22"/>
        </w:rPr>
        <w:t>de</w:t>
      </w:r>
      <w:r w:rsidR="3E0F645B" w:rsidRPr="009D7D35">
        <w:rPr>
          <w:rFonts w:ascii="Calibri" w:eastAsia="Calibri" w:hAnsi="Calibri" w:cs="Calibri"/>
          <w:sz w:val="22"/>
          <w:szCs w:val="22"/>
        </w:rPr>
        <w:t xml:space="preserve">s dizaines de millions de tonnes de bois-énergies </w:t>
      </w:r>
      <w:r w:rsidR="70FF91D4" w:rsidRPr="009D7D35">
        <w:rPr>
          <w:rFonts w:ascii="Calibri" w:eastAsia="Calibri" w:hAnsi="Calibri" w:cs="Calibri"/>
          <w:sz w:val="22"/>
          <w:szCs w:val="22"/>
        </w:rPr>
        <w:t xml:space="preserve">sont prélevées </w:t>
      </w:r>
      <w:r w:rsidR="111AA46D" w:rsidRPr="009D7D35">
        <w:rPr>
          <w:rFonts w:ascii="Calibri" w:eastAsia="Calibri" w:hAnsi="Calibri" w:cs="Calibri"/>
          <w:sz w:val="22"/>
          <w:szCs w:val="22"/>
        </w:rPr>
        <w:t>pour alimenter les villes provinces des zone</w:t>
      </w:r>
      <w:r w:rsidR="409D7774" w:rsidRPr="009D7D35">
        <w:rPr>
          <w:rFonts w:ascii="Calibri" w:eastAsia="Calibri" w:hAnsi="Calibri" w:cs="Calibri"/>
          <w:sz w:val="22"/>
          <w:szCs w:val="22"/>
        </w:rPr>
        <w:t>s</w:t>
      </w:r>
      <w:r w:rsidR="111AA46D" w:rsidRPr="009D7D35">
        <w:rPr>
          <w:rFonts w:ascii="Calibri" w:eastAsia="Calibri" w:hAnsi="Calibri" w:cs="Calibri"/>
          <w:sz w:val="22"/>
          <w:szCs w:val="22"/>
        </w:rPr>
        <w:t xml:space="preserve"> du programme.</w:t>
      </w:r>
      <w:r w:rsidR="6E52CCD8" w:rsidRPr="009D7D35">
        <w:rPr>
          <w:rFonts w:ascii="Calibri" w:eastAsia="Calibri" w:hAnsi="Calibri" w:cs="Calibri"/>
          <w:sz w:val="22"/>
          <w:szCs w:val="22"/>
        </w:rPr>
        <w:t xml:space="preserve"> </w:t>
      </w:r>
      <w:r w:rsidR="149AD772" w:rsidRPr="009D7D35">
        <w:rPr>
          <w:rFonts w:ascii="Calibri" w:eastAsia="Calibri" w:hAnsi="Calibri" w:cs="Calibri"/>
          <w:sz w:val="22"/>
          <w:szCs w:val="22"/>
        </w:rPr>
        <w:t>Les filières bois-énergie</w:t>
      </w:r>
      <w:r w:rsidR="67346044" w:rsidRPr="009D7D35">
        <w:rPr>
          <w:rFonts w:ascii="Calibri" w:eastAsia="Calibri" w:hAnsi="Calibri" w:cs="Calibri"/>
          <w:sz w:val="22"/>
          <w:szCs w:val="22"/>
        </w:rPr>
        <w:t xml:space="preserve">s génèrent donc des centaines </w:t>
      </w:r>
      <w:r w:rsidR="00E9771F" w:rsidRPr="009D7D35">
        <w:rPr>
          <w:rFonts w:ascii="Calibri" w:eastAsia="Calibri" w:hAnsi="Calibri" w:cs="Calibri"/>
          <w:sz w:val="22"/>
          <w:szCs w:val="22"/>
        </w:rPr>
        <w:t xml:space="preserve">de </w:t>
      </w:r>
      <w:r w:rsidR="67346044" w:rsidRPr="009D7D35">
        <w:rPr>
          <w:rFonts w:ascii="Calibri" w:eastAsia="Calibri" w:hAnsi="Calibri" w:cs="Calibri"/>
          <w:sz w:val="22"/>
          <w:szCs w:val="22"/>
        </w:rPr>
        <w:t xml:space="preserve">millions de dollars annuellement et </w:t>
      </w:r>
      <w:r w:rsidR="149AD772" w:rsidRPr="009D7D35">
        <w:rPr>
          <w:rFonts w:ascii="Calibri" w:eastAsia="Calibri" w:hAnsi="Calibri" w:cs="Calibri"/>
          <w:sz w:val="22"/>
          <w:szCs w:val="22"/>
        </w:rPr>
        <w:t xml:space="preserve"> impliquent </w:t>
      </w:r>
      <w:r w:rsidR="52E1FFD4" w:rsidRPr="009D7D35">
        <w:rPr>
          <w:rFonts w:ascii="Calibri" w:eastAsia="Calibri" w:hAnsi="Calibri" w:cs="Calibri"/>
          <w:sz w:val="22"/>
          <w:szCs w:val="22"/>
        </w:rPr>
        <w:t>plusieurs acteurs</w:t>
      </w:r>
      <w:r w:rsidR="00E9771F" w:rsidRPr="009D7D35">
        <w:rPr>
          <w:rFonts w:ascii="Calibri" w:eastAsia="Calibri" w:hAnsi="Calibri" w:cs="Calibri"/>
          <w:sz w:val="22"/>
          <w:szCs w:val="22"/>
        </w:rPr>
        <w:t>,</w:t>
      </w:r>
      <w:r w:rsidR="52E1FFD4" w:rsidRPr="009D7D35">
        <w:rPr>
          <w:rFonts w:ascii="Calibri" w:eastAsia="Calibri" w:hAnsi="Calibri" w:cs="Calibri"/>
          <w:sz w:val="22"/>
          <w:szCs w:val="22"/>
        </w:rPr>
        <w:t xml:space="preserve"> dont </w:t>
      </w:r>
      <w:r w:rsidR="149AD772" w:rsidRPr="009D7D35">
        <w:rPr>
          <w:rFonts w:ascii="Calibri" w:eastAsia="Calibri" w:hAnsi="Calibri" w:cs="Calibri"/>
          <w:sz w:val="22"/>
          <w:szCs w:val="22"/>
        </w:rPr>
        <w:t>des producteurs, des commerçants, des transporteurs comme acteurs directs et des agents de l’administration, des chefs de terre et de village comme acteurs non directs.</w:t>
      </w:r>
    </w:p>
    <w:p w14:paraId="66F0D22B" w14:textId="24029E22" w:rsidR="00900DF3" w:rsidRPr="009D7D35" w:rsidRDefault="00A660C2" w:rsidP="00C03674">
      <w:pPr>
        <w:pStyle w:val="Paragraphedeliste"/>
        <w:numPr>
          <w:ilvl w:val="0"/>
          <w:numId w:val="21"/>
        </w:numPr>
        <w:spacing w:before="120"/>
        <w:jc w:val="both"/>
        <w:rPr>
          <w:rFonts w:ascii="Calibri" w:eastAsia="Calibri" w:hAnsi="Calibri" w:cs="Calibri"/>
          <w:sz w:val="22"/>
          <w:szCs w:val="22"/>
          <w:lang w:val="fr"/>
        </w:rPr>
      </w:pPr>
      <w:hyperlink r:id="rId13">
        <w:r w:rsidR="4686F887" w:rsidRPr="009D7D35">
          <w:rPr>
            <w:rFonts w:ascii="Calibri" w:eastAsia="Calibri" w:hAnsi="Calibri" w:cs="Calibri"/>
            <w:sz w:val="22"/>
            <w:szCs w:val="22"/>
            <w:u w:val="single"/>
          </w:rPr>
          <w:t>Finalisation des études de modélisation et d’analyse de l’impact du déploiement du GPL à Kinshasa</w:t>
        </w:r>
      </w:hyperlink>
      <w:r w:rsidR="4686F887" w:rsidRPr="009D7D35">
        <w:rPr>
          <w:rFonts w:ascii="Calibri" w:eastAsia="Calibri" w:hAnsi="Calibri" w:cs="Calibri"/>
          <w:sz w:val="22"/>
          <w:szCs w:val="22"/>
        </w:rPr>
        <w:t xml:space="preserve">. </w:t>
      </w:r>
      <w:r w:rsidR="072F5E58" w:rsidRPr="009D7D35">
        <w:rPr>
          <w:rFonts w:ascii="Calibri" w:eastAsia="Calibri" w:hAnsi="Calibri" w:cs="Calibri"/>
          <w:sz w:val="22"/>
          <w:szCs w:val="22"/>
        </w:rPr>
        <w:t xml:space="preserve">Cette étude montre </w:t>
      </w:r>
      <w:r w:rsidR="072F5E58" w:rsidRPr="009D7D35">
        <w:rPr>
          <w:rFonts w:ascii="Calibri" w:eastAsia="Calibri" w:hAnsi="Calibri" w:cs="Calibri"/>
          <w:sz w:val="22"/>
          <w:szCs w:val="22"/>
          <w:lang w:val="fr"/>
        </w:rPr>
        <w:t>l</w:t>
      </w:r>
      <w:r w:rsidR="54C130DB" w:rsidRPr="009D7D35">
        <w:rPr>
          <w:rFonts w:ascii="Calibri" w:eastAsia="Calibri" w:hAnsi="Calibri" w:cs="Calibri"/>
          <w:sz w:val="22"/>
          <w:szCs w:val="22"/>
          <w:lang w:val="fr"/>
        </w:rPr>
        <w:t xml:space="preserve">'avantage économique global de l'augmentation de l'utilisation du GPL </w:t>
      </w:r>
      <w:r w:rsidR="00E9771F" w:rsidRPr="009D7D35">
        <w:rPr>
          <w:rFonts w:ascii="Calibri" w:eastAsia="Calibri" w:hAnsi="Calibri" w:cs="Calibri"/>
          <w:sz w:val="22"/>
          <w:szCs w:val="22"/>
          <w:lang w:val="fr"/>
        </w:rPr>
        <w:t xml:space="preserve">qui </w:t>
      </w:r>
      <w:r w:rsidR="54C130DB" w:rsidRPr="009D7D35">
        <w:rPr>
          <w:rFonts w:ascii="Calibri" w:eastAsia="Calibri" w:hAnsi="Calibri" w:cs="Calibri"/>
          <w:sz w:val="22"/>
          <w:szCs w:val="22"/>
          <w:lang w:val="fr"/>
        </w:rPr>
        <w:t>varie de 168 millions de dollars américains dans le scénario d'intervention faible à 703 dollars américains dans le scénario d'intervention élevée. Les avantages importants pour l'environnement et la santé, ainsi que les gains de temps, l'emportent sur tout impact négatif sur la balance commerciale et les dépenses d’énergie des ménages. Les impacts positifs les plus importants proviennent de facteurs environnementaux, car une forte consommation de GPL peut potentiellement sauver 173 000 ha de forêt et éviter 9,8 millions de tonnes d'émissions de éqCO2 au cours des 10 prochaines années.</w:t>
      </w:r>
    </w:p>
    <w:p w14:paraId="000000C2" w14:textId="3819BDF9" w:rsidR="00900DF3" w:rsidRPr="009D7D35" w:rsidRDefault="4A33B5FB" w:rsidP="00C03674">
      <w:pPr>
        <w:pStyle w:val="Normal0"/>
        <w:numPr>
          <w:ilvl w:val="0"/>
          <w:numId w:val="21"/>
        </w:numPr>
        <w:pBdr>
          <w:top w:val="nil"/>
          <w:left w:val="nil"/>
          <w:bottom w:val="nil"/>
          <w:right w:val="nil"/>
          <w:between w:val="nil"/>
        </w:pBdr>
        <w:spacing w:before="120"/>
        <w:jc w:val="both"/>
        <w:rPr>
          <w:lang w:val="fr"/>
        </w:rPr>
      </w:pPr>
      <w:r w:rsidRPr="009D7D35">
        <w:rPr>
          <w:rFonts w:ascii="Calibri" w:eastAsia="Calibri" w:hAnsi="Calibri" w:cs="Calibri"/>
          <w:b/>
          <w:bCs/>
          <w:sz w:val="22"/>
          <w:szCs w:val="22"/>
          <w:lang w:val="fr"/>
        </w:rPr>
        <w:t>Elaboration de la Politique Nationale de l’</w:t>
      </w:r>
      <w:r w:rsidR="0311FBC1" w:rsidRPr="009D7D35">
        <w:rPr>
          <w:rFonts w:ascii="Calibri" w:eastAsia="Calibri" w:hAnsi="Calibri" w:cs="Calibri"/>
          <w:b/>
          <w:bCs/>
          <w:sz w:val="22"/>
          <w:szCs w:val="22"/>
          <w:lang w:val="fr"/>
        </w:rPr>
        <w:t>E</w:t>
      </w:r>
      <w:r w:rsidRPr="009D7D35">
        <w:rPr>
          <w:rFonts w:ascii="Calibri" w:eastAsia="Calibri" w:hAnsi="Calibri" w:cs="Calibri"/>
          <w:b/>
          <w:bCs/>
          <w:sz w:val="22"/>
          <w:szCs w:val="22"/>
          <w:lang w:val="fr"/>
        </w:rPr>
        <w:t>nergie</w:t>
      </w:r>
      <w:r w:rsidR="06256D9C" w:rsidRPr="009D7D35">
        <w:rPr>
          <w:rFonts w:ascii="Calibri" w:eastAsia="Calibri" w:hAnsi="Calibri" w:cs="Calibri"/>
          <w:b/>
          <w:bCs/>
          <w:sz w:val="22"/>
          <w:szCs w:val="22"/>
          <w:lang w:val="fr"/>
        </w:rPr>
        <w:t xml:space="preserve"> (PNE)</w:t>
      </w:r>
      <w:r w:rsidRPr="009D7D35">
        <w:rPr>
          <w:rFonts w:ascii="Calibri" w:eastAsia="Calibri" w:hAnsi="Calibri" w:cs="Calibri"/>
          <w:sz w:val="22"/>
          <w:szCs w:val="22"/>
          <w:lang w:val="fr"/>
        </w:rPr>
        <w:t xml:space="preserve">: </w:t>
      </w:r>
      <w:r w:rsidR="3DD31F10" w:rsidRPr="009D7D35">
        <w:rPr>
          <w:rFonts w:ascii="Calibri" w:eastAsia="Calibri" w:hAnsi="Calibri" w:cs="Calibri"/>
          <w:sz w:val="22"/>
          <w:szCs w:val="22"/>
          <w:lang w:val="fr"/>
        </w:rPr>
        <w:t>ce processus a connu une avancée significative en 2020</w:t>
      </w:r>
      <w:r w:rsidR="3E4ED08D" w:rsidRPr="009D7D35">
        <w:rPr>
          <w:rFonts w:ascii="Calibri" w:eastAsia="Calibri" w:hAnsi="Calibri" w:cs="Calibri"/>
          <w:sz w:val="22"/>
          <w:szCs w:val="22"/>
          <w:lang w:val="fr"/>
        </w:rPr>
        <w:t xml:space="preserve">. Un rapport de diagnostic de l’ensemble du secteur de l’énergie </w:t>
      </w:r>
      <w:r w:rsidR="00E9771F" w:rsidRPr="009D7D35">
        <w:rPr>
          <w:rFonts w:ascii="Calibri" w:eastAsia="Calibri" w:hAnsi="Calibri" w:cs="Calibri"/>
          <w:sz w:val="22"/>
          <w:szCs w:val="22"/>
          <w:lang w:val="fr"/>
        </w:rPr>
        <w:t xml:space="preserve">de </w:t>
      </w:r>
      <w:r w:rsidR="3E4ED08D" w:rsidRPr="009D7D35">
        <w:rPr>
          <w:rFonts w:ascii="Calibri" w:eastAsia="Calibri" w:hAnsi="Calibri" w:cs="Calibri"/>
          <w:sz w:val="22"/>
          <w:szCs w:val="22"/>
          <w:lang w:val="fr"/>
        </w:rPr>
        <w:t>toute</w:t>
      </w:r>
      <w:r w:rsidR="00E9771F" w:rsidRPr="009D7D35">
        <w:rPr>
          <w:rFonts w:ascii="Calibri" w:eastAsia="Calibri" w:hAnsi="Calibri" w:cs="Calibri"/>
          <w:sz w:val="22"/>
          <w:szCs w:val="22"/>
          <w:lang w:val="fr"/>
        </w:rPr>
        <w:t>s les</w:t>
      </w:r>
      <w:r w:rsidR="3E4ED08D" w:rsidRPr="009D7D35">
        <w:rPr>
          <w:rFonts w:ascii="Calibri" w:eastAsia="Calibri" w:hAnsi="Calibri" w:cs="Calibri"/>
          <w:sz w:val="22"/>
          <w:szCs w:val="22"/>
          <w:lang w:val="fr"/>
        </w:rPr>
        <w:t xml:space="preserve"> source</w:t>
      </w:r>
      <w:r w:rsidR="00E9771F" w:rsidRPr="009D7D35">
        <w:rPr>
          <w:rFonts w:ascii="Calibri" w:eastAsia="Calibri" w:hAnsi="Calibri" w:cs="Calibri"/>
          <w:sz w:val="22"/>
          <w:szCs w:val="22"/>
          <w:lang w:val="fr"/>
        </w:rPr>
        <w:t>s</w:t>
      </w:r>
      <w:r w:rsidR="3E4ED08D" w:rsidRPr="009D7D35">
        <w:rPr>
          <w:rFonts w:ascii="Calibri" w:eastAsia="Calibri" w:hAnsi="Calibri" w:cs="Calibri"/>
          <w:sz w:val="22"/>
          <w:szCs w:val="22"/>
          <w:lang w:val="fr"/>
        </w:rPr>
        <w:t xml:space="preserve"> et forme</w:t>
      </w:r>
      <w:r w:rsidR="00E9771F" w:rsidRPr="009D7D35">
        <w:rPr>
          <w:rFonts w:ascii="Calibri" w:eastAsia="Calibri" w:hAnsi="Calibri" w:cs="Calibri"/>
          <w:sz w:val="22"/>
          <w:szCs w:val="22"/>
          <w:lang w:val="fr"/>
        </w:rPr>
        <w:t>s</w:t>
      </w:r>
      <w:r w:rsidR="3E4ED08D" w:rsidRPr="009D7D35">
        <w:rPr>
          <w:rFonts w:ascii="Calibri" w:eastAsia="Calibri" w:hAnsi="Calibri" w:cs="Calibri"/>
          <w:sz w:val="22"/>
          <w:szCs w:val="22"/>
          <w:lang w:val="fr"/>
        </w:rPr>
        <w:t xml:space="preserve"> confondue</w:t>
      </w:r>
      <w:r w:rsidR="00E9771F" w:rsidRPr="009D7D35">
        <w:rPr>
          <w:rFonts w:ascii="Calibri" w:eastAsia="Calibri" w:hAnsi="Calibri" w:cs="Calibri"/>
          <w:sz w:val="22"/>
          <w:szCs w:val="22"/>
          <w:lang w:val="fr"/>
        </w:rPr>
        <w:t>s</w:t>
      </w:r>
      <w:r w:rsidR="3E4ED08D" w:rsidRPr="009D7D35">
        <w:rPr>
          <w:rFonts w:ascii="Calibri" w:eastAsia="Calibri" w:hAnsi="Calibri" w:cs="Calibri"/>
          <w:sz w:val="22"/>
          <w:szCs w:val="22"/>
          <w:lang w:val="fr"/>
        </w:rPr>
        <w:t xml:space="preserve"> a été élaboré et adopté </w:t>
      </w:r>
      <w:r w:rsidR="3751C6BF" w:rsidRPr="009D7D35">
        <w:rPr>
          <w:rFonts w:ascii="Calibri" w:eastAsia="Calibri" w:hAnsi="Calibri" w:cs="Calibri"/>
          <w:sz w:val="22"/>
          <w:szCs w:val="22"/>
          <w:lang w:val="fr"/>
        </w:rPr>
        <w:t xml:space="preserve">en </w:t>
      </w:r>
      <w:r w:rsidR="00E9771F" w:rsidRPr="009D7D35">
        <w:rPr>
          <w:rFonts w:ascii="Calibri" w:eastAsia="Calibri" w:hAnsi="Calibri" w:cs="Calibri"/>
          <w:sz w:val="22"/>
          <w:szCs w:val="22"/>
          <w:lang w:val="fr"/>
        </w:rPr>
        <w:t>n</w:t>
      </w:r>
      <w:r w:rsidR="3751C6BF" w:rsidRPr="009D7D35">
        <w:rPr>
          <w:rFonts w:ascii="Calibri" w:eastAsia="Calibri" w:hAnsi="Calibri" w:cs="Calibri"/>
          <w:sz w:val="22"/>
          <w:szCs w:val="22"/>
          <w:lang w:val="fr"/>
        </w:rPr>
        <w:t>ovembre 202</w:t>
      </w:r>
      <w:r w:rsidR="00E9771F" w:rsidRPr="009D7D35">
        <w:rPr>
          <w:rFonts w:ascii="Calibri" w:eastAsia="Calibri" w:hAnsi="Calibri" w:cs="Calibri"/>
          <w:sz w:val="22"/>
          <w:szCs w:val="22"/>
          <w:lang w:val="fr"/>
        </w:rPr>
        <w:t>1</w:t>
      </w:r>
      <w:r w:rsidR="3751C6BF" w:rsidRPr="009D7D35">
        <w:rPr>
          <w:rFonts w:ascii="Calibri" w:eastAsia="Calibri" w:hAnsi="Calibri" w:cs="Calibri"/>
          <w:sz w:val="22"/>
          <w:szCs w:val="22"/>
          <w:lang w:val="fr"/>
        </w:rPr>
        <w:t xml:space="preserve">. </w:t>
      </w:r>
      <w:r w:rsidR="056A0A3B" w:rsidRPr="009D7D35">
        <w:rPr>
          <w:rFonts w:ascii="Calibri" w:eastAsia="Calibri" w:hAnsi="Calibri" w:cs="Calibri"/>
          <w:sz w:val="22"/>
          <w:szCs w:val="22"/>
          <w:lang w:val="fr"/>
        </w:rPr>
        <w:t>D</w:t>
      </w:r>
      <w:r w:rsidR="3751C6BF" w:rsidRPr="009D7D35">
        <w:rPr>
          <w:rFonts w:ascii="Calibri" w:eastAsia="Calibri" w:hAnsi="Calibri" w:cs="Calibri"/>
          <w:sz w:val="22"/>
          <w:szCs w:val="22"/>
          <w:lang w:val="fr"/>
        </w:rPr>
        <w:t>e</w:t>
      </w:r>
      <w:r w:rsidR="3DD31F10" w:rsidRPr="009D7D35">
        <w:rPr>
          <w:rFonts w:ascii="Calibri" w:eastAsia="Calibri" w:hAnsi="Calibri" w:cs="Calibri"/>
          <w:sz w:val="22"/>
          <w:szCs w:val="22"/>
          <w:lang w:val="fr"/>
        </w:rPr>
        <w:t xml:space="preserve"> </w:t>
      </w:r>
      <w:r w:rsidR="056A0A3B" w:rsidRPr="009D7D35">
        <w:rPr>
          <w:rFonts w:ascii="Calibri" w:eastAsia="Calibri" w:hAnsi="Calibri" w:cs="Calibri"/>
          <w:sz w:val="22"/>
          <w:szCs w:val="22"/>
          <w:lang w:val="fr"/>
        </w:rPr>
        <w:t>plus, un draft de la vision, des objectifs et des axes stratégiques de la politique nationale de l’énergie est disponible et soumis au comité de pilo</w:t>
      </w:r>
      <w:r w:rsidR="1601F57C" w:rsidRPr="009D7D35">
        <w:rPr>
          <w:rFonts w:ascii="Calibri" w:eastAsia="Calibri" w:hAnsi="Calibri" w:cs="Calibri"/>
          <w:sz w:val="22"/>
          <w:szCs w:val="22"/>
          <w:lang w:val="fr"/>
        </w:rPr>
        <w:t>tage politique du processus. Ce processus est conduit dans une approche participative impliquant largement l</w:t>
      </w:r>
      <w:r w:rsidR="3AABDB15" w:rsidRPr="009D7D35">
        <w:rPr>
          <w:rFonts w:ascii="Calibri" w:eastAsia="Calibri" w:hAnsi="Calibri" w:cs="Calibri"/>
          <w:sz w:val="22"/>
          <w:szCs w:val="22"/>
          <w:lang w:val="fr"/>
        </w:rPr>
        <w:t>a société civile (GTCRR, CORAP) en plus des ministères clés (Environnement, hydrocarbures, Plan</w:t>
      </w:r>
      <w:r w:rsidR="00E26CBB" w:rsidRPr="009D7D35">
        <w:rPr>
          <w:rFonts w:ascii="Calibri" w:eastAsia="Calibri" w:hAnsi="Calibri" w:cs="Calibri"/>
          <w:sz w:val="22"/>
          <w:szCs w:val="22"/>
          <w:lang w:val="fr"/>
        </w:rPr>
        <w:t>,</w:t>
      </w:r>
      <w:r w:rsidR="3AABDB15" w:rsidRPr="009D7D35">
        <w:rPr>
          <w:rFonts w:ascii="Calibri" w:eastAsia="Calibri" w:hAnsi="Calibri" w:cs="Calibri"/>
          <w:sz w:val="22"/>
          <w:szCs w:val="22"/>
          <w:lang w:val="fr"/>
        </w:rPr>
        <w:t xml:space="preserve"> etc.) ainsi que le secteur </w:t>
      </w:r>
      <w:r w:rsidR="39B17FDF" w:rsidRPr="009D7D35">
        <w:rPr>
          <w:rFonts w:ascii="Calibri" w:eastAsia="Calibri" w:hAnsi="Calibri" w:cs="Calibri"/>
          <w:sz w:val="22"/>
          <w:szCs w:val="22"/>
          <w:lang w:val="fr"/>
        </w:rPr>
        <w:t>privé (FEC)</w:t>
      </w:r>
      <w:r w:rsidR="3AABDB15" w:rsidRPr="009D7D35">
        <w:rPr>
          <w:rFonts w:ascii="Calibri" w:eastAsia="Calibri" w:hAnsi="Calibri" w:cs="Calibri"/>
          <w:sz w:val="22"/>
          <w:szCs w:val="22"/>
          <w:lang w:val="fr"/>
        </w:rPr>
        <w:t>.</w:t>
      </w:r>
    </w:p>
    <w:p w14:paraId="000000C3" w14:textId="1BBEBEA5" w:rsidR="00900DF3" w:rsidRPr="009D7D35" w:rsidRDefault="4686F887" w:rsidP="00C03674">
      <w:pPr>
        <w:pStyle w:val="Normal0"/>
        <w:numPr>
          <w:ilvl w:val="0"/>
          <w:numId w:val="21"/>
        </w:numPr>
        <w:pBdr>
          <w:top w:val="nil"/>
          <w:left w:val="nil"/>
          <w:bottom w:val="nil"/>
          <w:right w:val="nil"/>
          <w:between w:val="nil"/>
        </w:pBdr>
        <w:spacing w:before="120"/>
        <w:jc w:val="both"/>
        <w:rPr>
          <w:rFonts w:ascii="Calibri" w:eastAsia="Calibri" w:hAnsi="Calibri" w:cs="Calibri"/>
          <w:sz w:val="22"/>
          <w:szCs w:val="22"/>
        </w:rPr>
      </w:pPr>
      <w:r w:rsidRPr="009D7D35">
        <w:rPr>
          <w:rFonts w:ascii="Calibri" w:eastAsia="Calibri" w:hAnsi="Calibri" w:cs="Calibri"/>
          <w:b/>
          <w:bCs/>
          <w:sz w:val="22"/>
          <w:szCs w:val="22"/>
        </w:rPr>
        <w:t>Au titre du MCH</w:t>
      </w:r>
      <w:r w:rsidRPr="009D7D35">
        <w:rPr>
          <w:rFonts w:ascii="Calibri" w:eastAsia="Calibri" w:hAnsi="Calibri" w:cs="Calibri"/>
          <w:sz w:val="22"/>
          <w:szCs w:val="22"/>
        </w:rPr>
        <w:t xml:space="preserve">, </w:t>
      </w:r>
      <w:r w:rsidR="1AB4C967" w:rsidRPr="009D7D35">
        <w:rPr>
          <w:rFonts w:ascii="Calibri" w:eastAsia="Calibri" w:hAnsi="Calibri" w:cs="Calibri"/>
          <w:sz w:val="22"/>
          <w:szCs w:val="22"/>
        </w:rPr>
        <w:t>trois (3)</w:t>
      </w:r>
      <w:r w:rsidRPr="009D7D35">
        <w:rPr>
          <w:rFonts w:ascii="Calibri" w:eastAsia="Calibri" w:hAnsi="Calibri" w:cs="Calibri"/>
          <w:sz w:val="22"/>
          <w:szCs w:val="22"/>
        </w:rPr>
        <w:t xml:space="preserve"> </w:t>
      </w:r>
      <w:hyperlink r:id="rId14" w:history="1">
        <w:r w:rsidRPr="009D7D35">
          <w:rPr>
            <w:rStyle w:val="Lienhypertexte"/>
            <w:rFonts w:ascii="Calibri" w:eastAsia="Calibri" w:hAnsi="Calibri" w:cs="Calibri"/>
            <w:sz w:val="22"/>
            <w:szCs w:val="22"/>
          </w:rPr>
          <w:t>études de faisabilité technique</w:t>
        </w:r>
      </w:hyperlink>
      <w:r w:rsidRPr="009D7D35">
        <w:rPr>
          <w:rFonts w:ascii="Calibri" w:eastAsia="Calibri" w:hAnsi="Calibri" w:cs="Calibri"/>
          <w:sz w:val="22"/>
          <w:szCs w:val="22"/>
        </w:rPr>
        <w:t xml:space="preserve"> pour la construction des MCH sur les sites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Mabinza</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ont été finalisées et validées au cours de l’atelier de validation du 31 août au </w:t>
      </w:r>
      <w:r w:rsidR="00E9771F" w:rsidRPr="009D7D35">
        <w:rPr>
          <w:rFonts w:ascii="Calibri" w:eastAsia="Calibri" w:hAnsi="Calibri" w:cs="Calibri"/>
          <w:sz w:val="22"/>
          <w:szCs w:val="22"/>
        </w:rPr>
        <w:t>1er</w:t>
      </w:r>
      <w:r w:rsidRPr="009D7D35">
        <w:rPr>
          <w:rFonts w:ascii="Calibri" w:eastAsia="Calibri" w:hAnsi="Calibri" w:cs="Calibri"/>
          <w:sz w:val="22"/>
          <w:szCs w:val="22"/>
        </w:rPr>
        <w:t xml:space="preserve"> septembre 2021. </w:t>
      </w:r>
      <w:r w:rsidR="6F2E794D" w:rsidRPr="009D7D35">
        <w:rPr>
          <w:rFonts w:ascii="Calibri" w:eastAsia="Calibri" w:hAnsi="Calibri" w:cs="Calibri"/>
          <w:sz w:val="22"/>
          <w:szCs w:val="22"/>
        </w:rPr>
        <w:t xml:space="preserve">Le site de </w:t>
      </w:r>
      <w:proofErr w:type="spellStart"/>
      <w:r w:rsidR="6F2E794D" w:rsidRPr="009D7D35">
        <w:rPr>
          <w:rFonts w:ascii="Calibri" w:eastAsia="Calibri" w:hAnsi="Calibri" w:cs="Calibri"/>
          <w:sz w:val="22"/>
          <w:szCs w:val="22"/>
        </w:rPr>
        <w:t>Yame</w:t>
      </w:r>
      <w:proofErr w:type="spellEnd"/>
      <w:r w:rsidR="6F2E794D" w:rsidRPr="009D7D35">
        <w:rPr>
          <w:rFonts w:ascii="Calibri" w:eastAsia="Calibri" w:hAnsi="Calibri" w:cs="Calibri"/>
          <w:sz w:val="22"/>
          <w:szCs w:val="22"/>
        </w:rPr>
        <w:t xml:space="preserve"> a été sélectionné pour être construit dans le cadre du programme tout en mobilisant le secteur privé pour la construction de</w:t>
      </w:r>
      <w:r w:rsidR="11243832" w:rsidRPr="009D7D35">
        <w:rPr>
          <w:rFonts w:ascii="Calibri" w:eastAsia="Calibri" w:hAnsi="Calibri" w:cs="Calibri"/>
          <w:sz w:val="22"/>
          <w:szCs w:val="22"/>
        </w:rPr>
        <w:t>s deux autres sites.</w:t>
      </w:r>
    </w:p>
    <w:p w14:paraId="000000C5" w14:textId="5E8EACCF" w:rsidR="00900DF3" w:rsidRPr="009D7D35" w:rsidRDefault="4686F887" w:rsidP="00C03674">
      <w:pPr>
        <w:pStyle w:val="Paragraphedeliste"/>
        <w:numPr>
          <w:ilvl w:val="0"/>
          <w:numId w:val="21"/>
        </w:numPr>
        <w:spacing w:after="120"/>
        <w:jc w:val="both"/>
        <w:rPr>
          <w:rFonts w:ascii="Calibri" w:eastAsia="Calibri" w:hAnsi="Calibri" w:cs="Calibri"/>
        </w:rPr>
      </w:pPr>
      <w:r w:rsidRPr="009D7D35">
        <w:rPr>
          <w:rFonts w:ascii="Calibri" w:eastAsia="Calibri" w:hAnsi="Calibri" w:cs="Calibri"/>
          <w:b/>
          <w:bCs/>
          <w:sz w:val="22"/>
          <w:szCs w:val="22"/>
        </w:rPr>
        <w:t>Une stratégie de communication</w:t>
      </w:r>
      <w:r w:rsidR="00E9771F" w:rsidRPr="009D7D35">
        <w:rPr>
          <w:rFonts w:ascii="Calibri" w:eastAsia="Calibri" w:hAnsi="Calibri" w:cs="Calibri"/>
          <w:b/>
          <w:bCs/>
          <w:sz w:val="22"/>
          <w:szCs w:val="22"/>
        </w:rPr>
        <w:t>,</w:t>
      </w:r>
      <w:r w:rsidRPr="009D7D35">
        <w:rPr>
          <w:rFonts w:ascii="Calibri" w:eastAsia="Calibri" w:hAnsi="Calibri" w:cs="Calibri"/>
          <w:b/>
          <w:bCs/>
          <w:sz w:val="22"/>
          <w:szCs w:val="22"/>
        </w:rPr>
        <w:t xml:space="preserve"> de marketing social et de changement de comportement</w:t>
      </w:r>
      <w:r w:rsidRPr="009D7D35">
        <w:rPr>
          <w:rFonts w:ascii="Calibri" w:eastAsia="Calibri" w:hAnsi="Calibri" w:cs="Calibri"/>
          <w:sz w:val="22"/>
          <w:szCs w:val="22"/>
        </w:rPr>
        <w:t xml:space="preserve"> a été élaborée et validée </w:t>
      </w:r>
      <w:r w:rsidR="535199A1" w:rsidRPr="009D7D35">
        <w:rPr>
          <w:rFonts w:ascii="Calibri" w:eastAsia="Calibri" w:hAnsi="Calibri" w:cs="Calibri"/>
          <w:sz w:val="22"/>
          <w:szCs w:val="22"/>
        </w:rPr>
        <w:t xml:space="preserve">en </w:t>
      </w:r>
      <w:r w:rsidRPr="009D7D35">
        <w:rPr>
          <w:rFonts w:ascii="Calibri" w:eastAsia="Calibri" w:hAnsi="Calibri" w:cs="Calibri"/>
          <w:sz w:val="22"/>
          <w:szCs w:val="22"/>
        </w:rPr>
        <w:t>décembre 2020</w:t>
      </w:r>
      <w:r w:rsidR="1E438FB5" w:rsidRPr="009D7D35">
        <w:rPr>
          <w:rFonts w:ascii="Calibri" w:eastAsia="Calibri" w:hAnsi="Calibri" w:cs="Calibri"/>
          <w:sz w:val="22"/>
          <w:szCs w:val="22"/>
        </w:rPr>
        <w:t xml:space="preserve">. En 2021, le processus de sélection du partenaire de mise en </w:t>
      </w:r>
      <w:r w:rsidR="00E9771F" w:rsidRPr="009D7D35">
        <w:rPr>
          <w:rFonts w:ascii="Calibri" w:eastAsia="Calibri" w:hAnsi="Calibri" w:cs="Calibri"/>
          <w:sz w:val="22"/>
          <w:szCs w:val="22"/>
        </w:rPr>
        <w:t>œuv</w:t>
      </w:r>
      <w:r w:rsidR="1E438FB5" w:rsidRPr="009D7D35">
        <w:rPr>
          <w:rFonts w:ascii="Calibri" w:eastAsia="Calibri" w:hAnsi="Calibri" w:cs="Calibri"/>
          <w:sz w:val="22"/>
          <w:szCs w:val="22"/>
        </w:rPr>
        <w:t xml:space="preserve">re a abouti à l’identification de </w:t>
      </w:r>
      <w:r w:rsidR="6EBAE797" w:rsidRPr="009D7D35">
        <w:rPr>
          <w:rFonts w:ascii="Calibri" w:eastAsia="Calibri" w:hAnsi="Calibri" w:cs="Calibri"/>
          <w:sz w:val="22"/>
          <w:szCs w:val="22"/>
        </w:rPr>
        <w:t xml:space="preserve"> l’ONG </w:t>
      </w:r>
      <w:r w:rsidR="2C1E1047" w:rsidRPr="009D7D35">
        <w:rPr>
          <w:rFonts w:ascii="Calibri" w:eastAsia="Calibri" w:hAnsi="Calibri" w:cs="Calibri"/>
          <w:sz w:val="22"/>
          <w:szCs w:val="22"/>
        </w:rPr>
        <w:t>FEMMES DE MÉDIA POUR LA JUSTICE AU CONGO (FMJC)</w:t>
      </w:r>
      <w:r w:rsidR="0394C392" w:rsidRPr="009D7D35">
        <w:rPr>
          <w:rFonts w:ascii="Calibri" w:eastAsia="Calibri" w:hAnsi="Calibri" w:cs="Calibri"/>
          <w:sz w:val="22"/>
          <w:szCs w:val="22"/>
        </w:rPr>
        <w:t>.</w:t>
      </w:r>
      <w:r w:rsidR="00E9771F" w:rsidRPr="009D7D35">
        <w:rPr>
          <w:rFonts w:ascii="Calibri" w:eastAsia="Calibri" w:hAnsi="Calibri" w:cs="Calibri"/>
          <w:sz w:val="22"/>
          <w:szCs w:val="22"/>
        </w:rPr>
        <w:t xml:space="preserve"> </w:t>
      </w:r>
      <w:r w:rsidR="0394C392" w:rsidRPr="009D7D35">
        <w:rPr>
          <w:rFonts w:ascii="Calibri" w:eastAsia="Calibri" w:hAnsi="Calibri" w:cs="Calibri"/>
          <w:sz w:val="22"/>
          <w:szCs w:val="22"/>
        </w:rPr>
        <w:t>Il est à noter que ce processus a d</w:t>
      </w:r>
      <w:r w:rsidR="00E9771F" w:rsidRPr="009D7D35">
        <w:rPr>
          <w:rFonts w:ascii="Calibri" w:eastAsia="Calibri" w:hAnsi="Calibri" w:cs="Calibri"/>
          <w:sz w:val="22"/>
          <w:szCs w:val="22"/>
        </w:rPr>
        <w:t>û</w:t>
      </w:r>
      <w:r w:rsidR="0394C392" w:rsidRPr="009D7D35">
        <w:rPr>
          <w:rFonts w:ascii="Calibri" w:eastAsia="Calibri" w:hAnsi="Calibri" w:cs="Calibri"/>
          <w:sz w:val="22"/>
          <w:szCs w:val="22"/>
        </w:rPr>
        <w:t xml:space="preserve"> </w:t>
      </w:r>
      <w:r w:rsidR="00E9771F" w:rsidRPr="009D7D35">
        <w:rPr>
          <w:rFonts w:ascii="Calibri" w:eastAsia="Calibri" w:hAnsi="Calibri" w:cs="Calibri"/>
          <w:sz w:val="22"/>
          <w:szCs w:val="22"/>
        </w:rPr>
        <w:t>ê</w:t>
      </w:r>
      <w:r w:rsidR="0394C392" w:rsidRPr="009D7D35">
        <w:rPr>
          <w:rFonts w:ascii="Calibri" w:eastAsia="Calibri" w:hAnsi="Calibri" w:cs="Calibri"/>
          <w:sz w:val="22"/>
          <w:szCs w:val="22"/>
        </w:rPr>
        <w:t xml:space="preserve">tre relancé </w:t>
      </w:r>
      <w:proofErr w:type="gramStart"/>
      <w:r w:rsidR="0394C392" w:rsidRPr="009D7D35">
        <w:rPr>
          <w:rFonts w:ascii="Calibri" w:eastAsia="Calibri" w:hAnsi="Calibri" w:cs="Calibri"/>
          <w:sz w:val="22"/>
          <w:szCs w:val="22"/>
        </w:rPr>
        <w:t>suite à</w:t>
      </w:r>
      <w:proofErr w:type="gramEnd"/>
      <w:r w:rsidR="0394C392" w:rsidRPr="009D7D35">
        <w:rPr>
          <w:rFonts w:ascii="Calibri" w:eastAsia="Calibri" w:hAnsi="Calibri" w:cs="Calibri"/>
          <w:sz w:val="22"/>
          <w:szCs w:val="22"/>
        </w:rPr>
        <w:t xml:space="preserve"> l’échec de la première publication</w:t>
      </w:r>
      <w:r w:rsidR="5B4F13AD" w:rsidRPr="009D7D35">
        <w:rPr>
          <w:rFonts w:ascii="Calibri" w:eastAsia="Calibri" w:hAnsi="Calibri" w:cs="Calibri"/>
          <w:sz w:val="22"/>
          <w:szCs w:val="22"/>
        </w:rPr>
        <w:t>, causant ainsi du re</w:t>
      </w:r>
      <w:r w:rsidR="0394C392" w:rsidRPr="009D7D35">
        <w:rPr>
          <w:rFonts w:ascii="Calibri" w:eastAsia="Calibri" w:hAnsi="Calibri" w:cs="Calibri"/>
          <w:sz w:val="22"/>
          <w:szCs w:val="22"/>
        </w:rPr>
        <w:t xml:space="preserve">tard sur la mise en </w:t>
      </w:r>
      <w:r w:rsidR="00E9771F" w:rsidRPr="009D7D35">
        <w:rPr>
          <w:rFonts w:ascii="Calibri" w:eastAsia="Calibri" w:hAnsi="Calibri" w:cs="Calibri"/>
          <w:sz w:val="22"/>
          <w:szCs w:val="22"/>
        </w:rPr>
        <w:t>œ</w:t>
      </w:r>
      <w:r w:rsidR="0394C392" w:rsidRPr="009D7D35">
        <w:rPr>
          <w:rFonts w:ascii="Calibri" w:eastAsia="Calibri" w:hAnsi="Calibri" w:cs="Calibri"/>
          <w:sz w:val="22"/>
          <w:szCs w:val="22"/>
        </w:rPr>
        <w:t>uvre de ce volet du programme.</w:t>
      </w:r>
    </w:p>
    <w:p w14:paraId="4D6401A3" w14:textId="25ECF289" w:rsidR="00900DF3" w:rsidRPr="009D7D35" w:rsidRDefault="01682C4C" w:rsidP="00C03674">
      <w:pPr>
        <w:pStyle w:val="Paragraphedeliste"/>
        <w:numPr>
          <w:ilvl w:val="0"/>
          <w:numId w:val="21"/>
        </w:numPr>
        <w:pBdr>
          <w:top w:val="nil"/>
          <w:left w:val="nil"/>
          <w:bottom w:val="nil"/>
          <w:right w:val="nil"/>
          <w:between w:val="nil"/>
        </w:pBdr>
        <w:spacing w:before="120"/>
        <w:jc w:val="both"/>
        <w:rPr>
          <w:rFonts w:ascii="Calibri" w:eastAsia="Calibri" w:hAnsi="Calibri" w:cs="Calibri"/>
          <w:b/>
          <w:bCs/>
          <w:sz w:val="22"/>
          <w:szCs w:val="22"/>
        </w:rPr>
      </w:pPr>
      <w:r w:rsidRPr="009D7D35">
        <w:rPr>
          <w:rFonts w:ascii="Calibri" w:eastAsia="Calibri" w:hAnsi="Calibri" w:cs="Calibri"/>
          <w:b/>
          <w:bCs/>
          <w:sz w:val="22"/>
          <w:szCs w:val="22"/>
        </w:rPr>
        <w:t>Les formations et assistance</w:t>
      </w:r>
      <w:r w:rsidR="007F4169" w:rsidRPr="009D7D35">
        <w:rPr>
          <w:rFonts w:ascii="Calibri" w:eastAsia="Calibri" w:hAnsi="Calibri" w:cs="Calibri"/>
          <w:b/>
          <w:bCs/>
          <w:sz w:val="22"/>
          <w:szCs w:val="22"/>
        </w:rPr>
        <w:t>s</w:t>
      </w:r>
      <w:r w:rsidRPr="009D7D35">
        <w:rPr>
          <w:rFonts w:ascii="Calibri" w:eastAsia="Calibri" w:hAnsi="Calibri" w:cs="Calibri"/>
          <w:b/>
          <w:bCs/>
          <w:sz w:val="22"/>
          <w:szCs w:val="22"/>
        </w:rPr>
        <w:t xml:space="preserve"> technique</w:t>
      </w:r>
      <w:r w:rsidR="007F4169" w:rsidRPr="009D7D35">
        <w:rPr>
          <w:rFonts w:ascii="Calibri" w:eastAsia="Calibri" w:hAnsi="Calibri" w:cs="Calibri"/>
          <w:b/>
          <w:bCs/>
          <w:sz w:val="22"/>
          <w:szCs w:val="22"/>
        </w:rPr>
        <w:t>s</w:t>
      </w:r>
      <w:r w:rsidRPr="009D7D35">
        <w:rPr>
          <w:rFonts w:ascii="Calibri" w:eastAsia="Calibri" w:hAnsi="Calibri" w:cs="Calibri"/>
          <w:b/>
          <w:bCs/>
          <w:sz w:val="22"/>
          <w:szCs w:val="22"/>
        </w:rPr>
        <w:t xml:space="preserve"> (Académie TERA)</w:t>
      </w:r>
      <w:r w:rsidRPr="009D7D35">
        <w:rPr>
          <w:rFonts w:ascii="Calibri" w:eastAsia="Calibri" w:hAnsi="Calibri" w:cs="Calibri"/>
          <w:sz w:val="22"/>
          <w:szCs w:val="22"/>
        </w:rPr>
        <w:t> : en juillet 2021, deux ateliers de</w:t>
      </w:r>
      <w:r w:rsidR="73D29887" w:rsidRPr="009D7D35">
        <w:rPr>
          <w:rFonts w:ascii="Calibri" w:eastAsia="Calibri" w:hAnsi="Calibri" w:cs="Calibri"/>
          <w:sz w:val="22"/>
          <w:szCs w:val="22"/>
        </w:rPr>
        <w:t xml:space="preserve"> </w:t>
      </w:r>
      <w:r w:rsidRPr="009D7D35">
        <w:rPr>
          <w:rFonts w:ascii="Calibri" w:eastAsia="Calibri" w:hAnsi="Calibri" w:cs="Calibri"/>
          <w:sz w:val="22"/>
          <w:szCs w:val="22"/>
        </w:rPr>
        <w:t xml:space="preserve">formation ont été organisés en faveur des </w:t>
      </w:r>
      <w:r w:rsidR="68C81966" w:rsidRPr="009D7D35">
        <w:rPr>
          <w:rFonts w:ascii="Calibri" w:eastAsia="Calibri" w:hAnsi="Calibri" w:cs="Calibri"/>
          <w:sz w:val="22"/>
          <w:szCs w:val="22"/>
        </w:rPr>
        <w:t xml:space="preserve">24 </w:t>
      </w:r>
      <w:r w:rsidRPr="009D7D35">
        <w:rPr>
          <w:rFonts w:ascii="Calibri" w:eastAsia="Calibri" w:hAnsi="Calibri" w:cs="Calibri"/>
          <w:sz w:val="22"/>
          <w:szCs w:val="22"/>
        </w:rPr>
        <w:t xml:space="preserve">techniciens des </w:t>
      </w:r>
      <w:r w:rsidR="1A0C3109" w:rsidRPr="009D7D35">
        <w:rPr>
          <w:rFonts w:ascii="Calibri" w:eastAsia="Calibri" w:hAnsi="Calibri" w:cs="Calibri"/>
          <w:sz w:val="22"/>
          <w:szCs w:val="22"/>
        </w:rPr>
        <w:t xml:space="preserve">12 </w:t>
      </w:r>
      <w:r w:rsidR="00E9771F" w:rsidRPr="009D7D35">
        <w:rPr>
          <w:rStyle w:val="Appelnotedebasdep"/>
          <w:rFonts w:ascii="Calibri" w:eastAsia="Calibri" w:hAnsi="Calibri" w:cs="Calibri"/>
          <w:sz w:val="22"/>
          <w:szCs w:val="22"/>
        </w:rPr>
        <w:footnoteReference w:id="2"/>
      </w:r>
      <w:r w:rsidR="70B05123" w:rsidRPr="009D7D35">
        <w:rPr>
          <w:rFonts w:ascii="Calibri" w:eastAsia="Calibri" w:hAnsi="Calibri" w:cs="Calibri"/>
          <w:sz w:val="22"/>
          <w:szCs w:val="22"/>
        </w:rPr>
        <w:t>.</w:t>
      </w:r>
    </w:p>
    <w:p w14:paraId="000000CE" w14:textId="6E377137" w:rsidR="00900DF3" w:rsidRPr="009D7D35" w:rsidRDefault="07409F89" w:rsidP="00C03674">
      <w:pPr>
        <w:pStyle w:val="Normal0"/>
        <w:numPr>
          <w:ilvl w:val="0"/>
          <w:numId w:val="21"/>
        </w:numPr>
        <w:pBdr>
          <w:top w:val="nil"/>
          <w:left w:val="nil"/>
          <w:bottom w:val="nil"/>
          <w:right w:val="nil"/>
          <w:between w:val="nil"/>
        </w:pBdr>
        <w:spacing w:before="120"/>
        <w:jc w:val="both"/>
        <w:rPr>
          <w:rFonts w:ascii="Calibri" w:eastAsia="Calibri" w:hAnsi="Calibri" w:cs="Calibri"/>
          <w:sz w:val="22"/>
          <w:szCs w:val="22"/>
        </w:rPr>
      </w:pPr>
      <w:r w:rsidRPr="009D7D35">
        <w:rPr>
          <w:rFonts w:ascii="Calibri" w:eastAsia="Calibri" w:hAnsi="Calibri" w:cs="Calibri"/>
          <w:sz w:val="22"/>
          <w:szCs w:val="22"/>
        </w:rPr>
        <w:t>L’</w:t>
      </w:r>
      <w:r w:rsidRPr="009D7D35">
        <w:rPr>
          <w:rFonts w:ascii="Calibri" w:eastAsia="Calibri" w:hAnsi="Calibri" w:cs="Calibri"/>
          <w:b/>
          <w:bCs/>
          <w:sz w:val="22"/>
          <w:szCs w:val="22"/>
        </w:rPr>
        <w:t>appui au secteur privé</w:t>
      </w:r>
      <w:r w:rsidRPr="009D7D35">
        <w:rPr>
          <w:rFonts w:ascii="Calibri" w:eastAsia="Calibri" w:hAnsi="Calibri" w:cs="Calibri"/>
          <w:sz w:val="22"/>
          <w:szCs w:val="22"/>
        </w:rPr>
        <w:t xml:space="preserve"> s’est poursuivi au cours de l'année 2021 p</w:t>
      </w:r>
      <w:r w:rsidR="7EB720D8" w:rsidRPr="009D7D35">
        <w:rPr>
          <w:rFonts w:ascii="Calibri" w:eastAsia="Calibri" w:hAnsi="Calibri" w:cs="Calibri"/>
          <w:sz w:val="22"/>
          <w:szCs w:val="22"/>
        </w:rPr>
        <w:t xml:space="preserve">our </w:t>
      </w:r>
      <w:r w:rsidRPr="009D7D35">
        <w:rPr>
          <w:rFonts w:ascii="Calibri" w:eastAsia="Calibri" w:hAnsi="Calibri" w:cs="Calibri"/>
          <w:sz w:val="22"/>
          <w:szCs w:val="22"/>
        </w:rPr>
        <w:t>accélér</w:t>
      </w:r>
      <w:r w:rsidR="7176A43E" w:rsidRPr="009D7D35">
        <w:rPr>
          <w:rFonts w:ascii="Calibri" w:eastAsia="Calibri" w:hAnsi="Calibri" w:cs="Calibri"/>
          <w:sz w:val="22"/>
          <w:szCs w:val="22"/>
        </w:rPr>
        <w:t xml:space="preserve">er les </w:t>
      </w:r>
      <w:r w:rsidRPr="009D7D35">
        <w:rPr>
          <w:rFonts w:ascii="Calibri" w:eastAsia="Calibri" w:hAnsi="Calibri" w:cs="Calibri"/>
          <w:sz w:val="22"/>
          <w:szCs w:val="22"/>
        </w:rPr>
        <w:t>allocation</w:t>
      </w:r>
      <w:r w:rsidR="761CFB0F" w:rsidRPr="009D7D35">
        <w:rPr>
          <w:rFonts w:ascii="Calibri" w:eastAsia="Calibri" w:hAnsi="Calibri" w:cs="Calibri"/>
          <w:sz w:val="22"/>
          <w:szCs w:val="22"/>
        </w:rPr>
        <w:t>s</w:t>
      </w:r>
      <w:r w:rsidRPr="009D7D35">
        <w:rPr>
          <w:rFonts w:ascii="Calibri" w:eastAsia="Calibri" w:hAnsi="Calibri" w:cs="Calibri"/>
          <w:sz w:val="22"/>
          <w:szCs w:val="22"/>
        </w:rPr>
        <w:t xml:space="preserve"> du reste du Fonds de défi</w:t>
      </w:r>
      <w:r w:rsidR="24818105" w:rsidRPr="009D7D35">
        <w:rPr>
          <w:rFonts w:ascii="Calibri" w:eastAsia="Calibri" w:hAnsi="Calibri" w:cs="Calibri"/>
          <w:sz w:val="22"/>
          <w:szCs w:val="22"/>
        </w:rPr>
        <w:t xml:space="preserve"> en vue d’accroitre les capacités des entreprises et surtout offrir plus de produits de cuisson propre</w:t>
      </w:r>
      <w:r w:rsidR="4F7FAFE1" w:rsidRPr="009D7D35">
        <w:rPr>
          <w:rFonts w:ascii="Calibri" w:eastAsia="Calibri" w:hAnsi="Calibri" w:cs="Calibri"/>
          <w:sz w:val="22"/>
          <w:szCs w:val="22"/>
        </w:rPr>
        <w:t xml:space="preserve"> aux ménages afin la q</w:t>
      </w:r>
      <w:r w:rsidR="62DBD7B9" w:rsidRPr="009D7D35">
        <w:rPr>
          <w:rFonts w:ascii="Calibri" w:eastAsia="Calibri" w:hAnsi="Calibri" w:cs="Calibri"/>
          <w:sz w:val="22"/>
          <w:szCs w:val="22"/>
        </w:rPr>
        <w:t xml:space="preserve">uantité de </w:t>
      </w:r>
      <w:r w:rsidR="4F7FAFE1" w:rsidRPr="009D7D35">
        <w:rPr>
          <w:rFonts w:ascii="Calibri" w:eastAsia="Calibri" w:hAnsi="Calibri" w:cs="Calibri"/>
          <w:sz w:val="22"/>
          <w:szCs w:val="22"/>
        </w:rPr>
        <w:t>bois-énergie</w:t>
      </w:r>
      <w:r w:rsidRPr="009D7D35">
        <w:rPr>
          <w:rFonts w:ascii="Calibri" w:eastAsia="Calibri" w:hAnsi="Calibri" w:cs="Calibri"/>
          <w:sz w:val="22"/>
          <w:szCs w:val="22"/>
        </w:rPr>
        <w:t xml:space="preserve">. </w:t>
      </w:r>
      <w:r w:rsidR="1BB6BA68" w:rsidRPr="009D7D35">
        <w:rPr>
          <w:rFonts w:ascii="Calibri" w:eastAsia="Calibri" w:hAnsi="Calibri" w:cs="Calibri"/>
          <w:sz w:val="22"/>
          <w:szCs w:val="22"/>
        </w:rPr>
        <w:t xml:space="preserve">De plus, la </w:t>
      </w:r>
      <w:r w:rsidR="3CA8E2B3" w:rsidRPr="009D7D35">
        <w:rPr>
          <w:rFonts w:ascii="Calibri" w:eastAsia="Calibri" w:hAnsi="Calibri" w:cs="Calibri"/>
          <w:sz w:val="22"/>
          <w:szCs w:val="22"/>
        </w:rPr>
        <w:lastRenderedPageBreak/>
        <w:t xml:space="preserve">microfinance pour la promotion du GPL a été </w:t>
      </w:r>
      <w:r w:rsidR="16BA94F1" w:rsidRPr="009D7D35">
        <w:rPr>
          <w:rFonts w:ascii="Calibri" w:eastAsia="Calibri" w:hAnsi="Calibri" w:cs="Calibri"/>
          <w:sz w:val="22"/>
          <w:szCs w:val="22"/>
        </w:rPr>
        <w:t xml:space="preserve">établie avec succès en partenariat </w:t>
      </w:r>
      <w:r w:rsidR="3CA8E2B3" w:rsidRPr="009D7D35">
        <w:rPr>
          <w:rFonts w:ascii="Calibri" w:eastAsia="Calibri" w:hAnsi="Calibri" w:cs="Calibri"/>
          <w:sz w:val="22"/>
          <w:szCs w:val="22"/>
        </w:rPr>
        <w:t xml:space="preserve">avec EQUITY BCDC, COETE GAZ et UNCDF. </w:t>
      </w:r>
      <w:r w:rsidR="51D06C46" w:rsidRPr="009D7D35">
        <w:rPr>
          <w:rFonts w:ascii="Calibri" w:eastAsia="Calibri" w:hAnsi="Calibri" w:cs="Calibri"/>
          <w:sz w:val="22"/>
          <w:szCs w:val="22"/>
        </w:rPr>
        <w:t>Le lancement du pilote a été effectué au mois de novembre 2022 pour la relance des engagements des parties impliquées. Cette phase pilote va servir à tirer des le</w:t>
      </w:r>
      <w:r w:rsidR="007F4169" w:rsidRPr="009D7D35">
        <w:rPr>
          <w:rFonts w:ascii="Calibri" w:eastAsia="Calibri" w:hAnsi="Calibri" w:cs="Calibri"/>
          <w:sz w:val="22"/>
          <w:szCs w:val="22"/>
        </w:rPr>
        <w:t>ç</w:t>
      </w:r>
      <w:r w:rsidR="51D06C46" w:rsidRPr="009D7D35">
        <w:rPr>
          <w:rFonts w:ascii="Calibri" w:eastAsia="Calibri" w:hAnsi="Calibri" w:cs="Calibri"/>
          <w:sz w:val="22"/>
          <w:szCs w:val="22"/>
        </w:rPr>
        <w:t xml:space="preserve">ons pour la mise </w:t>
      </w:r>
      <w:r w:rsidR="007F4169" w:rsidRPr="009D7D35">
        <w:rPr>
          <w:rFonts w:ascii="Calibri" w:eastAsia="Calibri" w:hAnsi="Calibri" w:cs="Calibri"/>
          <w:sz w:val="22"/>
          <w:szCs w:val="22"/>
        </w:rPr>
        <w:t>à</w:t>
      </w:r>
      <w:r w:rsidR="51D06C46" w:rsidRPr="009D7D35">
        <w:rPr>
          <w:rFonts w:ascii="Calibri" w:eastAsia="Calibri" w:hAnsi="Calibri" w:cs="Calibri"/>
          <w:sz w:val="22"/>
          <w:szCs w:val="22"/>
        </w:rPr>
        <w:t xml:space="preserve"> </w:t>
      </w:r>
      <w:r w:rsidR="007F4169" w:rsidRPr="009D7D35">
        <w:rPr>
          <w:rFonts w:ascii="Calibri" w:eastAsia="Calibri" w:hAnsi="Calibri" w:cs="Calibri"/>
          <w:sz w:val="22"/>
          <w:szCs w:val="22"/>
        </w:rPr>
        <w:t>l'</w:t>
      </w:r>
      <w:r w:rsidR="51D06C46" w:rsidRPr="009D7D35">
        <w:rPr>
          <w:rFonts w:ascii="Calibri" w:eastAsia="Calibri" w:hAnsi="Calibri" w:cs="Calibri"/>
          <w:sz w:val="22"/>
          <w:szCs w:val="22"/>
        </w:rPr>
        <w:t>éch</w:t>
      </w:r>
      <w:r w:rsidR="007F4169" w:rsidRPr="009D7D35">
        <w:rPr>
          <w:rFonts w:ascii="Calibri" w:eastAsia="Calibri" w:hAnsi="Calibri" w:cs="Calibri"/>
          <w:sz w:val="22"/>
          <w:szCs w:val="22"/>
        </w:rPr>
        <w:t>e</w:t>
      </w:r>
      <w:r w:rsidR="51D06C46" w:rsidRPr="009D7D35">
        <w:rPr>
          <w:rFonts w:ascii="Calibri" w:eastAsia="Calibri" w:hAnsi="Calibri" w:cs="Calibri"/>
          <w:sz w:val="22"/>
          <w:szCs w:val="22"/>
        </w:rPr>
        <w:t>lle o</w:t>
      </w:r>
      <w:r w:rsidR="7E7D1C40" w:rsidRPr="009D7D35">
        <w:rPr>
          <w:rFonts w:ascii="Calibri" w:eastAsia="Calibri" w:hAnsi="Calibri" w:cs="Calibri"/>
          <w:sz w:val="22"/>
          <w:szCs w:val="22"/>
        </w:rPr>
        <w:t>u réorientation du modèle d’affaire</w:t>
      </w:r>
      <w:r w:rsidR="007F4169" w:rsidRPr="009D7D35">
        <w:rPr>
          <w:rFonts w:ascii="Calibri" w:eastAsia="Calibri" w:hAnsi="Calibri" w:cs="Calibri"/>
          <w:sz w:val="22"/>
          <w:szCs w:val="22"/>
        </w:rPr>
        <w:t>s</w:t>
      </w:r>
      <w:r w:rsidR="7E7D1C40" w:rsidRPr="009D7D35">
        <w:rPr>
          <w:rFonts w:ascii="Calibri" w:eastAsia="Calibri" w:hAnsi="Calibri" w:cs="Calibri"/>
          <w:sz w:val="22"/>
          <w:szCs w:val="22"/>
        </w:rPr>
        <w:t xml:space="preserve">. </w:t>
      </w:r>
      <w:r w:rsidR="71C9184B" w:rsidRPr="009D7D35">
        <w:rPr>
          <w:rFonts w:ascii="Calibri" w:eastAsia="Calibri" w:hAnsi="Calibri" w:cs="Calibri"/>
          <w:sz w:val="22"/>
          <w:szCs w:val="22"/>
        </w:rPr>
        <w:t xml:space="preserve"> Par ailleurs, des progrès consid</w:t>
      </w:r>
      <w:r w:rsidR="007F4169" w:rsidRPr="009D7D35">
        <w:rPr>
          <w:rFonts w:ascii="Calibri" w:eastAsia="Calibri" w:hAnsi="Calibri" w:cs="Calibri"/>
          <w:sz w:val="22"/>
          <w:szCs w:val="22"/>
        </w:rPr>
        <w:t>é</w:t>
      </w:r>
      <w:r w:rsidR="71C9184B" w:rsidRPr="009D7D35">
        <w:rPr>
          <w:rFonts w:ascii="Calibri" w:eastAsia="Calibri" w:hAnsi="Calibri" w:cs="Calibri"/>
          <w:sz w:val="22"/>
          <w:szCs w:val="22"/>
        </w:rPr>
        <w:t>rables ont été enregist</w:t>
      </w:r>
      <w:r w:rsidR="007F4169" w:rsidRPr="009D7D35">
        <w:rPr>
          <w:rFonts w:ascii="Calibri" w:eastAsia="Calibri" w:hAnsi="Calibri" w:cs="Calibri"/>
          <w:sz w:val="22"/>
          <w:szCs w:val="22"/>
        </w:rPr>
        <w:t>rés</w:t>
      </w:r>
      <w:r w:rsidR="71C9184B" w:rsidRPr="009D7D35">
        <w:rPr>
          <w:rFonts w:ascii="Calibri" w:eastAsia="Calibri" w:hAnsi="Calibri" w:cs="Calibri"/>
          <w:sz w:val="22"/>
          <w:szCs w:val="22"/>
        </w:rPr>
        <w:t xml:space="preserve"> dans le réseautag</w:t>
      </w:r>
      <w:r w:rsidR="74DAD4DE" w:rsidRPr="009D7D35">
        <w:rPr>
          <w:rFonts w:ascii="Calibri" w:eastAsia="Calibri" w:hAnsi="Calibri" w:cs="Calibri"/>
          <w:sz w:val="22"/>
          <w:szCs w:val="22"/>
        </w:rPr>
        <w:t xml:space="preserve">e </w:t>
      </w:r>
      <w:r w:rsidR="3CA8E2B3" w:rsidRPr="009D7D35">
        <w:rPr>
          <w:rFonts w:ascii="Calibri" w:eastAsia="Calibri" w:hAnsi="Calibri" w:cs="Calibri"/>
          <w:sz w:val="22"/>
          <w:szCs w:val="22"/>
        </w:rPr>
        <w:t xml:space="preserve">des acteurs </w:t>
      </w:r>
      <w:r w:rsidR="5CC2256F" w:rsidRPr="009D7D35">
        <w:rPr>
          <w:rFonts w:ascii="Calibri" w:eastAsia="Calibri" w:hAnsi="Calibri" w:cs="Calibri"/>
          <w:sz w:val="22"/>
          <w:szCs w:val="22"/>
        </w:rPr>
        <w:t xml:space="preserve">de la cuisson propre </w:t>
      </w:r>
      <w:r w:rsidR="79FBDCD4" w:rsidRPr="009D7D35">
        <w:rPr>
          <w:rFonts w:ascii="Calibri" w:eastAsia="Calibri" w:hAnsi="Calibri" w:cs="Calibri"/>
          <w:sz w:val="22"/>
          <w:szCs w:val="22"/>
        </w:rPr>
        <w:t>en marge des évènements réunissant le secteur privé</w:t>
      </w:r>
      <w:r w:rsidR="007F4169" w:rsidRPr="009D7D35">
        <w:rPr>
          <w:rFonts w:ascii="Calibri" w:eastAsia="Calibri" w:hAnsi="Calibri" w:cs="Calibri"/>
          <w:sz w:val="22"/>
          <w:szCs w:val="22"/>
        </w:rPr>
        <w:t xml:space="preserve">; </w:t>
      </w:r>
      <w:r w:rsidR="79FBDCD4" w:rsidRPr="009D7D35">
        <w:rPr>
          <w:rFonts w:ascii="Calibri" w:eastAsia="Calibri" w:hAnsi="Calibri" w:cs="Calibri"/>
          <w:sz w:val="22"/>
          <w:szCs w:val="22"/>
        </w:rPr>
        <w:t xml:space="preserve">notamment </w:t>
      </w:r>
      <w:hyperlink r:id="rId15" w:history="1">
        <w:r w:rsidR="5CC2256F" w:rsidRPr="009D7D35">
          <w:rPr>
            <w:rStyle w:val="Lienhypertexte"/>
            <w:rFonts w:ascii="Calibri" w:eastAsia="Calibri" w:hAnsi="Calibri" w:cs="Calibri"/>
            <w:sz w:val="22"/>
            <w:szCs w:val="22"/>
          </w:rPr>
          <w:t xml:space="preserve">RAKI à 2021 et </w:t>
        </w:r>
        <w:proofErr w:type="spellStart"/>
        <w:r w:rsidR="5CC2256F" w:rsidRPr="009D7D35">
          <w:rPr>
            <w:rStyle w:val="Lienhypertexte"/>
            <w:rFonts w:ascii="Calibri" w:eastAsia="Calibri" w:hAnsi="Calibri" w:cs="Calibri"/>
            <w:sz w:val="22"/>
            <w:szCs w:val="22"/>
          </w:rPr>
          <w:t>Makutano</w:t>
        </w:r>
        <w:proofErr w:type="spellEnd"/>
        <w:r w:rsidR="5CC2256F" w:rsidRPr="009D7D35">
          <w:rPr>
            <w:rStyle w:val="Lienhypertexte"/>
            <w:rFonts w:ascii="Calibri" w:eastAsia="Calibri" w:hAnsi="Calibri" w:cs="Calibri"/>
            <w:sz w:val="22"/>
            <w:szCs w:val="22"/>
          </w:rPr>
          <w:t xml:space="preserve"> 2021</w:t>
        </w:r>
      </w:hyperlink>
      <w:r w:rsidR="5CC2256F" w:rsidRPr="009D7D35">
        <w:rPr>
          <w:rFonts w:ascii="Calibri" w:eastAsia="Calibri" w:hAnsi="Calibri" w:cs="Calibri"/>
          <w:sz w:val="22"/>
          <w:szCs w:val="22"/>
        </w:rPr>
        <w:t xml:space="preserve"> à Kinshasa. </w:t>
      </w:r>
    </w:p>
    <w:p w14:paraId="033100D3" w14:textId="40A1ABA8" w:rsidR="4686F887" w:rsidRPr="002C42D5" w:rsidRDefault="3CA8E2B3" w:rsidP="002C42D5">
      <w:pPr>
        <w:pStyle w:val="Paragraphedeliste"/>
        <w:numPr>
          <w:ilvl w:val="0"/>
          <w:numId w:val="21"/>
        </w:numPr>
        <w:spacing w:before="120"/>
        <w:jc w:val="both"/>
        <w:rPr>
          <w:b/>
          <w:bCs/>
        </w:rPr>
      </w:pPr>
      <w:r w:rsidRPr="002C42D5">
        <w:rPr>
          <w:rFonts w:ascii="Calibri" w:eastAsia="Calibri" w:hAnsi="Calibri" w:cs="Calibri"/>
          <w:b/>
          <w:bCs/>
          <w:sz w:val="22"/>
          <w:szCs w:val="22"/>
        </w:rPr>
        <w:t>Mobilisation de ressources</w:t>
      </w:r>
      <w:r w:rsidRPr="002C42D5">
        <w:rPr>
          <w:rFonts w:ascii="Calibri" w:eastAsia="Calibri" w:hAnsi="Calibri" w:cs="Calibri"/>
          <w:sz w:val="22"/>
          <w:szCs w:val="22"/>
        </w:rPr>
        <w:t xml:space="preserve"> : </w:t>
      </w:r>
      <w:r w:rsidR="783C2DFB" w:rsidRPr="002C42D5">
        <w:rPr>
          <w:rFonts w:ascii="Calibri" w:eastAsia="Calibri" w:hAnsi="Calibri" w:cs="Calibri"/>
          <w:sz w:val="22"/>
          <w:szCs w:val="22"/>
        </w:rPr>
        <w:t>un acco</w:t>
      </w:r>
      <w:r w:rsidR="007F4169" w:rsidRPr="002C42D5">
        <w:rPr>
          <w:rFonts w:ascii="Calibri" w:eastAsia="Calibri" w:hAnsi="Calibri" w:cs="Calibri"/>
          <w:sz w:val="22"/>
          <w:szCs w:val="22"/>
        </w:rPr>
        <w:t>m</w:t>
      </w:r>
      <w:r w:rsidR="783C2DFB" w:rsidRPr="002C42D5">
        <w:rPr>
          <w:rFonts w:ascii="Calibri" w:eastAsia="Calibri" w:hAnsi="Calibri" w:cs="Calibri"/>
          <w:sz w:val="22"/>
          <w:szCs w:val="22"/>
        </w:rPr>
        <w:t xml:space="preserve">pagnement technique </w:t>
      </w:r>
      <w:r w:rsidR="0077BDB6" w:rsidRPr="002C42D5">
        <w:rPr>
          <w:rFonts w:ascii="Calibri" w:eastAsia="Calibri" w:hAnsi="Calibri" w:cs="Calibri"/>
          <w:sz w:val="22"/>
          <w:szCs w:val="22"/>
        </w:rPr>
        <w:t xml:space="preserve">a été </w:t>
      </w:r>
      <w:r w:rsidR="783C2DFB" w:rsidRPr="002C42D5">
        <w:rPr>
          <w:rFonts w:ascii="Calibri" w:eastAsia="Calibri" w:hAnsi="Calibri" w:cs="Calibri"/>
          <w:sz w:val="22"/>
          <w:szCs w:val="22"/>
        </w:rPr>
        <w:t xml:space="preserve">apporté aux entreprises du fonds de défi pour lever plus de fonds </w:t>
      </w:r>
      <w:r w:rsidR="3F39B8A5" w:rsidRPr="002C42D5">
        <w:rPr>
          <w:rFonts w:ascii="Calibri" w:eastAsia="Calibri" w:hAnsi="Calibri" w:cs="Calibri"/>
          <w:sz w:val="22"/>
          <w:szCs w:val="22"/>
        </w:rPr>
        <w:t xml:space="preserve">au-delà de la subvention du programme pour accroitre leur capital </w:t>
      </w:r>
      <w:r w:rsidR="1458942B" w:rsidRPr="002C42D5">
        <w:rPr>
          <w:rFonts w:ascii="Calibri" w:eastAsia="Calibri" w:hAnsi="Calibri" w:cs="Calibri"/>
          <w:sz w:val="22"/>
          <w:szCs w:val="22"/>
        </w:rPr>
        <w:t>pour répondre aux besoins et so</w:t>
      </w:r>
      <w:r w:rsidR="007F4169" w:rsidRPr="002C42D5">
        <w:rPr>
          <w:rFonts w:ascii="Calibri" w:eastAsia="Calibri" w:hAnsi="Calibri" w:cs="Calibri"/>
          <w:sz w:val="22"/>
          <w:szCs w:val="22"/>
        </w:rPr>
        <w:t>l</w:t>
      </w:r>
      <w:r w:rsidR="1458942B" w:rsidRPr="002C42D5">
        <w:rPr>
          <w:rFonts w:ascii="Calibri" w:eastAsia="Calibri" w:hAnsi="Calibri" w:cs="Calibri"/>
          <w:sz w:val="22"/>
          <w:szCs w:val="22"/>
        </w:rPr>
        <w:t>li</w:t>
      </w:r>
      <w:r w:rsidR="007F4169" w:rsidRPr="002C42D5">
        <w:rPr>
          <w:rFonts w:ascii="Calibri" w:eastAsia="Calibri" w:hAnsi="Calibri" w:cs="Calibri"/>
          <w:sz w:val="22"/>
          <w:szCs w:val="22"/>
        </w:rPr>
        <w:t>ci</w:t>
      </w:r>
      <w:r w:rsidR="1458942B" w:rsidRPr="002C42D5">
        <w:rPr>
          <w:rFonts w:ascii="Calibri" w:eastAsia="Calibri" w:hAnsi="Calibri" w:cs="Calibri"/>
          <w:sz w:val="22"/>
          <w:szCs w:val="22"/>
        </w:rPr>
        <w:t>tations de plus en plus croissant</w:t>
      </w:r>
      <w:r w:rsidR="007F4169" w:rsidRPr="002C42D5">
        <w:rPr>
          <w:rFonts w:ascii="Calibri" w:eastAsia="Calibri" w:hAnsi="Calibri" w:cs="Calibri"/>
          <w:sz w:val="22"/>
          <w:szCs w:val="22"/>
        </w:rPr>
        <w:t>s</w:t>
      </w:r>
      <w:r w:rsidR="1458942B" w:rsidRPr="002C42D5">
        <w:rPr>
          <w:rFonts w:ascii="Calibri" w:eastAsia="Calibri" w:hAnsi="Calibri" w:cs="Calibri"/>
          <w:sz w:val="22"/>
          <w:szCs w:val="22"/>
        </w:rPr>
        <w:t xml:space="preserve"> des produits de cuisson propre (Foyers améliorés et GPL). </w:t>
      </w:r>
      <w:r w:rsidR="318FEF48" w:rsidRPr="002C42D5">
        <w:rPr>
          <w:rFonts w:ascii="Calibri" w:eastAsia="Calibri" w:hAnsi="Calibri" w:cs="Calibri"/>
          <w:sz w:val="22"/>
          <w:szCs w:val="22"/>
        </w:rPr>
        <w:t xml:space="preserve">Au total </w:t>
      </w:r>
      <w:r w:rsidR="560AC308" w:rsidRPr="002C42D5">
        <w:rPr>
          <w:rFonts w:ascii="Calibri" w:eastAsia="Calibri" w:hAnsi="Calibri" w:cs="Calibri"/>
          <w:sz w:val="22"/>
          <w:szCs w:val="22"/>
        </w:rPr>
        <w:t>USD 650 000 ont été mobilisés auprès de du Least Development Investment Platform (LDCIP). Environ USD 350 000 de demande sont encours de traitement</w:t>
      </w:r>
      <w:r w:rsidR="53332A73" w:rsidRPr="002C42D5">
        <w:rPr>
          <w:rFonts w:ascii="Calibri" w:eastAsia="Calibri" w:hAnsi="Calibri" w:cs="Calibri"/>
          <w:sz w:val="22"/>
          <w:szCs w:val="22"/>
        </w:rPr>
        <w:t>.</w:t>
      </w:r>
      <w:r w:rsidR="6D7D60D8" w:rsidRPr="002C42D5">
        <w:rPr>
          <w:rFonts w:ascii="Calibri" w:eastAsia="Calibri" w:hAnsi="Calibri" w:cs="Calibri"/>
          <w:sz w:val="22"/>
          <w:szCs w:val="22"/>
        </w:rPr>
        <w:t xml:space="preserve"> </w:t>
      </w:r>
      <w:r w:rsidR="00894999" w:rsidRPr="002C42D5">
        <w:rPr>
          <w:rFonts w:ascii="Calibri" w:eastAsia="Calibri" w:hAnsi="Calibri" w:cs="Calibri"/>
          <w:sz w:val="22"/>
          <w:szCs w:val="22"/>
        </w:rPr>
        <w:t>Le fonds de défi a permis de lever d’autre fonds supplémentaires c’est le cas d’</w:t>
      </w:r>
      <w:r w:rsidR="6D7D60D8" w:rsidRPr="002C42D5">
        <w:rPr>
          <w:rFonts w:ascii="Calibri" w:eastAsia="Calibri" w:hAnsi="Calibri" w:cs="Calibri"/>
          <w:sz w:val="22"/>
          <w:szCs w:val="22"/>
        </w:rPr>
        <w:t xml:space="preserve">ALTECH </w:t>
      </w:r>
      <w:r w:rsidR="00985DD5" w:rsidRPr="002C42D5">
        <w:rPr>
          <w:rFonts w:ascii="Calibri" w:eastAsia="Calibri" w:hAnsi="Calibri" w:cs="Calibri"/>
          <w:sz w:val="22"/>
          <w:szCs w:val="22"/>
        </w:rPr>
        <w:t>(</w:t>
      </w:r>
      <w:r w:rsidR="422A41BA" w:rsidRPr="002C42D5">
        <w:rPr>
          <w:rFonts w:ascii="Calibri" w:eastAsia="Calibri" w:hAnsi="Calibri" w:cs="Calibri"/>
          <w:sz w:val="22"/>
          <w:szCs w:val="22"/>
        </w:rPr>
        <w:t>USD 500 000</w:t>
      </w:r>
      <w:r w:rsidR="00985DD5" w:rsidRPr="002C42D5">
        <w:rPr>
          <w:rFonts w:ascii="Calibri" w:eastAsia="Calibri" w:hAnsi="Calibri" w:cs="Calibri"/>
          <w:sz w:val="22"/>
          <w:szCs w:val="22"/>
        </w:rPr>
        <w:t>)</w:t>
      </w:r>
      <w:r w:rsidR="422A41BA" w:rsidRPr="002C42D5">
        <w:rPr>
          <w:rFonts w:ascii="Calibri" w:eastAsia="Calibri" w:hAnsi="Calibri" w:cs="Calibri"/>
          <w:sz w:val="22"/>
          <w:szCs w:val="22"/>
        </w:rPr>
        <w:t xml:space="preserve"> </w:t>
      </w:r>
      <w:r w:rsidR="00985DD5" w:rsidRPr="002C42D5">
        <w:rPr>
          <w:rFonts w:ascii="Calibri" w:eastAsia="Calibri" w:hAnsi="Calibri" w:cs="Calibri"/>
          <w:sz w:val="22"/>
          <w:szCs w:val="22"/>
        </w:rPr>
        <w:t>auprès de</w:t>
      </w:r>
      <w:r w:rsidR="422A41BA" w:rsidRPr="002C42D5">
        <w:rPr>
          <w:rFonts w:ascii="Calibri" w:eastAsia="Calibri" w:hAnsi="Calibri" w:cs="Calibri"/>
          <w:sz w:val="22"/>
          <w:szCs w:val="22"/>
        </w:rPr>
        <w:t xml:space="preserve"> SIMA et BRISOL </w:t>
      </w:r>
      <w:r w:rsidR="00985DD5" w:rsidRPr="002C42D5">
        <w:rPr>
          <w:rFonts w:ascii="Calibri" w:eastAsia="Calibri" w:hAnsi="Calibri" w:cs="Calibri"/>
          <w:sz w:val="22"/>
          <w:szCs w:val="22"/>
        </w:rPr>
        <w:t>(</w:t>
      </w:r>
      <w:r w:rsidR="422A41BA" w:rsidRPr="002C42D5">
        <w:rPr>
          <w:rFonts w:ascii="Calibri" w:eastAsia="Calibri" w:hAnsi="Calibri" w:cs="Calibri"/>
          <w:sz w:val="22"/>
          <w:szCs w:val="22"/>
        </w:rPr>
        <w:t>USD 20 000</w:t>
      </w:r>
      <w:r w:rsidR="00985DD5" w:rsidRPr="002C42D5">
        <w:rPr>
          <w:rFonts w:ascii="Calibri" w:eastAsia="Calibri" w:hAnsi="Calibri" w:cs="Calibri"/>
          <w:sz w:val="22"/>
          <w:szCs w:val="22"/>
        </w:rPr>
        <w:t>) auprès</w:t>
      </w:r>
      <w:r w:rsidR="422A41BA" w:rsidRPr="002C42D5">
        <w:rPr>
          <w:rFonts w:ascii="Calibri" w:eastAsia="Calibri" w:hAnsi="Calibri" w:cs="Calibri"/>
          <w:sz w:val="22"/>
          <w:szCs w:val="22"/>
        </w:rPr>
        <w:t xml:space="preserve"> de Fondation VIRUNGA </w:t>
      </w:r>
      <w:r w:rsidR="16F30F99" w:rsidRPr="002C42D5">
        <w:rPr>
          <w:rFonts w:ascii="Calibri" w:eastAsia="Calibri" w:hAnsi="Calibri" w:cs="Calibri"/>
          <w:sz w:val="22"/>
          <w:szCs w:val="22"/>
        </w:rPr>
        <w:t xml:space="preserve">de crédit. </w:t>
      </w:r>
    </w:p>
    <w:p w14:paraId="49A68A80" w14:textId="10867B0D" w:rsidR="3BB68E30" w:rsidRPr="009D7D35" w:rsidRDefault="3BB68E30" w:rsidP="3BB68E30">
      <w:pPr>
        <w:pStyle w:val="Normal0"/>
        <w:spacing w:before="120"/>
        <w:jc w:val="both"/>
      </w:pPr>
    </w:p>
    <w:p w14:paraId="1E98816A" w14:textId="75F2F6EF" w:rsidR="1910EA27" w:rsidRPr="009D7D35" w:rsidRDefault="6D4CF038" w:rsidP="5242B3D3">
      <w:pPr>
        <w:pStyle w:val="Normal0"/>
        <w:jc w:val="both"/>
        <w:rPr>
          <w:b/>
          <w:bCs/>
        </w:rPr>
      </w:pPr>
      <w:r w:rsidRPr="009D7D35">
        <w:rPr>
          <w:rFonts w:ascii="Calibri" w:eastAsia="Calibri" w:hAnsi="Calibri" w:cs="Calibri"/>
          <w:b/>
          <w:bCs/>
          <w:sz w:val="22"/>
          <w:szCs w:val="22"/>
        </w:rPr>
        <w:t xml:space="preserve">2.2. </w:t>
      </w:r>
      <w:r w:rsidR="11246FA9" w:rsidRPr="009D7D35">
        <w:rPr>
          <w:rFonts w:ascii="Calibri" w:eastAsia="Calibri" w:hAnsi="Calibri" w:cs="Calibri"/>
          <w:b/>
          <w:bCs/>
          <w:sz w:val="22"/>
          <w:szCs w:val="22"/>
        </w:rPr>
        <w:t>Depuis le début du programme</w:t>
      </w:r>
    </w:p>
    <w:p w14:paraId="34FCD6F9" w14:textId="606CD663" w:rsidR="1910EA27" w:rsidRPr="009D7D35" w:rsidRDefault="3A3D6DF3" w:rsidP="04CA998A">
      <w:pPr>
        <w:pStyle w:val="Normal0"/>
        <w:jc w:val="both"/>
        <w:rPr>
          <w:rFonts w:ascii="Calibri" w:eastAsia="Calibri" w:hAnsi="Calibri" w:cs="Calibri"/>
          <w:sz w:val="22"/>
          <w:szCs w:val="22"/>
        </w:rPr>
      </w:pPr>
      <w:r w:rsidRPr="009D7D35">
        <w:rPr>
          <w:rFonts w:ascii="Calibri" w:eastAsia="Calibri" w:hAnsi="Calibri" w:cs="Calibri"/>
          <w:sz w:val="22"/>
          <w:szCs w:val="22"/>
        </w:rPr>
        <w:t xml:space="preserve">Sur l’ensemble de </w:t>
      </w:r>
      <w:r w:rsidR="50DBE07B" w:rsidRPr="009D7D35">
        <w:rPr>
          <w:rFonts w:ascii="Calibri" w:eastAsia="Calibri" w:hAnsi="Calibri" w:cs="Calibri"/>
          <w:sz w:val="22"/>
          <w:szCs w:val="22"/>
        </w:rPr>
        <w:t xml:space="preserve">la mise en </w:t>
      </w:r>
      <w:r w:rsidR="00E9771F" w:rsidRPr="009D7D35">
        <w:rPr>
          <w:rFonts w:ascii="Calibri" w:eastAsia="Calibri" w:hAnsi="Calibri" w:cs="Calibri"/>
          <w:sz w:val="22"/>
          <w:szCs w:val="22"/>
        </w:rPr>
        <w:t>œ</w:t>
      </w:r>
      <w:r w:rsidR="50DBE07B" w:rsidRPr="009D7D35">
        <w:rPr>
          <w:rFonts w:ascii="Calibri" w:eastAsia="Calibri" w:hAnsi="Calibri" w:cs="Calibri"/>
          <w:sz w:val="22"/>
          <w:szCs w:val="22"/>
        </w:rPr>
        <w:t>uvre du programme,</w:t>
      </w:r>
      <w:r w:rsidR="464B2204" w:rsidRPr="009D7D35">
        <w:rPr>
          <w:rFonts w:ascii="Calibri" w:eastAsia="Calibri" w:hAnsi="Calibri" w:cs="Calibri"/>
          <w:sz w:val="22"/>
          <w:szCs w:val="22"/>
        </w:rPr>
        <w:t xml:space="preserve"> on note la réalisation d’importants progrès</w:t>
      </w:r>
      <w:r w:rsidR="5FDB59A2" w:rsidRPr="009D7D35">
        <w:rPr>
          <w:rFonts w:ascii="Calibri" w:eastAsia="Calibri" w:hAnsi="Calibri" w:cs="Calibri"/>
          <w:sz w:val="22"/>
          <w:szCs w:val="22"/>
        </w:rPr>
        <w:t xml:space="preserve"> notamment: </w:t>
      </w:r>
    </w:p>
    <w:p w14:paraId="331F6E8E" w14:textId="4D6EFDED" w:rsidR="034B479F" w:rsidRPr="009D7D35" w:rsidRDefault="5FDB59A2"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la finalisation de toutes les études de référence sur le bois énergie</w:t>
      </w:r>
      <w:r w:rsidR="6ABDCAB9" w:rsidRPr="009D7D35">
        <w:rPr>
          <w:rFonts w:ascii="Calibri" w:eastAsia="Calibri" w:hAnsi="Calibri" w:cs="Calibri"/>
          <w:sz w:val="22"/>
          <w:szCs w:val="22"/>
        </w:rPr>
        <w:t xml:space="preserve"> dans toutes les zones du programme</w:t>
      </w:r>
      <w:r w:rsidR="007F4169" w:rsidRPr="009D7D35">
        <w:rPr>
          <w:rFonts w:ascii="Calibri" w:eastAsia="Calibri" w:hAnsi="Calibri" w:cs="Calibri"/>
          <w:sz w:val="22"/>
          <w:szCs w:val="22"/>
        </w:rPr>
        <w:t>.</w:t>
      </w:r>
    </w:p>
    <w:p w14:paraId="5AF38F94" w14:textId="4AE4F956" w:rsidR="2EBE070C" w:rsidRPr="009D7D35" w:rsidRDefault="72D714B7"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L’étude de modélisation</w:t>
      </w:r>
      <w:r w:rsidR="51E28FDC" w:rsidRPr="009D7D35">
        <w:rPr>
          <w:rFonts w:ascii="Calibri" w:eastAsia="Calibri" w:hAnsi="Calibri" w:cs="Calibri"/>
          <w:sz w:val="22"/>
          <w:szCs w:val="22"/>
        </w:rPr>
        <w:t xml:space="preserve"> du potentiel et l’impact du déploiement du GPL en à Kinshasa</w:t>
      </w:r>
    </w:p>
    <w:p w14:paraId="4A090771" w14:textId="501B3557" w:rsidR="580A3CF8" w:rsidRPr="009D7D35" w:rsidRDefault="4234BC91"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L'identification et la réalisation des études de faisabilité de microcentrales hydroélectriques (MCH)</w:t>
      </w:r>
    </w:p>
    <w:p w14:paraId="13129CF3" w14:textId="36103EC5" w:rsidR="7F932C21" w:rsidRPr="009D7D35" w:rsidRDefault="639F9CB2"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 xml:space="preserve">Ébaucher la politique nationale de l’énergie incluant le bois-énergie pour encadrer et orienter </w:t>
      </w:r>
      <w:r w:rsidR="7792EC26" w:rsidRPr="009D7D35">
        <w:rPr>
          <w:rFonts w:ascii="Calibri" w:eastAsia="Calibri" w:hAnsi="Calibri" w:cs="Calibri"/>
          <w:sz w:val="22"/>
          <w:szCs w:val="22"/>
        </w:rPr>
        <w:t xml:space="preserve">de manière harmonieuse </w:t>
      </w:r>
      <w:r w:rsidRPr="009D7D35">
        <w:rPr>
          <w:rFonts w:ascii="Calibri" w:eastAsia="Calibri" w:hAnsi="Calibri" w:cs="Calibri"/>
          <w:sz w:val="22"/>
          <w:szCs w:val="22"/>
        </w:rPr>
        <w:t xml:space="preserve">le secteur de l’énergie </w:t>
      </w:r>
    </w:p>
    <w:p w14:paraId="4224A725" w14:textId="2844E4F5" w:rsidR="74E09B6A" w:rsidRPr="009D7D35" w:rsidRDefault="1ED56015"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 xml:space="preserve">L’adoption d’une stratégie de communication et de marketing social pour </w:t>
      </w:r>
      <w:r w:rsidR="50F989EA" w:rsidRPr="009D7D35">
        <w:rPr>
          <w:rFonts w:ascii="Calibri" w:eastAsia="Calibri" w:hAnsi="Calibri" w:cs="Calibri"/>
          <w:sz w:val="22"/>
          <w:szCs w:val="22"/>
        </w:rPr>
        <w:t>l</w:t>
      </w:r>
      <w:r w:rsidRPr="009D7D35">
        <w:rPr>
          <w:rFonts w:ascii="Calibri" w:eastAsia="Calibri" w:hAnsi="Calibri" w:cs="Calibri"/>
          <w:sz w:val="22"/>
          <w:szCs w:val="22"/>
        </w:rPr>
        <w:t xml:space="preserve">e changement de comportement </w:t>
      </w:r>
      <w:r w:rsidR="6A242FAD" w:rsidRPr="009D7D35">
        <w:rPr>
          <w:rFonts w:ascii="Calibri" w:eastAsia="Calibri" w:hAnsi="Calibri" w:cs="Calibri"/>
          <w:sz w:val="22"/>
          <w:szCs w:val="22"/>
        </w:rPr>
        <w:t xml:space="preserve">en vue de l’adoption de modes de cuisson propre. </w:t>
      </w:r>
    </w:p>
    <w:p w14:paraId="38D35561" w14:textId="53AD157D" w:rsidR="1DA0172D" w:rsidRPr="009D7D35" w:rsidRDefault="6A242FAD"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 xml:space="preserve">La formation technique sur la fabrication de foyers améliorés de qualité (performants) en utilisation des matériaux locaux </w:t>
      </w:r>
      <w:r w:rsidR="07669737" w:rsidRPr="009D7D35">
        <w:rPr>
          <w:rFonts w:ascii="Calibri" w:eastAsia="Calibri" w:hAnsi="Calibri" w:cs="Calibri"/>
          <w:sz w:val="22"/>
          <w:szCs w:val="22"/>
        </w:rPr>
        <w:t>pour maximiser la réduction de l’utilisation du bois</w:t>
      </w:r>
      <w:r w:rsidR="007F4169" w:rsidRPr="009D7D35">
        <w:rPr>
          <w:rFonts w:ascii="Calibri" w:eastAsia="Calibri" w:hAnsi="Calibri" w:cs="Calibri"/>
          <w:sz w:val="22"/>
          <w:szCs w:val="22"/>
        </w:rPr>
        <w:t>-</w:t>
      </w:r>
      <w:r w:rsidR="07669737" w:rsidRPr="009D7D35">
        <w:rPr>
          <w:rFonts w:ascii="Calibri" w:eastAsia="Calibri" w:hAnsi="Calibri" w:cs="Calibri"/>
          <w:sz w:val="22"/>
          <w:szCs w:val="22"/>
        </w:rPr>
        <w:t>énergie</w:t>
      </w:r>
    </w:p>
    <w:p w14:paraId="000000D1" w14:textId="321E4456" w:rsidR="00900DF3" w:rsidRPr="009D7D35" w:rsidRDefault="07669737" w:rsidP="00C03674">
      <w:pPr>
        <w:pStyle w:val="Paragraphedeliste"/>
        <w:numPr>
          <w:ilvl w:val="0"/>
          <w:numId w:val="11"/>
        </w:numPr>
        <w:jc w:val="both"/>
        <w:rPr>
          <w:rFonts w:ascii="Calibri" w:eastAsia="Calibri" w:hAnsi="Calibri" w:cs="Calibri"/>
          <w:sz w:val="22"/>
          <w:szCs w:val="22"/>
        </w:rPr>
      </w:pPr>
      <w:r w:rsidRPr="009D7D35">
        <w:rPr>
          <w:rFonts w:ascii="Calibri" w:eastAsia="Calibri" w:hAnsi="Calibri" w:cs="Calibri"/>
          <w:sz w:val="22"/>
          <w:szCs w:val="22"/>
        </w:rPr>
        <w:t>L'établissement et l’opérationnalisation d</w:t>
      </w:r>
      <w:r w:rsidR="67FB02B8" w:rsidRPr="009D7D35">
        <w:rPr>
          <w:rFonts w:ascii="Calibri" w:eastAsia="Calibri" w:hAnsi="Calibri" w:cs="Calibri"/>
          <w:sz w:val="22"/>
          <w:szCs w:val="22"/>
        </w:rPr>
        <w:t>’un</w:t>
      </w:r>
      <w:r w:rsidRPr="009D7D35">
        <w:rPr>
          <w:rFonts w:ascii="Calibri" w:eastAsia="Calibri" w:hAnsi="Calibri" w:cs="Calibri"/>
          <w:sz w:val="22"/>
          <w:szCs w:val="22"/>
        </w:rPr>
        <w:t xml:space="preserve"> fonds de défi et d’incubation ayant permis d’accroitre l’accessibilité de</w:t>
      </w:r>
      <w:r w:rsidR="6323D244" w:rsidRPr="009D7D35">
        <w:rPr>
          <w:rFonts w:ascii="Calibri" w:eastAsia="Calibri" w:hAnsi="Calibri" w:cs="Calibri"/>
          <w:sz w:val="22"/>
          <w:szCs w:val="22"/>
        </w:rPr>
        <w:t>s foyers améliorés et le GPL pa</w:t>
      </w:r>
      <w:r w:rsidR="48D909B0" w:rsidRPr="009D7D35">
        <w:rPr>
          <w:rFonts w:ascii="Calibri" w:eastAsia="Calibri" w:hAnsi="Calibri" w:cs="Calibri"/>
          <w:sz w:val="22"/>
          <w:szCs w:val="22"/>
        </w:rPr>
        <w:t xml:space="preserve">r les ménages </w:t>
      </w:r>
      <w:r w:rsidR="766C3D19" w:rsidRPr="009D7D35">
        <w:rPr>
          <w:rFonts w:ascii="Calibri" w:eastAsia="Calibri" w:hAnsi="Calibri" w:cs="Calibri"/>
          <w:sz w:val="22"/>
          <w:szCs w:val="22"/>
        </w:rPr>
        <w:t xml:space="preserve">tout en renforçant les capacités d’une douzaine d’entreprises privées. </w:t>
      </w:r>
      <w:r w:rsidR="26450A99" w:rsidRPr="009D7D35">
        <w:rPr>
          <w:rFonts w:ascii="Calibri" w:eastAsia="Calibri" w:hAnsi="Calibri" w:cs="Calibri"/>
          <w:sz w:val="22"/>
          <w:szCs w:val="22"/>
        </w:rPr>
        <w:t xml:space="preserve">Ce fonds a permis de créer à ce jour </w:t>
      </w:r>
      <w:r w:rsidR="0E4530BE" w:rsidRPr="009D7D35">
        <w:rPr>
          <w:rFonts w:ascii="Calibri" w:eastAsia="Calibri" w:hAnsi="Calibri" w:cs="Calibri"/>
          <w:sz w:val="22"/>
          <w:szCs w:val="22"/>
        </w:rPr>
        <w:t xml:space="preserve">264 </w:t>
      </w:r>
      <w:r w:rsidR="26450A99" w:rsidRPr="009D7D35">
        <w:rPr>
          <w:rFonts w:ascii="Calibri" w:eastAsia="Calibri" w:hAnsi="Calibri" w:cs="Calibri"/>
          <w:sz w:val="22"/>
          <w:szCs w:val="22"/>
        </w:rPr>
        <w:t>emplois.</w:t>
      </w:r>
    </w:p>
    <w:p w14:paraId="000000D2" w14:textId="476C1C6B" w:rsidR="00900DF3" w:rsidRPr="009D7D35" w:rsidRDefault="019ABD1B" w:rsidP="7A5ACDC4">
      <w:pPr>
        <w:pStyle w:val="heading10"/>
        <w:numPr>
          <w:ilvl w:val="0"/>
          <w:numId w:val="3"/>
        </w:numPr>
        <w:rPr>
          <w:rFonts w:ascii="Cambria" w:hAnsi="Cambria"/>
        </w:rPr>
      </w:pPr>
      <w:bookmarkStart w:id="17" w:name="_Toc94466708"/>
      <w:bookmarkStart w:id="18" w:name="_Toc1082793713"/>
      <w:bookmarkStart w:id="19" w:name="_Toc1986274143"/>
      <w:bookmarkStart w:id="20" w:name="_Toc301234112"/>
      <w:bookmarkStart w:id="21" w:name="_Toc1035844709"/>
      <w:bookmarkStart w:id="22" w:name="_Toc1710205601"/>
      <w:r w:rsidRPr="009D7D35">
        <w:t>Brève présentation du programme</w:t>
      </w:r>
      <w:bookmarkEnd w:id="17"/>
      <w:r w:rsidRPr="009D7D35">
        <w:t xml:space="preserve"> </w:t>
      </w:r>
      <w:bookmarkEnd w:id="18"/>
      <w:bookmarkEnd w:id="19"/>
      <w:bookmarkEnd w:id="20"/>
      <w:bookmarkEnd w:id="21"/>
      <w:bookmarkEnd w:id="22"/>
    </w:p>
    <w:p w14:paraId="000000D3" w14:textId="055A4B4C" w:rsidR="00900DF3" w:rsidRPr="009D7D35" w:rsidRDefault="1E25304B" w:rsidP="5242B3D3">
      <w:pPr>
        <w:pStyle w:val="heading20"/>
      </w:pPr>
      <w:bookmarkStart w:id="23" w:name="_Toc309764558"/>
      <w:bookmarkStart w:id="24" w:name="_Toc373833125"/>
      <w:bookmarkStart w:id="25" w:name="_Toc2130194972"/>
      <w:bookmarkStart w:id="26" w:name="_Toc100591266"/>
      <w:bookmarkStart w:id="27" w:name="_Toc1944270475"/>
      <w:bookmarkStart w:id="28" w:name="_Toc94466709"/>
      <w:r w:rsidRPr="009D7D35">
        <w:t xml:space="preserve">3.1. </w:t>
      </w:r>
      <w:r w:rsidR="019ABD1B" w:rsidRPr="009D7D35">
        <w:t>Objectif Général</w:t>
      </w:r>
      <w:bookmarkEnd w:id="23"/>
      <w:bookmarkEnd w:id="24"/>
      <w:bookmarkEnd w:id="25"/>
      <w:bookmarkEnd w:id="26"/>
      <w:bookmarkEnd w:id="27"/>
      <w:bookmarkEnd w:id="28"/>
    </w:p>
    <w:p w14:paraId="000000D4" w14:textId="77777777" w:rsidR="00900DF3" w:rsidRPr="009D7D35" w:rsidRDefault="00E9771F">
      <w:pPr>
        <w:pStyle w:val="Normal0"/>
        <w:spacing w:after="120"/>
        <w:jc w:val="both"/>
        <w:rPr>
          <w:rFonts w:ascii="Calibri" w:eastAsia="Calibri" w:hAnsi="Calibri" w:cs="Calibri"/>
          <w:sz w:val="22"/>
          <w:szCs w:val="22"/>
        </w:rPr>
      </w:pPr>
      <w:r w:rsidRPr="009D7D35">
        <w:rPr>
          <w:rFonts w:ascii="Calibri" w:eastAsia="Calibri" w:hAnsi="Calibri" w:cs="Calibri"/>
          <w:sz w:val="22"/>
          <w:szCs w:val="22"/>
        </w:rPr>
        <w:t>L’objectif global du programme est de stabiliser le couvert forestier et la réduction des émissions de gaz à effet de serre liées à la production et la consommation énergétique pour la cuisson (et en particulier le bois-énergie)</w:t>
      </w:r>
      <w:r w:rsidRPr="009D7D35">
        <w:rPr>
          <w:rFonts w:ascii="Calibri" w:eastAsia="Calibri" w:hAnsi="Calibri" w:cs="Calibri"/>
        </w:rPr>
        <w:t xml:space="preserve"> </w:t>
      </w:r>
      <w:r w:rsidRPr="009D7D35">
        <w:rPr>
          <w:rFonts w:ascii="Calibri" w:eastAsia="Calibri" w:hAnsi="Calibri" w:cs="Calibri"/>
          <w:sz w:val="22"/>
          <w:szCs w:val="22"/>
        </w:rPr>
        <w:t>ainsi que de promouvoir le développement économique durable et équitable.</w:t>
      </w:r>
    </w:p>
    <w:p w14:paraId="000000D5" w14:textId="4E306E9C" w:rsidR="00900DF3" w:rsidRPr="009D7D35" w:rsidRDefault="00E9771F">
      <w:pPr>
        <w:pStyle w:val="Normal0"/>
        <w:jc w:val="both"/>
        <w:rPr>
          <w:rFonts w:ascii="Calibri" w:eastAsia="Calibri" w:hAnsi="Calibri" w:cs="Calibri"/>
          <w:sz w:val="22"/>
          <w:szCs w:val="22"/>
        </w:rPr>
      </w:pPr>
      <w:r w:rsidRPr="009D7D35">
        <w:rPr>
          <w:rFonts w:ascii="Calibri" w:eastAsia="Calibri" w:hAnsi="Calibri" w:cs="Calibri"/>
          <w:sz w:val="22"/>
          <w:szCs w:val="22"/>
        </w:rPr>
        <w:t>Le présent programme de consommation durable et substitution partielle au bois</w:t>
      </w:r>
      <w:r w:rsidR="007F4169" w:rsidRPr="009D7D35">
        <w:rPr>
          <w:rFonts w:ascii="Calibri" w:eastAsia="Calibri" w:hAnsi="Calibri" w:cs="Calibri"/>
          <w:sz w:val="22"/>
          <w:szCs w:val="22"/>
        </w:rPr>
        <w:t>-</w:t>
      </w:r>
      <w:r w:rsidRPr="009D7D35">
        <w:rPr>
          <w:rFonts w:ascii="Calibri" w:eastAsia="Calibri" w:hAnsi="Calibri" w:cs="Calibri"/>
          <w:sz w:val="22"/>
          <w:szCs w:val="22"/>
        </w:rPr>
        <w:t>énergie</w:t>
      </w:r>
      <w:r w:rsidRPr="009D7D35">
        <w:rPr>
          <w:rFonts w:ascii="Calibri" w:eastAsia="Calibri" w:hAnsi="Calibri" w:cs="Calibri"/>
        </w:rPr>
        <w:t xml:space="preserve"> </w:t>
      </w:r>
      <w:r w:rsidRPr="009D7D35">
        <w:rPr>
          <w:rFonts w:ascii="Calibri" w:eastAsia="Calibri" w:hAnsi="Calibri" w:cs="Calibri"/>
          <w:sz w:val="22"/>
          <w:szCs w:val="22"/>
        </w:rPr>
        <w:t>se focalise donc sur la réduction de la demande en bois-énergie ; pour cela deux effets ont été monté</w:t>
      </w:r>
      <w:r w:rsidR="007F4169" w:rsidRPr="009D7D35">
        <w:rPr>
          <w:rFonts w:ascii="Calibri" w:eastAsia="Calibri" w:hAnsi="Calibri" w:cs="Calibri"/>
          <w:sz w:val="22"/>
          <w:szCs w:val="22"/>
        </w:rPr>
        <w:t>s</w:t>
      </w:r>
      <w:r w:rsidRPr="009D7D35">
        <w:rPr>
          <w:rFonts w:ascii="Calibri" w:eastAsia="Calibri" w:hAnsi="Calibri" w:cs="Calibri"/>
          <w:sz w:val="22"/>
          <w:szCs w:val="22"/>
        </w:rPr>
        <w:t xml:space="preserve"> comme stratégie d’atteinte à savoir :</w:t>
      </w:r>
    </w:p>
    <w:p w14:paraId="000000D6" w14:textId="77777777" w:rsidR="00900DF3" w:rsidRPr="009D7D35" w:rsidRDefault="00E9771F" w:rsidP="00C03674">
      <w:pPr>
        <w:pStyle w:val="Normal0"/>
        <w:numPr>
          <w:ilvl w:val="0"/>
          <w:numId w:val="24"/>
        </w:numPr>
        <w:pBdr>
          <w:top w:val="nil"/>
          <w:left w:val="nil"/>
          <w:bottom w:val="nil"/>
          <w:right w:val="nil"/>
          <w:between w:val="nil"/>
        </w:pBdr>
        <w:jc w:val="both"/>
        <w:rPr>
          <w:rFonts w:ascii="Calibri" w:eastAsia="Calibri" w:hAnsi="Calibri" w:cs="Calibri"/>
          <w:sz w:val="22"/>
          <w:szCs w:val="22"/>
        </w:rPr>
      </w:pPr>
      <w:r w:rsidRPr="009D7D35">
        <w:rPr>
          <w:rFonts w:ascii="Calibri" w:eastAsia="Calibri" w:hAnsi="Calibri" w:cs="Calibri"/>
          <w:sz w:val="22"/>
          <w:szCs w:val="22"/>
        </w:rPr>
        <w:t xml:space="preserve">Effet 1 Le gouvernement de la RDC et les consommateurs comprennent l’importance des combustibles propres et foyers améliorés, et disposent des compétences et connaissances </w:t>
      </w:r>
      <w:r w:rsidRPr="009D7D35">
        <w:rPr>
          <w:rFonts w:ascii="Calibri" w:eastAsia="Calibri" w:hAnsi="Calibri" w:cs="Calibri"/>
          <w:sz w:val="22"/>
          <w:szCs w:val="22"/>
        </w:rPr>
        <w:lastRenderedPageBreak/>
        <w:t>nécessaires pour créer un environnement favorable au développement du marché de ces produits ;</w:t>
      </w:r>
    </w:p>
    <w:p w14:paraId="000000D7" w14:textId="77777777" w:rsidR="00900DF3" w:rsidRPr="009D7D35" w:rsidRDefault="00E9771F" w:rsidP="00C03674">
      <w:pPr>
        <w:pStyle w:val="Normal0"/>
        <w:numPr>
          <w:ilvl w:val="0"/>
          <w:numId w:val="24"/>
        </w:numPr>
        <w:pBdr>
          <w:top w:val="nil"/>
          <w:left w:val="nil"/>
          <w:bottom w:val="nil"/>
          <w:right w:val="nil"/>
          <w:between w:val="nil"/>
        </w:pBdr>
        <w:spacing w:after="120"/>
        <w:jc w:val="both"/>
        <w:rPr>
          <w:rFonts w:ascii="Calibri" w:eastAsia="Calibri" w:hAnsi="Calibri" w:cs="Calibri"/>
          <w:sz w:val="22"/>
          <w:szCs w:val="22"/>
        </w:rPr>
      </w:pPr>
      <w:r w:rsidRPr="009D7D35">
        <w:rPr>
          <w:rFonts w:ascii="Calibri" w:eastAsia="Calibri" w:hAnsi="Calibri" w:cs="Calibri"/>
          <w:sz w:val="22"/>
          <w:szCs w:val="22"/>
        </w:rPr>
        <w:t>Effet 2: Le marché local de la cuisson propre (énergies et foyers améliorés) est développé de manière viable et commerciale au travers d’un programme d’incubation.</w:t>
      </w:r>
    </w:p>
    <w:p w14:paraId="000000D8" w14:textId="77777777" w:rsidR="00900DF3" w:rsidRPr="009D7D35" w:rsidRDefault="00900DF3">
      <w:pPr>
        <w:pStyle w:val="Normal0"/>
        <w:pBdr>
          <w:top w:val="nil"/>
          <w:left w:val="nil"/>
          <w:bottom w:val="nil"/>
          <w:right w:val="nil"/>
          <w:between w:val="nil"/>
        </w:pBdr>
        <w:jc w:val="both"/>
        <w:rPr>
          <w:rFonts w:ascii="Calibri" w:eastAsia="Calibri" w:hAnsi="Calibri" w:cs="Calibri"/>
          <w:i/>
          <w:color w:val="000000"/>
          <w:sz w:val="20"/>
          <w:szCs w:val="20"/>
        </w:rPr>
      </w:pPr>
    </w:p>
    <w:p w14:paraId="000000D9" w14:textId="5B41E827" w:rsidR="00900DF3" w:rsidRPr="009D7D35" w:rsidRDefault="15D3B989" w:rsidP="5242B3D3">
      <w:pPr>
        <w:pStyle w:val="heading20"/>
        <w:jc w:val="both"/>
      </w:pPr>
      <w:bookmarkStart w:id="29" w:name="_Toc608604553"/>
      <w:bookmarkStart w:id="30" w:name="_Toc1712221809"/>
      <w:bookmarkStart w:id="31" w:name="_Toc84541593"/>
      <w:bookmarkStart w:id="32" w:name="_Toc516387338"/>
      <w:bookmarkStart w:id="33" w:name="_Toc1145334462"/>
      <w:bookmarkStart w:id="34" w:name="_Toc94466710"/>
      <w:r w:rsidRPr="009D7D35">
        <w:t xml:space="preserve">3.2. </w:t>
      </w:r>
      <w:r w:rsidR="019ABD1B" w:rsidRPr="009D7D35">
        <w:t>Objectifs spécifiques et résultats attendus du programme</w:t>
      </w:r>
      <w:bookmarkEnd w:id="29"/>
      <w:bookmarkEnd w:id="30"/>
      <w:bookmarkEnd w:id="31"/>
      <w:bookmarkEnd w:id="32"/>
      <w:bookmarkEnd w:id="33"/>
      <w:bookmarkEnd w:id="34"/>
    </w:p>
    <w:p w14:paraId="000000DA" w14:textId="77777777" w:rsidR="00900DF3" w:rsidRPr="009D7D35" w:rsidRDefault="00900DF3">
      <w:pPr>
        <w:pStyle w:val="Normal0"/>
      </w:pPr>
    </w:p>
    <w:tbl>
      <w:tblPr>
        <w:tblStyle w:val="a5"/>
        <w:tblW w:w="9044" w:type="dxa"/>
        <w:jc w:val="center"/>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704"/>
        <w:gridCol w:w="2268"/>
        <w:gridCol w:w="4772"/>
        <w:gridCol w:w="29"/>
        <w:gridCol w:w="1242"/>
        <w:gridCol w:w="29"/>
      </w:tblGrid>
      <w:tr w:rsidR="00900DF3" w:rsidRPr="009D7D35" w14:paraId="3C90BEDD" w14:textId="77777777">
        <w:trPr>
          <w:trHeight w:val="20"/>
          <w:jc w:val="center"/>
        </w:trPr>
        <w:tc>
          <w:tcPr>
            <w:tcW w:w="7773" w:type="dxa"/>
            <w:gridSpan w:val="4"/>
            <w:shd w:val="clear" w:color="auto" w:fill="D9D9D9"/>
            <w:vAlign w:val="center"/>
          </w:tcPr>
          <w:p w14:paraId="000000DB" w14:textId="77777777" w:rsidR="00900DF3" w:rsidRPr="009D7D35" w:rsidRDefault="00E9771F">
            <w:pPr>
              <w:pStyle w:val="Normal0"/>
              <w:jc w:val="center"/>
              <w:rPr>
                <w:rFonts w:ascii="Calibri" w:eastAsia="Calibri" w:hAnsi="Calibri" w:cs="Calibri"/>
                <w:sz w:val="22"/>
                <w:szCs w:val="22"/>
              </w:rPr>
            </w:pPr>
            <w:r w:rsidRPr="009D7D35">
              <w:rPr>
                <w:rFonts w:ascii="Calibri" w:eastAsia="Calibri" w:hAnsi="Calibri" w:cs="Calibri"/>
                <w:sz w:val="22"/>
                <w:szCs w:val="22"/>
              </w:rPr>
              <w:t>Objectifs spécifiques</w:t>
            </w:r>
          </w:p>
        </w:tc>
        <w:tc>
          <w:tcPr>
            <w:tcW w:w="1271" w:type="dxa"/>
            <w:gridSpan w:val="2"/>
            <w:shd w:val="clear" w:color="auto" w:fill="D9D9D9"/>
            <w:vAlign w:val="center"/>
          </w:tcPr>
          <w:p w14:paraId="000000D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Jalons CAFI</w:t>
            </w:r>
          </w:p>
        </w:tc>
      </w:tr>
      <w:tr w:rsidR="00900DF3" w:rsidRPr="009D7D35" w14:paraId="2FEE0A5C" w14:textId="77777777">
        <w:trPr>
          <w:gridAfter w:val="1"/>
          <w:wAfter w:w="29" w:type="dxa"/>
          <w:trHeight w:val="20"/>
          <w:jc w:val="center"/>
        </w:trPr>
        <w:tc>
          <w:tcPr>
            <w:tcW w:w="704" w:type="dxa"/>
            <w:shd w:val="clear" w:color="auto" w:fill="D9D9D9"/>
            <w:vAlign w:val="center"/>
          </w:tcPr>
          <w:p w14:paraId="000000E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N°</w:t>
            </w:r>
          </w:p>
        </w:tc>
        <w:tc>
          <w:tcPr>
            <w:tcW w:w="2268" w:type="dxa"/>
            <w:shd w:val="clear" w:color="auto" w:fill="D9D9D9"/>
            <w:vAlign w:val="center"/>
          </w:tcPr>
          <w:p w14:paraId="000000E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Titre</w:t>
            </w:r>
          </w:p>
        </w:tc>
        <w:tc>
          <w:tcPr>
            <w:tcW w:w="4772" w:type="dxa"/>
            <w:shd w:val="clear" w:color="auto" w:fill="D9D9D9"/>
            <w:vAlign w:val="center"/>
          </w:tcPr>
          <w:p w14:paraId="000000E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Précisions</w:t>
            </w:r>
          </w:p>
        </w:tc>
        <w:tc>
          <w:tcPr>
            <w:tcW w:w="1271" w:type="dxa"/>
            <w:gridSpan w:val="2"/>
            <w:shd w:val="clear" w:color="auto" w:fill="D9D9D9"/>
            <w:vAlign w:val="center"/>
          </w:tcPr>
          <w:p w14:paraId="000000E4" w14:textId="77777777" w:rsidR="00900DF3" w:rsidRPr="009D7D35" w:rsidRDefault="00900DF3">
            <w:pPr>
              <w:pStyle w:val="Normal0"/>
              <w:rPr>
                <w:rFonts w:ascii="Calibri" w:eastAsia="Calibri" w:hAnsi="Calibri" w:cs="Calibri"/>
                <w:sz w:val="22"/>
                <w:szCs w:val="22"/>
              </w:rPr>
            </w:pPr>
          </w:p>
        </w:tc>
      </w:tr>
      <w:tr w:rsidR="00900DF3" w:rsidRPr="009D7D35" w14:paraId="69B0A029" w14:textId="77777777">
        <w:trPr>
          <w:gridAfter w:val="1"/>
          <w:wAfter w:w="29" w:type="dxa"/>
          <w:trHeight w:val="20"/>
          <w:jc w:val="center"/>
        </w:trPr>
        <w:tc>
          <w:tcPr>
            <w:tcW w:w="704" w:type="dxa"/>
            <w:vAlign w:val="center"/>
          </w:tcPr>
          <w:p w14:paraId="000000E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OS 1</w:t>
            </w:r>
          </w:p>
        </w:tc>
        <w:tc>
          <w:tcPr>
            <w:tcW w:w="2268" w:type="dxa"/>
            <w:vAlign w:val="center"/>
          </w:tcPr>
          <w:p w14:paraId="000000E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Inclusion d’un volet bois énergie dans la politique énergétique nationale</w:t>
            </w:r>
          </w:p>
        </w:tc>
        <w:tc>
          <w:tcPr>
            <w:tcW w:w="4772" w:type="dxa"/>
            <w:vAlign w:val="center"/>
          </w:tcPr>
          <w:p w14:paraId="000000E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Mettre en place les conditions habilitantes pour une production et consommation plus durable du bois-énergie, et le déploiement progressif des énergies de substitution au bois-énergie</w:t>
            </w:r>
          </w:p>
        </w:tc>
        <w:tc>
          <w:tcPr>
            <w:tcW w:w="1271" w:type="dxa"/>
            <w:gridSpan w:val="2"/>
            <w:vAlign w:val="center"/>
          </w:tcPr>
          <w:p w14:paraId="000000E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2a &amp; 2b (2018)</w:t>
            </w:r>
          </w:p>
          <w:p w14:paraId="000000E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2a (2020)</w:t>
            </w:r>
          </w:p>
        </w:tc>
      </w:tr>
      <w:tr w:rsidR="00900DF3" w:rsidRPr="009D7D35" w14:paraId="16C30677" w14:textId="77777777">
        <w:trPr>
          <w:gridAfter w:val="1"/>
          <w:wAfter w:w="29" w:type="dxa"/>
          <w:trHeight w:val="20"/>
          <w:jc w:val="center"/>
        </w:trPr>
        <w:tc>
          <w:tcPr>
            <w:tcW w:w="704" w:type="dxa"/>
            <w:vAlign w:val="center"/>
          </w:tcPr>
          <w:p w14:paraId="000000E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OS 2</w:t>
            </w:r>
          </w:p>
        </w:tc>
        <w:tc>
          <w:tcPr>
            <w:tcW w:w="2268" w:type="dxa"/>
            <w:vAlign w:val="center"/>
          </w:tcPr>
          <w:p w14:paraId="000000E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Production et dissémination massive des foyers améliorés</w:t>
            </w:r>
          </w:p>
        </w:tc>
        <w:tc>
          <w:tcPr>
            <w:tcW w:w="4772" w:type="dxa"/>
            <w:vAlign w:val="center"/>
          </w:tcPr>
          <w:p w14:paraId="000000E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Production et dissémination des foyers améliorés à travers le secteur privé et leur utilisation par au moins 10% des ménages de Kinshasa et des capitales provinciales visées, en particulier dans les zones à      PIREDD (au moins 500 000 foyers)</w:t>
            </w:r>
          </w:p>
        </w:tc>
        <w:tc>
          <w:tcPr>
            <w:tcW w:w="1271" w:type="dxa"/>
            <w:gridSpan w:val="2"/>
            <w:vAlign w:val="center"/>
          </w:tcPr>
          <w:p w14:paraId="000000E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2b (2020)</w:t>
            </w:r>
          </w:p>
        </w:tc>
      </w:tr>
      <w:tr w:rsidR="00900DF3" w:rsidRPr="009D7D35" w14:paraId="09D5E590" w14:textId="77777777">
        <w:trPr>
          <w:gridAfter w:val="1"/>
          <w:wAfter w:w="29" w:type="dxa"/>
          <w:trHeight w:val="20"/>
          <w:jc w:val="center"/>
        </w:trPr>
        <w:tc>
          <w:tcPr>
            <w:tcW w:w="704" w:type="dxa"/>
            <w:vAlign w:val="center"/>
          </w:tcPr>
          <w:p w14:paraId="000000F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OS 3</w:t>
            </w:r>
          </w:p>
        </w:tc>
        <w:tc>
          <w:tcPr>
            <w:tcW w:w="2268" w:type="dxa"/>
            <w:vAlign w:val="center"/>
          </w:tcPr>
          <w:p w14:paraId="000000F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Amorçage du marché du GPL en RDC</w:t>
            </w:r>
          </w:p>
        </w:tc>
        <w:tc>
          <w:tcPr>
            <w:tcW w:w="4772" w:type="dxa"/>
            <w:vAlign w:val="center"/>
          </w:tcPr>
          <w:p w14:paraId="000000F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Amorçage du marché du GPL en RDC et notamment Kinshasa, et l’exploration des opportunités et conditions de sa production éventuelle future</w:t>
            </w:r>
          </w:p>
        </w:tc>
        <w:tc>
          <w:tcPr>
            <w:tcW w:w="1271" w:type="dxa"/>
            <w:gridSpan w:val="2"/>
            <w:vAlign w:val="center"/>
          </w:tcPr>
          <w:p w14:paraId="000000F4" w14:textId="77777777" w:rsidR="00900DF3" w:rsidRPr="009D7D35" w:rsidRDefault="00900DF3">
            <w:pPr>
              <w:pStyle w:val="Normal0"/>
              <w:rPr>
                <w:rFonts w:ascii="Calibri" w:eastAsia="Calibri" w:hAnsi="Calibri" w:cs="Calibri"/>
                <w:sz w:val="22"/>
                <w:szCs w:val="22"/>
              </w:rPr>
            </w:pPr>
          </w:p>
        </w:tc>
      </w:tr>
      <w:tr w:rsidR="00900DF3" w:rsidRPr="009D7D35" w14:paraId="15A10167" w14:textId="77777777">
        <w:trPr>
          <w:gridAfter w:val="1"/>
          <w:wAfter w:w="29" w:type="dxa"/>
          <w:trHeight w:val="20"/>
          <w:jc w:val="center"/>
        </w:trPr>
        <w:tc>
          <w:tcPr>
            <w:tcW w:w="704" w:type="dxa"/>
            <w:vAlign w:val="center"/>
          </w:tcPr>
          <w:p w14:paraId="000000F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OS 4</w:t>
            </w:r>
          </w:p>
        </w:tc>
        <w:tc>
          <w:tcPr>
            <w:tcW w:w="2268" w:type="dxa"/>
            <w:vAlign w:val="center"/>
          </w:tcPr>
          <w:p w14:paraId="000000F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Appui au développement de la micro-hydroélectricité en incitation aux démarches REDD+</w:t>
            </w:r>
          </w:p>
        </w:tc>
        <w:tc>
          <w:tcPr>
            <w:tcW w:w="4772" w:type="dxa"/>
            <w:vAlign w:val="center"/>
          </w:tcPr>
          <w:p w14:paraId="000000F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Augmentation des revenus des populations tout en réduisant l’empreinte carbone des activités productives au travers de démarches incitatives pour la gestion durable des forêts</w:t>
            </w:r>
          </w:p>
        </w:tc>
        <w:tc>
          <w:tcPr>
            <w:tcW w:w="1271" w:type="dxa"/>
            <w:gridSpan w:val="2"/>
            <w:vAlign w:val="center"/>
          </w:tcPr>
          <w:p w14:paraId="000000F9" w14:textId="77777777" w:rsidR="00900DF3" w:rsidRPr="009D7D35" w:rsidRDefault="00900DF3">
            <w:pPr>
              <w:pStyle w:val="Normal0"/>
              <w:rPr>
                <w:rFonts w:ascii="Calibri" w:eastAsia="Calibri" w:hAnsi="Calibri" w:cs="Calibri"/>
                <w:sz w:val="22"/>
                <w:szCs w:val="22"/>
              </w:rPr>
            </w:pPr>
          </w:p>
        </w:tc>
      </w:tr>
    </w:tbl>
    <w:p w14:paraId="000000FB" w14:textId="77777777" w:rsidR="00900DF3" w:rsidRPr="009D7D35" w:rsidRDefault="00900DF3">
      <w:pPr>
        <w:pStyle w:val="Normal0"/>
        <w:pBdr>
          <w:top w:val="nil"/>
          <w:left w:val="nil"/>
          <w:bottom w:val="nil"/>
          <w:right w:val="nil"/>
          <w:between w:val="nil"/>
        </w:pBdr>
        <w:jc w:val="both"/>
        <w:rPr>
          <w:rFonts w:ascii="Calibri" w:eastAsia="Calibri" w:hAnsi="Calibri" w:cs="Calibri"/>
          <w:i/>
          <w:color w:val="000000"/>
          <w:sz w:val="20"/>
          <w:szCs w:val="20"/>
        </w:rPr>
      </w:pPr>
    </w:p>
    <w:p w14:paraId="000000FC" w14:textId="77777777" w:rsidR="00900DF3" w:rsidRPr="009D7D35" w:rsidRDefault="00900DF3">
      <w:pPr>
        <w:pStyle w:val="Normal0"/>
      </w:pPr>
    </w:p>
    <w:p w14:paraId="000000FD" w14:textId="552395BF" w:rsidR="00900DF3" w:rsidRPr="009D7D35" w:rsidRDefault="39F3FD4F" w:rsidP="5242B3D3">
      <w:pPr>
        <w:pStyle w:val="heading20"/>
      </w:pPr>
      <w:bookmarkStart w:id="35" w:name="_Toc561384011"/>
      <w:bookmarkStart w:id="36" w:name="_Toc686232641"/>
      <w:bookmarkStart w:id="37" w:name="_Toc1240896532"/>
      <w:bookmarkStart w:id="38" w:name="_Toc185377957"/>
      <w:bookmarkStart w:id="39" w:name="_Toc1435465482"/>
      <w:bookmarkStart w:id="40" w:name="_Toc94466711"/>
      <w:r w:rsidRPr="009D7D35">
        <w:t xml:space="preserve">3.3. </w:t>
      </w:r>
      <w:r w:rsidR="3CA8E2B3" w:rsidRPr="009D7D35">
        <w:t>Contexte</w:t>
      </w:r>
      <w:r w:rsidR="00E9771F" w:rsidRPr="009D7D35">
        <w:rPr>
          <w:i/>
          <w:iCs/>
          <w:sz w:val="20"/>
          <w:szCs w:val="20"/>
          <w:vertAlign w:val="superscript"/>
        </w:rPr>
        <w:footnoteReference w:id="3"/>
      </w:r>
      <w:r w:rsidR="3CA8E2B3" w:rsidRPr="009D7D35">
        <w:t xml:space="preserve"> du rapport</w:t>
      </w:r>
      <w:bookmarkEnd w:id="35"/>
      <w:bookmarkEnd w:id="36"/>
      <w:bookmarkEnd w:id="37"/>
      <w:bookmarkEnd w:id="38"/>
      <w:bookmarkEnd w:id="39"/>
      <w:bookmarkEnd w:id="40"/>
    </w:p>
    <w:p w14:paraId="000000FE" w14:textId="77777777" w:rsidR="00900DF3" w:rsidRPr="009D7D35" w:rsidRDefault="00900DF3">
      <w:pPr>
        <w:pStyle w:val="Normal0"/>
        <w:rPr>
          <w:sz w:val="22"/>
          <w:szCs w:val="22"/>
        </w:rPr>
      </w:pPr>
    </w:p>
    <w:p w14:paraId="000000FF" w14:textId="7E7F9E01" w:rsidR="00900DF3" w:rsidRPr="009D7D35" w:rsidRDefault="72AC4E1D">
      <w:pPr>
        <w:pStyle w:val="Normal0"/>
        <w:jc w:val="both"/>
        <w:rPr>
          <w:rFonts w:ascii="Calibri" w:eastAsia="Calibri" w:hAnsi="Calibri" w:cs="Calibri"/>
          <w:sz w:val="22"/>
          <w:szCs w:val="22"/>
        </w:rPr>
      </w:pPr>
      <w:r w:rsidRPr="009D7D35">
        <w:rPr>
          <w:rFonts w:ascii="Calibri" w:eastAsia="Calibri" w:hAnsi="Calibri" w:cs="Calibri"/>
          <w:sz w:val="22"/>
          <w:szCs w:val="22"/>
        </w:rPr>
        <w:t xml:space="preserve">La période sous examen n’a pas connu de situation très contraignante pour la mise en œuvre des activités du programme, en dehors de la 3e vague de la COVID-19 enregistrée en RDC. Toutefois, les défis majeurs rencontrés sont relatifs au partenariat avec le Global LPG Partnership (GLPGP) qui n’a pas voulu reconduire le contrat avec le PNUD et UNCDF. En effet, le partenaire GLPGP a décidé </w:t>
      </w:r>
      <w:r w:rsidR="7D796C31" w:rsidRPr="009D7D35">
        <w:rPr>
          <w:rFonts w:ascii="Calibri" w:eastAsia="Calibri" w:hAnsi="Calibri" w:cs="Calibri"/>
          <w:sz w:val="22"/>
          <w:szCs w:val="22"/>
        </w:rPr>
        <w:t xml:space="preserve">unilatéralement </w:t>
      </w:r>
      <w:r w:rsidRPr="009D7D35">
        <w:rPr>
          <w:rFonts w:ascii="Calibri" w:eastAsia="Calibri" w:hAnsi="Calibri" w:cs="Calibri"/>
          <w:sz w:val="22"/>
          <w:szCs w:val="22"/>
        </w:rPr>
        <w:t>de rompre le</w:t>
      </w:r>
      <w:r w:rsidRPr="009D7D35">
        <w:rPr>
          <w:rFonts w:ascii="Calibri" w:eastAsia="Calibri" w:hAnsi="Calibri" w:cs="Calibri"/>
        </w:rPr>
        <w:t xml:space="preserve"> </w:t>
      </w:r>
      <w:r w:rsidRPr="009D7D35">
        <w:rPr>
          <w:rFonts w:ascii="Calibri" w:eastAsia="Calibri" w:hAnsi="Calibri" w:cs="Calibri"/>
          <w:sz w:val="22"/>
          <w:szCs w:val="22"/>
        </w:rPr>
        <w:t xml:space="preserve">partenariat avec le programme au cours du premier semestre. </w:t>
      </w:r>
    </w:p>
    <w:p w14:paraId="00000100" w14:textId="4A11297D" w:rsidR="00900DF3" w:rsidRPr="009D7D35" w:rsidRDefault="72AC4E1D">
      <w:pPr>
        <w:pStyle w:val="Normal0"/>
        <w:jc w:val="both"/>
        <w:rPr>
          <w:rFonts w:ascii="Calibri" w:eastAsia="Calibri" w:hAnsi="Calibri" w:cs="Calibri"/>
          <w:sz w:val="22"/>
          <w:szCs w:val="22"/>
        </w:rPr>
      </w:pPr>
      <w:r w:rsidRPr="009D7D35">
        <w:rPr>
          <w:rFonts w:ascii="Calibri" w:eastAsia="Calibri" w:hAnsi="Calibri" w:cs="Calibri"/>
          <w:sz w:val="22"/>
          <w:szCs w:val="22"/>
        </w:rPr>
        <w:t xml:space="preserve">Néanmoins, des dispositions ont été prises pour recruter une équipe de consultants pour la poursuite des activités du volet GPL, après l’approbation COPIL, à l’issue d’une réunion extraordinaire. C'est </w:t>
      </w:r>
      <w:r w:rsidR="18AE6AE3" w:rsidRPr="009D7D35">
        <w:rPr>
          <w:rFonts w:ascii="Calibri" w:eastAsia="Calibri" w:hAnsi="Calibri" w:cs="Calibri"/>
          <w:sz w:val="22"/>
          <w:szCs w:val="22"/>
        </w:rPr>
        <w:t xml:space="preserve">ainsi </w:t>
      </w:r>
      <w:r w:rsidRPr="009D7D35">
        <w:rPr>
          <w:rFonts w:ascii="Calibri" w:eastAsia="Calibri" w:hAnsi="Calibri" w:cs="Calibri"/>
          <w:sz w:val="22"/>
          <w:szCs w:val="22"/>
        </w:rPr>
        <w:t xml:space="preserve">qu’au dernier trimestre 2021, </w:t>
      </w:r>
      <w:r w:rsidR="3B35ECD4" w:rsidRPr="009D7D35">
        <w:rPr>
          <w:rFonts w:ascii="Calibri" w:eastAsia="Calibri" w:hAnsi="Calibri" w:cs="Calibri"/>
          <w:sz w:val="22"/>
          <w:szCs w:val="22"/>
        </w:rPr>
        <w:t xml:space="preserve">qu’une équipe de </w:t>
      </w:r>
      <w:r w:rsidRPr="009D7D35">
        <w:rPr>
          <w:rFonts w:ascii="Calibri" w:eastAsia="Calibri" w:hAnsi="Calibri" w:cs="Calibri"/>
          <w:sz w:val="22"/>
          <w:szCs w:val="22"/>
        </w:rPr>
        <w:t xml:space="preserve">consultants </w:t>
      </w:r>
      <w:r w:rsidR="5A5132DC" w:rsidRPr="009D7D35">
        <w:rPr>
          <w:rFonts w:ascii="Calibri" w:eastAsia="Calibri" w:hAnsi="Calibri" w:cs="Calibri"/>
          <w:sz w:val="22"/>
          <w:szCs w:val="22"/>
        </w:rPr>
        <w:t xml:space="preserve">individuels </w:t>
      </w:r>
      <w:r w:rsidRPr="009D7D35">
        <w:rPr>
          <w:rFonts w:ascii="Calibri" w:eastAsia="Calibri" w:hAnsi="Calibri" w:cs="Calibri"/>
          <w:sz w:val="22"/>
          <w:szCs w:val="22"/>
        </w:rPr>
        <w:t>ont été recrutés, pour l</w:t>
      </w:r>
      <w:r w:rsidR="04C18334" w:rsidRPr="009D7D35">
        <w:rPr>
          <w:rFonts w:ascii="Calibri" w:eastAsia="Calibri" w:hAnsi="Calibri" w:cs="Calibri"/>
          <w:sz w:val="22"/>
          <w:szCs w:val="22"/>
        </w:rPr>
        <w:t>a finalisation du plan directeur GPL pour la ville de Kinshasa</w:t>
      </w:r>
      <w:r w:rsidRPr="009D7D35">
        <w:rPr>
          <w:rFonts w:ascii="Calibri" w:eastAsia="Calibri" w:hAnsi="Calibri" w:cs="Calibri"/>
          <w:sz w:val="22"/>
          <w:szCs w:val="22"/>
        </w:rPr>
        <w:t>.</w:t>
      </w:r>
    </w:p>
    <w:p w14:paraId="00000101" w14:textId="77777777" w:rsidR="00900DF3" w:rsidRPr="009D7D35" w:rsidRDefault="00900DF3">
      <w:pPr>
        <w:pStyle w:val="Normal0"/>
        <w:jc w:val="both"/>
        <w:rPr>
          <w:rFonts w:ascii="Calibri" w:eastAsia="Calibri" w:hAnsi="Calibri" w:cs="Calibri"/>
        </w:rPr>
      </w:pPr>
    </w:p>
    <w:p w14:paraId="00000102" w14:textId="4A62399E" w:rsidR="00900DF3" w:rsidRPr="009D7D35" w:rsidRDefault="635BC8B7" w:rsidP="7A5ACDC4">
      <w:pPr>
        <w:pStyle w:val="heading10"/>
        <w:spacing w:line="240" w:lineRule="auto"/>
        <w:ind w:left="0"/>
        <w:rPr>
          <w:rFonts w:asciiTheme="majorHAnsi" w:eastAsiaTheme="majorEastAsia" w:hAnsiTheme="majorHAnsi" w:cstheme="majorBidi"/>
          <w:b w:val="0"/>
        </w:rPr>
      </w:pPr>
      <w:bookmarkStart w:id="41" w:name="_Toc1578572664"/>
      <w:bookmarkStart w:id="42" w:name="_Toc711897065"/>
      <w:bookmarkStart w:id="43" w:name="_Toc426922803"/>
      <w:bookmarkStart w:id="44" w:name="_Toc1931094973"/>
      <w:bookmarkStart w:id="45" w:name="_Toc1675671493"/>
      <w:bookmarkStart w:id="46" w:name="_Toc94466712"/>
      <w:r w:rsidRPr="009D7D35">
        <w:rPr>
          <w:rFonts w:asciiTheme="majorHAnsi" w:eastAsiaTheme="majorEastAsia" w:hAnsiTheme="majorHAnsi" w:cstheme="majorBidi"/>
          <w:b w:val="0"/>
        </w:rPr>
        <w:t xml:space="preserve">3.4. </w:t>
      </w:r>
      <w:r w:rsidR="019ABD1B" w:rsidRPr="009D7D35">
        <w:rPr>
          <w:rFonts w:asciiTheme="majorHAnsi" w:eastAsiaTheme="majorEastAsia" w:hAnsiTheme="majorHAnsi" w:cstheme="majorBidi"/>
          <w:b w:val="0"/>
        </w:rPr>
        <w:t>Etat d’avancement des activités prévues dans le PTBA pour la période de rapportage (année entière)</w:t>
      </w:r>
      <w:bookmarkEnd w:id="41"/>
      <w:bookmarkEnd w:id="42"/>
      <w:bookmarkEnd w:id="43"/>
      <w:bookmarkEnd w:id="44"/>
      <w:bookmarkEnd w:id="45"/>
      <w:bookmarkEnd w:id="46"/>
    </w:p>
    <w:p w14:paraId="00000103" w14:textId="77777777" w:rsidR="00900DF3" w:rsidRPr="009D7D35" w:rsidRDefault="00E9771F">
      <w:pPr>
        <w:pStyle w:val="Normal0"/>
        <w:rPr>
          <w:rFonts w:ascii="Calibri" w:eastAsia="Calibri" w:hAnsi="Calibri" w:cs="Calibri"/>
          <w:color w:val="000000"/>
          <w:sz w:val="22"/>
          <w:szCs w:val="22"/>
        </w:rPr>
        <w:sectPr w:rsidR="00900DF3" w:rsidRPr="009D7D35">
          <w:headerReference w:type="even" r:id="rId16"/>
          <w:headerReference w:type="default" r:id="rId17"/>
          <w:footerReference w:type="even" r:id="rId18"/>
          <w:footerReference w:type="default" r:id="rId19"/>
          <w:footerReference w:type="first" r:id="rId20"/>
          <w:pgSz w:w="11900" w:h="16840"/>
          <w:pgMar w:top="1961" w:right="1557" w:bottom="1562" w:left="1559" w:header="1020" w:footer="1115" w:gutter="0"/>
          <w:pgNumType w:start="1"/>
          <w:cols w:space="720"/>
          <w:titlePg/>
        </w:sectPr>
      </w:pPr>
      <w:r w:rsidRPr="009D7D35">
        <w:rPr>
          <w:rFonts w:ascii="Calibri" w:eastAsia="Calibri" w:hAnsi="Calibri" w:cs="Calibri"/>
          <w:i/>
          <w:sz w:val="20"/>
          <w:szCs w:val="20"/>
        </w:rPr>
        <w:t>Voir page suivante.</w:t>
      </w:r>
    </w:p>
    <w:p w14:paraId="00000104" w14:textId="77777777" w:rsidR="00900DF3" w:rsidRPr="009D7D35" w:rsidRDefault="00E9771F">
      <w:pPr>
        <w:pStyle w:val="Normal0"/>
        <w:rPr>
          <w:rFonts w:ascii="Calibri" w:eastAsia="Calibri" w:hAnsi="Calibri" w:cs="Calibri"/>
          <w:color w:val="000000"/>
          <w:sz w:val="22"/>
          <w:szCs w:val="22"/>
        </w:rPr>
      </w:pPr>
      <w:r w:rsidRPr="009D7D35">
        <w:rPr>
          <w:rFonts w:ascii="Calibri" w:eastAsia="Calibri" w:hAnsi="Calibri" w:cs="Calibri"/>
          <w:color w:val="000000"/>
          <w:sz w:val="22"/>
          <w:szCs w:val="22"/>
        </w:rPr>
        <w:lastRenderedPageBreak/>
        <w:t>Tableau 1 - Activités prévues et réalisées, résultats attendus et atteints au bout de la période sous examen (année 2021).</w:t>
      </w:r>
    </w:p>
    <w:tbl>
      <w:tblPr>
        <w:tblStyle w:val="NormalTable0"/>
        <w:tblW w:w="16096"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5"/>
        <w:gridCol w:w="2341"/>
        <w:gridCol w:w="7"/>
        <w:gridCol w:w="2897"/>
        <w:gridCol w:w="1915"/>
        <w:gridCol w:w="2763"/>
        <w:gridCol w:w="855"/>
        <w:gridCol w:w="1845"/>
        <w:gridCol w:w="3042"/>
        <w:gridCol w:w="6"/>
      </w:tblGrid>
      <w:tr w:rsidR="00900DF3" w:rsidRPr="009D7D35" w14:paraId="71E7A8EE" w14:textId="77777777" w:rsidTr="000A70BB">
        <w:trPr>
          <w:gridAfter w:val="1"/>
          <w:wAfter w:w="6" w:type="dxa"/>
          <w:trHeight w:val="20"/>
          <w:tblHeader/>
        </w:trPr>
        <w:tc>
          <w:tcPr>
            <w:tcW w:w="2773" w:type="dxa"/>
            <w:gridSpan w:val="3"/>
            <w:shd w:val="clear" w:color="auto" w:fill="F0EDAA"/>
            <w:vAlign w:val="center"/>
          </w:tcPr>
          <w:p w14:paraId="00000105" w14:textId="77777777" w:rsidR="00900DF3" w:rsidRPr="009D7D35" w:rsidRDefault="00E9771F" w:rsidP="3BB68E30">
            <w:pPr>
              <w:pStyle w:val="Normal0"/>
              <w:jc w:val="center"/>
              <w:rPr>
                <w:rFonts w:ascii="Calibri" w:eastAsia="Calibri" w:hAnsi="Calibri" w:cs="Calibri"/>
                <w:b/>
                <w:bCs/>
                <w:sz w:val="22"/>
                <w:szCs w:val="22"/>
              </w:rPr>
            </w:pPr>
            <w:r w:rsidRPr="009D7D35">
              <w:rPr>
                <w:rFonts w:ascii="Calibri" w:eastAsia="Calibri" w:hAnsi="Calibri" w:cs="Calibri"/>
                <w:b/>
                <w:bCs/>
                <w:sz w:val="22"/>
                <w:szCs w:val="22"/>
              </w:rPr>
              <w:t>ACTIVITÉS Dans le PTA 2021</w:t>
            </w:r>
          </w:p>
        </w:tc>
        <w:tc>
          <w:tcPr>
            <w:tcW w:w="2897" w:type="dxa"/>
            <w:shd w:val="clear" w:color="auto" w:fill="F0EDAA"/>
            <w:vAlign w:val="center"/>
          </w:tcPr>
          <w:p w14:paraId="00000108"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22"/>
                <w:szCs w:val="22"/>
              </w:rPr>
              <w:t>ACTIVITES REALISEES</w:t>
            </w:r>
          </w:p>
        </w:tc>
        <w:tc>
          <w:tcPr>
            <w:tcW w:w="1915" w:type="dxa"/>
            <w:shd w:val="clear" w:color="auto" w:fill="F0EDAA"/>
            <w:vAlign w:val="center"/>
          </w:tcPr>
          <w:p w14:paraId="00000109"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22"/>
                <w:szCs w:val="22"/>
              </w:rPr>
              <w:t>Résultats attendus</w:t>
            </w:r>
          </w:p>
        </w:tc>
        <w:tc>
          <w:tcPr>
            <w:tcW w:w="2763" w:type="dxa"/>
            <w:shd w:val="clear" w:color="auto" w:fill="F0EDAA"/>
            <w:vAlign w:val="center"/>
          </w:tcPr>
          <w:p w14:paraId="0000010A"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22"/>
                <w:szCs w:val="22"/>
              </w:rPr>
              <w:t>Résultats atteints</w:t>
            </w:r>
          </w:p>
        </w:tc>
        <w:tc>
          <w:tcPr>
            <w:tcW w:w="855" w:type="dxa"/>
            <w:shd w:val="clear" w:color="auto" w:fill="F0EDAA"/>
            <w:vAlign w:val="center"/>
          </w:tcPr>
          <w:p w14:paraId="0000010B" w14:textId="77777777" w:rsidR="00900DF3" w:rsidRPr="009D7D35" w:rsidRDefault="00E9771F">
            <w:pPr>
              <w:pStyle w:val="Normal0"/>
              <w:ind w:left="-102" w:right="-106" w:firstLine="10"/>
              <w:jc w:val="center"/>
              <w:rPr>
                <w:rFonts w:ascii="Calibri" w:eastAsia="Calibri" w:hAnsi="Calibri" w:cs="Calibri"/>
                <w:b/>
                <w:sz w:val="22"/>
                <w:szCs w:val="22"/>
              </w:rPr>
            </w:pPr>
            <w:r w:rsidRPr="009D7D35">
              <w:rPr>
                <w:rFonts w:ascii="Calibri" w:eastAsia="Calibri" w:hAnsi="Calibri" w:cs="Calibri"/>
                <w:b/>
                <w:sz w:val="22"/>
                <w:szCs w:val="22"/>
              </w:rPr>
              <w:t>Degré de réalisation en %</w:t>
            </w:r>
          </w:p>
        </w:tc>
        <w:tc>
          <w:tcPr>
            <w:tcW w:w="1845" w:type="dxa"/>
            <w:shd w:val="clear" w:color="auto" w:fill="F0EDAA"/>
            <w:vAlign w:val="center"/>
          </w:tcPr>
          <w:p w14:paraId="0000010C"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22"/>
                <w:szCs w:val="22"/>
              </w:rPr>
              <w:t>Sources de vérification</w:t>
            </w:r>
          </w:p>
        </w:tc>
        <w:tc>
          <w:tcPr>
            <w:tcW w:w="3042" w:type="dxa"/>
            <w:shd w:val="clear" w:color="auto" w:fill="F0EDAA"/>
            <w:vAlign w:val="center"/>
          </w:tcPr>
          <w:p w14:paraId="0000010D" w14:textId="77777777" w:rsidR="00900DF3" w:rsidRPr="009D7D35" w:rsidRDefault="4686F887" w:rsidP="04CA998A">
            <w:pPr>
              <w:pStyle w:val="Normal0"/>
              <w:ind w:right="810"/>
              <w:jc w:val="center"/>
              <w:rPr>
                <w:rFonts w:ascii="Calibri" w:eastAsia="Calibri" w:hAnsi="Calibri" w:cs="Calibri"/>
                <w:b/>
                <w:bCs/>
                <w:sz w:val="22"/>
                <w:szCs w:val="22"/>
              </w:rPr>
            </w:pPr>
            <w:r w:rsidRPr="009D7D35">
              <w:rPr>
                <w:rFonts w:ascii="Calibri" w:eastAsia="Calibri" w:hAnsi="Calibri" w:cs="Calibri"/>
                <w:b/>
                <w:bCs/>
                <w:sz w:val="22"/>
                <w:szCs w:val="22"/>
              </w:rPr>
              <w:t>En cas d’une réalisation ≤ à 100%, activités prévues pour plus tard/ou commentaires</w:t>
            </w:r>
          </w:p>
        </w:tc>
      </w:tr>
      <w:tr w:rsidR="00900DF3" w:rsidRPr="009D7D35" w14:paraId="66FA9EFC" w14:textId="77777777" w:rsidTr="7A5ACDC4">
        <w:trPr>
          <w:trHeight w:val="20"/>
        </w:trPr>
        <w:tc>
          <w:tcPr>
            <w:tcW w:w="16096" w:type="dxa"/>
            <w:gridSpan w:val="10"/>
            <w:shd w:val="clear" w:color="auto" w:fill="F0EDAA"/>
            <w:vAlign w:val="center"/>
          </w:tcPr>
          <w:p w14:paraId="0000010E"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1.1 Des analyses approfondies de la production et de la consommation en énergie de cuisson, dont le bois-énergie, sont réalisées et informent les programmes CAFI</w:t>
            </w:r>
          </w:p>
        </w:tc>
      </w:tr>
      <w:tr w:rsidR="00900DF3" w:rsidRPr="009D7D35" w14:paraId="011269DB" w14:textId="77777777" w:rsidTr="7A5ACDC4">
        <w:trPr>
          <w:gridAfter w:val="1"/>
          <w:wAfter w:w="6" w:type="dxa"/>
          <w:trHeight w:val="20"/>
        </w:trPr>
        <w:tc>
          <w:tcPr>
            <w:tcW w:w="425" w:type="dxa"/>
            <w:shd w:val="clear" w:color="auto" w:fill="auto"/>
            <w:vAlign w:val="center"/>
          </w:tcPr>
          <w:p w14:paraId="0000011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1.1.1a</w:t>
            </w:r>
          </w:p>
        </w:tc>
        <w:tc>
          <w:tcPr>
            <w:tcW w:w="2341" w:type="dxa"/>
            <w:shd w:val="clear" w:color="auto" w:fill="auto"/>
            <w:vAlign w:val="center"/>
          </w:tcPr>
          <w:p w14:paraId="0000011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Finalisation des rapports des études des enquêtes filières de Kinshasa, Lubumbashi, Goma et Bukavu)</w:t>
            </w:r>
          </w:p>
        </w:tc>
        <w:tc>
          <w:tcPr>
            <w:tcW w:w="2904" w:type="dxa"/>
            <w:gridSpan w:val="2"/>
          </w:tcPr>
          <w:p w14:paraId="0000011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Toutes les études filières ont été finalisées, les drafts sont en cours de lecture </w:t>
            </w:r>
          </w:p>
        </w:tc>
        <w:tc>
          <w:tcPr>
            <w:tcW w:w="1915" w:type="dxa"/>
          </w:tcPr>
          <w:p w14:paraId="0000011C" w14:textId="251F8DA5"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Rapports des études </w:t>
            </w:r>
            <w:r w:rsidR="00B07203" w:rsidRPr="009D7D35">
              <w:rPr>
                <w:rFonts w:ascii="Calibri" w:eastAsia="Calibri" w:hAnsi="Calibri" w:cs="Calibri"/>
                <w:sz w:val="22"/>
                <w:szCs w:val="22"/>
              </w:rPr>
              <w:t xml:space="preserve">de </w:t>
            </w:r>
            <w:r w:rsidRPr="009D7D35">
              <w:rPr>
                <w:rFonts w:ascii="Calibri" w:eastAsia="Calibri" w:hAnsi="Calibri" w:cs="Calibri"/>
                <w:sz w:val="22"/>
                <w:szCs w:val="22"/>
              </w:rPr>
              <w:t>filières pour les villes de Kinshasa, Lubumbashi, Goma et Bukavu.</w:t>
            </w:r>
          </w:p>
        </w:tc>
        <w:tc>
          <w:tcPr>
            <w:tcW w:w="2763" w:type="dxa"/>
          </w:tcPr>
          <w:p w14:paraId="0000011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rapports des enquêtes filières de Kinshasa, Lubumbashi, Goma et Bukavu sont finalisés.</w:t>
            </w:r>
          </w:p>
        </w:tc>
        <w:tc>
          <w:tcPr>
            <w:tcW w:w="855" w:type="dxa"/>
          </w:tcPr>
          <w:p w14:paraId="0000011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p w14:paraId="0000011F" w14:textId="77777777" w:rsidR="00900DF3" w:rsidRPr="009D7D35" w:rsidRDefault="00900DF3">
            <w:pPr>
              <w:pStyle w:val="Normal0"/>
              <w:rPr>
                <w:rFonts w:ascii="Calibri" w:eastAsia="Calibri" w:hAnsi="Calibri" w:cs="Calibri"/>
                <w:sz w:val="22"/>
                <w:szCs w:val="22"/>
              </w:rPr>
            </w:pPr>
          </w:p>
          <w:p w14:paraId="00000120" w14:textId="77777777" w:rsidR="00900DF3" w:rsidRPr="009D7D35" w:rsidRDefault="00900DF3">
            <w:pPr>
              <w:pStyle w:val="Normal0"/>
              <w:rPr>
                <w:rFonts w:ascii="Calibri" w:eastAsia="Calibri" w:hAnsi="Calibri" w:cs="Calibri"/>
                <w:sz w:val="22"/>
                <w:szCs w:val="22"/>
              </w:rPr>
            </w:pPr>
          </w:p>
        </w:tc>
        <w:tc>
          <w:tcPr>
            <w:tcW w:w="1845" w:type="dxa"/>
          </w:tcPr>
          <w:p w14:paraId="00000121" w14:textId="123CE5F0" w:rsidR="00900DF3" w:rsidRPr="009D7D35" w:rsidRDefault="00A660C2">
            <w:pPr>
              <w:pStyle w:val="Normal0"/>
              <w:rPr>
                <w:rFonts w:ascii="Calibri" w:eastAsia="Calibri" w:hAnsi="Calibri" w:cs="Calibri"/>
                <w:sz w:val="22"/>
                <w:szCs w:val="22"/>
              </w:rPr>
            </w:pPr>
            <w:hyperlink r:id="rId21" w:history="1">
              <w:r w:rsidR="00985DD5" w:rsidRPr="009D7D35">
                <w:rPr>
                  <w:rStyle w:val="Lienhypertexte"/>
                  <w:rFonts w:ascii="Calibri" w:eastAsia="Calibri" w:hAnsi="Calibri" w:cs="Calibri"/>
                  <w:sz w:val="22"/>
                  <w:szCs w:val="22"/>
                </w:rPr>
                <w:t>Les rapports des enquêtes filières bois-énergie de Kinshasa, Lubumbashi, Goma et Bukavu</w:t>
              </w:r>
            </w:hyperlink>
          </w:p>
        </w:tc>
        <w:tc>
          <w:tcPr>
            <w:tcW w:w="3042" w:type="dxa"/>
          </w:tcPr>
          <w:p w14:paraId="00000122" w14:textId="77777777" w:rsidR="00900DF3" w:rsidRPr="009D7D35" w:rsidRDefault="00900DF3" w:rsidP="04CA998A">
            <w:pPr>
              <w:pStyle w:val="Normal0"/>
              <w:ind w:right="810"/>
              <w:rPr>
                <w:rFonts w:ascii="Calibri" w:eastAsia="Calibri" w:hAnsi="Calibri" w:cs="Calibri"/>
                <w:sz w:val="22"/>
                <w:szCs w:val="22"/>
              </w:rPr>
            </w:pPr>
          </w:p>
        </w:tc>
      </w:tr>
      <w:tr w:rsidR="00900DF3" w:rsidRPr="009D7D35" w14:paraId="66748FF1" w14:textId="77777777" w:rsidTr="7A5ACDC4">
        <w:trPr>
          <w:gridAfter w:val="1"/>
          <w:wAfter w:w="6" w:type="dxa"/>
          <w:trHeight w:val="294"/>
        </w:trPr>
        <w:tc>
          <w:tcPr>
            <w:tcW w:w="425" w:type="dxa"/>
            <w:vMerge w:val="restart"/>
            <w:shd w:val="clear" w:color="auto" w:fill="auto"/>
            <w:vAlign w:val="center"/>
          </w:tcPr>
          <w:p w14:paraId="0000012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1.1.1b</w:t>
            </w:r>
          </w:p>
        </w:tc>
        <w:tc>
          <w:tcPr>
            <w:tcW w:w="2341" w:type="dxa"/>
            <w:vMerge w:val="restart"/>
            <w:shd w:val="clear" w:color="auto" w:fill="auto"/>
            <w:vAlign w:val="center"/>
          </w:tcPr>
          <w:p w14:paraId="00000124" w14:textId="78F08251"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Analyse des sites de production du bois</w:t>
            </w:r>
            <w:r w:rsidR="00B07203" w:rsidRPr="009D7D35">
              <w:rPr>
                <w:rFonts w:ascii="Calibri" w:eastAsia="Calibri" w:hAnsi="Calibri" w:cs="Calibri"/>
                <w:sz w:val="22"/>
                <w:szCs w:val="22"/>
              </w:rPr>
              <w:t>-</w:t>
            </w:r>
            <w:r w:rsidRPr="009D7D35">
              <w:rPr>
                <w:rFonts w:ascii="Calibri" w:eastAsia="Calibri" w:hAnsi="Calibri" w:cs="Calibri"/>
                <w:sz w:val="22"/>
                <w:szCs w:val="22"/>
              </w:rPr>
              <w:t>énergie en complément des points d'entrée identifiés lors des enquêtes de consommation réalisées</w:t>
            </w:r>
          </w:p>
        </w:tc>
        <w:tc>
          <w:tcPr>
            <w:tcW w:w="2904" w:type="dxa"/>
            <w:gridSpan w:val="2"/>
            <w:vMerge w:val="restart"/>
          </w:tcPr>
          <w:p w14:paraId="0000012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analyses des sites de production de Kinshasa, Lubumbashi, Goma et Bukavu</w:t>
            </w:r>
          </w:p>
          <w:p w14:paraId="00000126" w14:textId="77777777" w:rsidR="00900DF3" w:rsidRPr="009D7D35" w:rsidRDefault="00900DF3">
            <w:pPr>
              <w:pStyle w:val="Normal0"/>
              <w:rPr>
                <w:rFonts w:ascii="Calibri" w:eastAsia="Calibri" w:hAnsi="Calibri" w:cs="Calibri"/>
                <w:sz w:val="22"/>
                <w:szCs w:val="22"/>
              </w:rPr>
            </w:pPr>
          </w:p>
        </w:tc>
        <w:tc>
          <w:tcPr>
            <w:tcW w:w="1915" w:type="dxa"/>
            <w:vMerge w:val="restart"/>
          </w:tcPr>
          <w:p w14:paraId="00000128" w14:textId="3DC450AA"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analyses des sites de production du bois</w:t>
            </w:r>
            <w:r w:rsidR="00B07203" w:rsidRPr="009D7D35">
              <w:rPr>
                <w:rFonts w:ascii="Calibri" w:eastAsia="Calibri" w:hAnsi="Calibri" w:cs="Calibri"/>
                <w:sz w:val="22"/>
                <w:szCs w:val="22"/>
              </w:rPr>
              <w:t>-</w:t>
            </w:r>
            <w:r w:rsidRPr="009D7D35">
              <w:rPr>
                <w:rFonts w:ascii="Calibri" w:eastAsia="Calibri" w:hAnsi="Calibri" w:cs="Calibri"/>
                <w:sz w:val="22"/>
                <w:szCs w:val="22"/>
              </w:rPr>
              <w:t>énergie complétant les points d'entrée identifiés lors des enquêtes de consommation des ménages sont réalisées.</w:t>
            </w:r>
          </w:p>
        </w:tc>
        <w:tc>
          <w:tcPr>
            <w:tcW w:w="2763" w:type="dxa"/>
            <w:vMerge w:val="restart"/>
          </w:tcPr>
          <w:p w14:paraId="0000012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Ces études sont réalisées et sont incluses dans les rapports de la filière au point 1.1.1a </w:t>
            </w:r>
          </w:p>
          <w:p w14:paraId="0000012A" w14:textId="77777777" w:rsidR="00900DF3" w:rsidRPr="009D7D35" w:rsidRDefault="00900DF3">
            <w:pPr>
              <w:pStyle w:val="Normal0"/>
              <w:rPr>
                <w:rFonts w:ascii="Calibri" w:eastAsia="Calibri" w:hAnsi="Calibri" w:cs="Calibri"/>
                <w:sz w:val="22"/>
                <w:szCs w:val="22"/>
              </w:rPr>
            </w:pPr>
          </w:p>
        </w:tc>
        <w:tc>
          <w:tcPr>
            <w:tcW w:w="855" w:type="dxa"/>
            <w:vMerge w:val="restart"/>
          </w:tcPr>
          <w:p w14:paraId="0000012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vMerge w:val="restart"/>
          </w:tcPr>
          <w:p w14:paraId="0000012C" w14:textId="4D10D6BB" w:rsidR="00900DF3" w:rsidRPr="009D7D35" w:rsidRDefault="00A660C2">
            <w:pPr>
              <w:pStyle w:val="Normal0"/>
              <w:rPr>
                <w:rFonts w:ascii="Calibri" w:eastAsia="Calibri" w:hAnsi="Calibri" w:cs="Calibri"/>
                <w:sz w:val="22"/>
                <w:szCs w:val="22"/>
              </w:rPr>
            </w:pPr>
            <w:hyperlink r:id="rId22" w:history="1">
              <w:r w:rsidR="00E9771F" w:rsidRPr="009D7D35">
                <w:rPr>
                  <w:rStyle w:val="Lienhypertexte"/>
                  <w:rFonts w:ascii="Calibri" w:eastAsia="Calibri" w:hAnsi="Calibri" w:cs="Calibri"/>
                  <w:sz w:val="22"/>
                  <w:szCs w:val="22"/>
                </w:rPr>
                <w:t xml:space="preserve">Rapports usagers productifs </w:t>
              </w:r>
            </w:hyperlink>
            <w:r w:rsidR="00E9771F" w:rsidRPr="009D7D35">
              <w:rPr>
                <w:rFonts w:ascii="Calibri" w:eastAsia="Calibri" w:hAnsi="Calibri" w:cs="Calibri"/>
                <w:sz w:val="22"/>
                <w:szCs w:val="22"/>
              </w:rPr>
              <w:t xml:space="preserve"> </w:t>
            </w:r>
          </w:p>
          <w:p w14:paraId="0000012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3042" w:type="dxa"/>
            <w:vMerge w:val="restart"/>
          </w:tcPr>
          <w:p w14:paraId="0000012E"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     </w:t>
            </w:r>
          </w:p>
        </w:tc>
      </w:tr>
      <w:tr w:rsidR="00900DF3" w:rsidRPr="009D7D35" w14:paraId="672A6659" w14:textId="77777777" w:rsidTr="7A5ACDC4">
        <w:trPr>
          <w:gridAfter w:val="1"/>
          <w:wAfter w:w="6" w:type="dxa"/>
          <w:trHeight w:val="337"/>
        </w:trPr>
        <w:tc>
          <w:tcPr>
            <w:tcW w:w="425" w:type="dxa"/>
            <w:vMerge/>
            <w:vAlign w:val="center"/>
          </w:tcPr>
          <w:p w14:paraId="0000012F"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2341" w:type="dxa"/>
            <w:vMerge/>
            <w:vAlign w:val="center"/>
          </w:tcPr>
          <w:p w14:paraId="00000130"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2904" w:type="dxa"/>
            <w:gridSpan w:val="2"/>
            <w:vMerge/>
          </w:tcPr>
          <w:p w14:paraId="00000131"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1915" w:type="dxa"/>
            <w:vMerge/>
          </w:tcPr>
          <w:p w14:paraId="00000133"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2763" w:type="dxa"/>
            <w:vMerge/>
          </w:tcPr>
          <w:p w14:paraId="00000134"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855" w:type="dxa"/>
            <w:vMerge/>
          </w:tcPr>
          <w:p w14:paraId="00000135"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1845" w:type="dxa"/>
            <w:vMerge/>
          </w:tcPr>
          <w:p w14:paraId="00000136"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c>
          <w:tcPr>
            <w:tcW w:w="3042" w:type="dxa"/>
            <w:vMerge/>
          </w:tcPr>
          <w:p w14:paraId="00000137"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sz w:val="22"/>
                <w:szCs w:val="22"/>
              </w:rPr>
            </w:pPr>
          </w:p>
        </w:tc>
      </w:tr>
      <w:tr w:rsidR="00900DF3" w:rsidRPr="009D7D35" w14:paraId="0D3B4BF7" w14:textId="77777777" w:rsidTr="7A5ACDC4">
        <w:trPr>
          <w:gridAfter w:val="1"/>
          <w:wAfter w:w="6" w:type="dxa"/>
          <w:trHeight w:val="20"/>
        </w:trPr>
        <w:tc>
          <w:tcPr>
            <w:tcW w:w="425" w:type="dxa"/>
            <w:shd w:val="clear" w:color="auto" w:fill="auto"/>
            <w:vAlign w:val="center"/>
          </w:tcPr>
          <w:p w14:paraId="0000013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1.1.1c</w:t>
            </w:r>
          </w:p>
        </w:tc>
        <w:tc>
          <w:tcPr>
            <w:tcW w:w="2341" w:type="dxa"/>
            <w:shd w:val="clear" w:color="auto" w:fill="auto"/>
            <w:vAlign w:val="center"/>
          </w:tcPr>
          <w:p w14:paraId="0000013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Atelier de restitution et de formation universitaire (Kinshasa + Lubumbashi)</w:t>
            </w:r>
          </w:p>
        </w:tc>
        <w:tc>
          <w:tcPr>
            <w:tcW w:w="2904" w:type="dxa"/>
            <w:gridSpan w:val="2"/>
          </w:tcPr>
          <w:p w14:paraId="0000013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ateliers de restitutions pour Kinshasa et Lubumbashi ont été réalisés.          </w:t>
            </w:r>
          </w:p>
        </w:tc>
        <w:tc>
          <w:tcPr>
            <w:tcW w:w="1915" w:type="dxa"/>
          </w:tcPr>
          <w:p w14:paraId="0000013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Restitution des études réalisées pour la filière bois-énergie</w:t>
            </w:r>
          </w:p>
        </w:tc>
        <w:tc>
          <w:tcPr>
            <w:tcW w:w="2763" w:type="dxa"/>
          </w:tcPr>
          <w:p w14:paraId="0000013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Deux ateliers ont été réalisés en ville de Kinshasa et Lubumbashi.     </w:t>
            </w:r>
          </w:p>
        </w:tc>
        <w:tc>
          <w:tcPr>
            <w:tcW w:w="855" w:type="dxa"/>
          </w:tcPr>
          <w:p w14:paraId="0000013E" w14:textId="3D38A5DB" w:rsidR="00900DF3" w:rsidRPr="009D7D35" w:rsidRDefault="54ECDCD8">
            <w:pPr>
              <w:pStyle w:val="Normal0"/>
              <w:rPr>
                <w:rFonts w:ascii="Calibri" w:eastAsia="Calibri" w:hAnsi="Calibri" w:cs="Calibri"/>
                <w:sz w:val="22"/>
                <w:szCs w:val="22"/>
              </w:rPr>
            </w:pPr>
            <w:r w:rsidRPr="009D7D35">
              <w:rPr>
                <w:rFonts w:ascii="Calibri" w:eastAsia="Calibri" w:hAnsi="Calibri" w:cs="Calibri"/>
                <w:sz w:val="22"/>
                <w:szCs w:val="22"/>
              </w:rPr>
              <w:t>100 %</w:t>
            </w:r>
          </w:p>
        </w:tc>
        <w:tc>
          <w:tcPr>
            <w:tcW w:w="1845" w:type="dxa"/>
          </w:tcPr>
          <w:p w14:paraId="0000013F" w14:textId="77777777" w:rsidR="00900DF3" w:rsidRPr="009D7D35" w:rsidRDefault="00900DF3">
            <w:pPr>
              <w:pStyle w:val="Normal0"/>
              <w:rPr>
                <w:rFonts w:ascii="Calibri" w:eastAsia="Calibri" w:hAnsi="Calibri" w:cs="Calibri"/>
                <w:sz w:val="22"/>
                <w:szCs w:val="22"/>
              </w:rPr>
            </w:pPr>
          </w:p>
          <w:p w14:paraId="00000140" w14:textId="77777777" w:rsidR="00900DF3" w:rsidRPr="009D7D35" w:rsidRDefault="00A660C2">
            <w:pPr>
              <w:pStyle w:val="Normal0"/>
              <w:rPr>
                <w:rFonts w:ascii="Calibri" w:eastAsia="Calibri" w:hAnsi="Calibri" w:cs="Calibri"/>
                <w:sz w:val="22"/>
                <w:szCs w:val="22"/>
              </w:rPr>
            </w:pPr>
            <w:hyperlink r:id="rId23">
              <w:r w:rsidR="00E9771F" w:rsidRPr="009D7D35">
                <w:rPr>
                  <w:rFonts w:ascii="Calibri" w:eastAsia="Calibri" w:hAnsi="Calibri" w:cs="Calibri"/>
                  <w:color w:val="0563C1"/>
                  <w:sz w:val="22"/>
                  <w:szCs w:val="22"/>
                  <w:u w:val="single"/>
                </w:rPr>
                <w:t xml:space="preserve">Rapport d’ateliers de restitution.     </w:t>
              </w:r>
            </w:hyperlink>
            <w:r w:rsidR="00E9771F" w:rsidRPr="009D7D35">
              <w:rPr>
                <w:rFonts w:ascii="Calibri" w:eastAsia="Calibri" w:hAnsi="Calibri" w:cs="Calibri"/>
                <w:sz w:val="22"/>
                <w:szCs w:val="22"/>
              </w:rPr>
              <w:t xml:space="preserve"> </w:t>
            </w:r>
          </w:p>
        </w:tc>
        <w:tc>
          <w:tcPr>
            <w:tcW w:w="3042" w:type="dxa"/>
          </w:tcPr>
          <w:p w14:paraId="00000141"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          </w:t>
            </w:r>
          </w:p>
        </w:tc>
      </w:tr>
      <w:tr w:rsidR="00900DF3" w:rsidRPr="009D7D35" w14:paraId="2B2FEAFD" w14:textId="77777777" w:rsidTr="7A5ACDC4">
        <w:trPr>
          <w:gridAfter w:val="1"/>
          <w:wAfter w:w="6" w:type="dxa"/>
          <w:trHeight w:val="20"/>
        </w:trPr>
        <w:tc>
          <w:tcPr>
            <w:tcW w:w="425" w:type="dxa"/>
            <w:shd w:val="clear" w:color="auto" w:fill="auto"/>
            <w:vAlign w:val="center"/>
          </w:tcPr>
          <w:p w14:paraId="0000014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1.1.</w:t>
            </w:r>
            <w:r w:rsidRPr="009D7D35">
              <w:rPr>
                <w:rFonts w:ascii="Calibri" w:eastAsia="Calibri" w:hAnsi="Calibri" w:cs="Calibri"/>
                <w:sz w:val="22"/>
                <w:szCs w:val="22"/>
              </w:rPr>
              <w:lastRenderedPageBreak/>
              <w:t>1d</w:t>
            </w:r>
          </w:p>
        </w:tc>
        <w:tc>
          <w:tcPr>
            <w:tcW w:w="2341" w:type="dxa"/>
            <w:shd w:val="clear" w:color="auto" w:fill="auto"/>
            <w:vAlign w:val="center"/>
          </w:tcPr>
          <w:p w14:paraId="0000014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Formation des animateurs PIREDD-O et + Atelier de </w:t>
            </w:r>
            <w:r w:rsidRPr="009D7D35">
              <w:rPr>
                <w:rFonts w:ascii="Calibri" w:eastAsia="Calibri" w:hAnsi="Calibri" w:cs="Calibri"/>
                <w:sz w:val="22"/>
                <w:szCs w:val="22"/>
              </w:rPr>
              <w:lastRenderedPageBreak/>
              <w:t>restitution de toutes les études de référence</w:t>
            </w:r>
          </w:p>
        </w:tc>
        <w:tc>
          <w:tcPr>
            <w:tcW w:w="2904" w:type="dxa"/>
            <w:gridSpan w:val="2"/>
          </w:tcPr>
          <w:p w14:paraId="0000014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La réunion d’harmonisation des approches avec PIREDD-O</w:t>
            </w:r>
          </w:p>
        </w:tc>
        <w:tc>
          <w:tcPr>
            <w:tcW w:w="1915" w:type="dxa"/>
          </w:tcPr>
          <w:p w14:paraId="0000014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animateurs PIREDD-O sont formés sur les</w:t>
            </w:r>
            <w:r w:rsidRPr="009D7D35">
              <w:rPr>
                <w:rFonts w:ascii="Calibri" w:eastAsia="Calibri" w:hAnsi="Calibri" w:cs="Calibri"/>
                <w:color w:val="FF0000"/>
                <w:sz w:val="22"/>
                <w:szCs w:val="22"/>
              </w:rPr>
              <w:t xml:space="preserve"> </w:t>
            </w:r>
            <w:r w:rsidRPr="009D7D35">
              <w:rPr>
                <w:rFonts w:ascii="Calibri" w:eastAsia="Calibri" w:hAnsi="Calibri" w:cs="Calibri"/>
                <w:sz w:val="22"/>
                <w:szCs w:val="22"/>
              </w:rPr>
              <w:lastRenderedPageBreak/>
              <w:t>approches utilisées au sein du programme FOREDD-Énergie.</w:t>
            </w:r>
          </w:p>
        </w:tc>
        <w:tc>
          <w:tcPr>
            <w:tcW w:w="2763" w:type="dxa"/>
          </w:tcPr>
          <w:p w14:paraId="0000014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La présentation des approches (marché et holistique) a été effective</w:t>
            </w:r>
          </w:p>
        </w:tc>
        <w:tc>
          <w:tcPr>
            <w:tcW w:w="855" w:type="dxa"/>
          </w:tcPr>
          <w:p w14:paraId="0000014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50%</w:t>
            </w:r>
          </w:p>
        </w:tc>
        <w:tc>
          <w:tcPr>
            <w:tcW w:w="1845" w:type="dxa"/>
          </w:tcPr>
          <w:p w14:paraId="00000149" w14:textId="77777777" w:rsidR="00900DF3" w:rsidRPr="009D7D35" w:rsidRDefault="00A660C2">
            <w:pPr>
              <w:pStyle w:val="Normal0"/>
              <w:rPr>
                <w:rFonts w:ascii="Calibri" w:eastAsia="Calibri" w:hAnsi="Calibri" w:cs="Calibri"/>
                <w:sz w:val="22"/>
                <w:szCs w:val="22"/>
              </w:rPr>
            </w:pPr>
            <w:hyperlink r:id="rId24">
              <w:r w:rsidR="00E9771F" w:rsidRPr="009D7D35">
                <w:rPr>
                  <w:rFonts w:ascii="Calibri" w:eastAsia="Calibri" w:hAnsi="Calibri" w:cs="Calibri"/>
                  <w:color w:val="0000FF"/>
                  <w:sz w:val="22"/>
                  <w:szCs w:val="22"/>
                  <w:u w:val="single"/>
                </w:rPr>
                <w:t>Rapport de la réunion d’harmonisation</w:t>
              </w:r>
            </w:hyperlink>
          </w:p>
        </w:tc>
        <w:tc>
          <w:tcPr>
            <w:tcW w:w="3042" w:type="dxa"/>
          </w:tcPr>
          <w:p w14:paraId="0000014A" w14:textId="4DD67872" w:rsidR="00900DF3" w:rsidRPr="009D7D35" w:rsidRDefault="56FE5715"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les formations seront dispensées </w:t>
            </w:r>
            <w:r w:rsidR="7643222A" w:rsidRPr="009D7D35">
              <w:rPr>
                <w:rFonts w:ascii="Calibri" w:eastAsia="Calibri" w:hAnsi="Calibri" w:cs="Calibri"/>
                <w:sz w:val="22"/>
                <w:szCs w:val="22"/>
              </w:rPr>
              <w:t>au</w:t>
            </w:r>
            <w:r w:rsidRPr="009D7D35">
              <w:rPr>
                <w:rFonts w:ascii="Calibri" w:eastAsia="Calibri" w:hAnsi="Calibri" w:cs="Calibri"/>
                <w:sz w:val="22"/>
                <w:szCs w:val="22"/>
              </w:rPr>
              <w:t xml:space="preserve"> 1er trimestre 2022. </w:t>
            </w:r>
            <w:r w:rsidR="60457DC1" w:rsidRPr="009D7D35">
              <w:rPr>
                <w:rFonts w:ascii="Calibri" w:eastAsia="Calibri" w:hAnsi="Calibri" w:cs="Calibri"/>
                <w:sz w:val="22"/>
                <w:szCs w:val="22"/>
              </w:rPr>
              <w:t xml:space="preserve">Elles </w:t>
            </w:r>
            <w:r w:rsidR="60457DC1" w:rsidRPr="009D7D35">
              <w:rPr>
                <w:rFonts w:ascii="Calibri" w:eastAsia="Calibri" w:hAnsi="Calibri" w:cs="Calibri"/>
                <w:sz w:val="22"/>
                <w:szCs w:val="22"/>
              </w:rPr>
              <w:lastRenderedPageBreak/>
              <w:t>ont été tar</w:t>
            </w:r>
            <w:r w:rsidR="00B07203" w:rsidRPr="009D7D35">
              <w:rPr>
                <w:rFonts w:ascii="Calibri" w:eastAsia="Calibri" w:hAnsi="Calibri" w:cs="Calibri"/>
                <w:sz w:val="22"/>
                <w:szCs w:val="22"/>
              </w:rPr>
              <w:t>bais</w:t>
            </w:r>
            <w:r w:rsidR="60457DC1" w:rsidRPr="009D7D35">
              <w:rPr>
                <w:rFonts w:ascii="Calibri" w:eastAsia="Calibri" w:hAnsi="Calibri" w:cs="Calibri"/>
                <w:sz w:val="22"/>
                <w:szCs w:val="22"/>
              </w:rPr>
              <w:t xml:space="preserve">es du fait que les PIREDD-O n’avaient pas réagi à </w:t>
            </w:r>
            <w:r w:rsidR="1195F7D2" w:rsidRPr="009D7D35">
              <w:rPr>
                <w:rFonts w:ascii="Calibri" w:eastAsia="Calibri" w:hAnsi="Calibri" w:cs="Calibri"/>
                <w:sz w:val="22"/>
                <w:szCs w:val="22"/>
              </w:rPr>
              <w:t>la demande de précision de leurs priorité</w:t>
            </w:r>
            <w:r w:rsidR="3E75DE17" w:rsidRPr="009D7D35">
              <w:rPr>
                <w:rFonts w:ascii="Calibri" w:eastAsia="Calibri" w:hAnsi="Calibri" w:cs="Calibri"/>
                <w:sz w:val="22"/>
                <w:szCs w:val="22"/>
              </w:rPr>
              <w:t>s</w:t>
            </w:r>
            <w:r w:rsidR="1195F7D2" w:rsidRPr="009D7D35">
              <w:rPr>
                <w:rFonts w:ascii="Calibri" w:eastAsia="Calibri" w:hAnsi="Calibri" w:cs="Calibri"/>
                <w:sz w:val="22"/>
                <w:szCs w:val="22"/>
              </w:rPr>
              <w:t xml:space="preserve"> de formation. Toutefois, une formation standard sur la méthodologie de </w:t>
            </w:r>
            <w:r w:rsidR="00B07203" w:rsidRPr="009D7D35">
              <w:rPr>
                <w:rFonts w:ascii="Calibri" w:eastAsia="Calibri" w:hAnsi="Calibri" w:cs="Calibri"/>
                <w:sz w:val="22"/>
                <w:szCs w:val="22"/>
              </w:rPr>
              <w:t>r</w:t>
            </w:r>
            <w:r w:rsidR="1195F7D2" w:rsidRPr="009D7D35">
              <w:rPr>
                <w:rFonts w:ascii="Calibri" w:eastAsia="Calibri" w:hAnsi="Calibri" w:cs="Calibri"/>
                <w:sz w:val="22"/>
                <w:szCs w:val="22"/>
              </w:rPr>
              <w:t>éalisation d’étude de références ser</w:t>
            </w:r>
            <w:r w:rsidR="63252A58" w:rsidRPr="009D7D35">
              <w:rPr>
                <w:rFonts w:ascii="Calibri" w:eastAsia="Calibri" w:hAnsi="Calibri" w:cs="Calibri"/>
                <w:sz w:val="22"/>
                <w:szCs w:val="22"/>
              </w:rPr>
              <w:t>a</w:t>
            </w:r>
            <w:r w:rsidR="1195F7D2" w:rsidRPr="009D7D35">
              <w:rPr>
                <w:rFonts w:ascii="Calibri" w:eastAsia="Calibri" w:hAnsi="Calibri" w:cs="Calibri"/>
                <w:sz w:val="22"/>
                <w:szCs w:val="22"/>
              </w:rPr>
              <w:t xml:space="preserve"> faite par CIRAD</w:t>
            </w:r>
            <w:r w:rsidR="4686F887" w:rsidRPr="009D7D35">
              <w:rPr>
                <w:rFonts w:ascii="Calibri" w:eastAsia="Calibri" w:hAnsi="Calibri" w:cs="Calibri"/>
                <w:sz w:val="22"/>
                <w:szCs w:val="22"/>
              </w:rPr>
              <w:t>.</w:t>
            </w:r>
          </w:p>
        </w:tc>
      </w:tr>
      <w:tr w:rsidR="00900DF3" w:rsidRPr="009D7D35" w14:paraId="4C6A5593" w14:textId="77777777" w:rsidTr="7A5ACDC4">
        <w:trPr>
          <w:gridAfter w:val="1"/>
          <w:wAfter w:w="6" w:type="dxa"/>
          <w:trHeight w:val="20"/>
        </w:trPr>
        <w:tc>
          <w:tcPr>
            <w:tcW w:w="425" w:type="dxa"/>
            <w:shd w:val="clear" w:color="auto" w:fill="auto"/>
            <w:vAlign w:val="center"/>
          </w:tcPr>
          <w:p w14:paraId="0000014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1.1.1e</w:t>
            </w:r>
          </w:p>
        </w:tc>
        <w:tc>
          <w:tcPr>
            <w:tcW w:w="2341" w:type="dxa"/>
            <w:shd w:val="clear" w:color="auto" w:fill="auto"/>
            <w:vAlign w:val="center"/>
          </w:tcPr>
          <w:p w14:paraId="0000014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Mise en place d'un cadre de suivi du secteur bois-énergie</w:t>
            </w:r>
          </w:p>
        </w:tc>
        <w:tc>
          <w:tcPr>
            <w:tcW w:w="2904" w:type="dxa"/>
            <w:gridSpan w:val="2"/>
          </w:tcPr>
          <w:p w14:paraId="0000014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Etablissement de la liste des acteurs du bois-énergie;</w:t>
            </w:r>
          </w:p>
          <w:p w14:paraId="0000014E" w14:textId="37D79BB6"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des TDRs du groupe de travail sur la cuisson propre y compris le bois</w:t>
            </w:r>
            <w:r w:rsidR="00B07203" w:rsidRPr="009D7D35">
              <w:rPr>
                <w:rFonts w:ascii="Calibri" w:eastAsia="Calibri" w:hAnsi="Calibri" w:cs="Calibri"/>
                <w:sz w:val="22"/>
                <w:szCs w:val="22"/>
              </w:rPr>
              <w:t>-</w:t>
            </w:r>
            <w:r w:rsidRPr="009D7D35">
              <w:rPr>
                <w:rFonts w:ascii="Calibri" w:eastAsia="Calibri" w:hAnsi="Calibri" w:cs="Calibri"/>
                <w:sz w:val="22"/>
                <w:szCs w:val="22"/>
              </w:rPr>
              <w:t xml:space="preserve">énergie          </w:t>
            </w:r>
          </w:p>
        </w:tc>
        <w:tc>
          <w:tcPr>
            <w:tcW w:w="1915" w:type="dxa"/>
          </w:tcPr>
          <w:p w14:paraId="00000150" w14:textId="657D56FA"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 cadre de suivi du secteur bois-énergie cré</w:t>
            </w:r>
            <w:r w:rsidR="00B07203" w:rsidRPr="009D7D35">
              <w:rPr>
                <w:rFonts w:ascii="Calibri" w:eastAsia="Calibri" w:hAnsi="Calibri" w:cs="Calibri"/>
                <w:sz w:val="22"/>
                <w:szCs w:val="22"/>
              </w:rPr>
              <w:t>e</w:t>
            </w:r>
            <w:r w:rsidRPr="009D7D35">
              <w:rPr>
                <w:rFonts w:ascii="Calibri" w:eastAsia="Calibri" w:hAnsi="Calibri" w:cs="Calibri"/>
                <w:sz w:val="22"/>
                <w:szCs w:val="22"/>
              </w:rPr>
              <w:t xml:space="preserve"> et fonctionne. </w:t>
            </w:r>
          </w:p>
        </w:tc>
        <w:tc>
          <w:tcPr>
            <w:tcW w:w="2763" w:type="dxa"/>
          </w:tcPr>
          <w:p w14:paraId="2D210480" w14:textId="67037B0E" w:rsidR="19BD6DED" w:rsidRPr="009D7D35" w:rsidRDefault="4686F887"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Les TDR (mission) du  groupe de travail élaboré </w:t>
            </w:r>
            <w:r w:rsidR="57845BBA" w:rsidRPr="009D7D35">
              <w:rPr>
                <w:rFonts w:ascii="Calibri" w:eastAsia="Calibri" w:hAnsi="Calibri" w:cs="Calibri"/>
                <w:sz w:val="22"/>
                <w:szCs w:val="22"/>
              </w:rPr>
              <w:t>et validé par les structures clés.</w:t>
            </w:r>
          </w:p>
          <w:p w14:paraId="00000153" w14:textId="77777777" w:rsidR="00900DF3" w:rsidRPr="009D7D35" w:rsidRDefault="00E9771F">
            <w:pPr>
              <w:pStyle w:val="Normal0"/>
              <w:ind w:left="10" w:firstLine="10"/>
              <w:rPr>
                <w:rFonts w:ascii="Calibri" w:eastAsia="Calibri" w:hAnsi="Calibri" w:cs="Calibri"/>
                <w:sz w:val="22"/>
                <w:szCs w:val="22"/>
              </w:rPr>
            </w:pPr>
            <w:r w:rsidRPr="009D7D35">
              <w:rPr>
                <w:rFonts w:ascii="Calibri" w:eastAsia="Calibri" w:hAnsi="Calibri" w:cs="Calibri"/>
                <w:sz w:val="22"/>
                <w:szCs w:val="22"/>
              </w:rPr>
              <w:t xml:space="preserve">      </w:t>
            </w:r>
          </w:p>
        </w:tc>
        <w:tc>
          <w:tcPr>
            <w:tcW w:w="855" w:type="dxa"/>
          </w:tcPr>
          <w:p w14:paraId="00000154" w14:textId="4965191E" w:rsidR="00900DF3" w:rsidRPr="009D7D35" w:rsidRDefault="2635D75E">
            <w:pPr>
              <w:pStyle w:val="Normal0"/>
              <w:rPr>
                <w:rFonts w:ascii="Calibri" w:eastAsia="Calibri" w:hAnsi="Calibri" w:cs="Calibri"/>
                <w:sz w:val="22"/>
                <w:szCs w:val="22"/>
              </w:rPr>
            </w:pPr>
            <w:r w:rsidRPr="009D7D35">
              <w:rPr>
                <w:rFonts w:ascii="Calibri" w:eastAsia="Calibri" w:hAnsi="Calibri" w:cs="Calibri"/>
                <w:sz w:val="22"/>
                <w:szCs w:val="22"/>
              </w:rPr>
              <w:t>9</w:t>
            </w:r>
            <w:r w:rsidR="4686F887" w:rsidRPr="009D7D35">
              <w:rPr>
                <w:rFonts w:ascii="Calibri" w:eastAsia="Calibri" w:hAnsi="Calibri" w:cs="Calibri"/>
                <w:sz w:val="22"/>
                <w:szCs w:val="22"/>
              </w:rPr>
              <w:t>0%</w:t>
            </w:r>
          </w:p>
        </w:tc>
        <w:tc>
          <w:tcPr>
            <w:tcW w:w="1845" w:type="dxa"/>
          </w:tcPr>
          <w:p w14:paraId="0000015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Liste des membres du groupe de travail</w:t>
            </w:r>
          </w:p>
          <w:p w14:paraId="00000156" w14:textId="74B76186" w:rsidR="00900DF3" w:rsidRPr="009D7D35" w:rsidRDefault="00A660C2">
            <w:pPr>
              <w:pStyle w:val="Normal0"/>
              <w:rPr>
                <w:rFonts w:ascii="Calibri" w:eastAsia="Calibri" w:hAnsi="Calibri" w:cs="Calibri"/>
                <w:sz w:val="22"/>
                <w:szCs w:val="22"/>
              </w:rPr>
            </w:pPr>
            <w:hyperlink r:id="rId25">
              <w:proofErr w:type="spellStart"/>
              <w:r w:rsidR="4686F887" w:rsidRPr="009D7D35">
                <w:rPr>
                  <w:rFonts w:ascii="Calibri" w:eastAsia="Calibri" w:hAnsi="Calibri" w:cs="Calibri"/>
                  <w:color w:val="0563C1"/>
                  <w:sz w:val="22"/>
                  <w:szCs w:val="22"/>
                  <w:u w:val="single"/>
                </w:rPr>
                <w:t>TdRs</w:t>
              </w:r>
              <w:proofErr w:type="spellEnd"/>
              <w:r w:rsidR="4686F887" w:rsidRPr="009D7D35">
                <w:rPr>
                  <w:rFonts w:ascii="Calibri" w:eastAsia="Calibri" w:hAnsi="Calibri" w:cs="Calibri"/>
                  <w:color w:val="0563C1"/>
                  <w:sz w:val="22"/>
                  <w:szCs w:val="22"/>
                  <w:u w:val="single"/>
                </w:rPr>
                <w:t xml:space="preserve"> du groupe de travail     </w:t>
              </w:r>
            </w:hyperlink>
            <w:r w:rsidR="4686F887" w:rsidRPr="009D7D35">
              <w:rPr>
                <w:rFonts w:ascii="Calibri" w:eastAsia="Calibri" w:hAnsi="Calibri" w:cs="Calibri"/>
                <w:sz w:val="22"/>
                <w:szCs w:val="22"/>
              </w:rPr>
              <w:t>.</w:t>
            </w:r>
          </w:p>
        </w:tc>
        <w:tc>
          <w:tcPr>
            <w:tcW w:w="3042" w:type="dxa"/>
          </w:tcPr>
          <w:p w14:paraId="00000157" w14:textId="3320A157" w:rsidR="00900DF3" w:rsidRPr="009D7D35" w:rsidRDefault="208C8C8D"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La demande d’arrêté de cré</w:t>
            </w:r>
            <w:r w:rsidR="00B07203" w:rsidRPr="009D7D35">
              <w:rPr>
                <w:rFonts w:ascii="Calibri" w:eastAsia="Calibri" w:hAnsi="Calibri" w:cs="Calibri"/>
                <w:sz w:val="22"/>
                <w:szCs w:val="22"/>
              </w:rPr>
              <w:t>at</w:t>
            </w:r>
            <w:r w:rsidRPr="009D7D35">
              <w:rPr>
                <w:rFonts w:ascii="Calibri" w:eastAsia="Calibri" w:hAnsi="Calibri" w:cs="Calibri"/>
                <w:sz w:val="22"/>
                <w:szCs w:val="22"/>
              </w:rPr>
              <w:t xml:space="preserve">ion du groupe de travail par le </w:t>
            </w:r>
            <w:proofErr w:type="gramStart"/>
            <w:r w:rsidRPr="009D7D35">
              <w:rPr>
                <w:rFonts w:ascii="Calibri" w:eastAsia="Calibri" w:hAnsi="Calibri" w:cs="Calibri"/>
                <w:sz w:val="22"/>
                <w:szCs w:val="22"/>
              </w:rPr>
              <w:t>Ministr</w:t>
            </w:r>
            <w:r w:rsidR="007E5532" w:rsidRPr="009D7D35">
              <w:rPr>
                <w:rFonts w:ascii="Calibri" w:eastAsia="Calibri" w:hAnsi="Calibri" w:cs="Calibri"/>
                <w:sz w:val="22"/>
                <w:szCs w:val="22"/>
              </w:rPr>
              <w:t>e</w:t>
            </w:r>
            <w:proofErr w:type="gramEnd"/>
            <w:r w:rsidRPr="009D7D35">
              <w:rPr>
                <w:rFonts w:ascii="Calibri" w:eastAsia="Calibri" w:hAnsi="Calibri" w:cs="Calibri"/>
                <w:sz w:val="22"/>
                <w:szCs w:val="22"/>
              </w:rPr>
              <w:t xml:space="preserve"> des Ressources Hydrauliques et Electricité tarde</w:t>
            </w:r>
            <w:r w:rsidR="62B5EB0E" w:rsidRPr="009D7D35">
              <w:rPr>
                <w:rFonts w:ascii="Calibri" w:eastAsia="Calibri" w:hAnsi="Calibri" w:cs="Calibri"/>
                <w:sz w:val="22"/>
                <w:szCs w:val="22"/>
              </w:rPr>
              <w:t>.</w:t>
            </w:r>
            <w:r w:rsidR="3CA8E2B3" w:rsidRPr="009D7D35">
              <w:rPr>
                <w:rFonts w:ascii="Calibri" w:eastAsia="Calibri" w:hAnsi="Calibri" w:cs="Calibri"/>
                <w:sz w:val="22"/>
                <w:szCs w:val="22"/>
              </w:rPr>
              <w:t xml:space="preserve"> </w:t>
            </w:r>
          </w:p>
        </w:tc>
      </w:tr>
      <w:tr w:rsidR="00900DF3" w:rsidRPr="009D7D35" w14:paraId="49D40546" w14:textId="77777777" w:rsidTr="7A5ACDC4">
        <w:trPr>
          <w:gridAfter w:val="1"/>
          <w:wAfter w:w="6" w:type="dxa"/>
          <w:trHeight w:val="20"/>
        </w:trPr>
        <w:tc>
          <w:tcPr>
            <w:tcW w:w="425" w:type="dxa"/>
            <w:shd w:val="clear" w:color="auto" w:fill="auto"/>
            <w:vAlign w:val="center"/>
          </w:tcPr>
          <w:p w14:paraId="0000015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1.1.2</w:t>
            </w:r>
          </w:p>
        </w:tc>
        <w:tc>
          <w:tcPr>
            <w:tcW w:w="2341" w:type="dxa"/>
            <w:shd w:val="clear" w:color="auto" w:fill="auto"/>
            <w:vAlign w:val="center"/>
          </w:tcPr>
          <w:p w14:paraId="0000015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Finalisation de l'étude de modélisation de l’impact du GPL pour la ville de Kinshasa</w:t>
            </w:r>
          </w:p>
        </w:tc>
        <w:tc>
          <w:tcPr>
            <w:tcW w:w="2904" w:type="dxa"/>
            <w:gridSpan w:val="2"/>
          </w:tcPr>
          <w:p w14:paraId="0000015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Présentation des rapports de la demande de GPL à Kinshasa</w:t>
            </w:r>
          </w:p>
          <w:p w14:paraId="0000015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Finalisation et présentation du rapport d'évaluation de l’impact du déploiement du GPL à Kinshasa          </w:t>
            </w:r>
          </w:p>
        </w:tc>
        <w:tc>
          <w:tcPr>
            <w:tcW w:w="1915" w:type="dxa"/>
          </w:tcPr>
          <w:p w14:paraId="0000015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Une étude de modélisation de l’impact du GPL disponible.</w:t>
            </w:r>
          </w:p>
        </w:tc>
        <w:tc>
          <w:tcPr>
            <w:tcW w:w="2763" w:type="dxa"/>
          </w:tcPr>
          <w:p w14:paraId="0000015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Validation en ligne des rapports d’enquête sur la demande de GPL à Kinshasa</w:t>
            </w:r>
          </w:p>
          <w:p w14:paraId="0000015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Validation du rapport de l’évaluation de l’impact du déploiement du GPL à Kinshasa</w:t>
            </w:r>
          </w:p>
          <w:p w14:paraId="0000016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     </w:t>
            </w:r>
          </w:p>
        </w:tc>
        <w:tc>
          <w:tcPr>
            <w:tcW w:w="855" w:type="dxa"/>
          </w:tcPr>
          <w:p w14:paraId="0000016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100%</w:t>
            </w:r>
          </w:p>
        </w:tc>
        <w:tc>
          <w:tcPr>
            <w:tcW w:w="1845" w:type="dxa"/>
          </w:tcPr>
          <w:p w14:paraId="00000162" w14:textId="77777777" w:rsidR="00900DF3" w:rsidRPr="009D7D35" w:rsidRDefault="00A660C2">
            <w:pPr>
              <w:pStyle w:val="Normal0"/>
              <w:rPr>
                <w:rFonts w:ascii="Calibri" w:eastAsia="Calibri" w:hAnsi="Calibri" w:cs="Calibri"/>
                <w:sz w:val="22"/>
                <w:szCs w:val="22"/>
              </w:rPr>
            </w:pPr>
            <w:hyperlink r:id="rId26">
              <w:r w:rsidR="00E9771F" w:rsidRPr="009D7D35">
                <w:rPr>
                  <w:rFonts w:ascii="Calibri" w:eastAsia="Calibri" w:hAnsi="Calibri" w:cs="Calibri"/>
                  <w:color w:val="0563C1"/>
                  <w:sz w:val="22"/>
                  <w:szCs w:val="22"/>
                  <w:u w:val="single"/>
                </w:rPr>
                <w:t>Rapport final de l’étude de la demande de GPL à Kinshasa</w:t>
              </w:r>
            </w:hyperlink>
          </w:p>
          <w:p w14:paraId="00000163" w14:textId="77777777" w:rsidR="00900DF3" w:rsidRPr="009D7D35" w:rsidRDefault="00A660C2">
            <w:pPr>
              <w:pStyle w:val="Normal0"/>
              <w:rPr>
                <w:rFonts w:ascii="Calibri" w:eastAsia="Calibri" w:hAnsi="Calibri" w:cs="Calibri"/>
                <w:sz w:val="22"/>
                <w:szCs w:val="22"/>
              </w:rPr>
            </w:pPr>
            <w:hyperlink r:id="rId27">
              <w:r w:rsidR="00E9771F" w:rsidRPr="009D7D35">
                <w:rPr>
                  <w:rFonts w:ascii="Calibri" w:eastAsia="Calibri" w:hAnsi="Calibri" w:cs="Calibri"/>
                  <w:color w:val="0563C1"/>
                  <w:sz w:val="22"/>
                  <w:szCs w:val="22"/>
                  <w:u w:val="single"/>
                </w:rPr>
                <w:t xml:space="preserve">Rapport final de l’évaluation de l’impact du </w:t>
              </w:r>
              <w:r w:rsidR="00E9771F" w:rsidRPr="009D7D35">
                <w:rPr>
                  <w:rFonts w:ascii="Calibri" w:eastAsia="Calibri" w:hAnsi="Calibri" w:cs="Calibri"/>
                  <w:color w:val="0563C1"/>
                  <w:sz w:val="22"/>
                  <w:szCs w:val="22"/>
                  <w:u w:val="single"/>
                </w:rPr>
                <w:lastRenderedPageBreak/>
                <w:t>déploiement du GPL à Kinshasa</w:t>
              </w:r>
            </w:hyperlink>
          </w:p>
        </w:tc>
        <w:tc>
          <w:tcPr>
            <w:tcW w:w="3042" w:type="dxa"/>
          </w:tcPr>
          <w:p w14:paraId="00000164" w14:textId="77777777" w:rsidR="00900DF3" w:rsidRPr="009D7D35" w:rsidRDefault="00900DF3" w:rsidP="04CA998A">
            <w:pPr>
              <w:pStyle w:val="Normal0"/>
              <w:ind w:right="810"/>
              <w:rPr>
                <w:rFonts w:ascii="Calibri" w:eastAsia="Calibri" w:hAnsi="Calibri" w:cs="Calibri"/>
                <w:sz w:val="22"/>
                <w:szCs w:val="22"/>
              </w:rPr>
            </w:pPr>
          </w:p>
        </w:tc>
      </w:tr>
      <w:tr w:rsidR="00900DF3" w:rsidRPr="009D7D35" w14:paraId="47BFEE27" w14:textId="77777777" w:rsidTr="00EE5258">
        <w:trPr>
          <w:trHeight w:val="420"/>
        </w:trPr>
        <w:tc>
          <w:tcPr>
            <w:tcW w:w="16096" w:type="dxa"/>
            <w:gridSpan w:val="10"/>
            <w:shd w:val="clear" w:color="auto" w:fill="F0EDAA"/>
            <w:vAlign w:val="center"/>
          </w:tcPr>
          <w:p w14:paraId="00000165" w14:textId="50286CD9" w:rsidR="00601889" w:rsidRPr="009D7D35" w:rsidRDefault="4686F887" w:rsidP="7A5ACDC4">
            <w:pPr>
              <w:pStyle w:val="Normal0"/>
              <w:ind w:right="810"/>
              <w:rPr>
                <w:rFonts w:ascii="Calibri" w:eastAsia="Calibri" w:hAnsi="Calibri" w:cs="Calibri"/>
                <w:b/>
                <w:bCs/>
                <w:sz w:val="22"/>
                <w:szCs w:val="22"/>
              </w:rPr>
            </w:pPr>
            <w:r w:rsidRPr="009D7D35">
              <w:rPr>
                <w:rFonts w:ascii="Calibri" w:eastAsia="Calibri" w:hAnsi="Calibri" w:cs="Calibri"/>
                <w:b/>
                <w:bCs/>
                <w:sz w:val="22"/>
                <w:szCs w:val="22"/>
              </w:rPr>
              <w:t>Produit 1.2 : Le potentiel REDD+ lié au secteur de la micro-hydro (MCH) est étudié et évalué</w:t>
            </w:r>
          </w:p>
        </w:tc>
      </w:tr>
      <w:tr w:rsidR="00900DF3" w:rsidRPr="009D7D35" w14:paraId="75E71308" w14:textId="77777777" w:rsidTr="7A5ACDC4">
        <w:trPr>
          <w:gridAfter w:val="1"/>
          <w:wAfter w:w="6" w:type="dxa"/>
          <w:trHeight w:val="20"/>
        </w:trPr>
        <w:tc>
          <w:tcPr>
            <w:tcW w:w="425" w:type="dxa"/>
            <w:shd w:val="clear" w:color="auto" w:fill="auto"/>
            <w:vAlign w:val="center"/>
          </w:tcPr>
          <w:p w14:paraId="0000016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1.2.1</w:t>
            </w:r>
          </w:p>
        </w:tc>
        <w:tc>
          <w:tcPr>
            <w:tcW w:w="2341" w:type="dxa"/>
            <w:shd w:val="clear" w:color="auto" w:fill="auto"/>
            <w:vAlign w:val="center"/>
          </w:tcPr>
          <w:p w14:paraId="0000017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Appui Technique au déploiement des activités MCH </w:t>
            </w:r>
          </w:p>
        </w:tc>
        <w:tc>
          <w:tcPr>
            <w:tcW w:w="2904" w:type="dxa"/>
            <w:gridSpan w:val="2"/>
          </w:tcPr>
          <w:p w14:paraId="00000171" w14:textId="77777777" w:rsidR="00900DF3" w:rsidRPr="009D7D35" w:rsidRDefault="00E9771F">
            <w:pPr>
              <w:pStyle w:val="Normal0"/>
              <w:ind w:right="-118"/>
              <w:rPr>
                <w:rFonts w:ascii="Calibri" w:eastAsia="Calibri" w:hAnsi="Calibri" w:cs="Calibri"/>
                <w:sz w:val="22"/>
                <w:szCs w:val="22"/>
              </w:rPr>
            </w:pPr>
            <w:r w:rsidRPr="009D7D35">
              <w:rPr>
                <w:rFonts w:ascii="Calibri" w:eastAsia="Calibri" w:hAnsi="Calibri" w:cs="Calibri"/>
                <w:sz w:val="22"/>
                <w:szCs w:val="22"/>
              </w:rPr>
              <w:t xml:space="preserve">Recrutement et contractualisation d’un expert MCH  pour appuyer les activités MCH </w:t>
            </w:r>
          </w:p>
          <w:p w14:paraId="0000017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Recrutement et contractualisation des firmes pour les différentes études</w:t>
            </w:r>
          </w:p>
        </w:tc>
        <w:tc>
          <w:tcPr>
            <w:tcW w:w="1915" w:type="dxa"/>
          </w:tcPr>
          <w:p w14:paraId="0000017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Sites pilotes prioritaires sont identifiés et validés pour leur développement</w:t>
            </w:r>
          </w:p>
        </w:tc>
        <w:tc>
          <w:tcPr>
            <w:tcW w:w="2763" w:type="dxa"/>
          </w:tcPr>
          <w:p w14:paraId="00000175" w14:textId="404DD631" w:rsidR="00900DF3" w:rsidRPr="009D7D35" w:rsidRDefault="000A4EAD">
            <w:pPr>
              <w:pStyle w:val="Normal0"/>
              <w:rPr>
                <w:rFonts w:ascii="Calibri" w:eastAsia="Calibri" w:hAnsi="Calibri" w:cs="Calibri"/>
                <w:sz w:val="22"/>
                <w:szCs w:val="22"/>
              </w:rPr>
            </w:pPr>
            <w:r w:rsidRPr="009D7D35">
              <w:rPr>
                <w:rFonts w:ascii="Calibri" w:eastAsia="Calibri" w:hAnsi="Calibri" w:cs="Calibri"/>
                <w:sz w:val="22"/>
                <w:szCs w:val="22"/>
              </w:rPr>
              <w:t xml:space="preserve">L’expert appui les études de faisabilité MCH </w:t>
            </w:r>
          </w:p>
        </w:tc>
        <w:tc>
          <w:tcPr>
            <w:tcW w:w="855" w:type="dxa"/>
          </w:tcPr>
          <w:p w14:paraId="0000017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1BDD2691" w14:textId="66592757" w:rsidR="000A4EAD" w:rsidRPr="009D7D35" w:rsidRDefault="000A4EAD" w:rsidP="000A4EAD">
            <w:pPr>
              <w:pStyle w:val="Normal0"/>
              <w:rPr>
                <w:rFonts w:ascii="Calibri" w:eastAsia="Calibri" w:hAnsi="Calibri" w:cs="Calibri"/>
                <w:sz w:val="22"/>
                <w:szCs w:val="22"/>
              </w:rPr>
            </w:pPr>
            <w:r w:rsidRPr="009D7D35">
              <w:rPr>
                <w:rFonts w:ascii="Calibri" w:eastAsia="Calibri" w:hAnsi="Calibri" w:cs="Calibri"/>
                <w:sz w:val="22"/>
                <w:szCs w:val="22"/>
              </w:rPr>
              <w:t>Profile de l’expert électromécanicien</w:t>
            </w:r>
          </w:p>
          <w:p w14:paraId="00000178" w14:textId="2330A380" w:rsidR="00900DF3" w:rsidRPr="009D7D35" w:rsidRDefault="00900DF3" w:rsidP="04CA998A">
            <w:pPr>
              <w:pStyle w:val="Normal0"/>
              <w:rPr>
                <w:rFonts w:ascii="Calibri" w:eastAsia="Calibri" w:hAnsi="Calibri" w:cs="Calibri"/>
                <w:sz w:val="22"/>
                <w:szCs w:val="22"/>
              </w:rPr>
            </w:pPr>
          </w:p>
        </w:tc>
        <w:tc>
          <w:tcPr>
            <w:tcW w:w="3042" w:type="dxa"/>
          </w:tcPr>
          <w:p w14:paraId="00000179" w14:textId="77777777" w:rsidR="00900DF3" w:rsidRPr="009D7D35" w:rsidRDefault="00900DF3" w:rsidP="04CA998A">
            <w:pPr>
              <w:pStyle w:val="Normal0"/>
              <w:ind w:right="810"/>
              <w:rPr>
                <w:rFonts w:ascii="Calibri" w:eastAsia="Calibri" w:hAnsi="Calibri" w:cs="Calibri"/>
                <w:sz w:val="22"/>
                <w:szCs w:val="22"/>
              </w:rPr>
            </w:pPr>
          </w:p>
        </w:tc>
      </w:tr>
      <w:tr w:rsidR="00900DF3" w:rsidRPr="009D7D35" w14:paraId="28B0044F" w14:textId="77777777" w:rsidTr="7A5ACDC4">
        <w:trPr>
          <w:gridAfter w:val="1"/>
          <w:wAfter w:w="6" w:type="dxa"/>
          <w:trHeight w:val="20"/>
        </w:trPr>
        <w:tc>
          <w:tcPr>
            <w:tcW w:w="425" w:type="dxa"/>
            <w:shd w:val="clear" w:color="auto" w:fill="auto"/>
            <w:vAlign w:val="center"/>
          </w:tcPr>
          <w:p w14:paraId="0000017A" w14:textId="77777777" w:rsidR="00900DF3" w:rsidRPr="009D7D35" w:rsidRDefault="00E9771F">
            <w:pPr>
              <w:pStyle w:val="Normal0"/>
              <w:rPr>
                <w:rFonts w:ascii="Calibri" w:eastAsia="Calibri" w:hAnsi="Calibri" w:cs="Calibri"/>
                <w:sz w:val="22"/>
                <w:szCs w:val="22"/>
              </w:rPr>
            </w:pPr>
            <w:bookmarkStart w:id="47" w:name="_Hlk94460631"/>
            <w:r w:rsidRPr="009D7D35">
              <w:rPr>
                <w:rFonts w:ascii="Calibri" w:eastAsia="Calibri" w:hAnsi="Calibri" w:cs="Calibri"/>
                <w:sz w:val="22"/>
                <w:szCs w:val="22"/>
              </w:rPr>
              <w:t>1.2.2</w:t>
            </w:r>
          </w:p>
        </w:tc>
        <w:tc>
          <w:tcPr>
            <w:tcW w:w="2341" w:type="dxa"/>
            <w:shd w:val="clear" w:color="auto" w:fill="auto"/>
            <w:vAlign w:val="center"/>
          </w:tcPr>
          <w:p w14:paraId="0000017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Etudes de faisabilité sur 4 sites pilotes  de la zone d’intervention de REDD+,  pré-identifiés dans Atlas</w:t>
            </w:r>
          </w:p>
        </w:tc>
        <w:tc>
          <w:tcPr>
            <w:tcW w:w="2904" w:type="dxa"/>
            <w:gridSpan w:val="2"/>
          </w:tcPr>
          <w:p w14:paraId="0000017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Conduite des études par les cabinets RISEF et AGC. </w:t>
            </w:r>
          </w:p>
          <w:p w14:paraId="0000017D" w14:textId="77777777" w:rsidR="00900DF3" w:rsidRPr="009D7D35" w:rsidRDefault="00E9771F" w:rsidP="00C03674">
            <w:pPr>
              <w:pStyle w:val="Normal0"/>
              <w:numPr>
                <w:ilvl w:val="0"/>
                <w:numId w:val="13"/>
              </w:numPr>
              <w:ind w:left="141" w:hanging="141"/>
              <w:rPr>
                <w:rFonts w:ascii="Calibri" w:eastAsia="Calibri" w:hAnsi="Calibri" w:cs="Calibri"/>
                <w:sz w:val="22"/>
                <w:szCs w:val="22"/>
              </w:rPr>
            </w:pPr>
            <w:r w:rsidRPr="009D7D35">
              <w:rPr>
                <w:rFonts w:ascii="Calibri" w:eastAsia="Calibri" w:hAnsi="Calibri" w:cs="Calibri"/>
                <w:sz w:val="22"/>
                <w:szCs w:val="22"/>
              </w:rPr>
              <w:t xml:space="preserve">Lot RISEF: Sites de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Mambasa</w:t>
            </w:r>
            <w:proofErr w:type="spellEnd"/>
            <w:r w:rsidRPr="009D7D35">
              <w:rPr>
                <w:rFonts w:ascii="Calibri" w:eastAsia="Calibri" w:hAnsi="Calibri" w:cs="Calibri"/>
                <w:sz w:val="22"/>
                <w:szCs w:val="22"/>
              </w:rPr>
              <w:t>.</w:t>
            </w:r>
          </w:p>
          <w:p w14:paraId="0000017E" w14:textId="77777777" w:rsidR="00900DF3" w:rsidRPr="009D7D35" w:rsidRDefault="00E9771F" w:rsidP="00C03674">
            <w:pPr>
              <w:pStyle w:val="Normal0"/>
              <w:numPr>
                <w:ilvl w:val="0"/>
                <w:numId w:val="13"/>
              </w:numPr>
              <w:ind w:left="141" w:hanging="141"/>
              <w:rPr>
                <w:rFonts w:ascii="Calibri" w:eastAsia="Calibri" w:hAnsi="Calibri" w:cs="Calibri"/>
                <w:sz w:val="22"/>
                <w:szCs w:val="22"/>
              </w:rPr>
            </w:pPr>
            <w:r w:rsidRPr="009D7D35">
              <w:rPr>
                <w:rFonts w:ascii="Calibri" w:eastAsia="Calibri" w:hAnsi="Calibri" w:cs="Calibri"/>
                <w:sz w:val="22"/>
                <w:szCs w:val="22"/>
              </w:rPr>
              <w:t xml:space="preserve">Lot AGC: Sites de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Mabinza</w:t>
            </w:r>
            <w:proofErr w:type="spellEnd"/>
          </w:p>
          <w:p w14:paraId="0000017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Etudes de faisabilité pour la construction des MCH sur les sites hydroélectriques de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dans la province de </w:t>
            </w:r>
            <w:proofErr w:type="spellStart"/>
            <w:r w:rsidRPr="009D7D35">
              <w:rPr>
                <w:rFonts w:ascii="Calibri" w:eastAsia="Calibri" w:hAnsi="Calibri" w:cs="Calibri"/>
                <w:sz w:val="22"/>
                <w:szCs w:val="22"/>
              </w:rPr>
              <w:t>Tshopo</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 xml:space="preserve"> dans la province de Haut-Uélé, </w:t>
            </w:r>
            <w:proofErr w:type="spellStart"/>
            <w:r w:rsidRPr="009D7D35">
              <w:rPr>
                <w:rFonts w:ascii="Calibri" w:eastAsia="Calibri" w:hAnsi="Calibri" w:cs="Calibri"/>
                <w:sz w:val="22"/>
                <w:szCs w:val="22"/>
              </w:rPr>
              <w:t>Mabinza</w:t>
            </w:r>
            <w:proofErr w:type="spellEnd"/>
            <w:r w:rsidRPr="009D7D35">
              <w:rPr>
                <w:rFonts w:ascii="Calibri" w:eastAsia="Calibri" w:hAnsi="Calibri" w:cs="Calibri"/>
                <w:sz w:val="22"/>
                <w:szCs w:val="22"/>
              </w:rPr>
              <w:t xml:space="preserve"> dans la province de Bas-Uélé et </w:t>
            </w:r>
            <w:proofErr w:type="spellStart"/>
            <w:r w:rsidRPr="009D7D35">
              <w:rPr>
                <w:rFonts w:ascii="Calibri" w:eastAsia="Calibri" w:hAnsi="Calibri" w:cs="Calibri"/>
                <w:sz w:val="22"/>
                <w:szCs w:val="22"/>
              </w:rPr>
              <w:t>Mambasa</w:t>
            </w:r>
            <w:proofErr w:type="spellEnd"/>
            <w:r w:rsidRPr="009D7D35">
              <w:rPr>
                <w:rFonts w:ascii="Calibri" w:eastAsia="Calibri" w:hAnsi="Calibri" w:cs="Calibri"/>
                <w:sz w:val="22"/>
                <w:szCs w:val="22"/>
              </w:rPr>
              <w:t xml:space="preserve"> dans la province d’Ituri</w:t>
            </w:r>
          </w:p>
        </w:tc>
        <w:tc>
          <w:tcPr>
            <w:tcW w:w="1915" w:type="dxa"/>
          </w:tcPr>
          <w:p w14:paraId="0000018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Études de faisabilité technique pour la construction des MCH sur 4 sites hydroélectriques sélectionnés ( Sites  de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Mambasa</w:t>
            </w:r>
            <w:proofErr w:type="spellEnd"/>
            <w:r w:rsidRPr="009D7D35">
              <w:rPr>
                <w:rFonts w:ascii="Calibri" w:eastAsia="Calibri" w:hAnsi="Calibri" w:cs="Calibri"/>
                <w:sz w:val="22"/>
                <w:szCs w:val="22"/>
              </w:rPr>
              <w:t xml:space="preserve"> (Ce site a été remplacé par celui d’</w:t>
            </w:r>
            <w:proofErr w:type="spellStart"/>
            <w:r w:rsidRPr="009D7D35">
              <w:rPr>
                <w:rFonts w:ascii="Calibri" w:eastAsia="Calibri" w:hAnsi="Calibri" w:cs="Calibri"/>
                <w:sz w:val="22"/>
                <w:szCs w:val="22"/>
              </w:rPr>
              <w:t>Epulu</w:t>
            </w:r>
            <w:proofErr w:type="spellEnd"/>
            <w:r w:rsidRPr="009D7D35">
              <w:rPr>
                <w:rFonts w:ascii="Calibri" w:eastAsia="Calibri" w:hAnsi="Calibri" w:cs="Calibri"/>
                <w:sz w:val="22"/>
                <w:szCs w:val="22"/>
              </w:rPr>
              <w:t xml:space="preserve">. Celui-ci a été également écarté par le COPIL parce que  se trouvant dans une zone </w:t>
            </w:r>
            <w:r w:rsidRPr="009D7D35">
              <w:rPr>
                <w:rFonts w:ascii="Calibri" w:eastAsia="Calibri" w:hAnsi="Calibri" w:cs="Calibri"/>
                <w:sz w:val="22"/>
                <w:szCs w:val="22"/>
              </w:rPr>
              <w:lastRenderedPageBreak/>
              <w:t xml:space="preserve">protégée.), </w:t>
            </w:r>
            <w:proofErr w:type="spellStart"/>
            <w:r w:rsidRPr="009D7D35">
              <w:rPr>
                <w:rFonts w:ascii="Calibri" w:eastAsia="Calibri" w:hAnsi="Calibri" w:cs="Calibri"/>
                <w:sz w:val="22"/>
                <w:szCs w:val="22"/>
              </w:rPr>
              <w:t>Mabinza</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w:t>
            </w:r>
          </w:p>
        </w:tc>
        <w:tc>
          <w:tcPr>
            <w:tcW w:w="2763" w:type="dxa"/>
          </w:tcPr>
          <w:p w14:paraId="00000182" w14:textId="34042066"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Les rapports finaux des études de faisabilité des sites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Mabinza</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ont été réceptionnés et validés. Pour le site d’</w:t>
            </w:r>
            <w:proofErr w:type="spellStart"/>
            <w:r w:rsidRPr="009D7D35">
              <w:rPr>
                <w:rFonts w:ascii="Calibri" w:eastAsia="Calibri" w:hAnsi="Calibri" w:cs="Calibri"/>
                <w:sz w:val="22"/>
                <w:szCs w:val="22"/>
              </w:rPr>
              <w:t>Epulu</w:t>
            </w:r>
            <w:proofErr w:type="spellEnd"/>
            <w:r w:rsidRPr="009D7D35">
              <w:rPr>
                <w:rFonts w:ascii="Calibri" w:eastAsia="Calibri" w:hAnsi="Calibri" w:cs="Calibri"/>
                <w:sz w:val="22"/>
                <w:szCs w:val="22"/>
              </w:rPr>
              <w:t>, ses études de faisabilité ont été annulées par le COPIL. Mais le deuxième livrable (rapport intermédiaire) a été réceptionné et validé au même moment que les trois rapports finaux des autres sites.</w:t>
            </w:r>
          </w:p>
        </w:tc>
        <w:tc>
          <w:tcPr>
            <w:tcW w:w="855" w:type="dxa"/>
          </w:tcPr>
          <w:p w14:paraId="0000018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00000184" w14:textId="1EF4400B" w:rsidR="00900DF3" w:rsidRPr="009D7D35" w:rsidRDefault="00A660C2">
            <w:pPr>
              <w:pStyle w:val="Normal0"/>
              <w:rPr>
                <w:rFonts w:ascii="Calibri" w:eastAsia="Calibri" w:hAnsi="Calibri" w:cs="Calibri"/>
                <w:sz w:val="22"/>
                <w:szCs w:val="22"/>
              </w:rPr>
            </w:pPr>
            <w:hyperlink r:id="rId28" w:history="1">
              <w:r w:rsidR="00D8261C" w:rsidRPr="009D7D35">
                <w:rPr>
                  <w:rStyle w:val="Lienhypertexte"/>
                  <w:rFonts w:ascii="Calibri" w:eastAsia="Calibri" w:hAnsi="Calibri" w:cs="Calibri"/>
                  <w:sz w:val="22"/>
                  <w:szCs w:val="22"/>
                </w:rPr>
                <w:t xml:space="preserve">Les rapports </w:t>
              </w:r>
              <w:r w:rsidR="4686F887" w:rsidRPr="009D7D35">
                <w:rPr>
                  <w:rStyle w:val="Lienhypertexte"/>
                  <w:rFonts w:ascii="Calibri" w:eastAsia="Calibri" w:hAnsi="Calibri" w:cs="Calibri"/>
                  <w:sz w:val="22"/>
                  <w:szCs w:val="22"/>
                </w:rPr>
                <w:t xml:space="preserve">finaux </w:t>
              </w:r>
              <w:r w:rsidR="14642AC7" w:rsidRPr="009D7D35">
                <w:rPr>
                  <w:rStyle w:val="Lienhypertexte"/>
                  <w:rFonts w:ascii="Calibri" w:eastAsia="Calibri" w:hAnsi="Calibri" w:cs="Calibri"/>
                  <w:sz w:val="22"/>
                  <w:szCs w:val="22"/>
                </w:rPr>
                <w:t xml:space="preserve">des </w:t>
              </w:r>
              <w:r w:rsidR="4686F887" w:rsidRPr="009D7D35">
                <w:rPr>
                  <w:rStyle w:val="Lienhypertexte"/>
                  <w:rFonts w:ascii="Calibri" w:eastAsia="Calibri" w:hAnsi="Calibri" w:cs="Calibri"/>
                  <w:sz w:val="22"/>
                  <w:szCs w:val="22"/>
                </w:rPr>
                <w:t>Études de faisabilité pour la construction d’une MCH</w:t>
              </w:r>
            </w:hyperlink>
          </w:p>
        </w:tc>
        <w:tc>
          <w:tcPr>
            <w:tcW w:w="3042" w:type="dxa"/>
          </w:tcPr>
          <w:p w14:paraId="00000185"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Le site de </w:t>
            </w:r>
            <w:proofErr w:type="spellStart"/>
            <w:r w:rsidRPr="009D7D35">
              <w:rPr>
                <w:rFonts w:ascii="Calibri" w:eastAsia="Calibri" w:hAnsi="Calibri" w:cs="Calibri"/>
                <w:sz w:val="22"/>
                <w:szCs w:val="22"/>
              </w:rPr>
              <w:t>Mambasa</w:t>
            </w:r>
            <w:proofErr w:type="spellEnd"/>
            <w:r w:rsidRPr="009D7D35">
              <w:rPr>
                <w:rFonts w:ascii="Calibri" w:eastAsia="Calibri" w:hAnsi="Calibri" w:cs="Calibri"/>
                <w:sz w:val="22"/>
                <w:szCs w:val="22"/>
              </w:rPr>
              <w:t xml:space="preserve"> a été écarté pour des raisons de très faibles chutes d’eau, ce qui ne pourrait donner une MCH productive</w:t>
            </w:r>
          </w:p>
          <w:p w14:paraId="00000186"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À sa place, le site d’</w:t>
            </w:r>
            <w:proofErr w:type="spellStart"/>
            <w:r w:rsidRPr="009D7D35">
              <w:rPr>
                <w:rFonts w:ascii="Calibri" w:eastAsia="Calibri" w:hAnsi="Calibri" w:cs="Calibri"/>
                <w:sz w:val="22"/>
                <w:szCs w:val="22"/>
              </w:rPr>
              <w:t>Epulu</w:t>
            </w:r>
            <w:proofErr w:type="spellEnd"/>
            <w:r w:rsidRPr="009D7D35">
              <w:rPr>
                <w:rFonts w:ascii="Calibri" w:eastAsia="Calibri" w:hAnsi="Calibri" w:cs="Calibri"/>
                <w:sz w:val="22"/>
                <w:szCs w:val="22"/>
              </w:rPr>
              <w:t xml:space="preserve"> a été retenu, mais se trouvant dans une zone protégée, il a été à son tour écarté après plusieurs discussions avec les parties prenantes (ICCN, WCS, COPIL</w:t>
            </w:r>
          </w:p>
          <w:p w14:paraId="00000187"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lastRenderedPageBreak/>
              <w:t>Ainsi le COPIL a autorisé l’affectation des ressources restantes de ce site à la PNE</w:t>
            </w:r>
          </w:p>
        </w:tc>
      </w:tr>
      <w:tr w:rsidR="00900DF3" w:rsidRPr="009D7D35" w14:paraId="627299CE" w14:textId="77777777" w:rsidTr="7A5ACDC4">
        <w:trPr>
          <w:gridAfter w:val="1"/>
          <w:wAfter w:w="6" w:type="dxa"/>
          <w:trHeight w:val="20"/>
        </w:trPr>
        <w:tc>
          <w:tcPr>
            <w:tcW w:w="425" w:type="dxa"/>
            <w:shd w:val="clear" w:color="auto" w:fill="auto"/>
            <w:vAlign w:val="center"/>
          </w:tcPr>
          <w:p w14:paraId="0000018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1.2.2.1</w:t>
            </w:r>
          </w:p>
        </w:tc>
        <w:tc>
          <w:tcPr>
            <w:tcW w:w="2341" w:type="dxa"/>
            <w:shd w:val="clear" w:color="auto" w:fill="auto"/>
            <w:vAlign w:val="center"/>
          </w:tcPr>
          <w:p w14:paraId="0000018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Etude d’impacts sociaux et environnementaux du site sélectionné pour un développement complet</w:t>
            </w:r>
          </w:p>
        </w:tc>
        <w:tc>
          <w:tcPr>
            <w:tcW w:w="2904" w:type="dxa"/>
            <w:gridSpan w:val="2"/>
          </w:tcPr>
          <w:p w14:paraId="0000018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 site de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a été choisi pour son développement complet. Le processus pour le recrutement d’un cabinet pour réaliser l’EIES est en cours.</w:t>
            </w:r>
          </w:p>
        </w:tc>
        <w:tc>
          <w:tcPr>
            <w:tcW w:w="1915" w:type="dxa"/>
          </w:tcPr>
          <w:p w14:paraId="0000018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Etude d’impact environnemental et social du site de </w:t>
            </w:r>
            <w:proofErr w:type="spellStart"/>
            <w:r w:rsidRPr="009D7D35">
              <w:rPr>
                <w:rFonts w:ascii="Calibri" w:eastAsia="Calibri" w:hAnsi="Calibri" w:cs="Calibri"/>
                <w:sz w:val="22"/>
                <w:szCs w:val="22"/>
              </w:rPr>
              <w:t>Yame</w:t>
            </w:r>
            <w:proofErr w:type="spellEnd"/>
          </w:p>
        </w:tc>
        <w:tc>
          <w:tcPr>
            <w:tcW w:w="2763" w:type="dxa"/>
          </w:tcPr>
          <w:p w14:paraId="0000018D" w14:textId="7B7341A3" w:rsidR="00900DF3" w:rsidRPr="009D7D35" w:rsidRDefault="153D7465">
            <w:pPr>
              <w:pStyle w:val="Normal0"/>
              <w:rPr>
                <w:rFonts w:ascii="Calibri" w:eastAsia="Calibri" w:hAnsi="Calibri" w:cs="Calibri"/>
                <w:sz w:val="22"/>
                <w:szCs w:val="22"/>
              </w:rPr>
            </w:pPr>
            <w:r w:rsidRPr="009D7D35">
              <w:rPr>
                <w:rFonts w:ascii="Calibri" w:eastAsia="Calibri" w:hAnsi="Calibri" w:cs="Calibri"/>
                <w:sz w:val="22"/>
                <w:szCs w:val="22"/>
              </w:rPr>
              <w:t>L’évaluation des offres des soumissionnaires est encours</w:t>
            </w:r>
          </w:p>
        </w:tc>
        <w:tc>
          <w:tcPr>
            <w:tcW w:w="855" w:type="dxa"/>
          </w:tcPr>
          <w:p w14:paraId="0000018E" w14:textId="117D8557" w:rsidR="00900DF3" w:rsidRPr="009D7D35" w:rsidRDefault="153D7465">
            <w:pPr>
              <w:pStyle w:val="Normal0"/>
              <w:rPr>
                <w:rFonts w:ascii="Calibri" w:eastAsia="Calibri" w:hAnsi="Calibri" w:cs="Calibri"/>
                <w:sz w:val="22"/>
                <w:szCs w:val="22"/>
              </w:rPr>
            </w:pPr>
            <w:r w:rsidRPr="009D7D35">
              <w:rPr>
                <w:rFonts w:ascii="Calibri" w:eastAsia="Calibri" w:hAnsi="Calibri" w:cs="Calibri"/>
                <w:sz w:val="22"/>
                <w:szCs w:val="22"/>
              </w:rPr>
              <w:t>2</w:t>
            </w:r>
            <w:r w:rsidR="19BD6DED" w:rsidRPr="009D7D35">
              <w:rPr>
                <w:rFonts w:ascii="Calibri" w:eastAsia="Calibri" w:hAnsi="Calibri" w:cs="Calibri"/>
                <w:sz w:val="22"/>
                <w:szCs w:val="22"/>
              </w:rPr>
              <w:t>0%</w:t>
            </w:r>
          </w:p>
        </w:tc>
        <w:tc>
          <w:tcPr>
            <w:tcW w:w="1845" w:type="dxa"/>
          </w:tcPr>
          <w:p w14:paraId="0000018F" w14:textId="58723AF8" w:rsidR="00900DF3" w:rsidRPr="009D7D35" w:rsidRDefault="00A660C2">
            <w:pPr>
              <w:pStyle w:val="Normal0"/>
              <w:rPr>
                <w:rFonts w:ascii="Calibri" w:eastAsia="Calibri" w:hAnsi="Calibri" w:cs="Calibri"/>
                <w:sz w:val="22"/>
                <w:szCs w:val="22"/>
              </w:rPr>
            </w:pPr>
            <w:hyperlink r:id="rId29" w:history="1">
              <w:r w:rsidR="00D8261C" w:rsidRPr="009D7D35">
                <w:rPr>
                  <w:rStyle w:val="Lienhypertexte"/>
                  <w:rFonts w:ascii="Calibri" w:eastAsia="Calibri" w:hAnsi="Calibri" w:cs="Calibri"/>
                  <w:sz w:val="22"/>
                  <w:szCs w:val="22"/>
                </w:rPr>
                <w:t>TDR de l</w:t>
              </w:r>
              <w:r w:rsidR="159A6D3A" w:rsidRPr="009D7D35">
                <w:rPr>
                  <w:rStyle w:val="Lienhypertexte"/>
                  <w:rFonts w:ascii="Calibri" w:eastAsia="Calibri" w:hAnsi="Calibri" w:cs="Calibri"/>
                  <w:sz w:val="22"/>
                  <w:szCs w:val="22"/>
                </w:rPr>
                <w:t>’étude d’EIES</w:t>
              </w:r>
            </w:hyperlink>
          </w:p>
        </w:tc>
        <w:tc>
          <w:tcPr>
            <w:tcW w:w="3042" w:type="dxa"/>
          </w:tcPr>
          <w:p w14:paraId="00000190" w14:textId="0692BCE6" w:rsidR="00900DF3" w:rsidRPr="009D7D35" w:rsidRDefault="62B913A1" w:rsidP="04CA998A">
            <w:pPr>
              <w:pStyle w:val="Normal0"/>
              <w:ind w:right="810"/>
              <w:rPr>
                <w:rFonts w:ascii="Calibri" w:eastAsia="Calibri" w:hAnsi="Calibri" w:cs="Calibri"/>
                <w:sz w:val="22"/>
                <w:szCs w:val="22"/>
              </w:rPr>
            </w:pPr>
            <w:r w:rsidRPr="009D7D35">
              <w:rPr>
                <w:rFonts w:ascii="Calibri" w:eastAsia="Calibri" w:hAnsi="Calibri" w:cs="Calibri"/>
                <w:sz w:val="22"/>
                <w:szCs w:val="22"/>
              </w:rPr>
              <w:t>Ces études seront men</w:t>
            </w:r>
            <w:r w:rsidR="00B07203" w:rsidRPr="009D7D35">
              <w:rPr>
                <w:rFonts w:ascii="Calibri" w:eastAsia="Calibri" w:hAnsi="Calibri" w:cs="Calibri"/>
                <w:sz w:val="22"/>
                <w:szCs w:val="22"/>
              </w:rPr>
              <w:t>ées</w:t>
            </w:r>
            <w:r w:rsidRPr="009D7D35">
              <w:rPr>
                <w:rFonts w:ascii="Calibri" w:eastAsia="Calibri" w:hAnsi="Calibri" w:cs="Calibri"/>
                <w:sz w:val="22"/>
                <w:szCs w:val="22"/>
              </w:rPr>
              <w:t xml:space="preserve"> en collaboration avec ACE avec qui</w:t>
            </w:r>
            <w:r w:rsidR="00B07203" w:rsidRPr="009D7D35">
              <w:rPr>
                <w:rFonts w:ascii="Calibri" w:eastAsia="Calibri" w:hAnsi="Calibri" w:cs="Calibri"/>
                <w:sz w:val="22"/>
                <w:szCs w:val="22"/>
              </w:rPr>
              <w:t>,</w:t>
            </w:r>
            <w:r w:rsidRPr="009D7D35">
              <w:rPr>
                <w:rFonts w:ascii="Calibri" w:eastAsia="Calibri" w:hAnsi="Calibri" w:cs="Calibri"/>
                <w:sz w:val="22"/>
                <w:szCs w:val="22"/>
              </w:rPr>
              <w:t xml:space="preserve"> des discussions ont été initiées</w:t>
            </w:r>
          </w:p>
        </w:tc>
      </w:tr>
      <w:bookmarkEnd w:id="47"/>
      <w:tr w:rsidR="00900DF3" w:rsidRPr="009D7D35" w14:paraId="6FF030FE" w14:textId="77777777" w:rsidTr="7A5ACDC4">
        <w:trPr>
          <w:gridAfter w:val="1"/>
          <w:wAfter w:w="6" w:type="dxa"/>
          <w:trHeight w:val="20"/>
        </w:trPr>
        <w:tc>
          <w:tcPr>
            <w:tcW w:w="425" w:type="dxa"/>
            <w:shd w:val="clear" w:color="auto" w:fill="auto"/>
            <w:vAlign w:val="center"/>
          </w:tcPr>
          <w:p w14:paraId="0000019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1.2.2.2</w:t>
            </w:r>
          </w:p>
        </w:tc>
        <w:tc>
          <w:tcPr>
            <w:tcW w:w="2341" w:type="dxa"/>
            <w:shd w:val="clear" w:color="auto" w:fill="auto"/>
            <w:vAlign w:val="center"/>
          </w:tcPr>
          <w:p w14:paraId="0000019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et validation du document d'appel d'offres (DAO)</w:t>
            </w:r>
          </w:p>
        </w:tc>
        <w:tc>
          <w:tcPr>
            <w:tcW w:w="2904" w:type="dxa"/>
            <w:gridSpan w:val="2"/>
          </w:tcPr>
          <w:p w14:paraId="0000019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L’activité sera faite une fois l’étude d’impact environnemental et social élaborée</w:t>
            </w:r>
          </w:p>
        </w:tc>
        <w:tc>
          <w:tcPr>
            <w:tcW w:w="1915" w:type="dxa"/>
          </w:tcPr>
          <w:p w14:paraId="0000019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Document d'appel d'offres (DAO) lancé</w:t>
            </w:r>
          </w:p>
        </w:tc>
        <w:tc>
          <w:tcPr>
            <w:tcW w:w="2763" w:type="dxa"/>
          </w:tcPr>
          <w:p w14:paraId="0000019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Aucun</w:t>
            </w:r>
          </w:p>
        </w:tc>
        <w:tc>
          <w:tcPr>
            <w:tcW w:w="855" w:type="dxa"/>
          </w:tcPr>
          <w:p w14:paraId="0000019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0%</w:t>
            </w:r>
          </w:p>
        </w:tc>
        <w:tc>
          <w:tcPr>
            <w:tcW w:w="1845" w:type="dxa"/>
          </w:tcPr>
          <w:p w14:paraId="0000019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N/A</w:t>
            </w:r>
          </w:p>
        </w:tc>
        <w:tc>
          <w:tcPr>
            <w:tcW w:w="3042" w:type="dxa"/>
          </w:tcPr>
          <w:p w14:paraId="00000199"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Cette activité dépend de l’étude d’impact environnemental et social en cours.</w:t>
            </w:r>
          </w:p>
        </w:tc>
      </w:tr>
      <w:tr w:rsidR="00900DF3" w:rsidRPr="009D7D35" w14:paraId="76523832" w14:textId="77777777" w:rsidTr="7A5ACDC4">
        <w:trPr>
          <w:trHeight w:val="20"/>
        </w:trPr>
        <w:tc>
          <w:tcPr>
            <w:tcW w:w="16096" w:type="dxa"/>
            <w:gridSpan w:val="10"/>
            <w:shd w:val="clear" w:color="auto" w:fill="F0EDAA"/>
            <w:vAlign w:val="center"/>
          </w:tcPr>
          <w:p w14:paraId="0000019A"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1.3 : Le leadership politique et des institutions techniques sont renforcés pour engager la RDC sur le chemin de sa transition énergétique vers la cuisson propre et créer un environnement favorable au marché tout en protégeant les consommateurs</w:t>
            </w:r>
          </w:p>
        </w:tc>
      </w:tr>
      <w:tr w:rsidR="00900DF3" w:rsidRPr="009D7D35" w14:paraId="64DCA03C" w14:textId="77777777" w:rsidTr="7A5ACDC4">
        <w:trPr>
          <w:gridAfter w:val="1"/>
          <w:wAfter w:w="6" w:type="dxa"/>
          <w:trHeight w:val="20"/>
        </w:trPr>
        <w:tc>
          <w:tcPr>
            <w:tcW w:w="425" w:type="dxa"/>
            <w:shd w:val="clear" w:color="auto" w:fill="auto"/>
            <w:vAlign w:val="center"/>
          </w:tcPr>
          <w:p w14:paraId="000001A4" w14:textId="77777777" w:rsidR="00900DF3" w:rsidRPr="009D7D35" w:rsidRDefault="00E9771F">
            <w:pPr>
              <w:pStyle w:val="Normal0"/>
              <w:rPr>
                <w:rFonts w:ascii="Calibri" w:eastAsia="Calibri" w:hAnsi="Calibri" w:cs="Calibri"/>
                <w:sz w:val="22"/>
                <w:szCs w:val="22"/>
              </w:rPr>
            </w:pPr>
            <w:bookmarkStart w:id="48" w:name="_Hlk94460732"/>
            <w:r w:rsidRPr="009D7D35">
              <w:rPr>
                <w:rFonts w:ascii="Calibri" w:eastAsia="Calibri" w:hAnsi="Calibri" w:cs="Calibri"/>
                <w:sz w:val="22"/>
                <w:szCs w:val="22"/>
              </w:rPr>
              <w:t>1.3.1</w:t>
            </w:r>
          </w:p>
        </w:tc>
        <w:tc>
          <w:tcPr>
            <w:tcW w:w="2341" w:type="dxa"/>
            <w:shd w:val="clear" w:color="auto" w:fill="auto"/>
            <w:vAlign w:val="center"/>
          </w:tcPr>
          <w:p w14:paraId="000001A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Renforcement des capacités du gouvernement sur les divers éléments clés relatifs aux énergies et réchauds de cuisson propres</w:t>
            </w:r>
          </w:p>
        </w:tc>
        <w:tc>
          <w:tcPr>
            <w:tcW w:w="2904" w:type="dxa"/>
            <w:gridSpan w:val="2"/>
          </w:tcPr>
          <w:p w14:paraId="000001A6" w14:textId="77986E23" w:rsidR="00900DF3" w:rsidRPr="009D7D35" w:rsidRDefault="72AC4E1D">
            <w:pPr>
              <w:pStyle w:val="Normal0"/>
              <w:rPr>
                <w:rFonts w:ascii="Calibri" w:eastAsia="Calibri" w:hAnsi="Calibri" w:cs="Calibri"/>
                <w:sz w:val="22"/>
                <w:szCs w:val="22"/>
              </w:rPr>
            </w:pPr>
            <w:r w:rsidRPr="009D7D35">
              <w:rPr>
                <w:rFonts w:ascii="Calibri" w:eastAsia="Calibri" w:hAnsi="Calibri" w:cs="Calibri"/>
                <w:sz w:val="22"/>
                <w:szCs w:val="22"/>
              </w:rPr>
              <w:t xml:space="preserve">Identification des besoins de formation des services techniques des ministères de l'énergie et de l'environnement. </w:t>
            </w:r>
          </w:p>
        </w:tc>
        <w:tc>
          <w:tcPr>
            <w:tcW w:w="1915" w:type="dxa"/>
          </w:tcPr>
          <w:p w14:paraId="000001A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agences spécialisées du Gouvernement sont formées sur différents modules devant renforcer leur compréhension et engagement en </w:t>
            </w:r>
            <w:r w:rsidRPr="009D7D35">
              <w:rPr>
                <w:rFonts w:ascii="Calibri" w:eastAsia="Calibri" w:hAnsi="Calibri" w:cs="Calibri"/>
                <w:sz w:val="22"/>
                <w:szCs w:val="22"/>
              </w:rPr>
              <w:lastRenderedPageBreak/>
              <w:t>faveur de la cuisson propre en RDC</w:t>
            </w:r>
          </w:p>
        </w:tc>
        <w:tc>
          <w:tcPr>
            <w:tcW w:w="2763" w:type="dxa"/>
          </w:tcPr>
          <w:p w14:paraId="000001AA" w14:textId="2A2813D9" w:rsidR="00900DF3" w:rsidRPr="009D7D35" w:rsidRDefault="5019150E" w:rsidP="04CA998A">
            <w:pPr>
              <w:pStyle w:val="Normal0"/>
            </w:pPr>
            <w:r w:rsidRPr="009D7D35">
              <w:rPr>
                <w:rFonts w:ascii="Calibri" w:eastAsia="Calibri" w:hAnsi="Calibri" w:cs="Calibri"/>
                <w:sz w:val="22"/>
                <w:szCs w:val="22"/>
              </w:rPr>
              <w:lastRenderedPageBreak/>
              <w:t>Formation d’une semaine suivie de pratique sur les aspects techniques des foyers améliorés (efficacité énergétique, calcul des émissions de GES), politiques et réglementaires</w:t>
            </w:r>
          </w:p>
        </w:tc>
        <w:tc>
          <w:tcPr>
            <w:tcW w:w="855" w:type="dxa"/>
          </w:tcPr>
          <w:p w14:paraId="000001AB" w14:textId="0BC725C5" w:rsidR="00900DF3" w:rsidRPr="009D7D35" w:rsidRDefault="06240704">
            <w:pPr>
              <w:pStyle w:val="Normal0"/>
              <w:rPr>
                <w:rFonts w:ascii="Calibri" w:eastAsia="Calibri" w:hAnsi="Calibri" w:cs="Calibri"/>
                <w:sz w:val="22"/>
                <w:szCs w:val="22"/>
              </w:rPr>
            </w:pPr>
            <w:r w:rsidRPr="009D7D35">
              <w:rPr>
                <w:rFonts w:ascii="Calibri" w:eastAsia="Calibri" w:hAnsi="Calibri" w:cs="Calibri"/>
                <w:sz w:val="22"/>
                <w:szCs w:val="22"/>
              </w:rPr>
              <w:t>10</w:t>
            </w:r>
            <w:r w:rsidR="4686F887" w:rsidRPr="009D7D35">
              <w:rPr>
                <w:rFonts w:ascii="Calibri" w:eastAsia="Calibri" w:hAnsi="Calibri" w:cs="Calibri"/>
                <w:sz w:val="22"/>
                <w:szCs w:val="22"/>
              </w:rPr>
              <w:t>0%</w:t>
            </w:r>
          </w:p>
        </w:tc>
        <w:tc>
          <w:tcPr>
            <w:tcW w:w="1845" w:type="dxa"/>
          </w:tcPr>
          <w:p w14:paraId="000001AC" w14:textId="2F1B95C6" w:rsidR="00900DF3" w:rsidRPr="009D7D35" w:rsidRDefault="75B08B33">
            <w:pPr>
              <w:pStyle w:val="Normal0"/>
              <w:rPr>
                <w:rFonts w:ascii="Calibri" w:eastAsia="Calibri" w:hAnsi="Calibri" w:cs="Calibri"/>
                <w:sz w:val="22"/>
                <w:szCs w:val="22"/>
              </w:rPr>
            </w:pPr>
            <w:r w:rsidRPr="009D7D35">
              <w:rPr>
                <w:rFonts w:ascii="Calibri" w:eastAsia="Calibri" w:hAnsi="Calibri" w:cs="Calibri"/>
                <w:color w:val="0563C1"/>
                <w:sz w:val="22"/>
                <w:szCs w:val="22"/>
                <w:u w:val="single"/>
              </w:rPr>
              <w:t xml:space="preserve">Rapport de formation et </w:t>
            </w:r>
            <w:hyperlink r:id="rId30">
              <w:r w:rsidR="4686F887" w:rsidRPr="009D7D35">
                <w:rPr>
                  <w:rFonts w:ascii="Calibri" w:eastAsia="Calibri" w:hAnsi="Calibri" w:cs="Calibri"/>
                  <w:color w:val="0563C1"/>
                  <w:sz w:val="22"/>
                  <w:szCs w:val="22"/>
                  <w:u w:val="single"/>
                </w:rPr>
                <w:t>Liste des participants à la formation sur la cuisson propre.</w:t>
              </w:r>
            </w:hyperlink>
          </w:p>
          <w:p w14:paraId="000001AD" w14:textId="77777777" w:rsidR="00900DF3" w:rsidRPr="009D7D35" w:rsidRDefault="00A660C2">
            <w:pPr>
              <w:pStyle w:val="Normal0"/>
              <w:rPr>
                <w:rFonts w:ascii="Calibri" w:eastAsia="Calibri" w:hAnsi="Calibri" w:cs="Calibri"/>
                <w:sz w:val="22"/>
                <w:szCs w:val="22"/>
              </w:rPr>
            </w:pPr>
            <w:hyperlink r:id="rId31">
              <w:r w:rsidR="19BD6DED" w:rsidRPr="009D7D35">
                <w:rPr>
                  <w:rFonts w:ascii="Calibri" w:eastAsia="Calibri" w:hAnsi="Calibri" w:cs="Calibri"/>
                  <w:color w:val="0563C1"/>
                  <w:sz w:val="22"/>
                  <w:szCs w:val="22"/>
                  <w:u w:val="single"/>
                </w:rPr>
                <w:t>Rapport de mission du consultant.</w:t>
              </w:r>
            </w:hyperlink>
          </w:p>
        </w:tc>
        <w:tc>
          <w:tcPr>
            <w:tcW w:w="3042" w:type="dxa"/>
          </w:tcPr>
          <w:p w14:paraId="000001AE"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     </w:t>
            </w:r>
          </w:p>
          <w:p w14:paraId="000001AF" w14:textId="20D5C9B3" w:rsidR="00900DF3" w:rsidRPr="009D7D35" w:rsidRDefault="00900DF3" w:rsidP="04CA998A">
            <w:pPr>
              <w:pStyle w:val="Normal0"/>
              <w:ind w:right="810"/>
              <w:rPr>
                <w:rFonts w:ascii="Calibri" w:eastAsia="Calibri" w:hAnsi="Calibri" w:cs="Calibri"/>
                <w:sz w:val="22"/>
                <w:szCs w:val="22"/>
              </w:rPr>
            </w:pPr>
          </w:p>
        </w:tc>
      </w:tr>
      <w:tr w:rsidR="00900DF3" w:rsidRPr="009D7D35" w14:paraId="07A1B6C6" w14:textId="77777777" w:rsidTr="7A5ACDC4">
        <w:trPr>
          <w:gridAfter w:val="1"/>
          <w:wAfter w:w="6" w:type="dxa"/>
          <w:trHeight w:val="20"/>
        </w:trPr>
        <w:tc>
          <w:tcPr>
            <w:tcW w:w="425" w:type="dxa"/>
            <w:shd w:val="clear" w:color="auto" w:fill="auto"/>
            <w:vAlign w:val="center"/>
          </w:tcPr>
          <w:p w14:paraId="000001B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1.3.2</w:t>
            </w:r>
          </w:p>
        </w:tc>
        <w:tc>
          <w:tcPr>
            <w:tcW w:w="2341" w:type="dxa"/>
            <w:shd w:val="clear" w:color="auto" w:fill="auto"/>
            <w:vAlign w:val="center"/>
          </w:tcPr>
          <w:p w14:paraId="000001B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Appui par la formation et structuration de l'Alliance Congolaise pour les Foyers et Combustibles Améliorés (ACFCA)</w:t>
            </w:r>
          </w:p>
        </w:tc>
        <w:tc>
          <w:tcPr>
            <w:tcW w:w="2904" w:type="dxa"/>
            <w:gridSpan w:val="2"/>
          </w:tcPr>
          <w:p w14:paraId="000001B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Echanges avec l’alliance sur ses besoins en renforcement de capacités.</w:t>
            </w:r>
          </w:p>
          <w:p w14:paraId="000001B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Un projet de renforcement de capacité budgétisé élaboré.</w:t>
            </w:r>
          </w:p>
          <w:p w14:paraId="000001B4" w14:textId="585BC276"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Lancement du diagnostic institutionnel, organisationnel et opérationnel de l’ACFCA</w:t>
            </w:r>
          </w:p>
          <w:p w14:paraId="000001B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1915" w:type="dxa"/>
          </w:tcPr>
          <w:p w14:paraId="000001B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Faire de l’Alliance Congolaise pour les Foyers et Combustibles Améliorés une entité technique de référence de l’énergie de cuisson en RDC entre le gouvernement et le secteur privé (Foyers GPL et Biomasse)</w:t>
            </w:r>
          </w:p>
        </w:tc>
        <w:tc>
          <w:tcPr>
            <w:tcW w:w="2763" w:type="dxa"/>
          </w:tcPr>
          <w:p w14:paraId="000001B8" w14:textId="77777777"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Conduite du diagnostic institutionnel, organisationnel et opérationnel de l’ACFCA. </w:t>
            </w:r>
          </w:p>
          <w:p w14:paraId="27DAA087" w14:textId="601B2676" w:rsidR="577C7766" w:rsidRPr="009D7D35" w:rsidRDefault="577C7766" w:rsidP="04CA998A">
            <w:pPr>
              <w:pStyle w:val="Normal0"/>
            </w:pPr>
          </w:p>
          <w:p w14:paraId="000001B9" w14:textId="77777777" w:rsidR="00900DF3" w:rsidRPr="009D7D35" w:rsidRDefault="00900DF3">
            <w:pPr>
              <w:pStyle w:val="Normal0"/>
              <w:rPr>
                <w:rFonts w:ascii="Calibri" w:eastAsia="Calibri" w:hAnsi="Calibri" w:cs="Calibri"/>
                <w:sz w:val="22"/>
                <w:szCs w:val="22"/>
              </w:rPr>
            </w:pPr>
          </w:p>
        </w:tc>
        <w:tc>
          <w:tcPr>
            <w:tcW w:w="855" w:type="dxa"/>
          </w:tcPr>
          <w:p w14:paraId="000001B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80%</w:t>
            </w:r>
          </w:p>
        </w:tc>
        <w:tc>
          <w:tcPr>
            <w:tcW w:w="1845" w:type="dxa"/>
          </w:tcPr>
          <w:p w14:paraId="50F91324" w14:textId="084DC385" w:rsidR="001161C5" w:rsidRPr="009D7D35" w:rsidRDefault="001161C5" w:rsidP="04CA998A">
            <w:pPr>
              <w:pStyle w:val="Normal0"/>
              <w:rPr>
                <w:rStyle w:val="Lienhypertexte"/>
                <w:rFonts w:ascii="Calibri" w:eastAsia="Calibri" w:hAnsi="Calibri" w:cs="Calibri"/>
                <w:sz w:val="22"/>
                <w:szCs w:val="22"/>
              </w:rPr>
            </w:pPr>
            <w:r w:rsidRPr="009D7D35">
              <w:rPr>
                <w:rFonts w:ascii="Calibri" w:eastAsia="Calibri" w:hAnsi="Calibri" w:cs="Calibri"/>
                <w:sz w:val="22"/>
                <w:szCs w:val="22"/>
              </w:rPr>
              <w:fldChar w:fldCharType="begin"/>
            </w:r>
            <w:r w:rsidRPr="009D7D35">
              <w:rPr>
                <w:rFonts w:ascii="Calibri" w:eastAsia="Calibri" w:hAnsi="Calibri" w:cs="Calibri"/>
                <w:sz w:val="22"/>
                <w:szCs w:val="22"/>
              </w:rPr>
              <w:instrText xml:space="preserve"> HYPERLINK "https://www.dropbox.com/sh/u0j6aw8j1hkqbhv/AAARwFwTt3BZAXostj7lisZoa?dl=0" </w:instrText>
            </w:r>
            <w:r w:rsidRPr="009D7D35">
              <w:rPr>
                <w:rFonts w:ascii="Calibri" w:eastAsia="Calibri" w:hAnsi="Calibri" w:cs="Calibri"/>
                <w:sz w:val="22"/>
                <w:szCs w:val="22"/>
              </w:rPr>
              <w:fldChar w:fldCharType="separate"/>
            </w:r>
            <w:r w:rsidR="4F477BAC" w:rsidRPr="009D7D35">
              <w:rPr>
                <w:rStyle w:val="Lienhypertexte"/>
                <w:rFonts w:ascii="Calibri" w:eastAsia="Calibri" w:hAnsi="Calibri" w:cs="Calibri"/>
                <w:sz w:val="22"/>
                <w:szCs w:val="22"/>
              </w:rPr>
              <w:t xml:space="preserve">Draft du </w:t>
            </w:r>
            <w:r w:rsidR="4686F887" w:rsidRPr="009D7D35">
              <w:rPr>
                <w:rStyle w:val="Lienhypertexte"/>
                <w:rFonts w:ascii="Calibri" w:eastAsia="Calibri" w:hAnsi="Calibri" w:cs="Calibri"/>
                <w:sz w:val="22"/>
                <w:szCs w:val="22"/>
              </w:rPr>
              <w:t xml:space="preserve">Rapport de Diagnostic des capacités institutionnelles et organisationnelles de l'ACFCA  </w:t>
            </w:r>
          </w:p>
          <w:p w14:paraId="51CD334B" w14:textId="77777777" w:rsidR="001161C5" w:rsidRPr="009D7D35" w:rsidRDefault="001161C5" w:rsidP="04CA998A">
            <w:pPr>
              <w:pStyle w:val="Normal0"/>
              <w:rPr>
                <w:rStyle w:val="Lienhypertexte"/>
                <w:rFonts w:ascii="Calibri" w:eastAsia="Calibri" w:hAnsi="Calibri" w:cs="Calibri"/>
                <w:sz w:val="22"/>
                <w:szCs w:val="22"/>
              </w:rPr>
            </w:pPr>
          </w:p>
          <w:p w14:paraId="000001BE" w14:textId="11EC9E8A" w:rsidR="00900DF3" w:rsidRPr="009D7D35" w:rsidRDefault="001161C5" w:rsidP="04CA998A">
            <w:pPr>
              <w:pStyle w:val="Normal0"/>
              <w:rPr>
                <w:rFonts w:ascii="Calibri" w:eastAsia="Calibri" w:hAnsi="Calibri" w:cs="Calibri"/>
                <w:sz w:val="22"/>
                <w:szCs w:val="22"/>
              </w:rPr>
            </w:pPr>
            <w:r w:rsidRPr="009D7D35">
              <w:rPr>
                <w:rStyle w:val="Lienhypertexte"/>
                <w:rFonts w:ascii="Calibri" w:eastAsia="Calibri" w:hAnsi="Calibri" w:cs="Calibri"/>
                <w:sz w:val="22"/>
                <w:szCs w:val="22"/>
              </w:rPr>
              <w:t>Plan de développement de l’ACFCA</w:t>
            </w:r>
            <w:r w:rsidR="4686F887" w:rsidRPr="009D7D35">
              <w:rPr>
                <w:rStyle w:val="Lienhypertexte"/>
                <w:rFonts w:ascii="Calibri" w:eastAsia="Calibri" w:hAnsi="Calibri" w:cs="Calibri"/>
                <w:sz w:val="22"/>
                <w:szCs w:val="22"/>
              </w:rPr>
              <w:t xml:space="preserve">     </w:t>
            </w:r>
            <w:r w:rsidRPr="009D7D35">
              <w:rPr>
                <w:rFonts w:ascii="Calibri" w:eastAsia="Calibri" w:hAnsi="Calibri" w:cs="Calibri"/>
                <w:sz w:val="22"/>
                <w:szCs w:val="22"/>
              </w:rPr>
              <w:fldChar w:fldCharType="end"/>
            </w:r>
            <w:r w:rsidR="4686F887" w:rsidRPr="009D7D35">
              <w:rPr>
                <w:rFonts w:ascii="Calibri" w:eastAsia="Calibri" w:hAnsi="Calibri" w:cs="Calibri"/>
                <w:sz w:val="22"/>
                <w:szCs w:val="22"/>
              </w:rPr>
              <w:t xml:space="preserve"> </w:t>
            </w:r>
          </w:p>
        </w:tc>
        <w:tc>
          <w:tcPr>
            <w:tcW w:w="3042" w:type="dxa"/>
          </w:tcPr>
          <w:p w14:paraId="4D52E34B" w14:textId="4FA2A510" w:rsidR="00900DF3" w:rsidRPr="009D7D35" w:rsidRDefault="351E976E"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l'ACFC a d’énormes faiblesses pour bénéficier de l’appui du programme (PNUD) d’où le besoin de conduire un diagnostic institutionnel, organisationnel et opérationnel pour s’assurer de la durabilité de l’intervention du programme. </w:t>
            </w:r>
          </w:p>
          <w:p w14:paraId="000001BF" w14:textId="46657ADA" w:rsidR="00900DF3" w:rsidRPr="009D7D35" w:rsidRDefault="4686F887" w:rsidP="577C7766">
            <w:pPr>
              <w:pStyle w:val="Normal0"/>
              <w:ind w:right="810"/>
              <w:rPr>
                <w:rFonts w:ascii="Calibri" w:eastAsia="Calibri" w:hAnsi="Calibri" w:cs="Calibri"/>
                <w:sz w:val="22"/>
                <w:szCs w:val="22"/>
              </w:rPr>
            </w:pPr>
            <w:r w:rsidRPr="009D7D35">
              <w:rPr>
                <w:rFonts w:ascii="Calibri" w:eastAsia="Calibri" w:hAnsi="Calibri" w:cs="Calibri"/>
                <w:sz w:val="22"/>
                <w:szCs w:val="22"/>
              </w:rPr>
              <w:t>Le diagnostic a été conduit et finit au dernier trimestre 2021</w:t>
            </w:r>
            <w:r w:rsidR="59D911CA" w:rsidRPr="009D7D35">
              <w:rPr>
                <w:rFonts w:ascii="Calibri" w:eastAsia="Calibri" w:hAnsi="Calibri" w:cs="Calibri"/>
                <w:sz w:val="22"/>
                <w:szCs w:val="22"/>
              </w:rPr>
              <w:t xml:space="preserve">. Elle sera validée en </w:t>
            </w:r>
            <w:r w:rsidR="00531B28" w:rsidRPr="009D7D35">
              <w:rPr>
                <w:rFonts w:ascii="Calibri" w:eastAsia="Calibri" w:hAnsi="Calibri" w:cs="Calibri"/>
                <w:sz w:val="22"/>
                <w:szCs w:val="22"/>
              </w:rPr>
              <w:t>f</w:t>
            </w:r>
            <w:r w:rsidR="59D911CA" w:rsidRPr="009D7D35">
              <w:rPr>
                <w:rFonts w:ascii="Calibri" w:eastAsia="Calibri" w:hAnsi="Calibri" w:cs="Calibri"/>
                <w:sz w:val="22"/>
                <w:szCs w:val="22"/>
              </w:rPr>
              <w:t xml:space="preserve">évrier 2022 avant de signer un accord avec l’Alliance pour son appui </w:t>
            </w:r>
          </w:p>
        </w:tc>
      </w:tr>
      <w:tr w:rsidR="00900DF3" w:rsidRPr="009D7D35" w14:paraId="313BBBEE" w14:textId="77777777" w:rsidTr="7A5ACDC4">
        <w:trPr>
          <w:gridAfter w:val="1"/>
          <w:wAfter w:w="6" w:type="dxa"/>
          <w:trHeight w:val="20"/>
        </w:trPr>
        <w:tc>
          <w:tcPr>
            <w:tcW w:w="425" w:type="dxa"/>
            <w:shd w:val="clear" w:color="auto" w:fill="auto"/>
            <w:vAlign w:val="center"/>
          </w:tcPr>
          <w:p w14:paraId="000001C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1.3.3</w:t>
            </w:r>
          </w:p>
        </w:tc>
        <w:tc>
          <w:tcPr>
            <w:tcW w:w="2341" w:type="dxa"/>
            <w:shd w:val="clear" w:color="auto" w:fill="auto"/>
            <w:vAlign w:val="center"/>
          </w:tcPr>
          <w:p w14:paraId="000001C1" w14:textId="3E26D8FC"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Organisation de deux visites d’études et d'échanges d'expériences en </w:t>
            </w:r>
            <w:r w:rsidR="00B07203" w:rsidRPr="009D7D35">
              <w:rPr>
                <w:rFonts w:ascii="Calibri" w:eastAsia="Calibri" w:hAnsi="Calibri" w:cs="Calibri"/>
                <w:sz w:val="22"/>
                <w:szCs w:val="22"/>
              </w:rPr>
              <w:t>C</w:t>
            </w:r>
            <w:r w:rsidRPr="009D7D35">
              <w:rPr>
                <w:rFonts w:ascii="Calibri" w:eastAsia="Calibri" w:hAnsi="Calibri" w:cs="Calibri"/>
                <w:sz w:val="22"/>
                <w:szCs w:val="22"/>
              </w:rPr>
              <w:t xml:space="preserve">ôte d'Ivoire et au Kenya  sur l'approche marché des foyers améliorés au bois-énergie </w:t>
            </w:r>
          </w:p>
        </w:tc>
        <w:tc>
          <w:tcPr>
            <w:tcW w:w="2904" w:type="dxa"/>
            <w:gridSpan w:val="2"/>
          </w:tcPr>
          <w:p w14:paraId="000001C2" w14:textId="1EF2C91A"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Une visite d’échanges d’expériences en Côte d’Ivoire et Ghana.               </w:t>
            </w:r>
          </w:p>
        </w:tc>
        <w:tc>
          <w:tcPr>
            <w:tcW w:w="1915" w:type="dxa"/>
          </w:tcPr>
          <w:p w14:paraId="000001C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capacités des acteurs des entreprises de cuisson propre sont renforcées sur les approches marché des foyers améliorés </w:t>
            </w:r>
          </w:p>
        </w:tc>
        <w:tc>
          <w:tcPr>
            <w:tcW w:w="2763" w:type="dxa"/>
          </w:tcPr>
          <w:p w14:paraId="000001C5" w14:textId="63199C1F"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Deux visites effectuées comme prévu.                    </w:t>
            </w:r>
          </w:p>
        </w:tc>
        <w:tc>
          <w:tcPr>
            <w:tcW w:w="855" w:type="dxa"/>
          </w:tcPr>
          <w:p w14:paraId="000001C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000001C8" w14:textId="5DF84B98" w:rsidR="00900DF3" w:rsidRPr="009D7D35" w:rsidRDefault="00A660C2" w:rsidP="04CA998A">
            <w:pPr>
              <w:pStyle w:val="Normal0"/>
              <w:rPr>
                <w:rFonts w:ascii="Calibri" w:eastAsia="Calibri" w:hAnsi="Calibri" w:cs="Calibri"/>
                <w:sz w:val="22"/>
                <w:szCs w:val="22"/>
              </w:rPr>
            </w:pPr>
            <w:hyperlink r:id="rId32">
              <w:r w:rsidR="72AC4E1D" w:rsidRPr="009D7D35">
                <w:rPr>
                  <w:rFonts w:ascii="Calibri" w:eastAsia="Calibri" w:hAnsi="Calibri" w:cs="Calibri"/>
                  <w:color w:val="0563C1"/>
                  <w:sz w:val="22"/>
                  <w:szCs w:val="22"/>
                  <w:u w:val="single"/>
                </w:rPr>
                <w:t xml:space="preserve">Rapport des visites effectuées.    </w:t>
              </w:r>
            </w:hyperlink>
            <w:r w:rsidR="72AC4E1D" w:rsidRPr="009D7D35">
              <w:rPr>
                <w:rFonts w:ascii="Calibri" w:eastAsia="Calibri" w:hAnsi="Calibri" w:cs="Calibri"/>
                <w:sz w:val="22"/>
                <w:szCs w:val="22"/>
              </w:rPr>
              <w:t xml:space="preserve"> </w:t>
            </w:r>
          </w:p>
        </w:tc>
        <w:tc>
          <w:tcPr>
            <w:tcW w:w="3042" w:type="dxa"/>
          </w:tcPr>
          <w:p w14:paraId="000001C9" w14:textId="4ADB1A1F"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La destination Kenya a été changée</w:t>
            </w:r>
            <w:r w:rsidR="00B07203" w:rsidRPr="009D7D35">
              <w:rPr>
                <w:rFonts w:ascii="Calibri" w:eastAsia="Calibri" w:hAnsi="Calibri" w:cs="Calibri"/>
                <w:sz w:val="22"/>
                <w:szCs w:val="22"/>
              </w:rPr>
              <w:t>,</w:t>
            </w:r>
            <w:r w:rsidRPr="009D7D35">
              <w:rPr>
                <w:rFonts w:ascii="Calibri" w:eastAsia="Calibri" w:hAnsi="Calibri" w:cs="Calibri"/>
                <w:sz w:val="22"/>
                <w:szCs w:val="22"/>
              </w:rPr>
              <w:t xml:space="preserve"> car le niveau de contamination était trop élevé au moment de la prise de contact avec les pays</w:t>
            </w:r>
          </w:p>
        </w:tc>
      </w:tr>
      <w:bookmarkEnd w:id="48"/>
      <w:tr w:rsidR="00900DF3" w:rsidRPr="009D7D35" w14:paraId="2C9AE95D" w14:textId="77777777" w:rsidTr="7A5ACDC4">
        <w:trPr>
          <w:gridAfter w:val="1"/>
          <w:wAfter w:w="6" w:type="dxa"/>
          <w:trHeight w:val="20"/>
        </w:trPr>
        <w:tc>
          <w:tcPr>
            <w:tcW w:w="425" w:type="dxa"/>
            <w:shd w:val="clear" w:color="auto" w:fill="auto"/>
            <w:vAlign w:val="center"/>
          </w:tcPr>
          <w:p w14:paraId="000001C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1.3.4</w:t>
            </w:r>
          </w:p>
        </w:tc>
        <w:tc>
          <w:tcPr>
            <w:tcW w:w="2341" w:type="dxa"/>
            <w:shd w:val="clear" w:color="auto" w:fill="auto"/>
            <w:vAlign w:val="center"/>
          </w:tcPr>
          <w:p w14:paraId="000001C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d'un document de projet comprenant une structuration technique et financière pour l'investissement du GPL à Kinshasa</w:t>
            </w:r>
          </w:p>
        </w:tc>
        <w:tc>
          <w:tcPr>
            <w:tcW w:w="2904" w:type="dxa"/>
            <w:gridSpan w:val="2"/>
          </w:tcPr>
          <w:p w14:paraId="000001C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1CD" w14:textId="14236D1F" w:rsidR="00900DF3" w:rsidRPr="009D7D35" w:rsidRDefault="1D5E5BE2">
            <w:pPr>
              <w:pStyle w:val="Normal0"/>
              <w:rPr>
                <w:rFonts w:ascii="Calibri" w:eastAsia="Calibri" w:hAnsi="Calibri" w:cs="Calibri"/>
                <w:sz w:val="22"/>
                <w:szCs w:val="22"/>
              </w:rPr>
            </w:pPr>
            <w:r w:rsidRPr="009D7D35">
              <w:rPr>
                <w:rFonts w:ascii="Calibri" w:eastAsia="Calibri" w:hAnsi="Calibri" w:cs="Calibri"/>
                <w:sz w:val="22"/>
                <w:szCs w:val="22"/>
              </w:rPr>
              <w:t>Activité non conduite à la suite du retrait unilatéral de GLPGP.</w:t>
            </w:r>
            <w:r w:rsidR="4686F887" w:rsidRPr="009D7D35">
              <w:rPr>
                <w:rFonts w:ascii="Calibri" w:eastAsia="Calibri" w:hAnsi="Calibri" w:cs="Calibri"/>
                <w:sz w:val="22"/>
                <w:szCs w:val="22"/>
              </w:rPr>
              <w:t xml:space="preserve">     </w:t>
            </w:r>
          </w:p>
        </w:tc>
        <w:tc>
          <w:tcPr>
            <w:tcW w:w="1915" w:type="dxa"/>
          </w:tcPr>
          <w:p w14:paraId="000001C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Un projet de  structuration technique et financière du GPL est élaboré</w:t>
            </w:r>
          </w:p>
        </w:tc>
        <w:tc>
          <w:tcPr>
            <w:tcW w:w="2763" w:type="dxa"/>
          </w:tcPr>
          <w:p w14:paraId="000001D0" w14:textId="6F7F8B43"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Re</w:t>
            </w:r>
            <w:r w:rsidR="4E6E4050" w:rsidRPr="009D7D35">
              <w:rPr>
                <w:rFonts w:ascii="Calibri" w:eastAsia="Calibri" w:hAnsi="Calibri" w:cs="Calibri"/>
                <w:sz w:val="22"/>
                <w:szCs w:val="22"/>
              </w:rPr>
              <w:t>programmation de l’activité à l’issue du retrait de GLPGP.</w:t>
            </w:r>
            <w:r w:rsidRPr="009D7D35">
              <w:rPr>
                <w:rFonts w:ascii="Calibri" w:eastAsia="Calibri" w:hAnsi="Calibri" w:cs="Calibri"/>
                <w:sz w:val="22"/>
                <w:szCs w:val="22"/>
              </w:rPr>
              <w:t xml:space="preserve">         </w:t>
            </w:r>
          </w:p>
        </w:tc>
        <w:tc>
          <w:tcPr>
            <w:tcW w:w="855" w:type="dxa"/>
          </w:tcPr>
          <w:p w14:paraId="000001D1" w14:textId="1FF8409D"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     0%</w:t>
            </w:r>
          </w:p>
        </w:tc>
        <w:tc>
          <w:tcPr>
            <w:tcW w:w="1845" w:type="dxa"/>
          </w:tcPr>
          <w:p w14:paraId="000001D4" w14:textId="70C7DACB" w:rsidR="00900DF3" w:rsidRPr="009D7D35" w:rsidRDefault="324720C5" w:rsidP="04CA998A">
            <w:pPr>
              <w:pStyle w:val="Normal0"/>
            </w:pPr>
            <w:r w:rsidRPr="009D7D35">
              <w:rPr>
                <w:rFonts w:ascii="Calibri" w:eastAsia="Calibri" w:hAnsi="Calibri" w:cs="Calibri"/>
                <w:sz w:val="22"/>
                <w:szCs w:val="22"/>
              </w:rPr>
              <w:t>N/A</w:t>
            </w:r>
          </w:p>
        </w:tc>
        <w:tc>
          <w:tcPr>
            <w:tcW w:w="3042" w:type="dxa"/>
          </w:tcPr>
          <w:p w14:paraId="000001D5" w14:textId="336A2C58"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Après la rupture unilatérale du partenariat</w:t>
            </w:r>
            <w:r w:rsidR="00B07203" w:rsidRPr="009D7D35">
              <w:rPr>
                <w:rFonts w:ascii="Calibri" w:eastAsia="Calibri" w:hAnsi="Calibri" w:cs="Calibri"/>
                <w:sz w:val="22"/>
                <w:szCs w:val="22"/>
              </w:rPr>
              <w:t xml:space="preserve"> </w:t>
            </w:r>
            <w:r w:rsidRPr="009D7D35">
              <w:rPr>
                <w:rFonts w:ascii="Calibri" w:eastAsia="Calibri" w:hAnsi="Calibri" w:cs="Calibri"/>
                <w:sz w:val="22"/>
                <w:szCs w:val="22"/>
              </w:rPr>
              <w:t xml:space="preserve">par </w:t>
            </w:r>
            <w:hyperlink r:id="rId33" w:history="1">
              <w:r w:rsidRPr="009D7D35">
                <w:rPr>
                  <w:rFonts w:ascii="Calibri" w:eastAsia="Calibri" w:hAnsi="Calibri" w:cs="Calibri"/>
                  <w:sz w:val="22"/>
                  <w:szCs w:val="22"/>
                </w:rPr>
                <w:t>GLPGP, le</w:t>
              </w:r>
            </w:hyperlink>
            <w:r w:rsidRPr="009D7D35">
              <w:rPr>
                <w:rFonts w:ascii="Calibri" w:eastAsia="Calibri" w:hAnsi="Calibri" w:cs="Calibri"/>
                <w:sz w:val="22"/>
                <w:szCs w:val="22"/>
              </w:rPr>
              <w:t xml:space="preserve"> programme </w:t>
            </w:r>
            <w:r w:rsidR="00812A1B" w:rsidRPr="009D7D35">
              <w:rPr>
                <w:rFonts w:ascii="Calibri" w:eastAsia="Calibri" w:hAnsi="Calibri" w:cs="Calibri"/>
                <w:sz w:val="22"/>
                <w:szCs w:val="22"/>
              </w:rPr>
              <w:t xml:space="preserve">a </w:t>
            </w:r>
            <w:r w:rsidR="1199935E" w:rsidRPr="009D7D35">
              <w:rPr>
                <w:rFonts w:ascii="Calibri" w:eastAsia="Calibri" w:hAnsi="Calibri" w:cs="Calibri"/>
                <w:sz w:val="22"/>
                <w:szCs w:val="22"/>
              </w:rPr>
              <w:t xml:space="preserve">pris les </w:t>
            </w:r>
            <w:r w:rsidRPr="009D7D35">
              <w:rPr>
                <w:rFonts w:ascii="Calibri" w:eastAsia="Calibri" w:hAnsi="Calibri" w:cs="Calibri"/>
                <w:sz w:val="22"/>
                <w:szCs w:val="22"/>
              </w:rPr>
              <w:t xml:space="preserve">dispositions nécessaires </w:t>
            </w:r>
            <w:r w:rsidR="793ACADB" w:rsidRPr="009D7D35">
              <w:rPr>
                <w:rFonts w:ascii="Calibri" w:eastAsia="Calibri" w:hAnsi="Calibri" w:cs="Calibri"/>
                <w:sz w:val="22"/>
                <w:szCs w:val="22"/>
              </w:rPr>
              <w:t>et</w:t>
            </w:r>
            <w:r w:rsidR="6030A39E" w:rsidRPr="009D7D35">
              <w:rPr>
                <w:rFonts w:ascii="Calibri" w:eastAsia="Calibri" w:hAnsi="Calibri" w:cs="Calibri"/>
                <w:sz w:val="22"/>
                <w:szCs w:val="22"/>
              </w:rPr>
              <w:t xml:space="preserve"> a</w:t>
            </w:r>
            <w:r w:rsidRPr="009D7D35">
              <w:rPr>
                <w:rFonts w:ascii="Calibri" w:eastAsia="Calibri" w:hAnsi="Calibri" w:cs="Calibri"/>
                <w:sz w:val="22"/>
                <w:szCs w:val="22"/>
              </w:rPr>
              <w:t xml:space="preserve"> recrut</w:t>
            </w:r>
            <w:r w:rsidR="16B7AA61" w:rsidRPr="009D7D35">
              <w:rPr>
                <w:rFonts w:ascii="Calibri" w:eastAsia="Calibri" w:hAnsi="Calibri" w:cs="Calibri"/>
                <w:sz w:val="22"/>
                <w:szCs w:val="22"/>
              </w:rPr>
              <w:t>é</w:t>
            </w:r>
            <w:r w:rsidRPr="009D7D35">
              <w:rPr>
                <w:rFonts w:ascii="Calibri" w:eastAsia="Calibri" w:hAnsi="Calibri" w:cs="Calibri"/>
                <w:sz w:val="22"/>
                <w:szCs w:val="22"/>
              </w:rPr>
              <w:t xml:space="preserve"> une équipe de consultants pour la</w:t>
            </w:r>
            <w:r w:rsidR="75C77290" w:rsidRPr="009D7D35">
              <w:rPr>
                <w:rFonts w:ascii="Calibri" w:eastAsia="Calibri" w:hAnsi="Calibri" w:cs="Calibri"/>
                <w:sz w:val="22"/>
                <w:szCs w:val="22"/>
              </w:rPr>
              <w:t xml:space="preserve"> réalisation de cette activité une fois le Master Plan sera finalisé.</w:t>
            </w:r>
          </w:p>
        </w:tc>
      </w:tr>
      <w:tr w:rsidR="00900DF3" w:rsidRPr="009D7D35" w14:paraId="75DFA228" w14:textId="77777777" w:rsidTr="7A5ACDC4">
        <w:trPr>
          <w:gridAfter w:val="1"/>
          <w:wAfter w:w="6" w:type="dxa"/>
          <w:trHeight w:val="20"/>
        </w:trPr>
        <w:tc>
          <w:tcPr>
            <w:tcW w:w="425" w:type="dxa"/>
            <w:shd w:val="clear" w:color="auto" w:fill="auto"/>
            <w:vAlign w:val="center"/>
          </w:tcPr>
          <w:p w14:paraId="000001D6"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1.3.5</w:t>
            </w:r>
          </w:p>
        </w:tc>
        <w:tc>
          <w:tcPr>
            <w:tcW w:w="2341" w:type="dxa"/>
            <w:shd w:val="clear" w:color="auto" w:fill="auto"/>
            <w:vAlign w:val="center"/>
          </w:tcPr>
          <w:p w14:paraId="000001D7"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 xml:space="preserve">Organiser des visites d'échanges sur les meilleures expériences africaines de promotion du GPL et établissement des marchés avec la </w:t>
            </w:r>
            <w:r w:rsidRPr="009D7D35">
              <w:rPr>
                <w:rFonts w:ascii="Calibri" w:eastAsia="Calibri" w:hAnsi="Calibri" w:cs="Calibri"/>
                <w:sz w:val="22"/>
                <w:szCs w:val="22"/>
              </w:rPr>
              <w:lastRenderedPageBreak/>
              <w:t>participation des autorités politiques et responsables de services techniques de l'administration (à discuter avec le GLPGP)</w:t>
            </w:r>
          </w:p>
        </w:tc>
        <w:tc>
          <w:tcPr>
            <w:tcW w:w="2904" w:type="dxa"/>
            <w:gridSpan w:val="2"/>
          </w:tcPr>
          <w:p w14:paraId="000001D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Elaboration des TDRs des voyages élaborés</w:t>
            </w:r>
          </w:p>
          <w:p w14:paraId="000001D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pays d'accueil (Côte d’Ivoire et Ghana) officiellement saisis par le Ministre en charge d’énergie de la RDC </w:t>
            </w:r>
          </w:p>
          <w:p w14:paraId="000001D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Préparation de la mission en collaboration avec les bureaux de pays PNUD           </w:t>
            </w:r>
          </w:p>
        </w:tc>
        <w:tc>
          <w:tcPr>
            <w:tcW w:w="1915" w:type="dxa"/>
          </w:tcPr>
          <w:p w14:paraId="000001D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Les membres du gouvernement ont acquis l’expérience sur les divers éléments clés relatifs au GPL.</w:t>
            </w:r>
          </w:p>
        </w:tc>
        <w:tc>
          <w:tcPr>
            <w:tcW w:w="2763" w:type="dxa"/>
          </w:tcPr>
          <w:p w14:paraId="000001D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Sollicitation officielle entre la RDC et le Ghana et la Côte d’Ivoire en juin 2021</w:t>
            </w:r>
          </w:p>
          <w:p w14:paraId="000001DE" w14:textId="0C4F3F7E"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TDR et agenda </w:t>
            </w:r>
            <w:r w:rsidR="00812A1B" w:rsidRPr="009D7D35">
              <w:rPr>
                <w:rFonts w:ascii="Calibri" w:eastAsia="Calibri" w:hAnsi="Calibri" w:cs="Calibri"/>
                <w:sz w:val="22"/>
                <w:szCs w:val="22"/>
              </w:rPr>
              <w:t xml:space="preserve">sont </w:t>
            </w:r>
            <w:r w:rsidRPr="009D7D35">
              <w:rPr>
                <w:rFonts w:ascii="Calibri" w:eastAsia="Calibri" w:hAnsi="Calibri" w:cs="Calibri"/>
                <w:sz w:val="22"/>
                <w:szCs w:val="22"/>
              </w:rPr>
              <w:t>disponibles</w:t>
            </w:r>
          </w:p>
          <w:p w14:paraId="000001D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Organisation des voyages en cours      </w:t>
            </w:r>
          </w:p>
        </w:tc>
        <w:tc>
          <w:tcPr>
            <w:tcW w:w="855" w:type="dxa"/>
          </w:tcPr>
          <w:p w14:paraId="000001E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30%</w:t>
            </w:r>
          </w:p>
        </w:tc>
        <w:tc>
          <w:tcPr>
            <w:tcW w:w="1845" w:type="dxa"/>
          </w:tcPr>
          <w:p w14:paraId="000001E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Lettre du </w:t>
            </w:r>
            <w:proofErr w:type="gramStart"/>
            <w:r w:rsidRPr="009D7D35">
              <w:rPr>
                <w:rFonts w:ascii="Calibri" w:eastAsia="Calibri" w:hAnsi="Calibri" w:cs="Calibri"/>
                <w:sz w:val="22"/>
                <w:szCs w:val="22"/>
              </w:rPr>
              <w:t>Ministre de l’énergie</w:t>
            </w:r>
            <w:proofErr w:type="gramEnd"/>
            <w:r w:rsidRPr="009D7D35">
              <w:rPr>
                <w:rFonts w:ascii="Calibri" w:eastAsia="Calibri" w:hAnsi="Calibri" w:cs="Calibri"/>
                <w:sz w:val="22"/>
                <w:szCs w:val="22"/>
              </w:rPr>
              <w:t xml:space="preserve"> (MRHE) à ses homologues ghanéens et ivoiriens          .</w:t>
            </w:r>
          </w:p>
          <w:p w14:paraId="000001E2" w14:textId="77777777" w:rsidR="00900DF3" w:rsidRPr="009D7D35" w:rsidRDefault="00900DF3">
            <w:pPr>
              <w:pStyle w:val="Normal0"/>
              <w:rPr>
                <w:rFonts w:ascii="Calibri" w:eastAsia="Calibri" w:hAnsi="Calibri" w:cs="Calibri"/>
                <w:sz w:val="22"/>
                <w:szCs w:val="22"/>
              </w:rPr>
            </w:pPr>
          </w:p>
        </w:tc>
        <w:tc>
          <w:tcPr>
            <w:tcW w:w="3042" w:type="dxa"/>
          </w:tcPr>
          <w:p w14:paraId="1552E589" w14:textId="0E5261D0"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Ces missions </w:t>
            </w:r>
            <w:r w:rsidR="4A5C144D" w:rsidRPr="009D7D35">
              <w:rPr>
                <w:rFonts w:ascii="Calibri" w:eastAsia="Calibri" w:hAnsi="Calibri" w:cs="Calibri"/>
                <w:sz w:val="22"/>
                <w:szCs w:val="22"/>
              </w:rPr>
              <w:t>sur le GPL ont été reportées en 2022 du fait que les consultants remplaçant le</w:t>
            </w:r>
            <w:r w:rsidR="53A6D210" w:rsidRPr="009D7D35">
              <w:rPr>
                <w:rFonts w:ascii="Calibri" w:eastAsia="Calibri" w:hAnsi="Calibri" w:cs="Calibri"/>
                <w:sz w:val="22"/>
                <w:szCs w:val="22"/>
              </w:rPr>
              <w:t xml:space="preserve"> GPLGP n’étaient pas encore disponibles</w:t>
            </w:r>
            <w:r w:rsidR="79362363" w:rsidRPr="009D7D35">
              <w:rPr>
                <w:rFonts w:ascii="Calibri" w:eastAsia="Calibri" w:hAnsi="Calibri" w:cs="Calibri"/>
                <w:sz w:val="22"/>
                <w:szCs w:val="22"/>
              </w:rPr>
              <w:t xml:space="preserve"> pour </w:t>
            </w:r>
            <w:r w:rsidR="79362363" w:rsidRPr="009D7D35">
              <w:rPr>
                <w:rFonts w:ascii="Calibri" w:eastAsia="Calibri" w:hAnsi="Calibri" w:cs="Calibri"/>
                <w:sz w:val="22"/>
                <w:szCs w:val="22"/>
              </w:rPr>
              <w:lastRenderedPageBreak/>
              <w:t>mieux conseiller sur les activités de la mission.</w:t>
            </w:r>
          </w:p>
          <w:p w14:paraId="000001E3" w14:textId="57438D61" w:rsidR="00900DF3" w:rsidRPr="009D7D35" w:rsidRDefault="7E9A8AB0" w:rsidP="04CA998A">
            <w:pPr>
              <w:pStyle w:val="Normal0"/>
              <w:ind w:right="810"/>
              <w:rPr>
                <w:rFonts w:ascii="Calibri" w:eastAsia="Calibri" w:hAnsi="Calibri" w:cs="Calibri"/>
                <w:sz w:val="22"/>
                <w:szCs w:val="22"/>
              </w:rPr>
            </w:pPr>
            <w:r w:rsidRPr="009D7D35">
              <w:rPr>
                <w:rFonts w:ascii="Calibri" w:eastAsia="Calibri" w:hAnsi="Calibri" w:cs="Calibri"/>
                <w:sz w:val="22"/>
                <w:szCs w:val="22"/>
              </w:rPr>
              <w:t>Toutefois, certains aspects du GPL ont été couverts lors des mission</w:t>
            </w:r>
            <w:r w:rsidR="00812A1B" w:rsidRPr="009D7D35">
              <w:rPr>
                <w:rFonts w:ascii="Calibri" w:eastAsia="Calibri" w:hAnsi="Calibri" w:cs="Calibri"/>
                <w:sz w:val="22"/>
                <w:szCs w:val="22"/>
              </w:rPr>
              <w:t>s</w:t>
            </w:r>
            <w:r w:rsidRPr="009D7D35">
              <w:rPr>
                <w:rFonts w:ascii="Calibri" w:eastAsia="Calibri" w:hAnsi="Calibri" w:cs="Calibri"/>
                <w:sz w:val="22"/>
                <w:szCs w:val="22"/>
              </w:rPr>
              <w:t xml:space="preserve"> sur les foyers améliorés au Ghana et en Côte d’Ivoire.</w:t>
            </w:r>
          </w:p>
        </w:tc>
      </w:tr>
      <w:tr w:rsidR="00900DF3" w:rsidRPr="009D7D35" w14:paraId="51FFCA1D" w14:textId="77777777" w:rsidTr="7A5ACDC4">
        <w:trPr>
          <w:gridAfter w:val="1"/>
          <w:wAfter w:w="6" w:type="dxa"/>
          <w:trHeight w:val="20"/>
        </w:trPr>
        <w:tc>
          <w:tcPr>
            <w:tcW w:w="425" w:type="dxa"/>
            <w:shd w:val="clear" w:color="auto" w:fill="auto"/>
            <w:vAlign w:val="center"/>
          </w:tcPr>
          <w:p w14:paraId="000001E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1.3.6</w:t>
            </w:r>
          </w:p>
        </w:tc>
        <w:tc>
          <w:tcPr>
            <w:tcW w:w="2341" w:type="dxa"/>
            <w:shd w:val="clear" w:color="auto" w:fill="auto"/>
            <w:vAlign w:val="center"/>
          </w:tcPr>
          <w:p w14:paraId="000001E5" w14:textId="0B33FF84"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Appui</w:t>
            </w:r>
            <w:r w:rsidR="00812A1B" w:rsidRPr="009D7D35">
              <w:rPr>
                <w:rFonts w:ascii="Calibri" w:eastAsia="Calibri" w:hAnsi="Calibri" w:cs="Calibri"/>
                <w:sz w:val="22"/>
                <w:szCs w:val="22"/>
              </w:rPr>
              <w:t>-</w:t>
            </w:r>
            <w:r w:rsidRPr="009D7D35">
              <w:rPr>
                <w:rFonts w:ascii="Calibri" w:eastAsia="Calibri" w:hAnsi="Calibri" w:cs="Calibri"/>
                <w:sz w:val="22"/>
                <w:szCs w:val="22"/>
              </w:rPr>
              <w:t xml:space="preserve">conseil technique au </w:t>
            </w:r>
            <w:proofErr w:type="gramStart"/>
            <w:r w:rsidRPr="009D7D35">
              <w:rPr>
                <w:rFonts w:ascii="Calibri" w:eastAsia="Calibri" w:hAnsi="Calibri" w:cs="Calibri"/>
                <w:sz w:val="22"/>
                <w:szCs w:val="22"/>
              </w:rPr>
              <w:t>Ministère des hydrocarbures</w:t>
            </w:r>
            <w:proofErr w:type="gramEnd"/>
            <w:r w:rsidRPr="009D7D35">
              <w:rPr>
                <w:rFonts w:ascii="Calibri" w:eastAsia="Calibri" w:hAnsi="Calibri" w:cs="Calibri"/>
                <w:sz w:val="22"/>
                <w:szCs w:val="22"/>
              </w:rPr>
              <w:t xml:space="preserve"> sur le GPL</w:t>
            </w:r>
          </w:p>
        </w:tc>
        <w:tc>
          <w:tcPr>
            <w:tcW w:w="2904" w:type="dxa"/>
            <w:gridSpan w:val="2"/>
          </w:tcPr>
          <w:p w14:paraId="000001E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Assistance technique apportée par GLPGP au travers d’un expert national mis à la disposition du </w:t>
            </w:r>
            <w:proofErr w:type="gramStart"/>
            <w:r w:rsidRPr="009D7D35">
              <w:rPr>
                <w:rFonts w:ascii="Calibri" w:eastAsia="Calibri" w:hAnsi="Calibri" w:cs="Calibri"/>
                <w:sz w:val="22"/>
                <w:szCs w:val="22"/>
              </w:rPr>
              <w:t>Ministère des hydrocarbures</w:t>
            </w:r>
            <w:proofErr w:type="gramEnd"/>
          </w:p>
          <w:p w14:paraId="000001E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1915" w:type="dxa"/>
          </w:tcPr>
          <w:p w14:paraId="000001E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Bonne connaissance du GPL et du secteur de la cuisson propre par les services concernés.</w:t>
            </w:r>
          </w:p>
        </w:tc>
        <w:tc>
          <w:tcPr>
            <w:tcW w:w="2763" w:type="dxa"/>
          </w:tcPr>
          <w:p w14:paraId="000001EA" w14:textId="703AA25F"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L’expert GPL recruté par GPLGP </w:t>
            </w:r>
            <w:r w:rsidR="0EE35DC1" w:rsidRPr="009D7D35">
              <w:rPr>
                <w:rFonts w:ascii="Calibri" w:eastAsia="Calibri" w:hAnsi="Calibri" w:cs="Calibri"/>
                <w:sz w:val="22"/>
                <w:szCs w:val="22"/>
              </w:rPr>
              <w:t xml:space="preserve">est </w:t>
            </w:r>
            <w:r w:rsidRPr="009D7D35">
              <w:rPr>
                <w:rFonts w:ascii="Calibri" w:eastAsia="Calibri" w:hAnsi="Calibri" w:cs="Calibri"/>
                <w:sz w:val="22"/>
                <w:szCs w:val="22"/>
              </w:rPr>
              <w:t xml:space="preserve">en fonction      </w:t>
            </w:r>
          </w:p>
        </w:tc>
        <w:tc>
          <w:tcPr>
            <w:tcW w:w="855" w:type="dxa"/>
          </w:tcPr>
          <w:p w14:paraId="000001E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000001E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Rapport d’activité de l’expert     </w:t>
            </w:r>
          </w:p>
        </w:tc>
        <w:tc>
          <w:tcPr>
            <w:tcW w:w="3042" w:type="dxa"/>
          </w:tcPr>
          <w:p w14:paraId="000001ED" w14:textId="7D9F17D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Le contrat de cet expert va se poursuivre sous </w:t>
            </w:r>
            <w:r w:rsidR="1D592165" w:rsidRPr="009D7D35">
              <w:rPr>
                <w:rFonts w:ascii="Calibri" w:eastAsia="Calibri" w:hAnsi="Calibri" w:cs="Calibri"/>
                <w:sz w:val="22"/>
                <w:szCs w:val="22"/>
              </w:rPr>
              <w:t xml:space="preserve">une LOA </w:t>
            </w:r>
            <w:r w:rsidR="3402A35F" w:rsidRPr="009D7D35">
              <w:rPr>
                <w:rFonts w:ascii="Calibri" w:eastAsia="Calibri" w:hAnsi="Calibri" w:cs="Calibri"/>
                <w:sz w:val="22"/>
                <w:szCs w:val="22"/>
              </w:rPr>
              <w:t xml:space="preserve">que le </w:t>
            </w:r>
            <w:r w:rsidRPr="009D7D35">
              <w:rPr>
                <w:rFonts w:ascii="Calibri" w:eastAsia="Calibri" w:hAnsi="Calibri" w:cs="Calibri"/>
                <w:sz w:val="22"/>
                <w:szCs w:val="22"/>
              </w:rPr>
              <w:t xml:space="preserve">PNUD </w:t>
            </w:r>
            <w:r w:rsidR="1264FC48" w:rsidRPr="009D7D35">
              <w:rPr>
                <w:rFonts w:ascii="Calibri" w:eastAsia="Calibri" w:hAnsi="Calibri" w:cs="Calibri"/>
                <w:sz w:val="22"/>
                <w:szCs w:val="22"/>
              </w:rPr>
              <w:t>signera avec le SG Hydrocarbures</w:t>
            </w:r>
            <w:r w:rsidR="03464EBA" w:rsidRPr="009D7D35">
              <w:rPr>
                <w:rFonts w:ascii="Calibri" w:eastAsia="Calibri" w:hAnsi="Calibri" w:cs="Calibri"/>
                <w:sz w:val="22"/>
                <w:szCs w:val="22"/>
              </w:rPr>
              <w:t xml:space="preserve"> </w:t>
            </w:r>
            <w:r w:rsidR="3451EEEC" w:rsidRPr="009D7D35">
              <w:rPr>
                <w:rFonts w:ascii="Calibri" w:eastAsia="Calibri" w:hAnsi="Calibri" w:cs="Calibri"/>
                <w:sz w:val="22"/>
                <w:szCs w:val="22"/>
              </w:rPr>
              <w:t>pour le processus du Master Plan</w:t>
            </w:r>
          </w:p>
        </w:tc>
      </w:tr>
      <w:tr w:rsidR="00900DF3" w:rsidRPr="009D7D35" w14:paraId="0B47A350" w14:textId="77777777" w:rsidTr="7A5ACDC4">
        <w:trPr>
          <w:trHeight w:val="20"/>
        </w:trPr>
        <w:tc>
          <w:tcPr>
            <w:tcW w:w="16096" w:type="dxa"/>
            <w:gridSpan w:val="10"/>
            <w:shd w:val="clear" w:color="auto" w:fill="F0EDAA"/>
            <w:vAlign w:val="center"/>
          </w:tcPr>
          <w:p w14:paraId="000001EE"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1.4. :Le cadre légal, politique et réglementaire national portant sur le secteur de l’énergie volet bois énergie, volet GPL et autre source de combustible de substitutions, est opérationnel</w:t>
            </w:r>
          </w:p>
        </w:tc>
      </w:tr>
      <w:tr w:rsidR="00900DF3" w:rsidRPr="009D7D35" w14:paraId="6D5F1305" w14:textId="77777777" w:rsidTr="7A5ACDC4">
        <w:trPr>
          <w:gridAfter w:val="1"/>
          <w:wAfter w:w="6" w:type="dxa"/>
          <w:trHeight w:val="20"/>
        </w:trPr>
        <w:tc>
          <w:tcPr>
            <w:tcW w:w="425" w:type="dxa"/>
            <w:shd w:val="clear" w:color="auto" w:fill="auto"/>
            <w:vAlign w:val="center"/>
          </w:tcPr>
          <w:p w14:paraId="000001F8" w14:textId="77777777" w:rsidR="00900DF3" w:rsidRPr="009D7D35" w:rsidRDefault="00E9771F">
            <w:pPr>
              <w:pStyle w:val="Normal0"/>
              <w:rPr>
                <w:rFonts w:ascii="Calibri" w:eastAsia="Calibri" w:hAnsi="Calibri" w:cs="Calibri"/>
                <w:sz w:val="22"/>
                <w:szCs w:val="22"/>
              </w:rPr>
            </w:pPr>
            <w:bookmarkStart w:id="49" w:name="_Hlk94460841"/>
            <w:r w:rsidRPr="009D7D35">
              <w:rPr>
                <w:rFonts w:ascii="Calibri" w:eastAsia="Calibri" w:hAnsi="Calibri" w:cs="Calibri"/>
                <w:sz w:val="22"/>
                <w:szCs w:val="22"/>
              </w:rPr>
              <w:t>1.4.1</w:t>
            </w:r>
          </w:p>
        </w:tc>
        <w:tc>
          <w:tcPr>
            <w:tcW w:w="2341" w:type="dxa"/>
            <w:shd w:val="clear" w:color="auto" w:fill="auto"/>
            <w:vAlign w:val="center"/>
          </w:tcPr>
          <w:p w14:paraId="000001F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de la Politique Nationale de l'énergie et de la stratégie de cuisson propre et les projets de loi sur les foyers améliorés</w:t>
            </w:r>
          </w:p>
        </w:tc>
        <w:tc>
          <w:tcPr>
            <w:tcW w:w="2904" w:type="dxa"/>
            <w:gridSpan w:val="2"/>
          </w:tcPr>
          <w:p w14:paraId="4AE6C0FD" w14:textId="6DBBD752" w:rsidR="00900DF3" w:rsidRPr="009D7D35" w:rsidRDefault="536AA734" w:rsidP="04CA998A">
            <w:pPr>
              <w:pStyle w:val="Normal0"/>
              <w:pBdr>
                <w:top w:val="nil"/>
                <w:left w:val="nil"/>
                <w:bottom w:val="nil"/>
                <w:right w:val="nil"/>
                <w:between w:val="nil"/>
              </w:pBdr>
              <w:rPr>
                <w:rFonts w:ascii="Quattrocento Sans" w:eastAsia="Quattrocento Sans" w:hAnsi="Quattrocento Sans" w:cs="Quattrocento Sans"/>
                <w:color w:val="000000" w:themeColor="text1"/>
                <w:sz w:val="18"/>
                <w:szCs w:val="18"/>
              </w:rPr>
            </w:pPr>
            <w:r w:rsidRPr="009D7D35">
              <w:rPr>
                <w:rFonts w:ascii="Calibri" w:eastAsia="Calibri" w:hAnsi="Calibri" w:cs="Calibri"/>
                <w:color w:val="000000" w:themeColor="text1"/>
                <w:sz w:val="22"/>
                <w:szCs w:val="22"/>
              </w:rPr>
              <w:t xml:space="preserve">Etablissement du Comité Technique de la PNE &amp; SCP </w:t>
            </w:r>
          </w:p>
          <w:p w14:paraId="571E5AE6" w14:textId="180D758C" w:rsidR="00900DF3" w:rsidRPr="009D7D35" w:rsidRDefault="536AA734" w:rsidP="04CA998A">
            <w:pPr>
              <w:pStyle w:val="Normal0"/>
              <w:pBdr>
                <w:top w:val="nil"/>
                <w:left w:val="nil"/>
                <w:bottom w:val="nil"/>
                <w:right w:val="nil"/>
                <w:between w:val="nil"/>
              </w:pBdr>
              <w:rPr>
                <w:rFonts w:ascii="Quattrocento Sans" w:eastAsia="Quattrocento Sans" w:hAnsi="Quattrocento Sans" w:cs="Quattrocento Sans"/>
                <w:color w:val="000000" w:themeColor="text1"/>
                <w:sz w:val="18"/>
                <w:szCs w:val="18"/>
              </w:rPr>
            </w:pPr>
            <w:r w:rsidRPr="009D7D35">
              <w:rPr>
                <w:rFonts w:ascii="Calibri" w:eastAsia="Calibri" w:hAnsi="Calibri" w:cs="Calibri"/>
                <w:color w:val="000000" w:themeColor="text1"/>
                <w:sz w:val="22"/>
                <w:szCs w:val="22"/>
              </w:rPr>
              <w:t>Consultations des parties prenantes y compris la société civile, la recherche, les ministères et institutions internationales</w:t>
            </w:r>
          </w:p>
          <w:p w14:paraId="45B1087C" w14:textId="050648A2" w:rsidR="00900DF3" w:rsidRPr="009D7D35" w:rsidRDefault="536AA734" w:rsidP="04CA998A">
            <w:pPr>
              <w:pStyle w:val="Normal0"/>
              <w:pBdr>
                <w:top w:val="nil"/>
                <w:left w:val="nil"/>
                <w:bottom w:val="nil"/>
                <w:right w:val="nil"/>
                <w:between w:val="nil"/>
              </w:pBdr>
              <w:rPr>
                <w:rFonts w:ascii="Quattrocento Sans" w:eastAsia="Quattrocento Sans" w:hAnsi="Quattrocento Sans" w:cs="Quattrocento Sans"/>
                <w:color w:val="000000" w:themeColor="text1"/>
                <w:sz w:val="18"/>
                <w:szCs w:val="18"/>
              </w:rPr>
            </w:pPr>
            <w:r w:rsidRPr="009D7D35">
              <w:rPr>
                <w:rFonts w:ascii="Calibri" w:eastAsia="Calibri" w:hAnsi="Calibri" w:cs="Calibri"/>
                <w:color w:val="000000" w:themeColor="text1"/>
                <w:sz w:val="22"/>
                <w:szCs w:val="22"/>
              </w:rPr>
              <w:lastRenderedPageBreak/>
              <w:t>Formations des parties prenantes sur le processus d’élaboration de politiques sectorielles en RDC.</w:t>
            </w:r>
          </w:p>
          <w:p w14:paraId="7545B4D1" w14:textId="60F08EF6" w:rsidR="00900DF3" w:rsidRPr="009D7D35" w:rsidRDefault="536AA734" w:rsidP="04CA998A">
            <w:pPr>
              <w:pStyle w:val="Normal0"/>
              <w:pBdr>
                <w:top w:val="nil"/>
                <w:left w:val="nil"/>
                <w:bottom w:val="nil"/>
                <w:right w:val="nil"/>
                <w:between w:val="nil"/>
              </w:pBdr>
              <w:rPr>
                <w:rFonts w:ascii="Quattrocento Sans" w:eastAsia="Quattrocento Sans" w:hAnsi="Quattrocento Sans" w:cs="Quattrocento Sans"/>
                <w:color w:val="000000" w:themeColor="text1"/>
                <w:sz w:val="18"/>
                <w:szCs w:val="18"/>
              </w:rPr>
            </w:pPr>
            <w:r w:rsidRPr="009D7D35">
              <w:rPr>
                <w:rFonts w:ascii="Calibri" w:eastAsia="Calibri" w:hAnsi="Calibri" w:cs="Calibri"/>
                <w:color w:val="000000" w:themeColor="text1"/>
                <w:sz w:val="22"/>
                <w:szCs w:val="22"/>
              </w:rPr>
              <w:t xml:space="preserve">Elaboration du </w:t>
            </w:r>
            <w:r w:rsidR="32E5CB69" w:rsidRPr="009D7D35">
              <w:rPr>
                <w:rFonts w:ascii="Calibri" w:eastAsia="Calibri" w:hAnsi="Calibri" w:cs="Calibri"/>
                <w:color w:val="000000" w:themeColor="text1"/>
                <w:sz w:val="22"/>
                <w:szCs w:val="22"/>
              </w:rPr>
              <w:t xml:space="preserve">rapport </w:t>
            </w:r>
            <w:r w:rsidRPr="009D7D35">
              <w:rPr>
                <w:rFonts w:ascii="Calibri" w:eastAsia="Calibri" w:hAnsi="Calibri" w:cs="Calibri"/>
                <w:color w:val="000000" w:themeColor="text1"/>
                <w:sz w:val="22"/>
                <w:szCs w:val="22"/>
              </w:rPr>
              <w:t>de diagnostic du secteur de l’énergie</w:t>
            </w:r>
          </w:p>
          <w:p w14:paraId="766ACDA5" w14:textId="666D15A2" w:rsidR="00900DF3" w:rsidRPr="009D7D35" w:rsidRDefault="38F74CA5" w:rsidP="04CA998A">
            <w:pPr>
              <w:pStyle w:val="Normal0"/>
              <w:pBdr>
                <w:top w:val="nil"/>
                <w:left w:val="nil"/>
                <w:bottom w:val="nil"/>
                <w:right w:val="nil"/>
                <w:between w:val="nil"/>
              </w:pBdr>
              <w:rPr>
                <w:rFonts w:ascii="Quattrocento Sans" w:eastAsia="Quattrocento Sans" w:hAnsi="Quattrocento Sans" w:cs="Quattrocento Sans"/>
                <w:color w:val="000000" w:themeColor="text1"/>
                <w:sz w:val="18"/>
                <w:szCs w:val="18"/>
              </w:rPr>
            </w:pPr>
            <w:r w:rsidRPr="009D7D35">
              <w:rPr>
                <w:rFonts w:ascii="Calibri" w:eastAsia="Calibri" w:hAnsi="Calibri" w:cs="Calibri"/>
                <w:color w:val="000000" w:themeColor="text1"/>
                <w:sz w:val="22"/>
                <w:szCs w:val="22"/>
              </w:rPr>
              <w:t>Validation du rapport de diagnostic.</w:t>
            </w:r>
          </w:p>
          <w:p w14:paraId="000001FB" w14:textId="4A9A2550" w:rsidR="00900DF3" w:rsidRPr="009D7D35" w:rsidRDefault="24DAF4CC" w:rsidP="04CA998A">
            <w:pPr>
              <w:pStyle w:val="Normal0"/>
              <w:pBdr>
                <w:top w:val="nil"/>
                <w:left w:val="nil"/>
                <w:bottom w:val="nil"/>
                <w:right w:val="nil"/>
                <w:between w:val="nil"/>
              </w:pBdr>
              <w:rPr>
                <w:rFonts w:ascii="Calibri" w:eastAsia="Calibri" w:hAnsi="Calibri" w:cs="Calibri"/>
                <w:color w:val="000000"/>
                <w:sz w:val="22"/>
                <w:szCs w:val="22"/>
              </w:rPr>
            </w:pPr>
            <w:r w:rsidRPr="009D7D35">
              <w:rPr>
                <w:rFonts w:ascii="Calibri" w:eastAsia="Calibri" w:hAnsi="Calibri" w:cs="Calibri"/>
                <w:color w:val="000000" w:themeColor="text1"/>
                <w:sz w:val="22"/>
                <w:szCs w:val="22"/>
              </w:rPr>
              <w:t>Définition de la vision, des objectifs et des axes stratégiques de la PNE</w:t>
            </w:r>
          </w:p>
        </w:tc>
        <w:tc>
          <w:tcPr>
            <w:tcW w:w="1915" w:type="dxa"/>
          </w:tcPr>
          <w:p w14:paraId="000001F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Le document de politique nationale en énergie avec un volet cuisson propre, et une stratégie de cuisson propre sont disponibles.</w:t>
            </w:r>
          </w:p>
        </w:tc>
        <w:tc>
          <w:tcPr>
            <w:tcW w:w="2763" w:type="dxa"/>
          </w:tcPr>
          <w:p w14:paraId="43FC346A" w14:textId="08F649E7" w:rsidR="4F1338C4" w:rsidRPr="009D7D35" w:rsidRDefault="19A0836D" w:rsidP="04CA998A">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Un comité technique de 4 commissions (Electricité, biomasse, hydrocarbures, Energies renouvelables) mis en place</w:t>
            </w:r>
          </w:p>
          <w:p w14:paraId="6243C124" w14:textId="301BF2DF" w:rsidR="00900DF3" w:rsidRPr="009D7D35" w:rsidRDefault="19A0836D" w:rsidP="04CA998A">
            <w:pPr>
              <w:pStyle w:val="Normal0"/>
              <w:pBdr>
                <w:top w:val="nil"/>
                <w:left w:val="nil"/>
                <w:bottom w:val="nil"/>
                <w:right w:val="nil"/>
                <w:between w:val="nil"/>
              </w:pBdr>
              <w:rPr>
                <w:rFonts w:ascii="Calibri" w:eastAsia="Calibri" w:hAnsi="Calibri" w:cs="Calibri"/>
                <w:color w:val="000000" w:themeColor="text1"/>
                <w:sz w:val="22"/>
                <w:szCs w:val="22"/>
              </w:rPr>
            </w:pPr>
            <w:r w:rsidRPr="009D7D35">
              <w:rPr>
                <w:rFonts w:ascii="Calibri" w:eastAsia="Calibri" w:hAnsi="Calibri" w:cs="Calibri"/>
                <w:color w:val="000000"/>
                <w:sz w:val="22"/>
                <w:szCs w:val="22"/>
              </w:rPr>
              <w:t>Plusieurs consultations réalisées pour finaliser le rapport de diagnostic</w:t>
            </w:r>
          </w:p>
          <w:p w14:paraId="6EA31DC6" w14:textId="70885633" w:rsidR="00900DF3" w:rsidRPr="009D7D35" w:rsidRDefault="19A0836D" w:rsidP="04CA998A">
            <w:pPr>
              <w:pStyle w:val="Normal0"/>
              <w:pBdr>
                <w:top w:val="nil"/>
                <w:left w:val="nil"/>
                <w:bottom w:val="nil"/>
                <w:right w:val="nil"/>
                <w:between w:val="nil"/>
              </w:pBdr>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lastRenderedPageBreak/>
              <w:t xml:space="preserve">Un comité de réviseur multi-acteurs mis en place </w:t>
            </w:r>
          </w:p>
          <w:p w14:paraId="000001FE" w14:textId="64DE32BC" w:rsidR="00900DF3" w:rsidRPr="009D7D35" w:rsidRDefault="19BD6DED" w:rsidP="577C7766">
            <w:pPr>
              <w:pStyle w:val="Normal0"/>
              <w:pBdr>
                <w:top w:val="nil"/>
                <w:left w:val="nil"/>
                <w:bottom w:val="nil"/>
                <w:right w:val="nil"/>
                <w:between w:val="nil"/>
              </w:pBdr>
              <w:rPr>
                <w:rFonts w:ascii="Calibri" w:eastAsia="Calibri" w:hAnsi="Calibri" w:cs="Calibri"/>
                <w:color w:val="000000"/>
                <w:sz w:val="22"/>
                <w:szCs w:val="22"/>
              </w:rPr>
            </w:pPr>
            <w:r w:rsidRPr="009D7D35">
              <w:rPr>
                <w:rFonts w:ascii="Calibri" w:eastAsia="Calibri" w:hAnsi="Calibri" w:cs="Calibri"/>
                <w:color w:val="000000"/>
                <w:sz w:val="22"/>
                <w:szCs w:val="22"/>
              </w:rPr>
              <w:t>Le rapport de diagnostic du secteur de l’énergie et les livrables annexes (Le rapport de la revue documentaire et le Plan de communication sur le processus) ont été validés au cours de l’atelier tenu à Matadi du 22 au 26 novembre 2021. </w:t>
            </w:r>
          </w:p>
          <w:p w14:paraId="000001FF" w14:textId="0D19F318" w:rsidR="00900DF3" w:rsidRPr="009D7D35" w:rsidRDefault="19BD6DED" w:rsidP="577C7766">
            <w:pPr>
              <w:pStyle w:val="Normal0"/>
              <w:pBdr>
                <w:top w:val="nil"/>
                <w:left w:val="nil"/>
                <w:bottom w:val="nil"/>
                <w:right w:val="nil"/>
                <w:between w:val="nil"/>
              </w:pBdr>
              <w:rPr>
                <w:rFonts w:ascii="Quattrocento Sans" w:eastAsia="Quattrocento Sans" w:hAnsi="Quattrocento Sans" w:cs="Quattrocento Sans"/>
                <w:color w:val="000000"/>
                <w:sz w:val="18"/>
                <w:szCs w:val="18"/>
              </w:rPr>
            </w:pPr>
            <w:r w:rsidRPr="009D7D35">
              <w:rPr>
                <w:rFonts w:ascii="Calibri" w:eastAsia="Calibri" w:hAnsi="Calibri" w:cs="Calibri"/>
                <w:color w:val="000000"/>
                <w:sz w:val="22"/>
                <w:szCs w:val="22"/>
              </w:rPr>
              <w:t xml:space="preserve">La vision, les objectifs et les axes stratégiques de la Politique Nationale du secteur de l’Energie ont été définis et soumis au comité de pilotage politique pour endossement.     </w:t>
            </w:r>
          </w:p>
        </w:tc>
        <w:tc>
          <w:tcPr>
            <w:tcW w:w="855" w:type="dxa"/>
          </w:tcPr>
          <w:p w14:paraId="0000020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60%</w:t>
            </w:r>
          </w:p>
        </w:tc>
        <w:tc>
          <w:tcPr>
            <w:tcW w:w="1845" w:type="dxa"/>
          </w:tcPr>
          <w:p w14:paraId="3C983576" w14:textId="0ECF0814" w:rsidR="00900DF3" w:rsidRPr="009D7D35" w:rsidRDefault="00A660C2" w:rsidP="04CA998A">
            <w:pPr>
              <w:pStyle w:val="Normal0"/>
              <w:pBdr>
                <w:top w:val="nil"/>
                <w:left w:val="nil"/>
                <w:bottom w:val="nil"/>
                <w:right w:val="nil"/>
                <w:between w:val="nil"/>
              </w:pBdr>
              <w:rPr>
                <w:rFonts w:ascii="Calibri" w:eastAsia="Calibri" w:hAnsi="Calibri" w:cs="Calibri"/>
                <w:color w:val="000000" w:themeColor="text1"/>
                <w:sz w:val="22"/>
                <w:szCs w:val="22"/>
              </w:rPr>
            </w:pPr>
            <w:hyperlink r:id="rId34" w:history="1">
              <w:r w:rsidR="079C9EB0" w:rsidRPr="009D7D35">
                <w:rPr>
                  <w:rStyle w:val="Lienhypertexte"/>
                  <w:rFonts w:ascii="Calibri" w:eastAsia="Calibri" w:hAnsi="Calibri" w:cs="Calibri"/>
                  <w:sz w:val="22"/>
                  <w:szCs w:val="22"/>
                </w:rPr>
                <w:t>Liste des membres du Comité Technique de la PNE</w:t>
              </w:r>
            </w:hyperlink>
          </w:p>
          <w:p w14:paraId="390AB441" w14:textId="77777777" w:rsidR="001161C5" w:rsidRPr="009D7D35" w:rsidRDefault="001161C5" w:rsidP="04CA998A">
            <w:pPr>
              <w:pStyle w:val="Normal0"/>
              <w:pBdr>
                <w:top w:val="nil"/>
                <w:left w:val="nil"/>
                <w:bottom w:val="nil"/>
                <w:right w:val="nil"/>
                <w:between w:val="nil"/>
              </w:pBdr>
            </w:pPr>
          </w:p>
          <w:p w14:paraId="4CC8A1F4" w14:textId="0A2BF375" w:rsidR="00900DF3" w:rsidRPr="009D7D35" w:rsidRDefault="00A660C2" w:rsidP="04CA998A">
            <w:pPr>
              <w:pStyle w:val="Normal0"/>
              <w:pBdr>
                <w:top w:val="nil"/>
                <w:left w:val="nil"/>
                <w:bottom w:val="nil"/>
                <w:right w:val="nil"/>
                <w:between w:val="nil"/>
              </w:pBdr>
              <w:rPr>
                <w:rFonts w:ascii="Calibri" w:eastAsia="Calibri" w:hAnsi="Calibri" w:cs="Calibri"/>
                <w:color w:val="000000" w:themeColor="text1"/>
                <w:sz w:val="22"/>
                <w:szCs w:val="22"/>
              </w:rPr>
            </w:pPr>
            <w:hyperlink r:id="rId35" w:history="1">
              <w:r w:rsidR="4686F887" w:rsidRPr="009D7D35">
                <w:rPr>
                  <w:rStyle w:val="Lienhypertexte"/>
                  <w:rFonts w:ascii="Calibri" w:eastAsia="Calibri" w:hAnsi="Calibri" w:cs="Calibri"/>
                  <w:sz w:val="22"/>
                  <w:szCs w:val="22"/>
                </w:rPr>
                <w:t xml:space="preserve">Rapport de diagnostic du </w:t>
              </w:r>
              <w:r w:rsidR="4686F887" w:rsidRPr="009D7D35">
                <w:rPr>
                  <w:rStyle w:val="Lienhypertexte"/>
                  <w:rFonts w:ascii="Calibri" w:eastAsia="Calibri" w:hAnsi="Calibri" w:cs="Calibri"/>
                  <w:sz w:val="22"/>
                  <w:szCs w:val="22"/>
                </w:rPr>
                <w:lastRenderedPageBreak/>
                <w:t>secteur de l’énergie.</w:t>
              </w:r>
            </w:hyperlink>
          </w:p>
          <w:p w14:paraId="00000204" w14:textId="2D2BB52D" w:rsidR="00900DF3" w:rsidRPr="009D7D35" w:rsidRDefault="00A660C2">
            <w:pPr>
              <w:pStyle w:val="Normal0"/>
              <w:pBdr>
                <w:top w:val="nil"/>
                <w:left w:val="nil"/>
                <w:bottom w:val="nil"/>
                <w:right w:val="nil"/>
                <w:between w:val="nil"/>
              </w:pBdr>
              <w:rPr>
                <w:rFonts w:ascii="Calibri" w:eastAsia="Calibri" w:hAnsi="Calibri" w:cs="Calibri"/>
                <w:sz w:val="22"/>
                <w:szCs w:val="22"/>
              </w:rPr>
            </w:pPr>
            <w:hyperlink r:id="rId36" w:history="1">
              <w:r w:rsidR="583CC79C" w:rsidRPr="009D7D35">
                <w:rPr>
                  <w:rStyle w:val="Lienhypertexte"/>
                  <w:rFonts w:ascii="Calibri" w:eastAsia="Calibri" w:hAnsi="Calibri" w:cs="Calibri"/>
                  <w:color w:val="auto"/>
                  <w:sz w:val="22"/>
                  <w:szCs w:val="22"/>
                </w:rPr>
                <w:t>Draft de la vision, des objectifs et des axes stratégiques de la PNE</w:t>
              </w:r>
            </w:hyperlink>
            <w:r w:rsidR="583CC79C" w:rsidRPr="009D7D35">
              <w:rPr>
                <w:rFonts w:ascii="Calibri" w:eastAsia="Calibri" w:hAnsi="Calibri" w:cs="Calibri"/>
                <w:sz w:val="22"/>
                <w:szCs w:val="22"/>
              </w:rPr>
              <w:t xml:space="preserve"> </w:t>
            </w:r>
            <w:r w:rsidR="3CA8E2B3" w:rsidRPr="009D7D35">
              <w:rPr>
                <w:rFonts w:ascii="Calibri" w:eastAsia="Calibri" w:hAnsi="Calibri" w:cs="Calibri"/>
                <w:sz w:val="22"/>
                <w:szCs w:val="22"/>
              </w:rPr>
              <w:t> </w:t>
            </w:r>
          </w:p>
          <w:p w14:paraId="00000205" w14:textId="77777777" w:rsidR="00900DF3" w:rsidRPr="009D7D35" w:rsidRDefault="00900DF3">
            <w:pPr>
              <w:pStyle w:val="Normal0"/>
              <w:ind w:left="10" w:firstLine="10"/>
              <w:rPr>
                <w:rFonts w:ascii="Calibri" w:eastAsia="Calibri" w:hAnsi="Calibri" w:cs="Calibri"/>
                <w:sz w:val="22"/>
                <w:szCs w:val="22"/>
              </w:rPr>
            </w:pPr>
          </w:p>
        </w:tc>
        <w:tc>
          <w:tcPr>
            <w:tcW w:w="3042" w:type="dxa"/>
          </w:tcPr>
          <w:p w14:paraId="00000206" w14:textId="1A49451E" w:rsidR="00900DF3" w:rsidRPr="009D7D35" w:rsidRDefault="2FE441F3" w:rsidP="04CA998A">
            <w:pPr>
              <w:pStyle w:val="Normal0"/>
              <w:ind w:right="810"/>
              <w:rPr>
                <w:rFonts w:ascii="Calibri" w:eastAsia="Calibri" w:hAnsi="Calibri" w:cs="Calibri"/>
                <w:sz w:val="22"/>
                <w:szCs w:val="22"/>
              </w:rPr>
            </w:pPr>
            <w:r w:rsidRPr="009D7D35">
              <w:rPr>
                <w:rFonts w:ascii="Calibri" w:eastAsia="Calibri" w:hAnsi="Calibri" w:cs="Calibri"/>
                <w:sz w:val="22"/>
                <w:szCs w:val="22"/>
              </w:rPr>
              <w:lastRenderedPageBreak/>
              <w:t xml:space="preserve">En attente de la réunion du </w:t>
            </w:r>
            <w:r w:rsidR="4686F887" w:rsidRPr="009D7D35">
              <w:rPr>
                <w:rFonts w:ascii="Calibri" w:eastAsia="Calibri" w:hAnsi="Calibri" w:cs="Calibri"/>
                <w:sz w:val="22"/>
                <w:szCs w:val="22"/>
              </w:rPr>
              <w:t xml:space="preserve">Comité de Pilotage Politique </w:t>
            </w:r>
            <w:r w:rsidR="2C77CB4E" w:rsidRPr="009D7D35">
              <w:rPr>
                <w:rFonts w:ascii="Calibri" w:eastAsia="Calibri" w:hAnsi="Calibri" w:cs="Calibri"/>
                <w:sz w:val="22"/>
                <w:szCs w:val="22"/>
              </w:rPr>
              <w:t>pour finaliser le document de politique nationale de l’énergie</w:t>
            </w:r>
            <w:r w:rsidR="4686F887" w:rsidRPr="009D7D35">
              <w:rPr>
                <w:rFonts w:ascii="Calibri" w:eastAsia="Calibri" w:hAnsi="Calibri" w:cs="Calibri"/>
                <w:sz w:val="22"/>
                <w:szCs w:val="22"/>
              </w:rPr>
              <w:t>.</w:t>
            </w:r>
          </w:p>
        </w:tc>
      </w:tr>
      <w:tr w:rsidR="00900DF3" w:rsidRPr="009D7D35" w14:paraId="175FFE2B" w14:textId="77777777" w:rsidTr="7A5ACDC4">
        <w:trPr>
          <w:gridAfter w:val="1"/>
          <w:wAfter w:w="6" w:type="dxa"/>
          <w:trHeight w:val="20"/>
        </w:trPr>
        <w:tc>
          <w:tcPr>
            <w:tcW w:w="425" w:type="dxa"/>
            <w:shd w:val="clear" w:color="auto" w:fill="auto"/>
            <w:vAlign w:val="center"/>
          </w:tcPr>
          <w:p w14:paraId="0000020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1.4.2</w:t>
            </w:r>
          </w:p>
        </w:tc>
        <w:tc>
          <w:tcPr>
            <w:tcW w:w="2341" w:type="dxa"/>
            <w:shd w:val="clear" w:color="auto" w:fill="auto"/>
            <w:vAlign w:val="center"/>
          </w:tcPr>
          <w:p w14:paraId="0000020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participative du plan directeur GPL et les projets de textes réglementaires y afférents</w:t>
            </w:r>
          </w:p>
        </w:tc>
        <w:tc>
          <w:tcPr>
            <w:tcW w:w="2904" w:type="dxa"/>
            <w:gridSpan w:val="2"/>
            <w:vAlign w:val="center"/>
          </w:tcPr>
          <w:p w14:paraId="00000209" w14:textId="63AAD2A8" w:rsidR="00900DF3" w:rsidRPr="009D7D35" w:rsidRDefault="3F061473" w:rsidP="04CA998A">
            <w:pPr>
              <w:pStyle w:val="Normal0"/>
              <w:ind w:right="-110"/>
              <w:rPr>
                <w:rFonts w:ascii="Calibri" w:eastAsia="Calibri" w:hAnsi="Calibri" w:cs="Calibri"/>
                <w:sz w:val="22"/>
                <w:szCs w:val="22"/>
              </w:rPr>
            </w:pPr>
            <w:r w:rsidRPr="009D7D35">
              <w:rPr>
                <w:rFonts w:ascii="Calibri" w:eastAsia="Calibri" w:hAnsi="Calibri" w:cs="Calibri"/>
                <w:sz w:val="22"/>
                <w:szCs w:val="22"/>
              </w:rPr>
              <w:t xml:space="preserve">Recrutement d’une équipe de consultants </w:t>
            </w:r>
            <w:r w:rsidR="4AFE4411" w:rsidRPr="009D7D35">
              <w:rPr>
                <w:rFonts w:ascii="Calibri" w:eastAsia="Calibri" w:hAnsi="Calibri" w:cs="Calibri"/>
                <w:sz w:val="22"/>
                <w:szCs w:val="22"/>
              </w:rPr>
              <w:t>pour finalisation du Plan Directeur GPL</w:t>
            </w:r>
          </w:p>
          <w:p w14:paraId="0000020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1915" w:type="dxa"/>
            <w:vAlign w:val="center"/>
          </w:tcPr>
          <w:p w14:paraId="0000020D" w14:textId="51C99ABF"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Un plan directeur et les textes réglementaires sont élaborés    </w:t>
            </w:r>
          </w:p>
        </w:tc>
        <w:tc>
          <w:tcPr>
            <w:tcW w:w="2763" w:type="dxa"/>
            <w:vAlign w:val="center"/>
          </w:tcPr>
          <w:p w14:paraId="0000020E" w14:textId="1438B8D6" w:rsidR="00900DF3" w:rsidRPr="009D7D35" w:rsidRDefault="1E58870C" w:rsidP="04CA998A">
            <w:pPr>
              <w:pStyle w:val="Normal0"/>
              <w:rPr>
                <w:rFonts w:ascii="Calibri" w:eastAsia="Calibri" w:hAnsi="Calibri" w:cs="Calibri"/>
                <w:sz w:val="22"/>
                <w:szCs w:val="22"/>
              </w:rPr>
            </w:pPr>
            <w:r w:rsidRPr="009D7D35">
              <w:rPr>
                <w:rFonts w:ascii="Calibri" w:eastAsia="Calibri" w:hAnsi="Calibri" w:cs="Calibri"/>
                <w:sz w:val="22"/>
                <w:szCs w:val="22"/>
              </w:rPr>
              <w:t>Les rapports de démarrage des experts sont disponibles</w:t>
            </w:r>
          </w:p>
        </w:tc>
        <w:tc>
          <w:tcPr>
            <w:tcW w:w="855" w:type="dxa"/>
            <w:vAlign w:val="center"/>
          </w:tcPr>
          <w:p w14:paraId="0000020F" w14:textId="0B9DB787" w:rsidR="00900DF3" w:rsidRPr="009D7D35" w:rsidRDefault="0D812509">
            <w:pPr>
              <w:pStyle w:val="Normal0"/>
              <w:rPr>
                <w:rFonts w:ascii="Calibri" w:eastAsia="Calibri" w:hAnsi="Calibri" w:cs="Calibri"/>
                <w:sz w:val="22"/>
                <w:szCs w:val="22"/>
              </w:rPr>
            </w:pPr>
            <w:r w:rsidRPr="009D7D35">
              <w:rPr>
                <w:rFonts w:ascii="Calibri" w:eastAsia="Calibri" w:hAnsi="Calibri" w:cs="Calibri"/>
                <w:sz w:val="22"/>
                <w:szCs w:val="22"/>
              </w:rPr>
              <w:t>6</w:t>
            </w:r>
            <w:r w:rsidR="4686F887" w:rsidRPr="009D7D35">
              <w:rPr>
                <w:rFonts w:ascii="Calibri" w:eastAsia="Calibri" w:hAnsi="Calibri" w:cs="Calibri"/>
                <w:sz w:val="22"/>
                <w:szCs w:val="22"/>
              </w:rPr>
              <w:t>0%</w:t>
            </w:r>
          </w:p>
        </w:tc>
        <w:tc>
          <w:tcPr>
            <w:tcW w:w="1845" w:type="dxa"/>
            <w:vAlign w:val="center"/>
          </w:tcPr>
          <w:p w14:paraId="7C0D8C48" w14:textId="7147CCFA" w:rsidR="488646F6" w:rsidRPr="009D7D35" w:rsidRDefault="00A660C2" w:rsidP="577C7766">
            <w:pPr>
              <w:pStyle w:val="Normal0"/>
              <w:rPr>
                <w:rFonts w:ascii="Calibri" w:eastAsia="Calibri" w:hAnsi="Calibri" w:cs="Calibri"/>
                <w:color w:val="0563C1"/>
                <w:sz w:val="22"/>
                <w:szCs w:val="22"/>
                <w:u w:val="single"/>
              </w:rPr>
            </w:pPr>
            <w:hyperlink r:id="rId37" w:history="1">
              <w:r w:rsidR="3F844A2C" w:rsidRPr="009D7D35">
                <w:rPr>
                  <w:rStyle w:val="Lienhypertexte"/>
                  <w:rFonts w:ascii="Calibri" w:eastAsia="Calibri" w:hAnsi="Calibri" w:cs="Calibri"/>
                  <w:sz w:val="22"/>
                  <w:szCs w:val="22"/>
                </w:rPr>
                <w:t xml:space="preserve">Rapports de démarrage des consultants </w:t>
              </w:r>
              <w:r w:rsidR="12536EEE" w:rsidRPr="009D7D35">
                <w:rPr>
                  <w:rStyle w:val="Lienhypertexte"/>
                  <w:rFonts w:ascii="Calibri" w:eastAsia="Calibri" w:hAnsi="Calibri" w:cs="Calibri"/>
                  <w:sz w:val="22"/>
                  <w:szCs w:val="22"/>
                </w:rPr>
                <w:t>du master Plan</w:t>
              </w:r>
            </w:hyperlink>
          </w:p>
          <w:p w14:paraId="00000211" w14:textId="77777777" w:rsidR="00900DF3" w:rsidRPr="009D7D35" w:rsidRDefault="00900DF3" w:rsidP="04CA998A">
            <w:pPr>
              <w:pStyle w:val="Normal0"/>
            </w:pPr>
          </w:p>
        </w:tc>
        <w:tc>
          <w:tcPr>
            <w:tcW w:w="3042" w:type="dxa"/>
            <w:vAlign w:val="center"/>
          </w:tcPr>
          <w:p w14:paraId="00000212" w14:textId="5285E38A"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Les activités n’ont pas pu être mises en œuvre</w:t>
            </w:r>
            <w:r w:rsidR="00B07203" w:rsidRPr="009D7D35">
              <w:rPr>
                <w:rFonts w:ascii="Calibri" w:eastAsia="Calibri" w:hAnsi="Calibri" w:cs="Calibri"/>
                <w:sz w:val="22"/>
                <w:szCs w:val="22"/>
              </w:rPr>
              <w:t>,</w:t>
            </w:r>
            <w:r w:rsidRPr="009D7D35">
              <w:rPr>
                <w:rFonts w:ascii="Calibri" w:eastAsia="Calibri" w:hAnsi="Calibri" w:cs="Calibri"/>
                <w:sz w:val="22"/>
                <w:szCs w:val="22"/>
              </w:rPr>
              <w:t xml:space="preserve"> car le partenaire </w:t>
            </w:r>
            <w:hyperlink r:id="rId38">
              <w:r w:rsidRPr="009D7D35">
                <w:rPr>
                  <w:rFonts w:ascii="Calibri" w:eastAsia="Calibri" w:hAnsi="Calibri" w:cs="Calibri"/>
                  <w:color w:val="0000FF"/>
                  <w:sz w:val="22"/>
                  <w:szCs w:val="22"/>
                  <w:u w:val="single"/>
                </w:rPr>
                <w:t>a refusé de signer un accord</w:t>
              </w:r>
            </w:hyperlink>
            <w:r w:rsidRPr="009D7D35">
              <w:rPr>
                <w:rFonts w:ascii="Calibri" w:eastAsia="Calibri" w:hAnsi="Calibri" w:cs="Calibri"/>
                <w:sz w:val="22"/>
                <w:szCs w:val="22"/>
              </w:rPr>
              <w:t xml:space="preserve"> sous prétexte que le programme ne lui donne pas la </w:t>
            </w:r>
            <w:r w:rsidRPr="009D7D35">
              <w:rPr>
                <w:rFonts w:ascii="Calibri" w:eastAsia="Calibri" w:hAnsi="Calibri" w:cs="Calibri"/>
                <w:sz w:val="22"/>
                <w:szCs w:val="22"/>
              </w:rPr>
              <w:lastRenderedPageBreak/>
              <w:t>possibilité d'avoir un accord sur la durée totale du programme.</w:t>
            </w:r>
          </w:p>
          <w:p w14:paraId="00000213" w14:textId="445D2CD2"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une stratégie de sortie et de continuité mise en place par le programme et approuvée par le COPIL a per mis à recruter des experts individuels pour la poursuite des activités du volet GPL</w:t>
            </w:r>
            <w:r w:rsidR="0ECB3F1F" w:rsidRPr="009D7D35">
              <w:rPr>
                <w:rFonts w:ascii="Calibri" w:eastAsia="Calibri" w:hAnsi="Calibri" w:cs="Calibri"/>
                <w:sz w:val="22"/>
                <w:szCs w:val="22"/>
              </w:rPr>
              <w:t>.</w:t>
            </w:r>
          </w:p>
        </w:tc>
      </w:tr>
      <w:tr w:rsidR="00900DF3" w:rsidRPr="009D7D35" w14:paraId="61A0E8EA" w14:textId="77777777" w:rsidTr="7A5ACDC4">
        <w:trPr>
          <w:gridAfter w:val="1"/>
          <w:wAfter w:w="6" w:type="dxa"/>
          <w:trHeight w:val="3068"/>
        </w:trPr>
        <w:tc>
          <w:tcPr>
            <w:tcW w:w="425" w:type="dxa"/>
            <w:shd w:val="clear" w:color="auto" w:fill="auto"/>
            <w:vAlign w:val="center"/>
          </w:tcPr>
          <w:p w14:paraId="0000021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1.4.2</w:t>
            </w:r>
          </w:p>
        </w:tc>
        <w:tc>
          <w:tcPr>
            <w:tcW w:w="2341" w:type="dxa"/>
            <w:shd w:val="clear" w:color="auto" w:fill="auto"/>
            <w:vAlign w:val="center"/>
          </w:tcPr>
          <w:p w14:paraId="00000215" w14:textId="3B4D3096"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Appui</w:t>
            </w:r>
            <w:r w:rsidR="00812A1B" w:rsidRPr="009D7D35">
              <w:rPr>
                <w:rFonts w:ascii="Calibri" w:eastAsia="Calibri" w:hAnsi="Calibri" w:cs="Calibri"/>
                <w:sz w:val="22"/>
                <w:szCs w:val="22"/>
              </w:rPr>
              <w:t>-</w:t>
            </w:r>
            <w:r w:rsidRPr="009D7D35">
              <w:rPr>
                <w:rFonts w:ascii="Calibri" w:eastAsia="Calibri" w:hAnsi="Calibri" w:cs="Calibri"/>
                <w:sz w:val="22"/>
                <w:szCs w:val="22"/>
              </w:rPr>
              <w:t>conseil au gouvernement et développement d'outils de collecte de données sur le bois énergie et le GPL</w:t>
            </w:r>
          </w:p>
        </w:tc>
        <w:tc>
          <w:tcPr>
            <w:tcW w:w="2904" w:type="dxa"/>
            <w:gridSpan w:val="2"/>
          </w:tcPr>
          <w:p w14:paraId="00000216" w14:textId="355E5F40" w:rsidR="00900DF3" w:rsidRPr="009D7D35" w:rsidRDefault="4686F887">
            <w:pPr>
              <w:pStyle w:val="Normal0"/>
              <w:ind w:right="-110"/>
              <w:rPr>
                <w:rFonts w:ascii="Calibri" w:eastAsia="Calibri" w:hAnsi="Calibri" w:cs="Calibri"/>
                <w:sz w:val="22"/>
                <w:szCs w:val="22"/>
              </w:rPr>
            </w:pPr>
            <w:r w:rsidRPr="009D7D35">
              <w:rPr>
                <w:rFonts w:ascii="Calibri" w:eastAsia="Calibri" w:hAnsi="Calibri" w:cs="Calibri"/>
                <w:sz w:val="22"/>
                <w:szCs w:val="22"/>
              </w:rPr>
              <w:t xml:space="preserve"> </w:t>
            </w:r>
            <w:r w:rsidR="3E158623" w:rsidRPr="009D7D35">
              <w:rPr>
                <w:rFonts w:ascii="Calibri" w:eastAsia="Calibri" w:hAnsi="Calibri" w:cs="Calibri"/>
                <w:sz w:val="22"/>
                <w:szCs w:val="22"/>
              </w:rPr>
              <w:t>R</w:t>
            </w:r>
            <w:r w:rsidRPr="009D7D35">
              <w:rPr>
                <w:rFonts w:ascii="Calibri" w:eastAsia="Calibri" w:hAnsi="Calibri" w:cs="Calibri"/>
                <w:sz w:val="22"/>
                <w:szCs w:val="22"/>
              </w:rPr>
              <w:t>ecrutement d’expert national pour la conduite d’un diagnostic du système de collecte de données du secteur bois-énergie</w:t>
            </w:r>
          </w:p>
          <w:p w14:paraId="00000217" w14:textId="0B3887B3" w:rsidR="00900DF3" w:rsidRPr="009D7D35" w:rsidRDefault="5627BEEB" w:rsidP="04CA998A">
            <w:pPr>
              <w:pStyle w:val="Normal0"/>
              <w:ind w:right="-110"/>
              <w:rPr>
                <w:rFonts w:ascii="Calibri" w:eastAsia="Calibri" w:hAnsi="Calibri" w:cs="Calibri"/>
                <w:sz w:val="22"/>
                <w:szCs w:val="22"/>
              </w:rPr>
            </w:pPr>
            <w:r w:rsidRPr="009D7D35">
              <w:rPr>
                <w:rFonts w:ascii="Calibri" w:eastAsia="Calibri" w:hAnsi="Calibri" w:cs="Calibri"/>
                <w:sz w:val="22"/>
                <w:szCs w:val="22"/>
              </w:rPr>
              <w:t>Échanges de collaboration avec la GIZ pour le Développement d’un Système d’</w:t>
            </w:r>
            <w:r w:rsidR="6C4DEAE9" w:rsidRPr="009D7D35">
              <w:rPr>
                <w:rFonts w:ascii="Calibri" w:eastAsia="Calibri" w:hAnsi="Calibri" w:cs="Calibri"/>
                <w:sz w:val="22"/>
                <w:szCs w:val="22"/>
              </w:rPr>
              <w:t>I</w:t>
            </w:r>
            <w:r w:rsidRPr="009D7D35">
              <w:rPr>
                <w:rFonts w:ascii="Calibri" w:eastAsia="Calibri" w:hAnsi="Calibri" w:cs="Calibri"/>
                <w:sz w:val="22"/>
                <w:szCs w:val="22"/>
              </w:rPr>
              <w:t>nformation sur le Bois-</w:t>
            </w:r>
            <w:r w:rsidR="35DA34E1" w:rsidRPr="009D7D35">
              <w:rPr>
                <w:rFonts w:ascii="Calibri" w:eastAsia="Calibri" w:hAnsi="Calibri" w:cs="Calibri"/>
                <w:sz w:val="22"/>
                <w:szCs w:val="22"/>
              </w:rPr>
              <w:t>E</w:t>
            </w:r>
            <w:r w:rsidRPr="009D7D35">
              <w:rPr>
                <w:rFonts w:ascii="Calibri" w:eastAsia="Calibri" w:hAnsi="Calibri" w:cs="Calibri"/>
                <w:sz w:val="22"/>
                <w:szCs w:val="22"/>
              </w:rPr>
              <w:t xml:space="preserve">nergie </w:t>
            </w:r>
            <w:r w:rsidR="7AFDB251" w:rsidRPr="009D7D35">
              <w:rPr>
                <w:rFonts w:ascii="Calibri" w:eastAsia="Calibri" w:hAnsi="Calibri" w:cs="Calibri"/>
                <w:sz w:val="22"/>
                <w:szCs w:val="22"/>
              </w:rPr>
              <w:t xml:space="preserve">(SISBE) </w:t>
            </w:r>
            <w:r w:rsidRPr="009D7D35">
              <w:rPr>
                <w:rFonts w:ascii="Calibri" w:eastAsia="Calibri" w:hAnsi="Calibri" w:cs="Calibri"/>
                <w:sz w:val="22"/>
                <w:szCs w:val="22"/>
              </w:rPr>
              <w:t>pour la gestion du bassin d’appro</w:t>
            </w:r>
            <w:r w:rsidR="3D637849" w:rsidRPr="009D7D35">
              <w:rPr>
                <w:rFonts w:ascii="Calibri" w:eastAsia="Calibri" w:hAnsi="Calibri" w:cs="Calibri"/>
                <w:sz w:val="22"/>
                <w:szCs w:val="22"/>
              </w:rPr>
              <w:t>visionnement de la ville province de Kinshasa</w:t>
            </w:r>
          </w:p>
        </w:tc>
        <w:tc>
          <w:tcPr>
            <w:tcW w:w="1915" w:type="dxa"/>
          </w:tcPr>
          <w:p w14:paraId="00000219" w14:textId="1B4DBF9D"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Amélioration du cadre de</w:t>
            </w:r>
            <w:r w:rsidR="00812A1B" w:rsidRPr="009D7D35">
              <w:rPr>
                <w:rFonts w:ascii="Calibri" w:eastAsia="Calibri" w:hAnsi="Calibri" w:cs="Calibri"/>
                <w:sz w:val="22"/>
                <w:szCs w:val="22"/>
              </w:rPr>
              <w:t xml:space="preserve"> </w:t>
            </w:r>
            <w:r w:rsidRPr="009D7D35">
              <w:rPr>
                <w:rFonts w:ascii="Calibri" w:eastAsia="Calibri" w:hAnsi="Calibri" w:cs="Calibri"/>
                <w:sz w:val="22"/>
                <w:szCs w:val="22"/>
              </w:rPr>
              <w:t>suivi-évaluation du secteur de bois-énergie et GPL</w:t>
            </w:r>
          </w:p>
        </w:tc>
        <w:tc>
          <w:tcPr>
            <w:tcW w:w="2763" w:type="dxa"/>
          </w:tcPr>
          <w:p w14:paraId="0000021A" w14:textId="10BCAAB4" w:rsidR="00900DF3" w:rsidRPr="009D7D35" w:rsidRDefault="1E27F66A">
            <w:pPr>
              <w:pStyle w:val="Normal0"/>
              <w:ind w:right="-110"/>
              <w:rPr>
                <w:rFonts w:ascii="Calibri" w:eastAsia="Calibri" w:hAnsi="Calibri" w:cs="Calibri"/>
                <w:sz w:val="22"/>
                <w:szCs w:val="22"/>
              </w:rPr>
            </w:pPr>
            <w:r w:rsidRPr="009D7D35">
              <w:rPr>
                <w:rFonts w:ascii="Calibri" w:eastAsia="Calibri" w:hAnsi="Calibri" w:cs="Calibri"/>
                <w:sz w:val="22"/>
                <w:szCs w:val="22"/>
              </w:rPr>
              <w:t xml:space="preserve">un </w:t>
            </w:r>
            <w:r w:rsidR="4686F887" w:rsidRPr="009D7D35">
              <w:rPr>
                <w:rFonts w:ascii="Calibri" w:eastAsia="Calibri" w:hAnsi="Calibri" w:cs="Calibri"/>
                <w:sz w:val="22"/>
                <w:szCs w:val="22"/>
              </w:rPr>
              <w:t xml:space="preserve">expert national </w:t>
            </w:r>
            <w:r w:rsidR="1EA3CDEF" w:rsidRPr="009D7D35">
              <w:rPr>
                <w:rFonts w:ascii="Calibri" w:eastAsia="Calibri" w:hAnsi="Calibri" w:cs="Calibri"/>
                <w:sz w:val="22"/>
                <w:szCs w:val="22"/>
              </w:rPr>
              <w:t xml:space="preserve">recruté </w:t>
            </w:r>
            <w:r w:rsidR="4686F887" w:rsidRPr="009D7D35">
              <w:rPr>
                <w:rFonts w:ascii="Calibri" w:eastAsia="Calibri" w:hAnsi="Calibri" w:cs="Calibri"/>
                <w:sz w:val="22"/>
                <w:szCs w:val="22"/>
              </w:rPr>
              <w:t>pour la conduite d’un diagnostic du système de collecte de données du secteur bois-énergie</w:t>
            </w:r>
            <w:r w:rsidR="3A5AFC33" w:rsidRPr="009D7D35">
              <w:rPr>
                <w:rFonts w:ascii="Calibri" w:eastAsia="Calibri" w:hAnsi="Calibri" w:cs="Calibri"/>
                <w:sz w:val="22"/>
                <w:szCs w:val="22"/>
              </w:rPr>
              <w:t>.</w:t>
            </w:r>
          </w:p>
          <w:p w14:paraId="3B0AEA88" w14:textId="405ACAD9" w:rsidR="5E9CED88" w:rsidRPr="009D7D35" w:rsidRDefault="2A41EFA7" w:rsidP="04CA998A">
            <w:pPr>
              <w:pStyle w:val="Normal0"/>
              <w:ind w:right="-110"/>
              <w:rPr>
                <w:rFonts w:ascii="Calibri" w:eastAsia="Calibri" w:hAnsi="Calibri" w:cs="Calibri"/>
                <w:sz w:val="22"/>
                <w:szCs w:val="22"/>
              </w:rPr>
            </w:pPr>
            <w:r w:rsidRPr="009D7D35">
              <w:rPr>
                <w:rFonts w:ascii="Calibri" w:eastAsia="Calibri" w:hAnsi="Calibri" w:cs="Calibri"/>
                <w:sz w:val="22"/>
                <w:szCs w:val="22"/>
              </w:rPr>
              <w:t>D</w:t>
            </w:r>
            <w:r w:rsidR="00812A1B" w:rsidRPr="009D7D35">
              <w:rPr>
                <w:rFonts w:ascii="Calibri" w:eastAsia="Calibri" w:hAnsi="Calibri" w:cs="Calibri"/>
                <w:sz w:val="22"/>
                <w:szCs w:val="22"/>
              </w:rPr>
              <w:t>é</w:t>
            </w:r>
            <w:r w:rsidRPr="009D7D35">
              <w:rPr>
                <w:rFonts w:ascii="Calibri" w:eastAsia="Calibri" w:hAnsi="Calibri" w:cs="Calibri"/>
                <w:sz w:val="22"/>
                <w:szCs w:val="22"/>
              </w:rPr>
              <w:t>finition des indicateurs d’un Système d’information sur le bois</w:t>
            </w:r>
            <w:r w:rsidR="00812A1B" w:rsidRPr="009D7D35">
              <w:rPr>
                <w:rFonts w:ascii="Calibri" w:eastAsia="Calibri" w:hAnsi="Calibri" w:cs="Calibri"/>
                <w:sz w:val="22"/>
                <w:szCs w:val="22"/>
              </w:rPr>
              <w:t>-</w:t>
            </w:r>
            <w:r w:rsidRPr="009D7D35">
              <w:rPr>
                <w:rFonts w:ascii="Calibri" w:eastAsia="Calibri" w:hAnsi="Calibri" w:cs="Calibri"/>
                <w:sz w:val="22"/>
                <w:szCs w:val="22"/>
              </w:rPr>
              <w:t>énergie</w:t>
            </w:r>
            <w:r w:rsidR="40C13CA1" w:rsidRPr="009D7D35">
              <w:rPr>
                <w:rFonts w:ascii="Calibri" w:eastAsia="Calibri" w:hAnsi="Calibri" w:cs="Calibri"/>
                <w:sz w:val="22"/>
                <w:szCs w:val="22"/>
              </w:rPr>
              <w:t xml:space="preserve"> pour la ville de Kinshasa.</w:t>
            </w:r>
          </w:p>
          <w:p w14:paraId="0000021B" w14:textId="7624AC96" w:rsidR="00900DF3" w:rsidRPr="009D7D35" w:rsidRDefault="7180ACD4" w:rsidP="04CA998A">
            <w:pPr>
              <w:pStyle w:val="Normal0"/>
              <w:ind w:right="-110"/>
              <w:rPr>
                <w:rFonts w:ascii="Calibri" w:eastAsia="Calibri" w:hAnsi="Calibri" w:cs="Calibri"/>
                <w:sz w:val="22"/>
                <w:szCs w:val="22"/>
              </w:rPr>
            </w:pPr>
            <w:r w:rsidRPr="009D7D35">
              <w:rPr>
                <w:rFonts w:ascii="Calibri" w:eastAsia="Calibri" w:hAnsi="Calibri" w:cs="Calibri"/>
                <w:sz w:val="22"/>
                <w:szCs w:val="22"/>
              </w:rPr>
              <w:t>Un outil de suivis des ventes d</w:t>
            </w:r>
            <w:r w:rsidR="70B23D2E" w:rsidRPr="009D7D35">
              <w:rPr>
                <w:rFonts w:ascii="Calibri" w:eastAsia="Calibri" w:hAnsi="Calibri" w:cs="Calibri"/>
                <w:sz w:val="22"/>
                <w:szCs w:val="22"/>
              </w:rPr>
              <w:t>e foyers amélioré</w:t>
            </w:r>
            <w:r w:rsidR="00812A1B" w:rsidRPr="009D7D35">
              <w:rPr>
                <w:rFonts w:ascii="Calibri" w:eastAsia="Calibri" w:hAnsi="Calibri" w:cs="Calibri"/>
                <w:sz w:val="22"/>
                <w:szCs w:val="22"/>
              </w:rPr>
              <w:t>s</w:t>
            </w:r>
            <w:r w:rsidR="70B23D2E" w:rsidRPr="009D7D35">
              <w:rPr>
                <w:rFonts w:ascii="Calibri" w:eastAsia="Calibri" w:hAnsi="Calibri" w:cs="Calibri"/>
                <w:sz w:val="22"/>
                <w:szCs w:val="22"/>
              </w:rPr>
              <w:t xml:space="preserve"> et de GPL développé</w:t>
            </w:r>
            <w:r w:rsidR="153DC84E" w:rsidRPr="009D7D35">
              <w:rPr>
                <w:rFonts w:ascii="Calibri" w:eastAsia="Calibri" w:hAnsi="Calibri" w:cs="Calibri"/>
                <w:sz w:val="22"/>
                <w:szCs w:val="22"/>
              </w:rPr>
              <w:t xml:space="preserve"> sous l’effet 2</w:t>
            </w:r>
          </w:p>
        </w:tc>
        <w:tc>
          <w:tcPr>
            <w:tcW w:w="855" w:type="dxa"/>
          </w:tcPr>
          <w:p w14:paraId="0000021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40%</w:t>
            </w:r>
          </w:p>
        </w:tc>
        <w:tc>
          <w:tcPr>
            <w:tcW w:w="1845" w:type="dxa"/>
          </w:tcPr>
          <w:p w14:paraId="2B17DB35" w14:textId="77777777" w:rsidR="00862A74" w:rsidRPr="009D7D35" w:rsidRDefault="00A660C2" w:rsidP="577C7766">
            <w:pPr>
              <w:pStyle w:val="Normal0"/>
              <w:ind w:right="-110"/>
              <w:rPr>
                <w:rFonts w:ascii="Calibri" w:eastAsia="Calibri" w:hAnsi="Calibri" w:cs="Calibri"/>
                <w:sz w:val="22"/>
                <w:szCs w:val="22"/>
              </w:rPr>
            </w:pPr>
            <w:hyperlink r:id="rId39" w:history="1">
              <w:proofErr w:type="spellStart"/>
              <w:r w:rsidR="4686F887" w:rsidRPr="009D7D35">
                <w:rPr>
                  <w:rStyle w:val="Lienhypertexte"/>
                  <w:rFonts w:ascii="Calibri" w:eastAsia="Calibri" w:hAnsi="Calibri" w:cs="Calibri"/>
                  <w:sz w:val="22"/>
                  <w:szCs w:val="22"/>
                </w:rPr>
                <w:t>TdRs</w:t>
              </w:r>
              <w:proofErr w:type="spellEnd"/>
              <w:r w:rsidR="4686F887" w:rsidRPr="009D7D35">
                <w:rPr>
                  <w:rStyle w:val="Lienhypertexte"/>
                  <w:rFonts w:ascii="Calibri" w:eastAsia="Calibri" w:hAnsi="Calibri" w:cs="Calibri"/>
                  <w:sz w:val="22"/>
                  <w:szCs w:val="22"/>
                </w:rPr>
                <w:t xml:space="preserve"> pour le recrutement</w:t>
              </w:r>
            </w:hyperlink>
          </w:p>
          <w:p w14:paraId="3B6AC14B" w14:textId="01761BDF" w:rsidR="00900DF3" w:rsidRPr="009D7D35" w:rsidRDefault="4686F887" w:rsidP="577C7766">
            <w:pPr>
              <w:pStyle w:val="Normal0"/>
              <w:ind w:right="-110"/>
              <w:rPr>
                <w:rFonts w:ascii="Calibri" w:eastAsia="Calibri" w:hAnsi="Calibri" w:cs="Calibri"/>
                <w:sz w:val="22"/>
                <w:szCs w:val="22"/>
              </w:rPr>
            </w:pPr>
            <w:r w:rsidRPr="009D7D35">
              <w:rPr>
                <w:rFonts w:ascii="Calibri" w:eastAsia="Calibri" w:hAnsi="Calibri" w:cs="Calibri"/>
                <w:sz w:val="22"/>
                <w:szCs w:val="22"/>
              </w:rPr>
              <w:t xml:space="preserve"> </w:t>
            </w:r>
          </w:p>
          <w:p w14:paraId="0000021D" w14:textId="3245348A" w:rsidR="00900DF3" w:rsidRPr="009D7D35" w:rsidRDefault="00A660C2">
            <w:pPr>
              <w:pStyle w:val="Normal0"/>
              <w:ind w:right="-110"/>
              <w:rPr>
                <w:rFonts w:ascii="Calibri" w:eastAsia="Calibri" w:hAnsi="Calibri" w:cs="Calibri"/>
                <w:sz w:val="22"/>
                <w:szCs w:val="22"/>
              </w:rPr>
            </w:pPr>
            <w:hyperlink r:id="rId40" w:history="1">
              <w:r w:rsidR="1D0978B7" w:rsidRPr="009D7D35">
                <w:rPr>
                  <w:rStyle w:val="Lienhypertexte"/>
                  <w:rFonts w:ascii="Calibri" w:eastAsia="Calibri" w:hAnsi="Calibri" w:cs="Calibri"/>
                  <w:sz w:val="22"/>
                  <w:szCs w:val="22"/>
                </w:rPr>
                <w:t xml:space="preserve">Rapport d’atelier de restitution des études </w:t>
              </w:r>
              <w:r w:rsidR="00812A1B" w:rsidRPr="009D7D35">
                <w:rPr>
                  <w:rStyle w:val="Lienhypertexte"/>
                  <w:rFonts w:ascii="Calibri" w:eastAsia="Calibri" w:hAnsi="Calibri" w:cs="Calibri"/>
                  <w:sz w:val="22"/>
                  <w:szCs w:val="22"/>
                </w:rPr>
                <w:t xml:space="preserve">des </w:t>
              </w:r>
              <w:r w:rsidR="1D0978B7" w:rsidRPr="009D7D35">
                <w:rPr>
                  <w:rStyle w:val="Lienhypertexte"/>
                  <w:rFonts w:ascii="Calibri" w:eastAsia="Calibri" w:hAnsi="Calibri" w:cs="Calibri"/>
                  <w:sz w:val="22"/>
                  <w:szCs w:val="22"/>
                </w:rPr>
                <w:t>filières bois-énergies, incluant les indi</w:t>
              </w:r>
              <w:r w:rsidR="6243A9DF" w:rsidRPr="009D7D35">
                <w:rPr>
                  <w:rStyle w:val="Lienhypertexte"/>
                  <w:rFonts w:ascii="Calibri" w:eastAsia="Calibri" w:hAnsi="Calibri" w:cs="Calibri"/>
                  <w:sz w:val="22"/>
                  <w:szCs w:val="22"/>
                </w:rPr>
                <w:t>cateurs du SISBE</w:t>
              </w:r>
              <w:r w:rsidR="4686F887" w:rsidRPr="009D7D35">
                <w:rPr>
                  <w:rStyle w:val="Lienhypertexte"/>
                  <w:rFonts w:ascii="Calibri" w:eastAsia="Calibri" w:hAnsi="Calibri" w:cs="Calibri"/>
                  <w:sz w:val="22"/>
                  <w:szCs w:val="22"/>
                </w:rPr>
                <w:t>.</w:t>
              </w:r>
            </w:hyperlink>
          </w:p>
        </w:tc>
        <w:tc>
          <w:tcPr>
            <w:tcW w:w="3042" w:type="dxa"/>
          </w:tcPr>
          <w:p w14:paraId="0000021E" w14:textId="0B6C9D72"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La première tentative de recrutement a été infructueuse (pas de soumissionnaire compétent). Ainsi, le programme </w:t>
            </w:r>
            <w:r w:rsidR="7FDC9631" w:rsidRPr="009D7D35">
              <w:rPr>
                <w:rFonts w:ascii="Calibri" w:eastAsia="Calibri" w:hAnsi="Calibri" w:cs="Calibri"/>
                <w:sz w:val="22"/>
                <w:szCs w:val="22"/>
              </w:rPr>
              <w:t>développera un Système d’information de suivi du bois-énergie</w:t>
            </w:r>
            <w:r w:rsidR="00812A1B" w:rsidRPr="009D7D35">
              <w:rPr>
                <w:rFonts w:ascii="Calibri" w:eastAsia="Calibri" w:hAnsi="Calibri" w:cs="Calibri"/>
                <w:sz w:val="22"/>
                <w:szCs w:val="22"/>
              </w:rPr>
              <w:t>.</w:t>
            </w:r>
            <w:r w:rsidR="405A84BA" w:rsidRPr="009D7D35">
              <w:rPr>
                <w:rFonts w:ascii="Calibri" w:eastAsia="Calibri" w:hAnsi="Calibri" w:cs="Calibri"/>
                <w:sz w:val="22"/>
                <w:szCs w:val="22"/>
              </w:rPr>
              <w:t xml:space="preserve"> </w:t>
            </w:r>
            <w:r w:rsidRPr="009D7D35">
              <w:rPr>
                <w:rFonts w:ascii="Calibri" w:eastAsia="Calibri" w:hAnsi="Calibri" w:cs="Calibri"/>
                <w:sz w:val="22"/>
                <w:szCs w:val="22"/>
              </w:rPr>
              <w:t xml:space="preserve">    </w:t>
            </w:r>
          </w:p>
        </w:tc>
      </w:tr>
      <w:bookmarkEnd w:id="49"/>
      <w:tr w:rsidR="00900DF3" w:rsidRPr="009D7D35" w14:paraId="19B670BB" w14:textId="77777777" w:rsidTr="7A5ACDC4">
        <w:trPr>
          <w:trHeight w:val="675"/>
        </w:trPr>
        <w:tc>
          <w:tcPr>
            <w:tcW w:w="16096" w:type="dxa"/>
            <w:gridSpan w:val="10"/>
            <w:shd w:val="clear" w:color="auto" w:fill="F0EDAA"/>
            <w:vAlign w:val="center"/>
          </w:tcPr>
          <w:p w14:paraId="0000021F" w14:textId="658BF55F"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lastRenderedPageBreak/>
              <w:t xml:space="preserve">Produit 1.5. :Une stratégie de communication </w:t>
            </w:r>
            <w:proofErr w:type="spellStart"/>
            <w:r w:rsidRPr="009D7D35">
              <w:rPr>
                <w:rFonts w:ascii="Calibri" w:eastAsia="Calibri" w:hAnsi="Calibri" w:cs="Calibri"/>
                <w:b/>
                <w:bCs/>
                <w:sz w:val="22"/>
                <w:szCs w:val="22"/>
              </w:rPr>
              <w:t>multiacteurs</w:t>
            </w:r>
            <w:proofErr w:type="spellEnd"/>
            <w:r w:rsidRPr="009D7D35">
              <w:rPr>
                <w:rFonts w:ascii="Calibri" w:eastAsia="Calibri" w:hAnsi="Calibri" w:cs="Calibri"/>
                <w:b/>
                <w:bCs/>
                <w:sz w:val="22"/>
                <w:szCs w:val="22"/>
              </w:rPr>
              <w:t xml:space="preserve"> et multisectorielle est conçue, de manière participative pour répondre aux besoins spécifiques de chaque groupe, et est déployée</w:t>
            </w:r>
          </w:p>
        </w:tc>
      </w:tr>
      <w:tr w:rsidR="00900DF3" w:rsidRPr="009D7D35" w14:paraId="4FA50C3B" w14:textId="77777777" w:rsidTr="7A5ACDC4">
        <w:trPr>
          <w:gridAfter w:val="1"/>
          <w:wAfter w:w="6" w:type="dxa"/>
          <w:trHeight w:val="20"/>
        </w:trPr>
        <w:tc>
          <w:tcPr>
            <w:tcW w:w="425" w:type="dxa"/>
            <w:shd w:val="clear" w:color="auto" w:fill="auto"/>
            <w:vAlign w:val="center"/>
          </w:tcPr>
          <w:p w14:paraId="00000229" w14:textId="77777777" w:rsidR="00900DF3" w:rsidRPr="009D7D35" w:rsidRDefault="00E9771F">
            <w:pPr>
              <w:pStyle w:val="Normal0"/>
              <w:rPr>
                <w:rFonts w:ascii="Calibri" w:eastAsia="Calibri" w:hAnsi="Calibri" w:cs="Calibri"/>
                <w:sz w:val="22"/>
                <w:szCs w:val="22"/>
              </w:rPr>
            </w:pPr>
            <w:bookmarkStart w:id="50" w:name="_Hlk94460978"/>
            <w:r w:rsidRPr="009D7D35">
              <w:rPr>
                <w:rFonts w:ascii="Calibri" w:eastAsia="Calibri" w:hAnsi="Calibri" w:cs="Calibri"/>
                <w:sz w:val="22"/>
                <w:szCs w:val="22"/>
              </w:rPr>
              <w:t>1.5.1</w:t>
            </w:r>
          </w:p>
        </w:tc>
        <w:tc>
          <w:tcPr>
            <w:tcW w:w="2341" w:type="dxa"/>
            <w:shd w:val="clear" w:color="auto" w:fill="auto"/>
            <w:vAlign w:val="center"/>
          </w:tcPr>
          <w:p w14:paraId="0000022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Mise en œuvre de la campagne de sensibilisation sur les foyers améliorés</w:t>
            </w:r>
          </w:p>
        </w:tc>
        <w:tc>
          <w:tcPr>
            <w:tcW w:w="2904" w:type="dxa"/>
            <w:gridSpan w:val="2"/>
          </w:tcPr>
          <w:p w14:paraId="0000022B" w14:textId="10C65293"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recrutement de partenaire pour la mise en œuvre de la stratégie de communication et de marketing social.</w:t>
            </w:r>
          </w:p>
          <w:p w14:paraId="0000022C" w14:textId="0599A39D" w:rsidR="00900DF3" w:rsidRPr="009D7D35" w:rsidRDefault="5CCCDB9B">
            <w:pPr>
              <w:pStyle w:val="Normal0"/>
              <w:rPr>
                <w:rFonts w:ascii="Calibri" w:eastAsia="Calibri" w:hAnsi="Calibri" w:cs="Calibri"/>
                <w:sz w:val="22"/>
                <w:szCs w:val="22"/>
              </w:rPr>
            </w:pPr>
            <w:r w:rsidRPr="009D7D35">
              <w:rPr>
                <w:rFonts w:ascii="Calibri" w:eastAsia="Calibri" w:hAnsi="Calibri" w:cs="Calibri"/>
                <w:sz w:val="22"/>
                <w:szCs w:val="22"/>
              </w:rPr>
              <w:t>Recrutement d’un</w:t>
            </w:r>
            <w:r w:rsidR="00635D9D" w:rsidRPr="009D7D35">
              <w:rPr>
                <w:rFonts w:ascii="Calibri" w:eastAsia="Calibri" w:hAnsi="Calibri" w:cs="Calibri"/>
                <w:sz w:val="22"/>
                <w:szCs w:val="22"/>
              </w:rPr>
              <w:t xml:space="preserve">(e) </w:t>
            </w:r>
            <w:r w:rsidR="4686F887" w:rsidRPr="009D7D35">
              <w:rPr>
                <w:rFonts w:ascii="Calibri" w:eastAsia="Calibri" w:hAnsi="Calibri" w:cs="Calibri"/>
                <w:sz w:val="22"/>
                <w:szCs w:val="22"/>
              </w:rPr>
              <w:t>influenceur/artiste pour promouvoir les modes de cuisson propre</w:t>
            </w:r>
          </w:p>
          <w:p w14:paraId="477580AC" w14:textId="55BC4966" w:rsidR="2CC7A0B2" w:rsidRPr="009D7D35" w:rsidRDefault="23A98FDE"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Nomination d’un Ambassadeur de bonne volonté pour la promotion </w:t>
            </w:r>
            <w:r w:rsidR="71F6F066" w:rsidRPr="009D7D35">
              <w:rPr>
                <w:rFonts w:ascii="Calibri" w:eastAsia="Calibri" w:hAnsi="Calibri" w:cs="Calibri"/>
                <w:sz w:val="22"/>
                <w:szCs w:val="22"/>
              </w:rPr>
              <w:t xml:space="preserve">de la cuisson propre comme </w:t>
            </w:r>
            <w:r w:rsidRPr="009D7D35">
              <w:rPr>
                <w:rFonts w:ascii="Calibri" w:eastAsia="Calibri" w:hAnsi="Calibri" w:cs="Calibri"/>
                <w:sz w:val="22"/>
                <w:szCs w:val="22"/>
              </w:rPr>
              <w:t xml:space="preserve">les actions climatiques </w:t>
            </w:r>
          </w:p>
          <w:p w14:paraId="0000022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1915" w:type="dxa"/>
          </w:tcPr>
          <w:p w14:paraId="0000022F" w14:textId="72266E96"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La stratégie de communication est mise en œuvre</w:t>
            </w:r>
          </w:p>
        </w:tc>
        <w:tc>
          <w:tcPr>
            <w:tcW w:w="2763" w:type="dxa"/>
          </w:tcPr>
          <w:p w14:paraId="00000230" w14:textId="7C162DF3" w:rsidR="00900DF3" w:rsidRPr="009D7D35" w:rsidRDefault="183B963E">
            <w:pPr>
              <w:pStyle w:val="Normal0"/>
              <w:rPr>
                <w:rFonts w:ascii="Calibri" w:eastAsia="Calibri" w:hAnsi="Calibri" w:cs="Calibri"/>
                <w:sz w:val="22"/>
                <w:szCs w:val="22"/>
              </w:rPr>
            </w:pPr>
            <w:r w:rsidRPr="009D7D35">
              <w:rPr>
                <w:rFonts w:ascii="Calibri" w:eastAsia="Calibri" w:hAnsi="Calibri" w:cs="Calibri"/>
                <w:sz w:val="22"/>
                <w:szCs w:val="22"/>
              </w:rPr>
              <w:t>L’</w:t>
            </w:r>
            <w:r w:rsidR="4686F887" w:rsidRPr="009D7D35">
              <w:rPr>
                <w:rFonts w:ascii="Calibri" w:eastAsia="Calibri" w:hAnsi="Calibri" w:cs="Calibri"/>
                <w:sz w:val="22"/>
                <w:szCs w:val="22"/>
              </w:rPr>
              <w:t xml:space="preserve">ONG </w:t>
            </w:r>
            <w:r w:rsidR="2A4B9639" w:rsidRPr="009D7D35">
              <w:rPr>
                <w:rFonts w:ascii="Calibri" w:eastAsia="Calibri" w:hAnsi="Calibri" w:cs="Calibri"/>
                <w:sz w:val="22"/>
                <w:szCs w:val="22"/>
              </w:rPr>
              <w:t xml:space="preserve">FEMMES DE MÉDIA POUR LA JUSTICE AU CONGO (FMJC) </w:t>
            </w:r>
            <w:r w:rsidR="4686F887" w:rsidRPr="009D7D35">
              <w:rPr>
                <w:rFonts w:ascii="Calibri" w:eastAsia="Calibri" w:hAnsi="Calibri" w:cs="Calibri"/>
                <w:sz w:val="22"/>
                <w:szCs w:val="22"/>
              </w:rPr>
              <w:t>pour le marketing social</w:t>
            </w:r>
          </w:p>
          <w:p w14:paraId="38511252" w14:textId="4F015D57"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Sensibilisation des parties prenantes sur la cuisson propre ainsi que sur le processus d’élaboration de la PNE &amp; SCP</w:t>
            </w:r>
            <w:r w:rsidR="36160059" w:rsidRPr="009D7D35">
              <w:rPr>
                <w:rFonts w:ascii="Calibri" w:eastAsia="Calibri" w:hAnsi="Calibri" w:cs="Calibri"/>
                <w:sz w:val="22"/>
                <w:szCs w:val="22"/>
              </w:rPr>
              <w:t xml:space="preserve"> est recrutée</w:t>
            </w:r>
          </w:p>
          <w:p w14:paraId="651E39DF" w14:textId="4BF7731F" w:rsidR="00900DF3" w:rsidRPr="009D7D35" w:rsidRDefault="50FB2775" w:rsidP="577C7766">
            <w:pPr>
              <w:pStyle w:val="Normal0"/>
              <w:rPr>
                <w:rFonts w:ascii="Calibri" w:eastAsia="Calibri" w:hAnsi="Calibri" w:cs="Calibri"/>
                <w:sz w:val="22"/>
                <w:szCs w:val="22"/>
              </w:rPr>
            </w:pPr>
            <w:r w:rsidRPr="009D7D35">
              <w:rPr>
                <w:rFonts w:ascii="Calibri" w:eastAsia="Calibri" w:hAnsi="Calibri" w:cs="Calibri"/>
                <w:sz w:val="22"/>
                <w:szCs w:val="22"/>
              </w:rPr>
              <w:t>d’un(e)</w:t>
            </w:r>
            <w:r w:rsidR="00812A1B" w:rsidRPr="009D7D35">
              <w:rPr>
                <w:rFonts w:ascii="Calibri" w:eastAsia="Calibri" w:hAnsi="Calibri" w:cs="Calibri"/>
                <w:sz w:val="22"/>
                <w:szCs w:val="22"/>
              </w:rPr>
              <w:t xml:space="preserve"> </w:t>
            </w:r>
            <w:r w:rsidRPr="009D7D35">
              <w:rPr>
                <w:rFonts w:ascii="Calibri" w:eastAsia="Calibri" w:hAnsi="Calibri" w:cs="Calibri"/>
                <w:sz w:val="22"/>
                <w:szCs w:val="22"/>
              </w:rPr>
              <w:t xml:space="preserve">influenceur/artiste </w:t>
            </w:r>
            <w:r w:rsidR="4040EA77" w:rsidRPr="009D7D35">
              <w:rPr>
                <w:rFonts w:ascii="Calibri" w:eastAsia="Calibri" w:hAnsi="Calibri" w:cs="Calibri"/>
                <w:sz w:val="22"/>
                <w:szCs w:val="22"/>
              </w:rPr>
              <w:t>(</w:t>
            </w:r>
            <w:r w:rsidR="00635D9D" w:rsidRPr="009D7D35">
              <w:rPr>
                <w:rFonts w:ascii="Calibri" w:eastAsia="Calibri" w:hAnsi="Calibri" w:cs="Calibri"/>
                <w:sz w:val="22"/>
                <w:szCs w:val="22"/>
              </w:rPr>
              <w:t>B</w:t>
            </w:r>
            <w:r w:rsidR="4040EA77" w:rsidRPr="009D7D35">
              <w:rPr>
                <w:rFonts w:ascii="Calibri" w:eastAsia="Calibri" w:hAnsi="Calibri" w:cs="Calibri"/>
                <w:sz w:val="22"/>
                <w:szCs w:val="22"/>
              </w:rPr>
              <w:t xml:space="preserve">arbara </w:t>
            </w:r>
            <w:proofErr w:type="spellStart"/>
            <w:r w:rsidR="4040EA77" w:rsidRPr="009D7D35">
              <w:rPr>
                <w:rFonts w:ascii="Calibri" w:eastAsia="Calibri" w:hAnsi="Calibri" w:cs="Calibri"/>
                <w:sz w:val="22"/>
                <w:szCs w:val="22"/>
              </w:rPr>
              <w:t>Kanam</w:t>
            </w:r>
            <w:proofErr w:type="spellEnd"/>
            <w:r w:rsidR="4040EA77" w:rsidRPr="009D7D35">
              <w:rPr>
                <w:rFonts w:ascii="Calibri" w:eastAsia="Calibri" w:hAnsi="Calibri" w:cs="Calibri"/>
                <w:sz w:val="22"/>
                <w:szCs w:val="22"/>
              </w:rPr>
              <w:t>) recrutée pour créer une chanson sur la</w:t>
            </w:r>
            <w:r w:rsidRPr="009D7D35">
              <w:rPr>
                <w:rFonts w:ascii="Calibri" w:eastAsia="Calibri" w:hAnsi="Calibri" w:cs="Calibri"/>
                <w:sz w:val="22"/>
                <w:szCs w:val="22"/>
              </w:rPr>
              <w:t xml:space="preserve"> cuisson propre</w:t>
            </w:r>
          </w:p>
          <w:p w14:paraId="00000231" w14:textId="6F084A25" w:rsidR="00900DF3" w:rsidRPr="009D7D35" w:rsidRDefault="2846DFF3" w:rsidP="04CA998A">
            <w:pPr>
              <w:pStyle w:val="Normal0"/>
              <w:rPr>
                <w:rFonts w:ascii="Calibri" w:eastAsia="Calibri" w:hAnsi="Calibri" w:cs="Calibri"/>
                <w:sz w:val="22"/>
                <w:szCs w:val="22"/>
              </w:rPr>
            </w:pPr>
            <w:r w:rsidRPr="009D7D35">
              <w:rPr>
                <w:rFonts w:ascii="Calibri" w:eastAsia="Calibri" w:hAnsi="Calibri" w:cs="Calibri"/>
                <w:sz w:val="22"/>
                <w:szCs w:val="22"/>
              </w:rPr>
              <w:t>Elle est également n</w:t>
            </w:r>
            <w:r w:rsidR="50FB2775" w:rsidRPr="009D7D35">
              <w:rPr>
                <w:rFonts w:ascii="Calibri" w:eastAsia="Calibri" w:hAnsi="Calibri" w:cs="Calibri"/>
                <w:sz w:val="22"/>
                <w:szCs w:val="22"/>
              </w:rPr>
              <w:t>om</w:t>
            </w:r>
            <w:r w:rsidR="1ADED49A" w:rsidRPr="009D7D35">
              <w:rPr>
                <w:rFonts w:ascii="Calibri" w:eastAsia="Calibri" w:hAnsi="Calibri" w:cs="Calibri"/>
                <w:sz w:val="22"/>
                <w:szCs w:val="22"/>
              </w:rPr>
              <w:t>mée comme Ambassadrice de bonne volonté pour l</w:t>
            </w:r>
            <w:r w:rsidR="00812A1B" w:rsidRPr="009D7D35">
              <w:rPr>
                <w:rFonts w:ascii="Calibri" w:eastAsia="Calibri" w:hAnsi="Calibri" w:cs="Calibri"/>
                <w:sz w:val="22"/>
                <w:szCs w:val="22"/>
              </w:rPr>
              <w:t xml:space="preserve">es </w:t>
            </w:r>
            <w:r w:rsidR="1ADED49A" w:rsidRPr="009D7D35">
              <w:rPr>
                <w:rFonts w:ascii="Calibri" w:eastAsia="Calibri" w:hAnsi="Calibri" w:cs="Calibri"/>
                <w:sz w:val="22"/>
                <w:szCs w:val="22"/>
              </w:rPr>
              <w:t xml:space="preserve">Actions Climatiques du PNUD en RDC </w:t>
            </w:r>
            <w:r w:rsidR="50FB2775" w:rsidRPr="009D7D35">
              <w:rPr>
                <w:rFonts w:ascii="Calibri" w:eastAsia="Calibri" w:hAnsi="Calibri" w:cs="Calibri"/>
                <w:sz w:val="22"/>
                <w:szCs w:val="22"/>
              </w:rPr>
              <w:t>pour la promotion de la cuisson propre comme les actions climatique</w:t>
            </w:r>
            <w:r w:rsidR="13C7C22B" w:rsidRPr="009D7D35">
              <w:rPr>
                <w:rFonts w:ascii="Calibri" w:eastAsia="Calibri" w:hAnsi="Calibri" w:cs="Calibri"/>
                <w:sz w:val="22"/>
                <w:szCs w:val="22"/>
              </w:rPr>
              <w:t>s.</w:t>
            </w:r>
            <w:r w:rsidR="4686F887" w:rsidRPr="009D7D35">
              <w:rPr>
                <w:rFonts w:ascii="Calibri" w:eastAsia="Calibri" w:hAnsi="Calibri" w:cs="Calibri"/>
                <w:sz w:val="22"/>
                <w:szCs w:val="22"/>
              </w:rPr>
              <w:t xml:space="preserve">     </w:t>
            </w:r>
          </w:p>
        </w:tc>
        <w:tc>
          <w:tcPr>
            <w:tcW w:w="855" w:type="dxa"/>
          </w:tcPr>
          <w:p w14:paraId="0000023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30%</w:t>
            </w:r>
          </w:p>
        </w:tc>
        <w:tc>
          <w:tcPr>
            <w:tcW w:w="1845" w:type="dxa"/>
          </w:tcPr>
          <w:p w14:paraId="00000233" w14:textId="44B0753D" w:rsidR="00900DF3" w:rsidRPr="009D7D35" w:rsidRDefault="00A660C2">
            <w:pPr>
              <w:pStyle w:val="Normal0"/>
              <w:rPr>
                <w:rFonts w:ascii="Calibri" w:eastAsia="Calibri" w:hAnsi="Calibri" w:cs="Calibri"/>
                <w:sz w:val="22"/>
                <w:szCs w:val="22"/>
              </w:rPr>
            </w:pPr>
            <w:hyperlink r:id="rId41" w:history="1">
              <w:r w:rsidR="00E9771F" w:rsidRPr="009D7D35">
                <w:rPr>
                  <w:rStyle w:val="Lienhypertexte"/>
                  <w:rFonts w:ascii="Calibri" w:eastAsia="Calibri" w:hAnsi="Calibri" w:cs="Calibri"/>
                  <w:sz w:val="22"/>
                  <w:szCs w:val="22"/>
                </w:rPr>
                <w:t>Dossier de recrutement</w:t>
              </w:r>
            </w:hyperlink>
          </w:p>
          <w:p w14:paraId="00000234" w14:textId="77777777" w:rsidR="00900DF3" w:rsidRPr="009D7D35" w:rsidRDefault="00900DF3">
            <w:pPr>
              <w:pStyle w:val="Normal0"/>
              <w:rPr>
                <w:rFonts w:ascii="Calibri" w:eastAsia="Calibri" w:hAnsi="Calibri" w:cs="Calibri"/>
                <w:sz w:val="22"/>
                <w:szCs w:val="22"/>
              </w:rPr>
            </w:pPr>
          </w:p>
        </w:tc>
        <w:tc>
          <w:tcPr>
            <w:tcW w:w="3042" w:type="dxa"/>
          </w:tcPr>
          <w:p w14:paraId="00000235" w14:textId="31551F63" w:rsidR="00900DF3" w:rsidRPr="009D7D35" w:rsidRDefault="4B323D0E"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Les activité</w:t>
            </w:r>
            <w:r w:rsidR="00635D9D" w:rsidRPr="009D7D35">
              <w:rPr>
                <w:rFonts w:ascii="Calibri" w:eastAsia="Calibri" w:hAnsi="Calibri" w:cs="Calibri"/>
                <w:sz w:val="22"/>
                <w:szCs w:val="22"/>
              </w:rPr>
              <w:t>s</w:t>
            </w:r>
            <w:r w:rsidRPr="009D7D35">
              <w:rPr>
                <w:rFonts w:ascii="Calibri" w:eastAsia="Calibri" w:hAnsi="Calibri" w:cs="Calibri"/>
                <w:sz w:val="22"/>
                <w:szCs w:val="22"/>
              </w:rPr>
              <w:t xml:space="preserve"> de sensibilisation seront lancées officiellement au premier trimestre 2022.</w:t>
            </w:r>
            <w:r w:rsidR="43FF5D10" w:rsidRPr="009D7D35">
              <w:rPr>
                <w:rFonts w:ascii="Calibri" w:eastAsia="Calibri" w:hAnsi="Calibri" w:cs="Calibri"/>
                <w:sz w:val="22"/>
                <w:szCs w:val="22"/>
              </w:rPr>
              <w:t xml:space="preserve"> Le recrutement a mi</w:t>
            </w:r>
            <w:r w:rsidR="00635D9D" w:rsidRPr="009D7D35">
              <w:rPr>
                <w:rFonts w:ascii="Calibri" w:eastAsia="Calibri" w:hAnsi="Calibri" w:cs="Calibri"/>
                <w:sz w:val="22"/>
                <w:szCs w:val="22"/>
              </w:rPr>
              <w:t>s</w:t>
            </w:r>
            <w:r w:rsidR="43FF5D10" w:rsidRPr="009D7D35">
              <w:rPr>
                <w:rFonts w:ascii="Calibri" w:eastAsia="Calibri" w:hAnsi="Calibri" w:cs="Calibri"/>
                <w:sz w:val="22"/>
                <w:szCs w:val="22"/>
              </w:rPr>
              <w:t xml:space="preserve"> du temps pour de fait qu’il a été par 2 fois relancé pour </w:t>
            </w:r>
            <w:r w:rsidR="00635D9D" w:rsidRPr="009D7D35">
              <w:rPr>
                <w:rFonts w:ascii="Calibri" w:eastAsia="Calibri" w:hAnsi="Calibri" w:cs="Calibri"/>
                <w:sz w:val="22"/>
                <w:szCs w:val="22"/>
              </w:rPr>
              <w:t>in</w:t>
            </w:r>
            <w:r w:rsidR="43FF5D10" w:rsidRPr="009D7D35">
              <w:rPr>
                <w:rFonts w:ascii="Calibri" w:eastAsia="Calibri" w:hAnsi="Calibri" w:cs="Calibri"/>
                <w:sz w:val="22"/>
                <w:szCs w:val="22"/>
              </w:rPr>
              <w:t>su</w:t>
            </w:r>
            <w:r w:rsidR="554DDEE9" w:rsidRPr="009D7D35">
              <w:rPr>
                <w:rFonts w:ascii="Calibri" w:eastAsia="Calibri" w:hAnsi="Calibri" w:cs="Calibri"/>
                <w:sz w:val="22"/>
                <w:szCs w:val="22"/>
              </w:rPr>
              <w:t>ffisance de candidature</w:t>
            </w:r>
          </w:p>
        </w:tc>
      </w:tr>
      <w:tr w:rsidR="00900DF3" w:rsidRPr="009D7D35" w14:paraId="53C32A33" w14:textId="77777777" w:rsidTr="7A5ACDC4">
        <w:trPr>
          <w:gridAfter w:val="1"/>
          <w:wAfter w:w="6" w:type="dxa"/>
          <w:trHeight w:val="20"/>
        </w:trPr>
        <w:tc>
          <w:tcPr>
            <w:tcW w:w="425" w:type="dxa"/>
            <w:shd w:val="clear" w:color="auto" w:fill="auto"/>
            <w:vAlign w:val="center"/>
          </w:tcPr>
          <w:p w14:paraId="0000023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1.5.2</w:t>
            </w:r>
          </w:p>
        </w:tc>
        <w:tc>
          <w:tcPr>
            <w:tcW w:w="2341" w:type="dxa"/>
            <w:shd w:val="clear" w:color="auto" w:fill="auto"/>
            <w:vAlign w:val="center"/>
          </w:tcPr>
          <w:p w14:paraId="0000023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Acquérir du matériel de communication du </w:t>
            </w:r>
            <w:r w:rsidRPr="009D7D35">
              <w:rPr>
                <w:rFonts w:ascii="Calibri" w:eastAsia="Calibri" w:hAnsi="Calibri" w:cs="Calibri"/>
                <w:sz w:val="22"/>
                <w:szCs w:val="22"/>
              </w:rPr>
              <w:lastRenderedPageBreak/>
              <w:t>projet (Gadgets, kakémono, etc.)</w:t>
            </w:r>
          </w:p>
        </w:tc>
        <w:tc>
          <w:tcPr>
            <w:tcW w:w="2904" w:type="dxa"/>
            <w:gridSpan w:val="2"/>
          </w:tcPr>
          <w:p w14:paraId="00000238" w14:textId="2AE156B3"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Confection de </w:t>
            </w:r>
            <w:r w:rsidR="633371FF" w:rsidRPr="009D7D35">
              <w:rPr>
                <w:rFonts w:ascii="Calibri" w:eastAsia="Calibri" w:hAnsi="Calibri" w:cs="Calibri"/>
                <w:sz w:val="22"/>
                <w:szCs w:val="22"/>
              </w:rPr>
              <w:t xml:space="preserve">matériel de communication et visibilité </w:t>
            </w:r>
            <w:r w:rsidRPr="009D7D35">
              <w:rPr>
                <w:rFonts w:ascii="Calibri" w:eastAsia="Calibri" w:hAnsi="Calibri" w:cs="Calibri"/>
                <w:sz w:val="22"/>
                <w:szCs w:val="22"/>
              </w:rPr>
              <w:t xml:space="preserve">     </w:t>
            </w:r>
          </w:p>
          <w:p w14:paraId="00000239" w14:textId="77777777" w:rsidR="00900DF3" w:rsidRPr="009D7D35" w:rsidRDefault="00900DF3">
            <w:pPr>
              <w:pStyle w:val="Normal0"/>
              <w:rPr>
                <w:rFonts w:ascii="Calibri" w:eastAsia="Calibri" w:hAnsi="Calibri" w:cs="Calibri"/>
                <w:sz w:val="22"/>
                <w:szCs w:val="22"/>
              </w:rPr>
            </w:pPr>
          </w:p>
        </w:tc>
        <w:tc>
          <w:tcPr>
            <w:tcW w:w="1915" w:type="dxa"/>
          </w:tcPr>
          <w:p w14:paraId="0000023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Matériels de communication disponibles     </w:t>
            </w:r>
          </w:p>
        </w:tc>
        <w:tc>
          <w:tcPr>
            <w:tcW w:w="2763" w:type="dxa"/>
          </w:tcPr>
          <w:p w14:paraId="7231315F" w14:textId="6F5C2E5C"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Confection de 4 kakémonos pour la micro finance</w:t>
            </w:r>
            <w:r w:rsidR="4EA56CDA" w:rsidRPr="009D7D35">
              <w:rPr>
                <w:rFonts w:ascii="Calibri" w:eastAsia="Calibri" w:hAnsi="Calibri" w:cs="Calibri"/>
                <w:sz w:val="22"/>
                <w:szCs w:val="22"/>
              </w:rPr>
              <w:t xml:space="preserve"> sur le GPL,</w:t>
            </w:r>
            <w:r w:rsidR="5FF90A40" w:rsidRPr="009D7D35">
              <w:rPr>
                <w:rFonts w:ascii="Calibri" w:eastAsia="Calibri" w:hAnsi="Calibri" w:cs="Calibri"/>
                <w:sz w:val="22"/>
                <w:szCs w:val="22"/>
              </w:rPr>
              <w:t xml:space="preserve"> </w:t>
            </w:r>
          </w:p>
          <w:p w14:paraId="2A925250" w14:textId="40776DDA" w:rsidR="00900DF3" w:rsidRPr="009D7D35" w:rsidRDefault="7D0CBB99" w:rsidP="04CA998A">
            <w:pPr>
              <w:pStyle w:val="Normal0"/>
              <w:rPr>
                <w:rFonts w:ascii="Calibri" w:eastAsia="Calibri" w:hAnsi="Calibri" w:cs="Calibri"/>
                <w:sz w:val="22"/>
                <w:szCs w:val="22"/>
              </w:rPr>
            </w:pPr>
            <w:r w:rsidRPr="009D7D35">
              <w:rPr>
                <w:rFonts w:ascii="Calibri" w:eastAsia="Calibri" w:hAnsi="Calibri" w:cs="Calibri"/>
                <w:sz w:val="22"/>
                <w:szCs w:val="22"/>
              </w:rPr>
              <w:lastRenderedPageBreak/>
              <w:t>2</w:t>
            </w:r>
            <w:r w:rsidR="736143C7" w:rsidRPr="009D7D35">
              <w:rPr>
                <w:rFonts w:ascii="Calibri" w:eastAsia="Calibri" w:hAnsi="Calibri" w:cs="Calibri"/>
                <w:sz w:val="22"/>
                <w:szCs w:val="22"/>
              </w:rPr>
              <w:t>Roll-up pour le processus de la politique nationale de l’énergie</w:t>
            </w:r>
          </w:p>
          <w:p w14:paraId="67314EEF" w14:textId="3C5F6387" w:rsidR="13C4F15C" w:rsidRPr="009D7D35" w:rsidRDefault="13C4F15C" w:rsidP="04CA998A">
            <w:pPr>
              <w:pStyle w:val="Normal0"/>
            </w:pPr>
            <w:r w:rsidRPr="009D7D35">
              <w:rPr>
                <w:rFonts w:ascii="Calibri" w:eastAsia="Calibri" w:hAnsi="Calibri" w:cs="Calibri"/>
                <w:sz w:val="22"/>
                <w:szCs w:val="22"/>
              </w:rPr>
              <w:t>Réalisation d’une vi</w:t>
            </w:r>
            <w:r w:rsidR="3403B619" w:rsidRPr="009D7D35">
              <w:rPr>
                <w:rFonts w:ascii="Calibri" w:eastAsia="Calibri" w:hAnsi="Calibri" w:cs="Calibri"/>
                <w:sz w:val="22"/>
                <w:szCs w:val="22"/>
              </w:rPr>
              <w:t>déo de présentation des activités du fonds de défi</w:t>
            </w:r>
          </w:p>
          <w:p w14:paraId="0000023C" w14:textId="43F38D68" w:rsidR="00900DF3" w:rsidRPr="009D7D35" w:rsidRDefault="19BD6DED">
            <w:pPr>
              <w:pStyle w:val="Normal0"/>
              <w:rPr>
                <w:rFonts w:ascii="Calibri" w:eastAsia="Calibri" w:hAnsi="Calibri" w:cs="Calibri"/>
                <w:sz w:val="22"/>
                <w:szCs w:val="22"/>
              </w:rPr>
            </w:pPr>
            <w:r w:rsidRPr="009D7D35">
              <w:rPr>
                <w:rFonts w:ascii="Calibri" w:eastAsia="Calibri" w:hAnsi="Calibri" w:cs="Calibri"/>
                <w:sz w:val="22"/>
                <w:szCs w:val="22"/>
              </w:rPr>
              <w:t xml:space="preserve"> </w:t>
            </w:r>
          </w:p>
          <w:p w14:paraId="0000023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855" w:type="dxa"/>
          </w:tcPr>
          <w:p w14:paraId="0000023E" w14:textId="7B4E9BC8" w:rsidR="00900DF3" w:rsidRPr="009D7D35" w:rsidRDefault="18A3594D">
            <w:pPr>
              <w:pStyle w:val="Normal0"/>
              <w:rPr>
                <w:rFonts w:ascii="Calibri" w:eastAsia="Calibri" w:hAnsi="Calibri" w:cs="Calibri"/>
                <w:sz w:val="22"/>
                <w:szCs w:val="22"/>
              </w:rPr>
            </w:pPr>
            <w:r w:rsidRPr="009D7D35">
              <w:rPr>
                <w:rFonts w:ascii="Calibri" w:eastAsia="Calibri" w:hAnsi="Calibri" w:cs="Calibri"/>
                <w:sz w:val="22"/>
                <w:szCs w:val="22"/>
              </w:rPr>
              <w:lastRenderedPageBreak/>
              <w:t>6</w:t>
            </w:r>
            <w:r w:rsidR="4686F887" w:rsidRPr="009D7D35">
              <w:rPr>
                <w:rFonts w:ascii="Calibri" w:eastAsia="Calibri" w:hAnsi="Calibri" w:cs="Calibri"/>
                <w:sz w:val="22"/>
                <w:szCs w:val="22"/>
              </w:rPr>
              <w:t>0%</w:t>
            </w:r>
          </w:p>
        </w:tc>
        <w:tc>
          <w:tcPr>
            <w:tcW w:w="1845" w:type="dxa"/>
          </w:tcPr>
          <w:p w14:paraId="00ACF62C" w14:textId="038993B4" w:rsidR="4A00B5DB" w:rsidRPr="009D7D35" w:rsidRDefault="00A660C2" w:rsidP="3D3CCCFD">
            <w:pPr>
              <w:pStyle w:val="Normal0"/>
            </w:pPr>
            <w:hyperlink r:id="rId42">
              <w:r w:rsidR="4A00B5DB" w:rsidRPr="009D7D35">
                <w:rPr>
                  <w:rStyle w:val="Lienhypertexte"/>
                  <w:rFonts w:ascii="Calibri" w:eastAsia="Calibri" w:hAnsi="Calibri" w:cs="Calibri"/>
                  <w:sz w:val="22"/>
                  <w:szCs w:val="22"/>
                </w:rPr>
                <w:t xml:space="preserve">Matériel de visibilité vidéo de présentation des </w:t>
              </w:r>
              <w:r w:rsidR="4A00B5DB" w:rsidRPr="009D7D35">
                <w:rPr>
                  <w:rStyle w:val="Lienhypertexte"/>
                  <w:rFonts w:ascii="Calibri" w:eastAsia="Calibri" w:hAnsi="Calibri" w:cs="Calibri"/>
                  <w:sz w:val="22"/>
                  <w:szCs w:val="22"/>
                </w:rPr>
                <w:lastRenderedPageBreak/>
                <w:t>activités du fonds de défi</w:t>
              </w:r>
            </w:hyperlink>
            <w:r w:rsidR="4A00B5DB" w:rsidRPr="009D7D35">
              <w:rPr>
                <w:rFonts w:ascii="Calibri" w:eastAsia="Calibri" w:hAnsi="Calibri" w:cs="Calibri"/>
                <w:sz w:val="22"/>
                <w:szCs w:val="22"/>
              </w:rPr>
              <w:t>.</w:t>
            </w:r>
          </w:p>
          <w:p w14:paraId="0000023F" w14:textId="3A301CD1" w:rsidR="00900DF3" w:rsidRPr="009D7D35" w:rsidRDefault="00900DF3" w:rsidP="04CA998A">
            <w:pPr>
              <w:pStyle w:val="Normal0"/>
            </w:pPr>
          </w:p>
        </w:tc>
        <w:tc>
          <w:tcPr>
            <w:tcW w:w="3042" w:type="dxa"/>
          </w:tcPr>
          <w:p w14:paraId="00000240" w14:textId="7E4E2D33" w:rsidR="00900DF3" w:rsidRPr="009D7D35" w:rsidRDefault="3293DB52" w:rsidP="04CA998A">
            <w:pPr>
              <w:pStyle w:val="Normal0"/>
              <w:ind w:right="810"/>
              <w:rPr>
                <w:rFonts w:ascii="Calibri" w:eastAsia="Calibri" w:hAnsi="Calibri" w:cs="Calibri"/>
                <w:sz w:val="22"/>
                <w:szCs w:val="22"/>
              </w:rPr>
            </w:pPr>
            <w:r w:rsidRPr="009D7D35">
              <w:rPr>
                <w:rFonts w:ascii="Calibri" w:eastAsia="Calibri" w:hAnsi="Calibri" w:cs="Calibri"/>
                <w:sz w:val="22"/>
                <w:szCs w:val="22"/>
              </w:rPr>
              <w:lastRenderedPageBreak/>
              <w:t xml:space="preserve">Le reste de gadgets et autres matériels de communication </w:t>
            </w:r>
            <w:r w:rsidRPr="009D7D35">
              <w:rPr>
                <w:rFonts w:ascii="Calibri" w:eastAsia="Calibri" w:hAnsi="Calibri" w:cs="Calibri"/>
                <w:sz w:val="22"/>
                <w:szCs w:val="22"/>
              </w:rPr>
              <w:lastRenderedPageBreak/>
              <w:t>seront imprimés dans le 2</w:t>
            </w:r>
            <w:r w:rsidR="00635D9D" w:rsidRPr="009D7D35">
              <w:rPr>
                <w:rFonts w:ascii="Calibri" w:eastAsia="Calibri" w:hAnsi="Calibri" w:cs="Calibri"/>
                <w:sz w:val="22"/>
                <w:szCs w:val="22"/>
              </w:rPr>
              <w:t>e</w:t>
            </w:r>
            <w:r w:rsidRPr="009D7D35">
              <w:rPr>
                <w:rFonts w:ascii="Calibri" w:eastAsia="Calibri" w:hAnsi="Calibri" w:cs="Calibri"/>
                <w:sz w:val="22"/>
                <w:szCs w:val="22"/>
              </w:rPr>
              <w:t xml:space="preserve"> trimestre 2022.</w:t>
            </w:r>
            <w:r w:rsidR="4686F887" w:rsidRPr="009D7D35">
              <w:rPr>
                <w:rFonts w:ascii="Calibri" w:eastAsia="Calibri" w:hAnsi="Calibri" w:cs="Calibri"/>
                <w:sz w:val="22"/>
                <w:szCs w:val="22"/>
              </w:rPr>
              <w:t xml:space="preserve">      </w:t>
            </w:r>
          </w:p>
        </w:tc>
      </w:tr>
      <w:tr w:rsidR="00900DF3" w:rsidRPr="009D7D35" w14:paraId="24B5CDE3" w14:textId="77777777" w:rsidTr="7A5ACDC4">
        <w:trPr>
          <w:gridAfter w:val="1"/>
          <w:wAfter w:w="6" w:type="dxa"/>
          <w:trHeight w:val="20"/>
        </w:trPr>
        <w:tc>
          <w:tcPr>
            <w:tcW w:w="425" w:type="dxa"/>
            <w:shd w:val="clear" w:color="auto" w:fill="auto"/>
            <w:vAlign w:val="center"/>
          </w:tcPr>
          <w:p w14:paraId="0000024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1.5.3</w:t>
            </w:r>
          </w:p>
        </w:tc>
        <w:tc>
          <w:tcPr>
            <w:tcW w:w="2341" w:type="dxa"/>
            <w:shd w:val="clear" w:color="auto" w:fill="auto"/>
            <w:vAlign w:val="center"/>
          </w:tcPr>
          <w:p w14:paraId="0000024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Mise en œuvre de campagnes de sensibilisation sur les GPL</w:t>
            </w:r>
          </w:p>
        </w:tc>
        <w:tc>
          <w:tcPr>
            <w:tcW w:w="2904" w:type="dxa"/>
            <w:gridSpan w:val="2"/>
          </w:tcPr>
          <w:p w14:paraId="00000243" w14:textId="2206F7B5"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Campagne de de</w:t>
            </w:r>
            <w:r w:rsidR="2152A0E7" w:rsidRPr="009D7D35">
              <w:rPr>
                <w:rFonts w:ascii="Calibri" w:eastAsia="Calibri" w:hAnsi="Calibri" w:cs="Calibri"/>
                <w:sz w:val="22"/>
                <w:szCs w:val="22"/>
              </w:rPr>
              <w:t xml:space="preserve"> </w:t>
            </w:r>
            <w:r w:rsidRPr="009D7D35">
              <w:rPr>
                <w:rFonts w:ascii="Calibri" w:eastAsia="Calibri" w:hAnsi="Calibri" w:cs="Calibri"/>
                <w:sz w:val="22"/>
                <w:szCs w:val="22"/>
              </w:rPr>
              <w:t xml:space="preserve">sensibilisation en partenariat avec la banque </w:t>
            </w:r>
            <w:proofErr w:type="spellStart"/>
            <w:r w:rsidRPr="009D7D35">
              <w:rPr>
                <w:rFonts w:ascii="Calibri" w:eastAsia="Calibri" w:hAnsi="Calibri" w:cs="Calibri"/>
                <w:sz w:val="22"/>
                <w:szCs w:val="22"/>
              </w:rPr>
              <w:t>EquityBCDC</w:t>
            </w:r>
            <w:proofErr w:type="spellEnd"/>
            <w:r w:rsidR="42C1EA24" w:rsidRPr="009D7D35">
              <w:rPr>
                <w:rFonts w:ascii="Calibri" w:eastAsia="Calibri" w:hAnsi="Calibri" w:cs="Calibri"/>
                <w:sz w:val="22"/>
                <w:szCs w:val="22"/>
              </w:rPr>
              <w:t xml:space="preserve"> et COETE GAZ</w:t>
            </w:r>
            <w:r w:rsidRPr="009D7D35">
              <w:rPr>
                <w:rFonts w:ascii="Calibri" w:eastAsia="Calibri" w:hAnsi="Calibri" w:cs="Calibri"/>
                <w:sz w:val="22"/>
                <w:szCs w:val="22"/>
              </w:rPr>
              <w:t xml:space="preserve"> pour la promotion du GPL à Kinshasa     </w:t>
            </w:r>
          </w:p>
        </w:tc>
        <w:tc>
          <w:tcPr>
            <w:tcW w:w="1915" w:type="dxa"/>
          </w:tcPr>
          <w:p w14:paraId="0000024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Sensibilisation publique pour améliorer la compréhension du GPL et l’aspect de sécurité lié à leur usage</w:t>
            </w:r>
          </w:p>
        </w:tc>
        <w:tc>
          <w:tcPr>
            <w:tcW w:w="2763" w:type="dxa"/>
          </w:tcPr>
          <w:p w14:paraId="00000246" w14:textId="00051413"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Plusieurs ménages et usagers (</w:t>
            </w:r>
            <w:r w:rsidR="7DAC7FE0" w:rsidRPr="009D7D35">
              <w:rPr>
                <w:rFonts w:ascii="Calibri" w:eastAsia="Calibri" w:hAnsi="Calibri" w:cs="Calibri"/>
                <w:sz w:val="22"/>
                <w:szCs w:val="22"/>
              </w:rPr>
              <w:t>1</w:t>
            </w:r>
            <w:r w:rsidR="18634D1A" w:rsidRPr="009D7D35">
              <w:rPr>
                <w:rFonts w:ascii="Calibri" w:eastAsia="Calibri" w:hAnsi="Calibri" w:cs="Calibri"/>
                <w:sz w:val="22"/>
                <w:szCs w:val="22"/>
              </w:rPr>
              <w:t>0</w:t>
            </w:r>
            <w:r w:rsidRPr="009D7D35">
              <w:rPr>
                <w:rFonts w:ascii="Calibri" w:eastAsia="Calibri" w:hAnsi="Calibri" w:cs="Calibri"/>
                <w:sz w:val="22"/>
                <w:szCs w:val="22"/>
              </w:rPr>
              <w:t xml:space="preserve">00) ont été sensibilisés sur le GPL </w:t>
            </w:r>
            <w:r w:rsidR="3AB1CD0B" w:rsidRPr="009D7D35">
              <w:rPr>
                <w:rFonts w:ascii="Calibri" w:eastAsia="Calibri" w:hAnsi="Calibri" w:cs="Calibri"/>
                <w:sz w:val="22"/>
                <w:szCs w:val="22"/>
              </w:rPr>
              <w:t xml:space="preserve">lors de la relance de la microfinance GPL avec </w:t>
            </w:r>
            <w:proofErr w:type="spellStart"/>
            <w:r w:rsidR="3AB1CD0B" w:rsidRPr="009D7D35">
              <w:rPr>
                <w:rFonts w:ascii="Calibri" w:eastAsia="Calibri" w:hAnsi="Calibri" w:cs="Calibri"/>
                <w:sz w:val="22"/>
                <w:szCs w:val="22"/>
              </w:rPr>
              <w:t>Equity</w:t>
            </w:r>
            <w:proofErr w:type="spellEnd"/>
            <w:r w:rsidR="3AB1CD0B" w:rsidRPr="009D7D35">
              <w:rPr>
                <w:rFonts w:ascii="Calibri" w:eastAsia="Calibri" w:hAnsi="Calibri" w:cs="Calibri"/>
                <w:sz w:val="22"/>
                <w:szCs w:val="22"/>
              </w:rPr>
              <w:t xml:space="preserve"> BCDC et COETE GAZ ainsi que dans les agences de la banque</w:t>
            </w:r>
          </w:p>
        </w:tc>
        <w:tc>
          <w:tcPr>
            <w:tcW w:w="855" w:type="dxa"/>
          </w:tcPr>
          <w:p w14:paraId="0000024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40%</w:t>
            </w:r>
          </w:p>
        </w:tc>
        <w:tc>
          <w:tcPr>
            <w:tcW w:w="1845" w:type="dxa"/>
          </w:tcPr>
          <w:p w14:paraId="00000248" w14:textId="76921993" w:rsidR="00900DF3" w:rsidRPr="009D7D35" w:rsidRDefault="00A660C2">
            <w:pPr>
              <w:pStyle w:val="Normal0"/>
              <w:rPr>
                <w:rFonts w:ascii="Calibri" w:eastAsia="Calibri" w:hAnsi="Calibri" w:cs="Calibri"/>
                <w:sz w:val="22"/>
                <w:szCs w:val="22"/>
              </w:rPr>
            </w:pPr>
            <w:hyperlink r:id="rId43" w:history="1">
              <w:r w:rsidR="4686F887" w:rsidRPr="009D7D35">
                <w:rPr>
                  <w:rStyle w:val="Lienhypertexte"/>
                  <w:rFonts w:ascii="Calibri" w:eastAsia="Calibri" w:hAnsi="Calibri" w:cs="Calibri"/>
                  <w:sz w:val="22"/>
                  <w:szCs w:val="22"/>
                </w:rPr>
                <w:t>Rapport d’activité microfinance</w:t>
              </w:r>
            </w:hyperlink>
            <w:r w:rsidR="76C7C4BB" w:rsidRPr="009D7D35">
              <w:rPr>
                <w:rFonts w:ascii="Calibri" w:eastAsia="Calibri" w:hAnsi="Calibri" w:cs="Calibri"/>
                <w:sz w:val="22"/>
                <w:szCs w:val="22"/>
              </w:rPr>
              <w:t xml:space="preserve"> </w:t>
            </w:r>
            <w:r w:rsidR="4686F887" w:rsidRPr="009D7D35">
              <w:rPr>
                <w:rFonts w:ascii="Calibri" w:eastAsia="Calibri" w:hAnsi="Calibri" w:cs="Calibri"/>
                <w:sz w:val="22"/>
                <w:szCs w:val="22"/>
              </w:rPr>
              <w:t xml:space="preserve">    </w:t>
            </w:r>
          </w:p>
          <w:p w14:paraId="00000249" w14:textId="77777777" w:rsidR="00900DF3" w:rsidRPr="009D7D35" w:rsidRDefault="00E9771F">
            <w:pPr>
              <w:pStyle w:val="Normal0"/>
              <w:rPr>
                <w:rFonts w:ascii="Calibri" w:eastAsia="Calibri" w:hAnsi="Calibri" w:cs="Calibri"/>
                <w:color w:val="FF0000"/>
                <w:sz w:val="22"/>
                <w:szCs w:val="22"/>
              </w:rPr>
            </w:pPr>
            <w:r w:rsidRPr="009D7D35">
              <w:rPr>
                <w:rFonts w:ascii="Calibri" w:eastAsia="Calibri" w:hAnsi="Calibri" w:cs="Calibri"/>
                <w:sz w:val="22"/>
                <w:szCs w:val="22"/>
              </w:rPr>
              <w:t xml:space="preserve">     </w:t>
            </w:r>
          </w:p>
        </w:tc>
        <w:tc>
          <w:tcPr>
            <w:tcW w:w="3042" w:type="dxa"/>
          </w:tcPr>
          <w:p w14:paraId="0000024A" w14:textId="56798920"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La sensibilisation sera accentuée </w:t>
            </w:r>
            <w:r w:rsidR="5259705B" w:rsidRPr="009D7D35">
              <w:rPr>
                <w:rFonts w:ascii="Calibri" w:eastAsia="Calibri" w:hAnsi="Calibri" w:cs="Calibri"/>
                <w:sz w:val="22"/>
                <w:szCs w:val="22"/>
              </w:rPr>
              <w:t xml:space="preserve">avec la mise en </w:t>
            </w:r>
            <w:r w:rsidR="00E9771F" w:rsidRPr="009D7D35">
              <w:rPr>
                <w:rFonts w:ascii="Calibri" w:eastAsia="Calibri" w:hAnsi="Calibri" w:cs="Calibri"/>
                <w:sz w:val="22"/>
                <w:szCs w:val="22"/>
              </w:rPr>
              <w:t>œ</w:t>
            </w:r>
            <w:r w:rsidR="5259705B" w:rsidRPr="009D7D35">
              <w:rPr>
                <w:rFonts w:ascii="Calibri" w:eastAsia="Calibri" w:hAnsi="Calibri" w:cs="Calibri"/>
                <w:sz w:val="22"/>
                <w:szCs w:val="22"/>
              </w:rPr>
              <w:t>uvre de la campagne générale de sensibilisation et de marketing social avec FMJC</w:t>
            </w:r>
            <w:r w:rsidRPr="009D7D35">
              <w:rPr>
                <w:rFonts w:ascii="Calibri" w:eastAsia="Calibri" w:hAnsi="Calibri" w:cs="Calibri"/>
                <w:sz w:val="22"/>
                <w:szCs w:val="22"/>
              </w:rPr>
              <w:t>.</w:t>
            </w:r>
          </w:p>
        </w:tc>
      </w:tr>
      <w:bookmarkEnd w:id="50"/>
      <w:tr w:rsidR="00900DF3" w:rsidRPr="009D7D35" w14:paraId="7C46B79F" w14:textId="77777777" w:rsidTr="7A5ACDC4">
        <w:trPr>
          <w:trHeight w:val="20"/>
        </w:trPr>
        <w:tc>
          <w:tcPr>
            <w:tcW w:w="16096" w:type="dxa"/>
            <w:gridSpan w:val="10"/>
            <w:shd w:val="clear" w:color="auto" w:fill="FFE599" w:themeFill="accent4" w:themeFillTint="66"/>
            <w:vAlign w:val="center"/>
          </w:tcPr>
          <w:p w14:paraId="0000024B"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1.6. : Des Académies de Technologies d'Énergies Renouvelables sur la cuisson propre sont organisées</w:t>
            </w:r>
          </w:p>
        </w:tc>
      </w:tr>
      <w:tr w:rsidR="00900DF3" w:rsidRPr="009D7D35" w14:paraId="04F63669" w14:textId="77777777" w:rsidTr="7A5ACDC4">
        <w:trPr>
          <w:gridAfter w:val="1"/>
          <w:wAfter w:w="6" w:type="dxa"/>
          <w:trHeight w:val="20"/>
        </w:trPr>
        <w:tc>
          <w:tcPr>
            <w:tcW w:w="425" w:type="dxa"/>
            <w:shd w:val="clear" w:color="auto" w:fill="auto"/>
            <w:vAlign w:val="center"/>
          </w:tcPr>
          <w:p w14:paraId="00000255" w14:textId="77777777" w:rsidR="00900DF3" w:rsidRPr="009D7D35" w:rsidRDefault="00E9771F">
            <w:pPr>
              <w:pStyle w:val="Normal0"/>
              <w:rPr>
                <w:rFonts w:ascii="Calibri" w:eastAsia="Calibri" w:hAnsi="Calibri" w:cs="Calibri"/>
                <w:sz w:val="22"/>
                <w:szCs w:val="22"/>
              </w:rPr>
            </w:pPr>
            <w:bookmarkStart w:id="51" w:name="_Hlk94461208"/>
            <w:r w:rsidRPr="009D7D35">
              <w:rPr>
                <w:rFonts w:ascii="Calibri" w:eastAsia="Calibri" w:hAnsi="Calibri" w:cs="Calibri"/>
                <w:sz w:val="22"/>
                <w:szCs w:val="22"/>
              </w:rPr>
              <w:t>1.6.1</w:t>
            </w:r>
          </w:p>
        </w:tc>
        <w:tc>
          <w:tcPr>
            <w:tcW w:w="2341" w:type="dxa"/>
            <w:shd w:val="clear" w:color="auto" w:fill="auto"/>
            <w:vAlign w:val="center"/>
          </w:tcPr>
          <w:p w14:paraId="0000025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Organiser 4 webinaires de formation sur les technologies de cuisson propre</w:t>
            </w:r>
          </w:p>
        </w:tc>
        <w:tc>
          <w:tcPr>
            <w:tcW w:w="2904" w:type="dxa"/>
            <w:gridSpan w:val="2"/>
          </w:tcPr>
          <w:p w14:paraId="00000259" w14:textId="5D10BFF0"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Contractualisation des 6  Experts</w:t>
            </w:r>
            <w:r w:rsidR="1ED6211B" w:rsidRPr="009D7D35">
              <w:rPr>
                <w:rFonts w:ascii="Calibri" w:eastAsia="Calibri" w:hAnsi="Calibri" w:cs="Calibri"/>
                <w:sz w:val="22"/>
                <w:szCs w:val="22"/>
              </w:rPr>
              <w:t xml:space="preserve"> pour conduire les formation</w:t>
            </w:r>
            <w:r w:rsidR="50B7C1FD" w:rsidRPr="009D7D35">
              <w:rPr>
                <w:rFonts w:ascii="Calibri" w:eastAsia="Calibri" w:hAnsi="Calibri" w:cs="Calibri"/>
                <w:sz w:val="22"/>
                <w:szCs w:val="22"/>
              </w:rPr>
              <w:t xml:space="preserve">s en webinar (4) et deux  </w:t>
            </w:r>
            <w:r w:rsidR="72AC4E1D" w:rsidRPr="009D7D35">
              <w:rPr>
                <w:rFonts w:ascii="Calibri" w:eastAsia="Calibri" w:hAnsi="Calibri" w:cs="Calibri"/>
                <w:sz w:val="22"/>
                <w:szCs w:val="22"/>
              </w:rPr>
              <w:t xml:space="preserve">2 ateliers pratiques pour les tôliers et céramistes à Bukavu et Goma            </w:t>
            </w:r>
          </w:p>
        </w:tc>
        <w:tc>
          <w:tcPr>
            <w:tcW w:w="1915" w:type="dxa"/>
          </w:tcPr>
          <w:p w14:paraId="0000025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Assistance technique pour 15 entreprises sur la cuisson propre     </w:t>
            </w:r>
          </w:p>
        </w:tc>
        <w:tc>
          <w:tcPr>
            <w:tcW w:w="2763" w:type="dxa"/>
          </w:tcPr>
          <w:p w14:paraId="0000025C" w14:textId="61EEE618"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Modules de formation de 4 webinars élaborés  ;</w:t>
            </w:r>
          </w:p>
          <w:p w14:paraId="0000025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formation de plus de 20 artisans sur les techniques de confection de foyers améliorés </w:t>
            </w:r>
          </w:p>
        </w:tc>
        <w:tc>
          <w:tcPr>
            <w:tcW w:w="855" w:type="dxa"/>
          </w:tcPr>
          <w:p w14:paraId="0000025E" w14:textId="437DDCBA" w:rsidR="00900DF3" w:rsidRPr="009D7D35" w:rsidRDefault="357E4AE2">
            <w:pPr>
              <w:pStyle w:val="Normal0"/>
              <w:rPr>
                <w:rFonts w:ascii="Calibri" w:eastAsia="Calibri" w:hAnsi="Calibri" w:cs="Calibri"/>
                <w:sz w:val="22"/>
                <w:szCs w:val="22"/>
              </w:rPr>
            </w:pPr>
            <w:r w:rsidRPr="009D7D35">
              <w:rPr>
                <w:rFonts w:ascii="Calibri" w:eastAsia="Calibri" w:hAnsi="Calibri" w:cs="Calibri"/>
                <w:sz w:val="22"/>
                <w:szCs w:val="22"/>
              </w:rPr>
              <w:t>9</w:t>
            </w:r>
            <w:r w:rsidR="4686F887" w:rsidRPr="009D7D35">
              <w:rPr>
                <w:rFonts w:ascii="Calibri" w:eastAsia="Calibri" w:hAnsi="Calibri" w:cs="Calibri"/>
                <w:sz w:val="22"/>
                <w:szCs w:val="22"/>
              </w:rPr>
              <w:t>0%</w:t>
            </w:r>
          </w:p>
        </w:tc>
        <w:tc>
          <w:tcPr>
            <w:tcW w:w="1845" w:type="dxa"/>
          </w:tcPr>
          <w:p w14:paraId="51AD26F2" w14:textId="3E7D254F" w:rsidR="00900DF3" w:rsidRPr="009D7D35" w:rsidRDefault="00A660C2" w:rsidP="04CA998A">
            <w:pPr>
              <w:pStyle w:val="Normal0"/>
              <w:rPr>
                <w:rFonts w:ascii="Calibri" w:eastAsia="Calibri" w:hAnsi="Calibri" w:cs="Calibri"/>
                <w:sz w:val="22"/>
                <w:szCs w:val="22"/>
              </w:rPr>
            </w:pPr>
            <w:hyperlink r:id="rId44" w:history="1">
              <w:r w:rsidR="723D0260" w:rsidRPr="009D7D35">
                <w:rPr>
                  <w:rStyle w:val="Lienhypertexte"/>
                  <w:rFonts w:ascii="Calibri" w:eastAsia="Calibri" w:hAnsi="Calibri" w:cs="Calibri"/>
                  <w:sz w:val="22"/>
                  <w:szCs w:val="22"/>
                </w:rPr>
                <w:t xml:space="preserve">Les fiches de formation </w:t>
              </w:r>
              <w:r w:rsidR="06AC82CB" w:rsidRPr="009D7D35">
                <w:rPr>
                  <w:rStyle w:val="Lienhypertexte"/>
                  <w:rFonts w:ascii="Calibri" w:eastAsia="Calibri" w:hAnsi="Calibri" w:cs="Calibri"/>
                  <w:sz w:val="22"/>
                  <w:szCs w:val="22"/>
                </w:rPr>
                <w:t>des 4 Webinar</w:t>
              </w:r>
              <w:r w:rsidR="00635D9D" w:rsidRPr="009D7D35">
                <w:rPr>
                  <w:rStyle w:val="Lienhypertexte"/>
                  <w:rFonts w:ascii="Calibri" w:eastAsia="Calibri" w:hAnsi="Calibri" w:cs="Calibri"/>
                  <w:sz w:val="22"/>
                  <w:szCs w:val="22"/>
                </w:rPr>
                <w:t>s</w:t>
              </w:r>
            </w:hyperlink>
            <w:r w:rsidR="06AC82CB" w:rsidRPr="009D7D35">
              <w:rPr>
                <w:rFonts w:ascii="Calibri" w:eastAsia="Calibri" w:hAnsi="Calibri" w:cs="Calibri"/>
                <w:sz w:val="22"/>
                <w:szCs w:val="22"/>
              </w:rPr>
              <w:t xml:space="preserve"> </w:t>
            </w:r>
          </w:p>
          <w:p w14:paraId="0CC29022" w14:textId="7F20CEB9" w:rsidR="00900DF3" w:rsidRPr="009D7D35" w:rsidRDefault="39CCFC9F" w:rsidP="577C7766">
            <w:pPr>
              <w:pStyle w:val="Normal0"/>
              <w:rPr>
                <w:rFonts w:ascii="Calibri" w:eastAsia="Calibri" w:hAnsi="Calibri" w:cs="Calibri"/>
                <w:sz w:val="22"/>
                <w:szCs w:val="22"/>
              </w:rPr>
            </w:pPr>
            <w:r w:rsidRPr="009D7D35">
              <w:rPr>
                <w:rFonts w:ascii="Calibri" w:eastAsia="Calibri" w:hAnsi="Calibri" w:cs="Calibri"/>
                <w:sz w:val="22"/>
                <w:szCs w:val="22"/>
              </w:rPr>
              <w:t xml:space="preserve">Rapport de formations des </w:t>
            </w:r>
            <w:hyperlink r:id="rId45">
              <w:r w:rsidRPr="009D7D35">
                <w:rPr>
                  <w:rStyle w:val="Lienhypertexte"/>
                  <w:rFonts w:ascii="Calibri" w:eastAsia="Calibri" w:hAnsi="Calibri" w:cs="Calibri"/>
                  <w:sz w:val="22"/>
                  <w:szCs w:val="22"/>
                </w:rPr>
                <w:t>t</w:t>
              </w:r>
              <w:r w:rsidR="00635D9D" w:rsidRPr="009D7D35">
                <w:rPr>
                  <w:rStyle w:val="Lienhypertexte"/>
                  <w:rFonts w:ascii="Calibri" w:eastAsia="Calibri" w:hAnsi="Calibri" w:cs="Calibri"/>
                  <w:sz w:val="22"/>
                  <w:szCs w:val="22"/>
                </w:rPr>
                <w:t>ô</w:t>
              </w:r>
              <w:r w:rsidRPr="009D7D35">
                <w:rPr>
                  <w:rStyle w:val="Lienhypertexte"/>
                  <w:rFonts w:ascii="Calibri" w:eastAsia="Calibri" w:hAnsi="Calibri" w:cs="Calibri"/>
                  <w:sz w:val="22"/>
                  <w:szCs w:val="22"/>
                </w:rPr>
                <w:t xml:space="preserve">liers </w:t>
              </w:r>
              <w:r w:rsidR="676E1FC8" w:rsidRPr="009D7D35">
                <w:rPr>
                  <w:rStyle w:val="Lienhypertexte"/>
                  <w:rFonts w:ascii="Calibri" w:eastAsia="Calibri" w:hAnsi="Calibri" w:cs="Calibri"/>
                  <w:sz w:val="22"/>
                  <w:szCs w:val="22"/>
                </w:rPr>
                <w:t>à Goma</w:t>
              </w:r>
            </w:hyperlink>
            <w:r w:rsidR="676E1FC8" w:rsidRPr="009D7D35">
              <w:rPr>
                <w:rFonts w:ascii="Calibri" w:eastAsia="Calibri" w:hAnsi="Calibri" w:cs="Calibri"/>
                <w:sz w:val="22"/>
                <w:szCs w:val="22"/>
              </w:rPr>
              <w:t xml:space="preserve"> </w:t>
            </w:r>
            <w:r w:rsidRPr="009D7D35">
              <w:rPr>
                <w:rFonts w:ascii="Calibri" w:eastAsia="Calibri" w:hAnsi="Calibri" w:cs="Calibri"/>
                <w:sz w:val="22"/>
                <w:szCs w:val="22"/>
              </w:rPr>
              <w:t xml:space="preserve">et de </w:t>
            </w:r>
            <w:hyperlink r:id="rId46">
              <w:r w:rsidRPr="009D7D35">
                <w:rPr>
                  <w:rStyle w:val="Lienhypertexte"/>
                  <w:rFonts w:ascii="Calibri" w:eastAsia="Calibri" w:hAnsi="Calibri" w:cs="Calibri"/>
                  <w:sz w:val="22"/>
                  <w:szCs w:val="22"/>
                </w:rPr>
                <w:t>céramistes à Bukavu</w:t>
              </w:r>
            </w:hyperlink>
          </w:p>
          <w:p w14:paraId="00000262" w14:textId="140D5CC3" w:rsidR="00900DF3" w:rsidRPr="009D7D35" w:rsidRDefault="4686F887"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    </w:t>
            </w:r>
          </w:p>
        </w:tc>
        <w:tc>
          <w:tcPr>
            <w:tcW w:w="3042" w:type="dxa"/>
          </w:tcPr>
          <w:p w14:paraId="00000263" w14:textId="660743DB"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Le programme compte organis</w:t>
            </w:r>
            <w:r w:rsidR="00635D9D" w:rsidRPr="009D7D35">
              <w:rPr>
                <w:rFonts w:ascii="Calibri" w:eastAsia="Calibri" w:hAnsi="Calibri" w:cs="Calibri"/>
                <w:sz w:val="22"/>
                <w:szCs w:val="22"/>
              </w:rPr>
              <w:t>er</w:t>
            </w:r>
            <w:r w:rsidRPr="009D7D35">
              <w:rPr>
                <w:rFonts w:ascii="Calibri" w:eastAsia="Calibri" w:hAnsi="Calibri" w:cs="Calibri"/>
                <w:sz w:val="22"/>
                <w:szCs w:val="22"/>
              </w:rPr>
              <w:t xml:space="preserve"> une évaluation de ces activités afin d</w:t>
            </w:r>
            <w:r w:rsidR="796FC13E" w:rsidRPr="009D7D35">
              <w:rPr>
                <w:rFonts w:ascii="Calibri" w:eastAsia="Calibri" w:hAnsi="Calibri" w:cs="Calibri"/>
                <w:sz w:val="22"/>
                <w:szCs w:val="22"/>
              </w:rPr>
              <w:t>e</w:t>
            </w:r>
            <w:r w:rsidRPr="009D7D35">
              <w:rPr>
                <w:rFonts w:ascii="Calibri" w:eastAsia="Calibri" w:hAnsi="Calibri" w:cs="Calibri"/>
                <w:sz w:val="22"/>
                <w:szCs w:val="22"/>
              </w:rPr>
              <w:t xml:space="preserve"> tirer les leçons apprises pour leur amélioration.</w:t>
            </w:r>
          </w:p>
        </w:tc>
      </w:tr>
      <w:tr w:rsidR="00900DF3" w:rsidRPr="009D7D35" w14:paraId="7BE6E751" w14:textId="77777777" w:rsidTr="7A5ACDC4">
        <w:trPr>
          <w:gridAfter w:val="1"/>
          <w:wAfter w:w="6" w:type="dxa"/>
          <w:trHeight w:val="20"/>
        </w:trPr>
        <w:tc>
          <w:tcPr>
            <w:tcW w:w="425" w:type="dxa"/>
            <w:shd w:val="clear" w:color="auto" w:fill="auto"/>
            <w:vAlign w:val="center"/>
          </w:tcPr>
          <w:p w14:paraId="0000026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1.6.2</w:t>
            </w:r>
          </w:p>
        </w:tc>
        <w:tc>
          <w:tcPr>
            <w:tcW w:w="2341" w:type="dxa"/>
            <w:shd w:val="clear" w:color="auto" w:fill="auto"/>
            <w:vAlign w:val="center"/>
          </w:tcPr>
          <w:p w14:paraId="0000026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Assister les entreprises pour le choix de leurs équipements de cuisson propre</w:t>
            </w:r>
          </w:p>
        </w:tc>
        <w:tc>
          <w:tcPr>
            <w:tcW w:w="2904" w:type="dxa"/>
            <w:gridSpan w:val="2"/>
          </w:tcPr>
          <w:p w14:paraId="52AC22B7" w14:textId="0C1C2803" w:rsidR="00900DF3" w:rsidRPr="009D7D35" w:rsidRDefault="55070C1E" w:rsidP="577C7766">
            <w:pPr>
              <w:pStyle w:val="Normal0"/>
              <w:rPr>
                <w:rFonts w:ascii="Calibri" w:eastAsia="Calibri" w:hAnsi="Calibri" w:cs="Calibri"/>
                <w:sz w:val="22"/>
                <w:szCs w:val="22"/>
              </w:rPr>
            </w:pPr>
            <w:r w:rsidRPr="009D7D35">
              <w:rPr>
                <w:rFonts w:ascii="Calibri" w:eastAsia="Calibri" w:hAnsi="Calibri" w:cs="Calibri"/>
                <w:sz w:val="22"/>
                <w:szCs w:val="22"/>
              </w:rPr>
              <w:t xml:space="preserve">Appui aux entreprises </w:t>
            </w:r>
            <w:r w:rsidR="4686F887" w:rsidRPr="009D7D35">
              <w:rPr>
                <w:rFonts w:ascii="Calibri" w:eastAsia="Calibri" w:hAnsi="Calibri" w:cs="Calibri"/>
                <w:sz w:val="22"/>
                <w:szCs w:val="22"/>
              </w:rPr>
              <w:t xml:space="preserve">sur </w:t>
            </w:r>
            <w:r w:rsidR="402B863D" w:rsidRPr="009D7D35">
              <w:rPr>
                <w:rFonts w:ascii="Calibri" w:eastAsia="Calibri" w:hAnsi="Calibri" w:cs="Calibri"/>
                <w:sz w:val="22"/>
                <w:szCs w:val="22"/>
              </w:rPr>
              <w:t>le choix d</w:t>
            </w:r>
            <w:r w:rsidR="4686F887" w:rsidRPr="009D7D35">
              <w:rPr>
                <w:rFonts w:ascii="Calibri" w:eastAsia="Calibri" w:hAnsi="Calibri" w:cs="Calibri"/>
                <w:sz w:val="22"/>
                <w:szCs w:val="22"/>
              </w:rPr>
              <w:t>es équipements</w:t>
            </w:r>
          </w:p>
          <w:p w14:paraId="00000266" w14:textId="3FC3210B" w:rsidR="00900DF3" w:rsidRPr="009D7D35" w:rsidRDefault="200DB23B" w:rsidP="04CA998A">
            <w:pPr>
              <w:pStyle w:val="Normal0"/>
              <w:rPr>
                <w:rFonts w:ascii="Calibri" w:eastAsia="Calibri" w:hAnsi="Calibri" w:cs="Calibri"/>
                <w:sz w:val="22"/>
                <w:szCs w:val="22"/>
              </w:rPr>
            </w:pPr>
            <w:r w:rsidRPr="009D7D35">
              <w:rPr>
                <w:rFonts w:ascii="Calibri" w:eastAsia="Calibri" w:hAnsi="Calibri" w:cs="Calibri"/>
                <w:sz w:val="22"/>
                <w:szCs w:val="22"/>
              </w:rPr>
              <w:t>Fournir les spé</w:t>
            </w:r>
            <w:r w:rsidR="5916EA40" w:rsidRPr="009D7D35">
              <w:rPr>
                <w:rFonts w:ascii="Calibri" w:eastAsia="Calibri" w:hAnsi="Calibri" w:cs="Calibri"/>
                <w:sz w:val="22"/>
                <w:szCs w:val="22"/>
              </w:rPr>
              <w:t>ci</w:t>
            </w:r>
            <w:r w:rsidRPr="009D7D35">
              <w:rPr>
                <w:rFonts w:ascii="Calibri" w:eastAsia="Calibri" w:hAnsi="Calibri" w:cs="Calibri"/>
                <w:sz w:val="22"/>
                <w:szCs w:val="22"/>
              </w:rPr>
              <w:t>fications d</w:t>
            </w:r>
            <w:r w:rsidR="00635D9D" w:rsidRPr="009D7D35">
              <w:rPr>
                <w:rFonts w:ascii="Calibri" w:eastAsia="Calibri" w:hAnsi="Calibri" w:cs="Calibri"/>
                <w:sz w:val="22"/>
                <w:szCs w:val="22"/>
              </w:rPr>
              <w:t>’</w:t>
            </w:r>
            <w:r w:rsidRPr="009D7D35">
              <w:rPr>
                <w:rFonts w:ascii="Calibri" w:eastAsia="Calibri" w:hAnsi="Calibri" w:cs="Calibri"/>
                <w:sz w:val="22"/>
                <w:szCs w:val="22"/>
              </w:rPr>
              <w:t>équipements pour chacune des entreprises partenaire</w:t>
            </w:r>
          </w:p>
        </w:tc>
        <w:tc>
          <w:tcPr>
            <w:tcW w:w="1915" w:type="dxa"/>
          </w:tcPr>
          <w:p w14:paraId="0000026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Assurer un appui répondant directement aux besoins spécifiques de l’entreprise, tel que déterminés par le diagnostic</w:t>
            </w:r>
          </w:p>
        </w:tc>
        <w:tc>
          <w:tcPr>
            <w:tcW w:w="2763" w:type="dxa"/>
          </w:tcPr>
          <w:p w14:paraId="0000026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Les techniciens ont été formés au cours de deux ateliers sur le choix des matériels intervenant dans la conception et l’assemblage des foyers améliorés.</w:t>
            </w:r>
          </w:p>
        </w:tc>
        <w:tc>
          <w:tcPr>
            <w:tcW w:w="855" w:type="dxa"/>
          </w:tcPr>
          <w:p w14:paraId="0000026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45BCC38E" w14:textId="682C8BCE" w:rsidR="005C6A15" w:rsidRPr="009D7D35" w:rsidRDefault="00A660C2">
            <w:pPr>
              <w:pStyle w:val="Normal0"/>
              <w:rPr>
                <w:rFonts w:ascii="Calibri" w:eastAsia="Calibri" w:hAnsi="Calibri" w:cs="Calibri"/>
                <w:sz w:val="22"/>
                <w:szCs w:val="22"/>
              </w:rPr>
            </w:pPr>
            <w:hyperlink r:id="rId47" w:history="1">
              <w:r w:rsidR="3E883BF1" w:rsidRPr="009D7D35">
                <w:rPr>
                  <w:rStyle w:val="Lienhypertexte"/>
                  <w:rFonts w:ascii="Calibri" w:eastAsia="Calibri" w:hAnsi="Calibri" w:cs="Calibri"/>
                  <w:sz w:val="22"/>
                  <w:szCs w:val="22"/>
                </w:rPr>
                <w:t>Rapport de formation</w:t>
              </w:r>
            </w:hyperlink>
          </w:p>
          <w:p w14:paraId="0000026C" w14:textId="51A9D5C1" w:rsidR="00900DF3" w:rsidRPr="009D7D35" w:rsidRDefault="00A660C2">
            <w:pPr>
              <w:pStyle w:val="Normal0"/>
              <w:rPr>
                <w:rFonts w:ascii="Calibri" w:eastAsia="Calibri" w:hAnsi="Calibri" w:cs="Calibri"/>
                <w:sz w:val="22"/>
                <w:szCs w:val="22"/>
              </w:rPr>
            </w:pPr>
            <w:hyperlink r:id="rId48" w:history="1">
              <w:r w:rsidR="00EE5258" w:rsidRPr="009D7D35">
                <w:rPr>
                  <w:rStyle w:val="Lienhypertexte"/>
                  <w:rFonts w:ascii="Calibri" w:eastAsia="Calibri" w:hAnsi="Calibri" w:cs="Calibri"/>
                  <w:sz w:val="22"/>
                  <w:szCs w:val="22"/>
                </w:rPr>
                <w:t>Liste</w:t>
              </w:r>
              <w:r w:rsidR="4686F887" w:rsidRPr="009D7D35">
                <w:rPr>
                  <w:rStyle w:val="Lienhypertexte"/>
                  <w:rFonts w:ascii="Calibri" w:eastAsia="Calibri" w:hAnsi="Calibri" w:cs="Calibri"/>
                  <w:sz w:val="22"/>
                  <w:szCs w:val="22"/>
                </w:rPr>
                <w:t xml:space="preserve"> des participants aux ateliers</w:t>
              </w:r>
            </w:hyperlink>
            <w:r w:rsidR="4686F887" w:rsidRPr="009D7D35">
              <w:rPr>
                <w:rFonts w:ascii="Calibri" w:eastAsia="Calibri" w:hAnsi="Calibri" w:cs="Calibri"/>
                <w:sz w:val="22"/>
                <w:szCs w:val="22"/>
              </w:rPr>
              <w:t>,</w:t>
            </w:r>
          </w:p>
          <w:p w14:paraId="0000026D" w14:textId="401455E5" w:rsidR="00900DF3" w:rsidRPr="009D7D35" w:rsidRDefault="00A660C2">
            <w:pPr>
              <w:pStyle w:val="Normal0"/>
              <w:rPr>
                <w:rFonts w:ascii="Calibri" w:eastAsia="Calibri" w:hAnsi="Calibri" w:cs="Calibri"/>
                <w:sz w:val="22"/>
                <w:szCs w:val="22"/>
              </w:rPr>
            </w:pPr>
            <w:hyperlink r:id="rId49" w:history="1">
              <w:r w:rsidR="00E9771F" w:rsidRPr="009D7D35">
                <w:rPr>
                  <w:rStyle w:val="Lienhypertexte"/>
                  <w:rFonts w:ascii="Calibri" w:eastAsia="Calibri" w:hAnsi="Calibri" w:cs="Calibri"/>
                  <w:sz w:val="22"/>
                  <w:szCs w:val="22"/>
                </w:rPr>
                <w:t>Photo des activités</w:t>
              </w:r>
            </w:hyperlink>
          </w:p>
        </w:tc>
        <w:tc>
          <w:tcPr>
            <w:tcW w:w="3042" w:type="dxa"/>
          </w:tcPr>
          <w:p w14:paraId="0000026E" w14:textId="77777777" w:rsidR="00900DF3" w:rsidRPr="009D7D35" w:rsidRDefault="00900DF3" w:rsidP="04CA998A">
            <w:pPr>
              <w:pStyle w:val="Normal0"/>
              <w:ind w:right="810"/>
              <w:rPr>
                <w:rFonts w:ascii="Calibri" w:eastAsia="Calibri" w:hAnsi="Calibri" w:cs="Calibri"/>
                <w:sz w:val="22"/>
                <w:szCs w:val="22"/>
              </w:rPr>
            </w:pPr>
          </w:p>
        </w:tc>
      </w:tr>
      <w:tr w:rsidR="00900DF3" w:rsidRPr="009D7D35" w14:paraId="268C82AC" w14:textId="77777777" w:rsidTr="7A5ACDC4">
        <w:trPr>
          <w:gridAfter w:val="1"/>
          <w:wAfter w:w="6" w:type="dxa"/>
          <w:trHeight w:val="20"/>
        </w:trPr>
        <w:tc>
          <w:tcPr>
            <w:tcW w:w="425" w:type="dxa"/>
            <w:shd w:val="clear" w:color="auto" w:fill="auto"/>
            <w:vAlign w:val="center"/>
          </w:tcPr>
          <w:p w14:paraId="0000026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1.6.3</w:t>
            </w:r>
          </w:p>
        </w:tc>
        <w:tc>
          <w:tcPr>
            <w:tcW w:w="2341" w:type="dxa"/>
            <w:shd w:val="clear" w:color="auto" w:fill="auto"/>
            <w:vAlign w:val="center"/>
          </w:tcPr>
          <w:p w14:paraId="0000027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Effectuer au moins un voyage d'échange avec un pays africain sur les technologies de cuisson propre</w:t>
            </w:r>
          </w:p>
        </w:tc>
        <w:tc>
          <w:tcPr>
            <w:tcW w:w="2904" w:type="dxa"/>
            <w:gridSpan w:val="2"/>
          </w:tcPr>
          <w:p w14:paraId="00000271" w14:textId="768AC7CF"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 discussion avec les potentiels participants (principalement les bénéficiaires du fonds de défis) </w:t>
            </w:r>
          </w:p>
          <w:p w14:paraId="0000027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Identification des besoins d’étude pour finaliser les TDR puis les partager avec le pays hôte (Kenya)      </w:t>
            </w:r>
          </w:p>
        </w:tc>
        <w:tc>
          <w:tcPr>
            <w:tcW w:w="1915" w:type="dxa"/>
          </w:tcPr>
          <w:p w14:paraId="00000274"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Les capacités des acteurs des foyers améliorés de la RDC sont renforcées et ils sont mis en réseau avec d’autres experts africains      </w:t>
            </w:r>
          </w:p>
        </w:tc>
        <w:tc>
          <w:tcPr>
            <w:tcW w:w="2763" w:type="dxa"/>
          </w:tcPr>
          <w:p w14:paraId="0000027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Liste provisoire des participants,</w:t>
            </w:r>
          </w:p>
          <w:p w14:paraId="0000027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Besoins de formation/études en cours d’identification et finalisation      </w:t>
            </w:r>
          </w:p>
        </w:tc>
        <w:tc>
          <w:tcPr>
            <w:tcW w:w="855" w:type="dxa"/>
          </w:tcPr>
          <w:p w14:paraId="0000027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30%</w:t>
            </w:r>
          </w:p>
        </w:tc>
        <w:tc>
          <w:tcPr>
            <w:tcW w:w="1845" w:type="dxa"/>
          </w:tcPr>
          <w:p w14:paraId="00000278" w14:textId="77777777" w:rsidR="00900DF3" w:rsidRPr="009D7D35" w:rsidRDefault="00A660C2">
            <w:pPr>
              <w:pStyle w:val="Normal0"/>
              <w:rPr>
                <w:rFonts w:ascii="Calibri" w:eastAsia="Calibri" w:hAnsi="Calibri" w:cs="Calibri"/>
                <w:sz w:val="22"/>
                <w:szCs w:val="22"/>
              </w:rPr>
            </w:pPr>
            <w:hyperlink r:id="rId50">
              <w:r w:rsidR="65E402B2" w:rsidRPr="009D7D35">
                <w:rPr>
                  <w:rStyle w:val="Lienhypertexte"/>
                  <w:rFonts w:ascii="Calibri" w:eastAsia="Calibri" w:hAnsi="Calibri" w:cs="Calibri"/>
                  <w:sz w:val="22"/>
                  <w:szCs w:val="22"/>
                </w:rPr>
                <w:t>Liste des structures bénéficiaires du fonds de défi</w:t>
              </w:r>
            </w:hyperlink>
          </w:p>
        </w:tc>
        <w:tc>
          <w:tcPr>
            <w:tcW w:w="3042" w:type="dxa"/>
          </w:tcPr>
          <w:p w14:paraId="00000279" w14:textId="203D2038" w:rsidR="00900DF3" w:rsidRPr="009D7D35" w:rsidRDefault="4686F887" w:rsidP="04CA998A">
            <w:pPr>
              <w:pStyle w:val="Normal0"/>
              <w:ind w:right="810"/>
            </w:pPr>
            <w:r w:rsidRPr="009D7D35">
              <w:rPr>
                <w:rFonts w:ascii="Calibri" w:eastAsia="Calibri" w:hAnsi="Calibri" w:cs="Calibri"/>
                <w:sz w:val="22"/>
                <w:szCs w:val="22"/>
              </w:rPr>
              <w:t>La situation sanitaire au Kenya avait ralenti les préparatifs qui ont repris de plus belle, le programme fera tout pour organiser cet</w:t>
            </w:r>
            <w:r w:rsidR="00635D9D" w:rsidRPr="009D7D35">
              <w:rPr>
                <w:rFonts w:ascii="Calibri" w:eastAsia="Calibri" w:hAnsi="Calibri" w:cs="Calibri"/>
                <w:sz w:val="22"/>
                <w:szCs w:val="22"/>
              </w:rPr>
              <w:t>t</w:t>
            </w:r>
            <w:r w:rsidRPr="009D7D35">
              <w:rPr>
                <w:rFonts w:ascii="Calibri" w:eastAsia="Calibri" w:hAnsi="Calibri" w:cs="Calibri"/>
                <w:sz w:val="22"/>
                <w:szCs w:val="22"/>
              </w:rPr>
              <w:t xml:space="preserve">e activité au cours du premier trimestre </w:t>
            </w:r>
            <w:r w:rsidR="43F26575" w:rsidRPr="009D7D35">
              <w:rPr>
                <w:rFonts w:ascii="Calibri" w:eastAsia="Calibri" w:hAnsi="Calibri" w:cs="Calibri"/>
                <w:sz w:val="22"/>
                <w:szCs w:val="22"/>
              </w:rPr>
              <w:t>2022</w:t>
            </w:r>
          </w:p>
          <w:p w14:paraId="0000027A"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     </w:t>
            </w:r>
          </w:p>
        </w:tc>
      </w:tr>
      <w:tr w:rsidR="00900DF3" w:rsidRPr="009D7D35" w14:paraId="21CF8748" w14:textId="77777777" w:rsidTr="7A5ACDC4">
        <w:trPr>
          <w:trHeight w:val="20"/>
        </w:trPr>
        <w:tc>
          <w:tcPr>
            <w:tcW w:w="16096" w:type="dxa"/>
            <w:gridSpan w:val="10"/>
            <w:shd w:val="clear" w:color="auto" w:fill="D99594"/>
          </w:tcPr>
          <w:p w14:paraId="0000027B"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Effet 2: Le marché local de la cuisson propre (énergies et foyers améliorés) est développé de manière viable et commerciale au travers d’un programme d’incubation</w:t>
            </w:r>
          </w:p>
        </w:tc>
      </w:tr>
      <w:tr w:rsidR="00900DF3" w:rsidRPr="009D7D35" w14:paraId="0B0D6060" w14:textId="77777777" w:rsidTr="7A5ACDC4">
        <w:trPr>
          <w:trHeight w:val="20"/>
        </w:trPr>
        <w:tc>
          <w:tcPr>
            <w:tcW w:w="16096" w:type="dxa"/>
            <w:gridSpan w:val="10"/>
            <w:shd w:val="clear" w:color="auto" w:fill="F0EDAA"/>
          </w:tcPr>
          <w:p w14:paraId="00000285"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 xml:space="preserve">Produit 2.1. : Les opportunités et les besoins dans le secteur de la cuisson propre ont été identifiés et les acteurs sélectionnés en utilisant un processus de sélection compétitif basé sur l’aptitude au marché </w:t>
            </w:r>
          </w:p>
        </w:tc>
      </w:tr>
      <w:tr w:rsidR="00900DF3" w:rsidRPr="009D7D35" w14:paraId="0537D353" w14:textId="77777777" w:rsidTr="7A5ACDC4">
        <w:trPr>
          <w:gridAfter w:val="1"/>
          <w:wAfter w:w="6" w:type="dxa"/>
          <w:trHeight w:val="20"/>
        </w:trPr>
        <w:tc>
          <w:tcPr>
            <w:tcW w:w="425" w:type="dxa"/>
            <w:shd w:val="clear" w:color="auto" w:fill="auto"/>
          </w:tcPr>
          <w:p w14:paraId="0000028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2.1.1 </w:t>
            </w:r>
          </w:p>
        </w:tc>
        <w:tc>
          <w:tcPr>
            <w:tcW w:w="2341" w:type="dxa"/>
            <w:shd w:val="clear" w:color="auto" w:fill="FFFFFF" w:themeFill="background1"/>
          </w:tcPr>
          <w:p w14:paraId="0000029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Conception et opérationnalisation d'un programme d'incubation compétitif</w:t>
            </w:r>
          </w:p>
        </w:tc>
        <w:tc>
          <w:tcPr>
            <w:tcW w:w="2904" w:type="dxa"/>
            <w:gridSpan w:val="2"/>
            <w:shd w:val="clear" w:color="auto" w:fill="FFFFFF" w:themeFill="background1"/>
          </w:tcPr>
          <w:p w14:paraId="00000291" w14:textId="465294D0" w:rsidR="00900DF3" w:rsidRPr="009D7D35" w:rsidRDefault="2ABB12C9">
            <w:pPr>
              <w:pStyle w:val="Normal0"/>
              <w:pBdr>
                <w:top w:val="nil"/>
                <w:left w:val="nil"/>
                <w:bottom w:val="nil"/>
                <w:right w:val="nil"/>
                <w:between w:val="nil"/>
              </w:pBdr>
              <w:spacing w:after="60"/>
              <w:ind w:left="-53" w:firstLine="10"/>
              <w:rPr>
                <w:rFonts w:ascii="Calibri" w:eastAsia="Calibri" w:hAnsi="Calibri" w:cs="Calibri"/>
                <w:sz w:val="22"/>
                <w:szCs w:val="22"/>
              </w:rPr>
            </w:pPr>
            <w:r w:rsidRPr="009D7D35">
              <w:rPr>
                <w:rFonts w:ascii="Calibri" w:eastAsia="Calibri" w:hAnsi="Calibri" w:cs="Calibri"/>
                <w:sz w:val="22"/>
                <w:szCs w:val="22"/>
              </w:rPr>
              <w:t>V</w:t>
            </w:r>
            <w:r w:rsidR="4686F887" w:rsidRPr="009D7D35">
              <w:rPr>
                <w:rFonts w:ascii="Calibri" w:eastAsia="Calibri" w:hAnsi="Calibri" w:cs="Calibri"/>
                <w:sz w:val="22"/>
                <w:szCs w:val="22"/>
              </w:rPr>
              <w:t xml:space="preserve">isites de suivi des partenaires par le comité d’investissement ainsi que l’équipe du programme pour </w:t>
            </w:r>
            <w:r w:rsidR="4686F887" w:rsidRPr="009D7D35">
              <w:rPr>
                <w:rFonts w:ascii="Calibri" w:eastAsia="Calibri" w:hAnsi="Calibri" w:cs="Calibri"/>
                <w:sz w:val="22"/>
                <w:szCs w:val="22"/>
              </w:rPr>
              <w:lastRenderedPageBreak/>
              <w:t xml:space="preserve">évaluer la performance des partenaires au Fonds de défi </w:t>
            </w:r>
          </w:p>
          <w:p w14:paraId="63786C78" w14:textId="77777777" w:rsidR="00635D9D" w:rsidRPr="009D7D35" w:rsidRDefault="00635D9D">
            <w:pPr>
              <w:pStyle w:val="Normal0"/>
              <w:pBdr>
                <w:top w:val="nil"/>
                <w:left w:val="nil"/>
                <w:bottom w:val="nil"/>
                <w:right w:val="nil"/>
                <w:between w:val="nil"/>
              </w:pBdr>
              <w:spacing w:after="60"/>
              <w:ind w:left="-53" w:firstLine="10"/>
              <w:rPr>
                <w:rFonts w:ascii="Calibri" w:eastAsia="Calibri" w:hAnsi="Calibri" w:cs="Calibri"/>
                <w:sz w:val="22"/>
                <w:szCs w:val="22"/>
              </w:rPr>
            </w:pPr>
          </w:p>
          <w:p w14:paraId="00000292" w14:textId="4D5CFA2B" w:rsidR="00900DF3" w:rsidRPr="009D7D35" w:rsidRDefault="00635D9D">
            <w:pPr>
              <w:pStyle w:val="Normal0"/>
              <w:pBdr>
                <w:top w:val="nil"/>
                <w:left w:val="nil"/>
                <w:bottom w:val="nil"/>
                <w:right w:val="nil"/>
                <w:between w:val="nil"/>
              </w:pBdr>
              <w:spacing w:after="60"/>
              <w:ind w:left="-53" w:firstLine="10"/>
              <w:rPr>
                <w:rFonts w:ascii="Calibri" w:eastAsia="Calibri" w:hAnsi="Calibri" w:cs="Calibri"/>
                <w:sz w:val="22"/>
                <w:szCs w:val="22"/>
              </w:rPr>
            </w:pPr>
            <w:r w:rsidRPr="009D7D35">
              <w:rPr>
                <w:rFonts w:ascii="Calibri" w:eastAsia="Calibri" w:hAnsi="Calibri" w:cs="Calibri"/>
                <w:sz w:val="22"/>
                <w:szCs w:val="22"/>
              </w:rPr>
              <w:t>organisation de</w:t>
            </w:r>
            <w:r w:rsidR="53D4C62E" w:rsidRPr="009D7D35">
              <w:rPr>
                <w:rFonts w:ascii="Calibri" w:eastAsia="Calibri" w:hAnsi="Calibri" w:cs="Calibri"/>
                <w:sz w:val="22"/>
                <w:szCs w:val="22"/>
              </w:rPr>
              <w:t xml:space="preserve"> s</w:t>
            </w:r>
            <w:r w:rsidR="4686F887" w:rsidRPr="009D7D35">
              <w:rPr>
                <w:rFonts w:ascii="Calibri" w:eastAsia="Calibri" w:hAnsi="Calibri" w:cs="Calibri"/>
                <w:sz w:val="22"/>
                <w:szCs w:val="22"/>
              </w:rPr>
              <w:t xml:space="preserve">éances d’induction sur le rapportage trimestriel à l’intention des partenaires du fonds de défis </w:t>
            </w:r>
          </w:p>
          <w:p w14:paraId="00000293" w14:textId="02F62362" w:rsidR="00900DF3" w:rsidRPr="009D7D35" w:rsidRDefault="00E9771F">
            <w:pPr>
              <w:pStyle w:val="Normal0"/>
              <w:pBdr>
                <w:top w:val="nil"/>
                <w:left w:val="nil"/>
                <w:bottom w:val="nil"/>
                <w:right w:val="nil"/>
                <w:between w:val="nil"/>
              </w:pBdr>
              <w:spacing w:after="60"/>
              <w:ind w:left="-53" w:firstLine="10"/>
              <w:rPr>
                <w:rFonts w:ascii="Calibri" w:eastAsia="Calibri" w:hAnsi="Calibri" w:cs="Calibri"/>
                <w:sz w:val="22"/>
                <w:szCs w:val="22"/>
              </w:rPr>
            </w:pPr>
            <w:r w:rsidRPr="009D7D35">
              <w:rPr>
                <w:rFonts w:ascii="Calibri" w:eastAsia="Calibri" w:hAnsi="Calibri" w:cs="Calibri"/>
                <w:sz w:val="22"/>
                <w:szCs w:val="22"/>
              </w:rPr>
              <w:t>Des appuis</w:t>
            </w:r>
            <w:r w:rsidR="00635D9D" w:rsidRPr="009D7D35">
              <w:rPr>
                <w:rFonts w:ascii="Calibri" w:eastAsia="Calibri" w:hAnsi="Calibri" w:cs="Calibri"/>
                <w:sz w:val="22"/>
                <w:szCs w:val="22"/>
              </w:rPr>
              <w:t>-</w:t>
            </w:r>
            <w:r w:rsidRPr="009D7D35">
              <w:rPr>
                <w:rFonts w:ascii="Calibri" w:eastAsia="Calibri" w:hAnsi="Calibri" w:cs="Calibri"/>
                <w:sz w:val="22"/>
                <w:szCs w:val="22"/>
              </w:rPr>
              <w:t>conseils ponctuels individualisés à chaque partenaire</w:t>
            </w:r>
          </w:p>
        </w:tc>
        <w:tc>
          <w:tcPr>
            <w:tcW w:w="1915" w:type="dxa"/>
            <w:shd w:val="clear" w:color="auto" w:fill="FFFFFF" w:themeFill="background1"/>
          </w:tcPr>
          <w:p w14:paraId="00000295" w14:textId="77777777" w:rsidR="00900DF3" w:rsidRPr="009D7D35" w:rsidRDefault="00E9771F">
            <w:pPr>
              <w:pStyle w:val="Normal0"/>
              <w:pBdr>
                <w:top w:val="nil"/>
                <w:left w:val="nil"/>
                <w:bottom w:val="nil"/>
                <w:right w:val="nil"/>
                <w:between w:val="nil"/>
              </w:pBdr>
              <w:spacing w:after="60"/>
              <w:ind w:left="-44" w:firstLine="10"/>
              <w:rPr>
                <w:rFonts w:ascii="Calibri" w:eastAsia="Calibri" w:hAnsi="Calibri" w:cs="Calibri"/>
                <w:sz w:val="22"/>
                <w:szCs w:val="22"/>
              </w:rPr>
            </w:pPr>
            <w:r w:rsidRPr="009D7D35">
              <w:rPr>
                <w:rFonts w:ascii="Calibri" w:eastAsia="Calibri" w:hAnsi="Calibri" w:cs="Calibri"/>
                <w:sz w:val="22"/>
                <w:szCs w:val="22"/>
              </w:rPr>
              <w:lastRenderedPageBreak/>
              <w:t xml:space="preserve">Opérationnalisation du programme d’incubation compétitif </w:t>
            </w:r>
          </w:p>
          <w:p w14:paraId="00000296" w14:textId="77777777" w:rsidR="00900DF3" w:rsidRPr="009D7D35" w:rsidRDefault="00E9771F">
            <w:pPr>
              <w:pStyle w:val="Normal0"/>
              <w:pBdr>
                <w:top w:val="nil"/>
                <w:left w:val="nil"/>
                <w:bottom w:val="nil"/>
                <w:right w:val="nil"/>
                <w:between w:val="nil"/>
              </w:pBdr>
              <w:spacing w:after="60"/>
              <w:ind w:left="-44" w:firstLine="10"/>
              <w:rPr>
                <w:rFonts w:ascii="Calibri" w:eastAsia="Calibri" w:hAnsi="Calibri" w:cs="Calibri"/>
                <w:sz w:val="22"/>
                <w:szCs w:val="22"/>
              </w:rPr>
            </w:pPr>
            <w:r w:rsidRPr="009D7D35">
              <w:rPr>
                <w:rFonts w:ascii="Calibri" w:eastAsia="Calibri" w:hAnsi="Calibri" w:cs="Calibri"/>
                <w:sz w:val="22"/>
                <w:szCs w:val="22"/>
              </w:rPr>
              <w:lastRenderedPageBreak/>
              <w:t xml:space="preserve">Les besoins des entreprises identifiées pour mieux calibrer le fonds à leurs besoins  </w:t>
            </w:r>
          </w:p>
          <w:p w14:paraId="00000297" w14:textId="77777777" w:rsidR="00900DF3" w:rsidRPr="009D7D35" w:rsidRDefault="00900DF3">
            <w:pPr>
              <w:pStyle w:val="Normal0"/>
              <w:spacing w:after="60"/>
              <w:ind w:left="10" w:firstLine="10"/>
              <w:rPr>
                <w:rFonts w:ascii="Calibri" w:eastAsia="Calibri" w:hAnsi="Calibri" w:cs="Calibri"/>
                <w:sz w:val="22"/>
                <w:szCs w:val="22"/>
              </w:rPr>
            </w:pPr>
          </w:p>
          <w:p w14:paraId="00000298" w14:textId="77777777" w:rsidR="00900DF3" w:rsidRPr="009D7D35" w:rsidRDefault="00900DF3">
            <w:pPr>
              <w:pStyle w:val="Normal0"/>
              <w:spacing w:after="60"/>
              <w:rPr>
                <w:rFonts w:ascii="Calibri" w:eastAsia="Calibri" w:hAnsi="Calibri" w:cs="Calibri"/>
                <w:sz w:val="22"/>
                <w:szCs w:val="22"/>
              </w:rPr>
            </w:pPr>
          </w:p>
        </w:tc>
        <w:tc>
          <w:tcPr>
            <w:tcW w:w="2763" w:type="dxa"/>
            <w:shd w:val="clear" w:color="auto" w:fill="FFFFFF" w:themeFill="background1"/>
          </w:tcPr>
          <w:p w14:paraId="1C85A741" w14:textId="77777777" w:rsidR="00363C1D" w:rsidRDefault="1A5B37BA" w:rsidP="577C7766">
            <w:pPr>
              <w:pStyle w:val="Normal0"/>
              <w:pBdr>
                <w:top w:val="nil"/>
                <w:left w:val="nil"/>
                <w:bottom w:val="nil"/>
                <w:right w:val="nil"/>
                <w:between w:val="nil"/>
              </w:pBdr>
              <w:ind w:left="32" w:firstLine="10"/>
              <w:rPr>
                <w:rFonts w:ascii="Calibri" w:eastAsia="Calibri" w:hAnsi="Calibri" w:cs="Calibri"/>
                <w:color w:val="2B579A"/>
                <w:sz w:val="22"/>
                <w:szCs w:val="22"/>
                <w:shd w:val="clear" w:color="auto" w:fill="E6E6E6"/>
              </w:rPr>
            </w:pPr>
            <w:r w:rsidRPr="009D7D35">
              <w:rPr>
                <w:rFonts w:ascii="Calibri" w:eastAsia="Calibri" w:hAnsi="Calibri" w:cs="Calibri"/>
                <w:sz w:val="22"/>
                <w:szCs w:val="22"/>
              </w:rPr>
              <w:lastRenderedPageBreak/>
              <w:t>Trois (3) visites du comité d’investissement réalisées à Goma, Kinshasa e</w:t>
            </w:r>
            <w:r w:rsidR="4EAEAEFF" w:rsidRPr="009D7D35">
              <w:rPr>
                <w:rFonts w:ascii="Calibri" w:eastAsia="Calibri" w:hAnsi="Calibri" w:cs="Calibri"/>
                <w:sz w:val="22"/>
                <w:szCs w:val="22"/>
              </w:rPr>
              <w:t xml:space="preserve">t </w:t>
            </w:r>
          </w:p>
          <w:p w14:paraId="6209BB22" w14:textId="6D8B854C" w:rsidR="00900DF3" w:rsidRPr="009D7D35" w:rsidRDefault="4EAEAEFF" w:rsidP="577C7766">
            <w:pPr>
              <w:pStyle w:val="Normal0"/>
              <w:pBdr>
                <w:top w:val="nil"/>
                <w:left w:val="nil"/>
                <w:bottom w:val="nil"/>
                <w:right w:val="nil"/>
                <w:between w:val="nil"/>
              </w:pBdr>
              <w:ind w:left="32" w:firstLine="10"/>
              <w:rPr>
                <w:rFonts w:ascii="Calibri" w:eastAsia="Calibri" w:hAnsi="Calibri" w:cs="Calibri"/>
                <w:sz w:val="22"/>
                <w:szCs w:val="22"/>
              </w:rPr>
            </w:pPr>
            <w:r w:rsidRPr="009D7D35">
              <w:rPr>
                <w:rFonts w:ascii="Calibri" w:eastAsia="Calibri" w:hAnsi="Calibri" w:cs="Calibri"/>
                <w:sz w:val="22"/>
                <w:szCs w:val="22"/>
              </w:rPr>
              <w:lastRenderedPageBreak/>
              <w:t>3 séances d’induction su</w:t>
            </w:r>
            <w:r w:rsidR="671E01CB" w:rsidRPr="009D7D35">
              <w:rPr>
                <w:rFonts w:ascii="Calibri" w:eastAsia="Calibri" w:hAnsi="Calibri" w:cs="Calibri"/>
                <w:sz w:val="22"/>
                <w:szCs w:val="22"/>
              </w:rPr>
              <w:t xml:space="preserve">r le rapportage aux fonds de défi organisées </w:t>
            </w:r>
          </w:p>
          <w:p w14:paraId="00000299" w14:textId="15AC4CA6" w:rsidR="00900DF3" w:rsidRPr="009D7D35" w:rsidRDefault="449D36F3">
            <w:pPr>
              <w:pStyle w:val="Normal0"/>
              <w:pBdr>
                <w:top w:val="nil"/>
                <w:left w:val="nil"/>
                <w:bottom w:val="nil"/>
                <w:right w:val="nil"/>
                <w:between w:val="nil"/>
              </w:pBdr>
              <w:ind w:left="32" w:firstLine="10"/>
              <w:rPr>
                <w:rFonts w:ascii="Calibri" w:eastAsia="Calibri" w:hAnsi="Calibri" w:cs="Calibri"/>
                <w:sz w:val="22"/>
                <w:szCs w:val="22"/>
              </w:rPr>
            </w:pPr>
            <w:r w:rsidRPr="009D7D35">
              <w:rPr>
                <w:rFonts w:ascii="Calibri" w:eastAsia="Calibri" w:hAnsi="Calibri" w:cs="Calibri"/>
                <w:sz w:val="22"/>
                <w:szCs w:val="22"/>
              </w:rPr>
              <w:t xml:space="preserve">Le fonds de défis et </w:t>
            </w:r>
            <w:r w:rsidR="4686F887" w:rsidRPr="009D7D35">
              <w:rPr>
                <w:rFonts w:ascii="Calibri" w:eastAsia="Calibri" w:hAnsi="Calibri" w:cs="Calibri"/>
                <w:sz w:val="22"/>
                <w:szCs w:val="22"/>
              </w:rPr>
              <w:t xml:space="preserve"> d’incubation fonctionnel</w:t>
            </w:r>
          </w:p>
          <w:p w14:paraId="0000029A" w14:textId="77777777" w:rsidR="00900DF3" w:rsidRPr="009D7D35" w:rsidRDefault="00900DF3">
            <w:pPr>
              <w:pStyle w:val="Normal0"/>
              <w:pBdr>
                <w:top w:val="nil"/>
                <w:left w:val="nil"/>
                <w:bottom w:val="nil"/>
                <w:right w:val="nil"/>
                <w:between w:val="nil"/>
              </w:pBdr>
              <w:ind w:left="730" w:firstLine="10"/>
              <w:rPr>
                <w:rFonts w:ascii="Calibri" w:eastAsia="Calibri" w:hAnsi="Calibri" w:cs="Calibri"/>
                <w:sz w:val="22"/>
                <w:szCs w:val="22"/>
              </w:rPr>
            </w:pPr>
          </w:p>
        </w:tc>
        <w:tc>
          <w:tcPr>
            <w:tcW w:w="855" w:type="dxa"/>
            <w:shd w:val="clear" w:color="auto" w:fill="FFFFFF" w:themeFill="background1"/>
          </w:tcPr>
          <w:p w14:paraId="0000029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100%</w:t>
            </w:r>
          </w:p>
        </w:tc>
        <w:tc>
          <w:tcPr>
            <w:tcW w:w="1845" w:type="dxa"/>
            <w:shd w:val="clear" w:color="auto" w:fill="FFFFFF" w:themeFill="background1"/>
          </w:tcPr>
          <w:p w14:paraId="0000029C" w14:textId="77777777" w:rsidR="00900DF3" w:rsidRPr="009D7D35" w:rsidRDefault="00A660C2">
            <w:pPr>
              <w:pStyle w:val="Normal0"/>
              <w:rPr>
                <w:rFonts w:ascii="Calibri" w:eastAsia="Calibri" w:hAnsi="Calibri" w:cs="Calibri"/>
                <w:sz w:val="22"/>
                <w:szCs w:val="22"/>
              </w:rPr>
            </w:pPr>
            <w:hyperlink r:id="rId51">
              <w:r w:rsidR="00E9771F" w:rsidRPr="009D7D35">
                <w:rPr>
                  <w:rFonts w:ascii="Calibri" w:eastAsia="Calibri" w:hAnsi="Calibri" w:cs="Calibri"/>
                  <w:color w:val="0563C1"/>
                  <w:sz w:val="22"/>
                  <w:szCs w:val="22"/>
                  <w:u w:val="single"/>
                </w:rPr>
                <w:t>Documents du Fonds de défis et Incubation</w:t>
              </w:r>
            </w:hyperlink>
            <w:r w:rsidR="00E9771F" w:rsidRPr="009D7D35">
              <w:rPr>
                <w:rFonts w:ascii="Calibri" w:eastAsia="Calibri" w:hAnsi="Calibri" w:cs="Calibri"/>
                <w:sz w:val="22"/>
                <w:szCs w:val="22"/>
              </w:rPr>
              <w:t xml:space="preserve"> </w:t>
            </w:r>
          </w:p>
          <w:p w14:paraId="0000029D" w14:textId="77777777" w:rsidR="00900DF3" w:rsidRPr="009D7D35" w:rsidRDefault="00900DF3">
            <w:pPr>
              <w:pStyle w:val="Normal0"/>
              <w:rPr>
                <w:rFonts w:ascii="Calibri" w:eastAsia="Calibri" w:hAnsi="Calibri" w:cs="Calibri"/>
                <w:sz w:val="22"/>
                <w:szCs w:val="22"/>
              </w:rPr>
            </w:pPr>
          </w:p>
          <w:p w14:paraId="0000029E" w14:textId="77777777" w:rsidR="00900DF3" w:rsidRPr="009D7D35" w:rsidRDefault="00A660C2">
            <w:pPr>
              <w:pStyle w:val="Normal0"/>
              <w:rPr>
                <w:rFonts w:ascii="Calibri" w:eastAsia="Calibri" w:hAnsi="Calibri" w:cs="Calibri"/>
                <w:sz w:val="22"/>
                <w:szCs w:val="22"/>
              </w:rPr>
            </w:pPr>
            <w:hyperlink r:id="rId52">
              <w:r w:rsidR="00E9771F" w:rsidRPr="009D7D35">
                <w:rPr>
                  <w:rFonts w:ascii="Calibri" w:eastAsia="Calibri" w:hAnsi="Calibri" w:cs="Calibri"/>
                  <w:color w:val="0563C1"/>
                  <w:sz w:val="22"/>
                  <w:szCs w:val="22"/>
                  <w:u w:val="single"/>
                </w:rPr>
                <w:t>Rapports du Fonds de défi</w:t>
              </w:r>
            </w:hyperlink>
            <w:r w:rsidR="00E9771F" w:rsidRPr="009D7D35">
              <w:rPr>
                <w:rFonts w:ascii="Calibri" w:eastAsia="Calibri" w:hAnsi="Calibri" w:cs="Calibri"/>
                <w:sz w:val="22"/>
                <w:szCs w:val="22"/>
              </w:rPr>
              <w:t xml:space="preserve"> </w:t>
            </w:r>
          </w:p>
        </w:tc>
        <w:tc>
          <w:tcPr>
            <w:tcW w:w="3042" w:type="dxa"/>
            <w:shd w:val="clear" w:color="auto" w:fill="FFFFFF" w:themeFill="background1"/>
          </w:tcPr>
          <w:p w14:paraId="0000029F" w14:textId="77777777" w:rsidR="00900DF3" w:rsidRPr="009D7D35" w:rsidRDefault="00900DF3" w:rsidP="04CA998A">
            <w:pPr>
              <w:pStyle w:val="Normal0"/>
              <w:ind w:right="810"/>
              <w:rPr>
                <w:rFonts w:ascii="Calibri" w:eastAsia="Calibri" w:hAnsi="Calibri" w:cs="Calibri"/>
                <w:sz w:val="22"/>
                <w:szCs w:val="22"/>
              </w:rPr>
            </w:pPr>
          </w:p>
        </w:tc>
      </w:tr>
      <w:tr w:rsidR="00900DF3" w:rsidRPr="009D7D35" w14:paraId="317785FC" w14:textId="77777777" w:rsidTr="7A5ACDC4">
        <w:trPr>
          <w:gridAfter w:val="1"/>
          <w:wAfter w:w="6" w:type="dxa"/>
          <w:trHeight w:val="20"/>
        </w:trPr>
        <w:tc>
          <w:tcPr>
            <w:tcW w:w="425" w:type="dxa"/>
            <w:shd w:val="clear" w:color="auto" w:fill="auto"/>
          </w:tcPr>
          <w:p w14:paraId="000002A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2.1.2</w:t>
            </w:r>
          </w:p>
        </w:tc>
        <w:tc>
          <w:tcPr>
            <w:tcW w:w="2341" w:type="dxa"/>
            <w:shd w:val="clear" w:color="auto" w:fill="auto"/>
          </w:tcPr>
          <w:p w14:paraId="000002A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Sélections des compagnies </w:t>
            </w:r>
          </w:p>
        </w:tc>
        <w:tc>
          <w:tcPr>
            <w:tcW w:w="2904" w:type="dxa"/>
            <w:gridSpan w:val="2"/>
          </w:tcPr>
          <w:p w14:paraId="37E961DD" w14:textId="2D9679E3" w:rsidR="00900DF3" w:rsidRPr="009D7D35" w:rsidRDefault="4686F887" w:rsidP="577C7766">
            <w:pPr>
              <w:pStyle w:val="Normal0"/>
              <w:pBdr>
                <w:top w:val="nil"/>
                <w:left w:val="nil"/>
                <w:bottom w:val="nil"/>
                <w:right w:val="nil"/>
                <w:between w:val="nil"/>
              </w:pBdr>
              <w:spacing w:after="60"/>
              <w:ind w:left="-53" w:firstLine="10"/>
              <w:rPr>
                <w:rFonts w:ascii="Calibri" w:eastAsia="Calibri" w:hAnsi="Calibri" w:cs="Calibri"/>
                <w:sz w:val="22"/>
                <w:szCs w:val="22"/>
              </w:rPr>
            </w:pPr>
            <w:r w:rsidRPr="009D7D35">
              <w:rPr>
                <w:rFonts w:ascii="Calibri" w:eastAsia="Calibri" w:hAnsi="Calibri" w:cs="Calibri"/>
                <w:sz w:val="22"/>
                <w:szCs w:val="22"/>
              </w:rPr>
              <w:t xml:space="preserve">Sélection </w:t>
            </w:r>
            <w:r w:rsidR="0BC6D33D" w:rsidRPr="009D7D35">
              <w:rPr>
                <w:rFonts w:ascii="Calibri" w:eastAsia="Calibri" w:hAnsi="Calibri" w:cs="Calibri"/>
                <w:sz w:val="22"/>
                <w:szCs w:val="22"/>
              </w:rPr>
              <w:t xml:space="preserve">de nouvelles entreprises pour le fonds de défi </w:t>
            </w:r>
          </w:p>
          <w:p w14:paraId="000002A3" w14:textId="00CED5EE" w:rsidR="00900DF3" w:rsidRPr="009D7D35" w:rsidRDefault="4686F887" w:rsidP="04CA998A">
            <w:pPr>
              <w:pStyle w:val="Normal0"/>
              <w:pBdr>
                <w:top w:val="nil"/>
                <w:left w:val="nil"/>
                <w:bottom w:val="nil"/>
                <w:right w:val="nil"/>
                <w:between w:val="nil"/>
              </w:pBdr>
              <w:spacing w:after="60"/>
              <w:ind w:left="-53" w:firstLine="10"/>
              <w:rPr>
                <w:rFonts w:ascii="Calibri" w:eastAsia="Calibri" w:hAnsi="Calibri" w:cs="Calibri"/>
                <w:sz w:val="22"/>
                <w:szCs w:val="22"/>
              </w:rPr>
            </w:pPr>
            <w:r w:rsidRPr="009D7D35">
              <w:rPr>
                <w:rFonts w:ascii="Calibri" w:eastAsia="Calibri" w:hAnsi="Calibri" w:cs="Calibri"/>
                <w:sz w:val="22"/>
                <w:szCs w:val="22"/>
              </w:rPr>
              <w:t>Séances de délibération du Comité d’investissement pour la deuxième et la troisième  cohorte</w:t>
            </w:r>
            <w:r w:rsidR="00635D9D" w:rsidRPr="009D7D35">
              <w:rPr>
                <w:rFonts w:ascii="Calibri" w:eastAsia="Calibri" w:hAnsi="Calibri" w:cs="Calibri"/>
                <w:sz w:val="22"/>
                <w:szCs w:val="22"/>
              </w:rPr>
              <w:t>s</w:t>
            </w:r>
            <w:r w:rsidRPr="009D7D35">
              <w:rPr>
                <w:rFonts w:ascii="Calibri" w:eastAsia="Calibri" w:hAnsi="Calibri" w:cs="Calibri"/>
                <w:sz w:val="22"/>
                <w:szCs w:val="22"/>
              </w:rPr>
              <w:t xml:space="preserve"> des soumissions au Fonds de défi organisées</w:t>
            </w:r>
          </w:p>
          <w:p w14:paraId="000002A4" w14:textId="77777777" w:rsidR="00900DF3" w:rsidRPr="009D7D35" w:rsidRDefault="00900DF3">
            <w:pPr>
              <w:pStyle w:val="Normal0"/>
              <w:spacing w:after="60"/>
              <w:ind w:left="-53" w:firstLine="10"/>
              <w:rPr>
                <w:rFonts w:ascii="Calibri" w:eastAsia="Calibri" w:hAnsi="Calibri" w:cs="Calibri"/>
                <w:sz w:val="22"/>
                <w:szCs w:val="22"/>
              </w:rPr>
            </w:pPr>
          </w:p>
        </w:tc>
        <w:tc>
          <w:tcPr>
            <w:tcW w:w="1915" w:type="dxa"/>
          </w:tcPr>
          <w:p w14:paraId="000002A6" w14:textId="19F1C47C"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30 entreprises sont évaluées, 4 sessions de formation </w:t>
            </w:r>
            <w:r w:rsidR="00635D9D" w:rsidRPr="009D7D35">
              <w:rPr>
                <w:rFonts w:ascii="Calibri" w:eastAsia="Calibri" w:hAnsi="Calibri" w:cs="Calibri"/>
                <w:sz w:val="22"/>
                <w:szCs w:val="22"/>
              </w:rPr>
              <w:t>organisées</w:t>
            </w:r>
            <w:r w:rsidRPr="009D7D35">
              <w:rPr>
                <w:rFonts w:ascii="Calibri" w:eastAsia="Calibri" w:hAnsi="Calibri" w:cs="Calibri"/>
                <w:sz w:val="22"/>
                <w:szCs w:val="22"/>
              </w:rPr>
              <w:t xml:space="preserve"> pour elles, pour pouvoir sélectionner entre 6 et 10 entreprises</w:t>
            </w:r>
          </w:p>
          <w:p w14:paraId="000002A7" w14:textId="77777777" w:rsidR="00900DF3" w:rsidRPr="009D7D35" w:rsidRDefault="00900DF3">
            <w:pPr>
              <w:pStyle w:val="Normal0"/>
              <w:rPr>
                <w:rFonts w:ascii="Calibri" w:eastAsia="Calibri" w:hAnsi="Calibri" w:cs="Calibri"/>
                <w:sz w:val="22"/>
                <w:szCs w:val="22"/>
              </w:rPr>
            </w:pPr>
          </w:p>
        </w:tc>
        <w:tc>
          <w:tcPr>
            <w:tcW w:w="2763" w:type="dxa"/>
          </w:tcPr>
          <w:p w14:paraId="0FF55EE4" w14:textId="7A9D941C"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 xml:space="preserve">7 entreprises supplémentaires sélectionnées pour la deuxième et la troisième cohorte. Ceci amène à 11 les entreprises sélectionnées pour le Fonds de défi pour 12 partenariats actifs </w:t>
            </w:r>
          </w:p>
          <w:p w14:paraId="000002A8" w14:textId="4B65238C" w:rsidR="00900DF3" w:rsidRPr="009D7D35" w:rsidRDefault="19A534FB" w:rsidP="04CA998A">
            <w:pPr>
              <w:pStyle w:val="Normal0"/>
              <w:rPr>
                <w:rFonts w:ascii="Calibri" w:eastAsia="Calibri" w:hAnsi="Calibri" w:cs="Calibri"/>
                <w:sz w:val="22"/>
                <w:szCs w:val="22"/>
              </w:rPr>
            </w:pPr>
            <w:r w:rsidRPr="009D7D35">
              <w:rPr>
                <w:rFonts w:ascii="Calibri" w:eastAsia="Calibri" w:hAnsi="Calibri" w:cs="Calibri"/>
                <w:sz w:val="22"/>
                <w:szCs w:val="22"/>
              </w:rPr>
              <w:t>Allocation de 100% du budget du fonds de défi aux entreprise</w:t>
            </w:r>
            <w:r w:rsidR="029B0747" w:rsidRPr="009D7D35">
              <w:rPr>
                <w:rFonts w:ascii="Calibri" w:eastAsia="Calibri" w:hAnsi="Calibri" w:cs="Calibri"/>
                <w:sz w:val="22"/>
                <w:szCs w:val="22"/>
              </w:rPr>
              <w:t>s</w:t>
            </w:r>
            <w:r w:rsidRPr="009D7D35">
              <w:rPr>
                <w:rFonts w:ascii="Calibri" w:eastAsia="Calibri" w:hAnsi="Calibri" w:cs="Calibri"/>
                <w:sz w:val="22"/>
                <w:szCs w:val="22"/>
              </w:rPr>
              <w:t xml:space="preserve"> </w:t>
            </w:r>
          </w:p>
        </w:tc>
        <w:tc>
          <w:tcPr>
            <w:tcW w:w="855" w:type="dxa"/>
          </w:tcPr>
          <w:p w14:paraId="000002A9"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000002AA" w14:textId="77777777" w:rsidR="00900DF3" w:rsidRPr="009D7D35" w:rsidRDefault="00E9771F">
            <w:pPr>
              <w:pStyle w:val="Normal0"/>
              <w:spacing w:after="60"/>
              <w:rPr>
                <w:rFonts w:ascii="Calibri" w:eastAsia="Calibri" w:hAnsi="Calibri" w:cs="Calibri"/>
                <w:sz w:val="22"/>
                <w:szCs w:val="22"/>
              </w:rPr>
            </w:pPr>
            <w:r w:rsidRPr="009D7D35">
              <w:rPr>
                <w:rFonts w:ascii="Calibri" w:eastAsia="Calibri" w:hAnsi="Calibri" w:cs="Calibri"/>
                <w:sz w:val="22"/>
                <w:szCs w:val="22"/>
              </w:rPr>
              <w:t xml:space="preserve">Rapport d’analyse, évaluation, </w:t>
            </w:r>
            <w:hyperlink r:id="rId53">
              <w:r w:rsidRPr="009D7D35">
                <w:rPr>
                  <w:rFonts w:ascii="Calibri" w:eastAsia="Calibri" w:hAnsi="Calibri" w:cs="Calibri"/>
                  <w:color w:val="0563C1"/>
                  <w:sz w:val="22"/>
                  <w:szCs w:val="22"/>
                  <w:u w:val="single"/>
                </w:rPr>
                <w:t>vérification de la diligence      des entreprises</w:t>
              </w:r>
            </w:hyperlink>
            <w:r w:rsidRPr="009D7D35">
              <w:rPr>
                <w:color w:val="2B579A"/>
                <w:shd w:val="clear" w:color="auto" w:fill="E6E6E6"/>
              </w:rPr>
              <w:fldChar w:fldCharType="begin"/>
            </w:r>
            <w:r w:rsidRPr="009D7D35">
              <w:instrText xml:space="preserve"> HYPERLINK "https://undp.sharepoint.com/:f:/r/sites/deliverableuncdfdrcongoenergyprogram/Shared%20Documents/I)%20Challenge%20Funds/Due%20Diligence?csf=1&amp;web=1&amp;e=5w5z1K" </w:instrText>
            </w:r>
            <w:r w:rsidRPr="009D7D35">
              <w:rPr>
                <w:color w:val="2B579A"/>
                <w:shd w:val="clear" w:color="auto" w:fill="E6E6E6"/>
              </w:rPr>
              <w:fldChar w:fldCharType="separate"/>
            </w:r>
          </w:p>
          <w:p w14:paraId="000002AB" w14:textId="77777777" w:rsidR="00900DF3" w:rsidRPr="009D7D35" w:rsidRDefault="00E9771F">
            <w:pPr>
              <w:pStyle w:val="Normal0"/>
              <w:spacing w:after="60"/>
              <w:rPr>
                <w:rFonts w:ascii="Calibri" w:eastAsia="Calibri" w:hAnsi="Calibri" w:cs="Calibri"/>
                <w:sz w:val="22"/>
                <w:szCs w:val="22"/>
              </w:rPr>
            </w:pPr>
            <w:r w:rsidRPr="009D7D35">
              <w:rPr>
                <w:color w:val="2B579A"/>
                <w:shd w:val="clear" w:color="auto" w:fill="E6E6E6"/>
              </w:rPr>
              <w:fldChar w:fldCharType="end"/>
            </w:r>
            <w:hyperlink r:id="rId54">
              <w:r w:rsidRPr="009D7D35">
                <w:rPr>
                  <w:rFonts w:ascii="Calibri" w:eastAsia="Calibri" w:hAnsi="Calibri" w:cs="Calibri"/>
                  <w:color w:val="0563C1"/>
                  <w:sz w:val="22"/>
                  <w:szCs w:val="22"/>
                  <w:u w:val="single"/>
                </w:rPr>
                <w:t>Fiches de présentation des entreprises</w:t>
              </w:r>
            </w:hyperlink>
            <w:r w:rsidRPr="009D7D35">
              <w:rPr>
                <w:rFonts w:ascii="Calibri" w:eastAsia="Calibri" w:hAnsi="Calibri" w:cs="Calibri"/>
                <w:sz w:val="22"/>
                <w:szCs w:val="22"/>
              </w:rPr>
              <w:t xml:space="preserve"> </w:t>
            </w:r>
          </w:p>
          <w:p w14:paraId="000002AC" w14:textId="77777777" w:rsidR="00900DF3" w:rsidRPr="009D7D35" w:rsidRDefault="00A660C2">
            <w:pPr>
              <w:pStyle w:val="Normal0"/>
              <w:spacing w:after="60"/>
              <w:rPr>
                <w:rFonts w:ascii="Calibri" w:eastAsia="Calibri" w:hAnsi="Calibri" w:cs="Calibri"/>
                <w:sz w:val="22"/>
                <w:szCs w:val="22"/>
              </w:rPr>
            </w:pPr>
            <w:hyperlink r:id="rId55">
              <w:r w:rsidR="00E9771F" w:rsidRPr="009D7D35">
                <w:rPr>
                  <w:rFonts w:ascii="Calibri" w:eastAsia="Calibri" w:hAnsi="Calibri" w:cs="Calibri"/>
                  <w:color w:val="0563C1"/>
                  <w:sz w:val="22"/>
                  <w:szCs w:val="22"/>
                  <w:u w:val="single"/>
                </w:rPr>
                <w:t>Procès-verbal et lettre de recommandation du comité d’investissement</w:t>
              </w:r>
            </w:hyperlink>
            <w:r w:rsidR="00E9771F" w:rsidRPr="009D7D35">
              <w:rPr>
                <w:rFonts w:ascii="Calibri" w:eastAsia="Calibri" w:hAnsi="Calibri" w:cs="Calibri"/>
                <w:sz w:val="22"/>
                <w:szCs w:val="22"/>
              </w:rPr>
              <w:t xml:space="preserve"> </w:t>
            </w:r>
          </w:p>
          <w:p w14:paraId="000002AD" w14:textId="082C2F48" w:rsidR="00900DF3" w:rsidRPr="009D7D35" w:rsidRDefault="00A660C2">
            <w:pPr>
              <w:pStyle w:val="Normal0"/>
              <w:spacing w:after="60"/>
              <w:rPr>
                <w:rFonts w:ascii="Calibri" w:eastAsia="Calibri" w:hAnsi="Calibri" w:cs="Calibri"/>
                <w:sz w:val="22"/>
                <w:szCs w:val="22"/>
              </w:rPr>
            </w:pPr>
            <w:hyperlink r:id="rId56" w:history="1">
              <w:r w:rsidR="00E9771F" w:rsidRPr="009D7D35">
                <w:rPr>
                  <w:rStyle w:val="Lienhypertexte"/>
                  <w:rFonts w:ascii="Calibri" w:eastAsia="Calibri" w:hAnsi="Calibri" w:cs="Calibri"/>
                  <w:sz w:val="22"/>
                  <w:szCs w:val="22"/>
                </w:rPr>
                <w:t xml:space="preserve">Procès-verbal du Comité de Pilotage  </w:t>
              </w:r>
            </w:hyperlink>
            <w:r w:rsidR="00E9771F" w:rsidRPr="009D7D35">
              <w:rPr>
                <w:rFonts w:ascii="Calibri" w:eastAsia="Calibri" w:hAnsi="Calibri" w:cs="Calibri"/>
                <w:sz w:val="22"/>
                <w:szCs w:val="22"/>
              </w:rPr>
              <w:t xml:space="preserve"> </w:t>
            </w:r>
          </w:p>
        </w:tc>
        <w:tc>
          <w:tcPr>
            <w:tcW w:w="3042" w:type="dxa"/>
          </w:tcPr>
          <w:p w14:paraId="000002AE"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lastRenderedPageBreak/>
              <w:t xml:space="preserve">Le fonds de défi du programme pour cette phase 1 est alloué à 100% </w:t>
            </w:r>
          </w:p>
        </w:tc>
      </w:tr>
      <w:tr w:rsidR="00900DF3" w:rsidRPr="009D7D35" w14:paraId="525C87ED" w14:textId="77777777" w:rsidTr="7A5ACDC4">
        <w:trPr>
          <w:gridAfter w:val="1"/>
          <w:wAfter w:w="6" w:type="dxa"/>
          <w:trHeight w:val="20"/>
        </w:trPr>
        <w:tc>
          <w:tcPr>
            <w:tcW w:w="425" w:type="dxa"/>
            <w:shd w:val="clear" w:color="auto" w:fill="auto"/>
          </w:tcPr>
          <w:p w14:paraId="000002AF"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2.1.3</w:t>
            </w:r>
          </w:p>
        </w:tc>
        <w:tc>
          <w:tcPr>
            <w:tcW w:w="2341" w:type="dxa"/>
            <w:shd w:val="clear" w:color="auto" w:fill="auto"/>
          </w:tcPr>
          <w:p w14:paraId="000002B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Elaboration d’Accords de partenariat basés sur les résultats</w:t>
            </w:r>
          </w:p>
        </w:tc>
        <w:tc>
          <w:tcPr>
            <w:tcW w:w="2904" w:type="dxa"/>
            <w:gridSpan w:val="2"/>
          </w:tcPr>
          <w:p w14:paraId="000002B1" w14:textId="0E302926"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 xml:space="preserve"> </w:t>
            </w:r>
            <w:r w:rsidR="5CB3125C" w:rsidRPr="009D7D35">
              <w:rPr>
                <w:rFonts w:ascii="Calibri" w:eastAsia="Calibri" w:hAnsi="Calibri" w:cs="Calibri"/>
                <w:sz w:val="22"/>
                <w:szCs w:val="22"/>
              </w:rPr>
              <w:t xml:space="preserve">Préparation des </w:t>
            </w:r>
            <w:r w:rsidR="49EC12C5" w:rsidRPr="009D7D35">
              <w:rPr>
                <w:rFonts w:ascii="Calibri" w:eastAsia="Calibri" w:hAnsi="Calibri" w:cs="Calibri"/>
                <w:sz w:val="22"/>
                <w:szCs w:val="22"/>
              </w:rPr>
              <w:t>a</w:t>
            </w:r>
            <w:r w:rsidRPr="009D7D35">
              <w:rPr>
                <w:rFonts w:ascii="Calibri" w:eastAsia="Calibri" w:hAnsi="Calibri" w:cs="Calibri"/>
                <w:sz w:val="22"/>
                <w:szCs w:val="22"/>
              </w:rPr>
              <w:t>ccord</w:t>
            </w:r>
            <w:r w:rsidR="74652CE6" w:rsidRPr="009D7D35">
              <w:rPr>
                <w:rFonts w:ascii="Calibri" w:eastAsia="Calibri" w:hAnsi="Calibri" w:cs="Calibri"/>
                <w:sz w:val="22"/>
                <w:szCs w:val="22"/>
              </w:rPr>
              <w:t>s</w:t>
            </w:r>
            <w:r w:rsidRPr="009D7D35">
              <w:rPr>
                <w:rFonts w:ascii="Calibri" w:eastAsia="Calibri" w:hAnsi="Calibri" w:cs="Calibri"/>
                <w:sz w:val="22"/>
                <w:szCs w:val="22"/>
              </w:rPr>
              <w:t xml:space="preserve"> de partenariat basés sur les résultats supplémentaires préparés </w:t>
            </w:r>
          </w:p>
        </w:tc>
        <w:tc>
          <w:tcPr>
            <w:tcW w:w="1915" w:type="dxa"/>
          </w:tcPr>
          <w:p w14:paraId="000002B3"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Signer entre 6 et 10 Accords de partenariat basés sur les résultats </w:t>
            </w:r>
          </w:p>
        </w:tc>
        <w:tc>
          <w:tcPr>
            <w:tcW w:w="2763" w:type="dxa"/>
          </w:tcPr>
          <w:p w14:paraId="000002B4" w14:textId="0615C6F0"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Préparation de 7  accords de partenariat basés sur les résultats pour une valeur financière (part du Programme Energie) 519</w:t>
            </w:r>
            <w:r w:rsidR="02D38673" w:rsidRPr="009D7D35">
              <w:rPr>
                <w:rFonts w:ascii="Calibri" w:eastAsia="Calibri" w:hAnsi="Calibri" w:cs="Calibri"/>
                <w:sz w:val="22"/>
                <w:szCs w:val="22"/>
              </w:rPr>
              <w:t xml:space="preserve"> </w:t>
            </w:r>
            <w:r w:rsidRPr="009D7D35">
              <w:rPr>
                <w:rFonts w:ascii="Calibri" w:eastAsia="Calibri" w:hAnsi="Calibri" w:cs="Calibri"/>
                <w:sz w:val="22"/>
                <w:szCs w:val="22"/>
              </w:rPr>
              <w:t>400.USD et pour arriver à  36</w:t>
            </w:r>
            <w:r w:rsidR="796A4C6C" w:rsidRPr="009D7D35">
              <w:rPr>
                <w:rFonts w:ascii="Calibri" w:eastAsia="Calibri" w:hAnsi="Calibri" w:cs="Calibri"/>
                <w:sz w:val="22"/>
                <w:szCs w:val="22"/>
              </w:rPr>
              <w:t xml:space="preserve"> </w:t>
            </w:r>
            <w:r w:rsidRPr="009D7D35">
              <w:rPr>
                <w:rFonts w:ascii="Calibri" w:eastAsia="Calibri" w:hAnsi="Calibri" w:cs="Calibri"/>
                <w:sz w:val="22"/>
                <w:szCs w:val="22"/>
              </w:rPr>
              <w:t>680</w:t>
            </w:r>
            <w:r w:rsidR="6B5C8F79" w:rsidRPr="009D7D35">
              <w:rPr>
                <w:rFonts w:ascii="Calibri" w:eastAsia="Calibri" w:hAnsi="Calibri" w:cs="Calibri"/>
                <w:sz w:val="22"/>
                <w:szCs w:val="22"/>
              </w:rPr>
              <w:t xml:space="preserve"> </w:t>
            </w:r>
            <w:r w:rsidRPr="009D7D35">
              <w:rPr>
                <w:rFonts w:ascii="Calibri" w:eastAsia="Calibri" w:hAnsi="Calibri" w:cs="Calibri"/>
                <w:sz w:val="22"/>
                <w:szCs w:val="22"/>
              </w:rPr>
              <w:t>foyers améliorés vendus, 1</w:t>
            </w:r>
            <w:r w:rsidR="47DF4E63" w:rsidRPr="009D7D35">
              <w:rPr>
                <w:rFonts w:ascii="Calibri" w:eastAsia="Calibri" w:hAnsi="Calibri" w:cs="Calibri"/>
                <w:sz w:val="22"/>
                <w:szCs w:val="22"/>
              </w:rPr>
              <w:t xml:space="preserve"> </w:t>
            </w:r>
            <w:r w:rsidRPr="009D7D35">
              <w:rPr>
                <w:rFonts w:ascii="Calibri" w:eastAsia="Calibri" w:hAnsi="Calibri" w:cs="Calibri"/>
                <w:sz w:val="22"/>
                <w:szCs w:val="22"/>
              </w:rPr>
              <w:t xml:space="preserve">650 tonnes de briquettes de biomasse, 51 emplois en temps plein et 105 emplois en temps partiel.     </w:t>
            </w:r>
          </w:p>
          <w:p w14:paraId="000002B5" w14:textId="4AA9E18E" w:rsidR="00900DF3" w:rsidRPr="009D7D35" w:rsidRDefault="4686F887">
            <w:pPr>
              <w:pStyle w:val="Normal0"/>
              <w:rPr>
                <w:rFonts w:ascii="Calibri" w:eastAsia="Calibri" w:hAnsi="Calibri" w:cs="Calibri"/>
                <w:sz w:val="22"/>
                <w:szCs w:val="22"/>
              </w:rPr>
            </w:pPr>
            <w:r w:rsidRPr="009D7D35">
              <w:rPr>
                <w:rFonts w:ascii="Calibri" w:eastAsia="Calibri" w:hAnsi="Calibri" w:cs="Calibri"/>
                <w:sz w:val="22"/>
                <w:szCs w:val="22"/>
              </w:rPr>
              <w:t>Ces accords ramènent le cumul à 12 accords de partenariat basés sur le résultat pour une valeur totale de 1</w:t>
            </w:r>
            <w:r w:rsidR="362589D4" w:rsidRPr="009D7D35">
              <w:rPr>
                <w:rFonts w:ascii="Calibri" w:eastAsia="Calibri" w:hAnsi="Calibri" w:cs="Calibri"/>
                <w:sz w:val="22"/>
                <w:szCs w:val="22"/>
              </w:rPr>
              <w:t xml:space="preserve"> </w:t>
            </w:r>
            <w:r w:rsidRPr="009D7D35">
              <w:rPr>
                <w:rFonts w:ascii="Calibri" w:eastAsia="Calibri" w:hAnsi="Calibri" w:cs="Calibri"/>
                <w:sz w:val="22"/>
                <w:szCs w:val="22"/>
              </w:rPr>
              <w:t>201</w:t>
            </w:r>
            <w:r w:rsidR="021FF437" w:rsidRPr="009D7D35">
              <w:rPr>
                <w:rFonts w:ascii="Calibri" w:eastAsia="Calibri" w:hAnsi="Calibri" w:cs="Calibri"/>
                <w:sz w:val="22"/>
                <w:szCs w:val="22"/>
              </w:rPr>
              <w:t xml:space="preserve"> </w:t>
            </w:r>
            <w:r w:rsidRPr="009D7D35">
              <w:rPr>
                <w:rFonts w:ascii="Calibri" w:eastAsia="Calibri" w:hAnsi="Calibri" w:cs="Calibri"/>
                <w:sz w:val="22"/>
                <w:szCs w:val="22"/>
              </w:rPr>
              <w:t>400 USD pour arriver à 99</w:t>
            </w:r>
            <w:r w:rsidR="75FCC9AA" w:rsidRPr="009D7D35">
              <w:rPr>
                <w:rFonts w:ascii="Calibri" w:eastAsia="Calibri" w:hAnsi="Calibri" w:cs="Calibri"/>
                <w:sz w:val="22"/>
                <w:szCs w:val="22"/>
              </w:rPr>
              <w:t xml:space="preserve"> </w:t>
            </w:r>
            <w:r w:rsidRPr="009D7D35">
              <w:rPr>
                <w:rFonts w:ascii="Calibri" w:eastAsia="Calibri" w:hAnsi="Calibri" w:cs="Calibri"/>
                <w:sz w:val="22"/>
                <w:szCs w:val="22"/>
              </w:rPr>
              <w:t>300 foyers améliorés à charbon de bois et à briquettes vendus, 3</w:t>
            </w:r>
            <w:r w:rsidR="16E556B9" w:rsidRPr="009D7D35">
              <w:rPr>
                <w:rFonts w:ascii="Calibri" w:eastAsia="Calibri" w:hAnsi="Calibri" w:cs="Calibri"/>
                <w:sz w:val="22"/>
                <w:szCs w:val="22"/>
              </w:rPr>
              <w:t xml:space="preserve"> </w:t>
            </w:r>
            <w:r w:rsidRPr="009D7D35">
              <w:rPr>
                <w:rFonts w:ascii="Calibri" w:eastAsia="Calibri" w:hAnsi="Calibri" w:cs="Calibri"/>
                <w:sz w:val="22"/>
                <w:szCs w:val="22"/>
              </w:rPr>
              <w:t>000 kit</w:t>
            </w:r>
            <w:r w:rsidR="00531B28" w:rsidRPr="009D7D35">
              <w:rPr>
                <w:rFonts w:ascii="Calibri" w:eastAsia="Calibri" w:hAnsi="Calibri" w:cs="Calibri"/>
                <w:sz w:val="22"/>
                <w:szCs w:val="22"/>
              </w:rPr>
              <w:t>s</w:t>
            </w:r>
            <w:r w:rsidRPr="009D7D35">
              <w:rPr>
                <w:rFonts w:ascii="Calibri" w:eastAsia="Calibri" w:hAnsi="Calibri" w:cs="Calibri"/>
                <w:sz w:val="22"/>
                <w:szCs w:val="22"/>
              </w:rPr>
              <w:t xml:space="preserve"> LPG, 3.500 réchauds à gaz, 1</w:t>
            </w:r>
            <w:r w:rsidR="1F21AE5F" w:rsidRPr="009D7D35">
              <w:rPr>
                <w:rFonts w:ascii="Calibri" w:eastAsia="Calibri" w:hAnsi="Calibri" w:cs="Calibri"/>
                <w:sz w:val="22"/>
                <w:szCs w:val="22"/>
              </w:rPr>
              <w:t xml:space="preserve"> </w:t>
            </w:r>
            <w:r w:rsidRPr="009D7D35">
              <w:rPr>
                <w:rFonts w:ascii="Calibri" w:eastAsia="Calibri" w:hAnsi="Calibri" w:cs="Calibri"/>
                <w:sz w:val="22"/>
                <w:szCs w:val="22"/>
              </w:rPr>
              <w:t>425 tonnes de LPG, 1</w:t>
            </w:r>
            <w:r w:rsidR="5E017D0E" w:rsidRPr="009D7D35">
              <w:rPr>
                <w:rFonts w:ascii="Calibri" w:eastAsia="Calibri" w:hAnsi="Calibri" w:cs="Calibri"/>
                <w:sz w:val="22"/>
                <w:szCs w:val="22"/>
              </w:rPr>
              <w:t xml:space="preserve"> </w:t>
            </w:r>
            <w:r w:rsidRPr="009D7D35">
              <w:rPr>
                <w:rFonts w:ascii="Calibri" w:eastAsia="Calibri" w:hAnsi="Calibri" w:cs="Calibri"/>
                <w:sz w:val="22"/>
                <w:szCs w:val="22"/>
              </w:rPr>
              <w:t xml:space="preserve">650 </w:t>
            </w:r>
            <w:r w:rsidRPr="009D7D35">
              <w:rPr>
                <w:rFonts w:ascii="Calibri" w:eastAsia="Calibri" w:hAnsi="Calibri" w:cs="Calibri"/>
                <w:sz w:val="22"/>
                <w:szCs w:val="22"/>
              </w:rPr>
              <w:lastRenderedPageBreak/>
              <w:t xml:space="preserve">tonnes de briquettes de biomasse et la création de 104 emplois en temps pleins et 506 emplois en temps partiel. </w:t>
            </w:r>
          </w:p>
        </w:tc>
        <w:tc>
          <w:tcPr>
            <w:tcW w:w="855" w:type="dxa"/>
          </w:tcPr>
          <w:p w14:paraId="000002B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100%</w:t>
            </w:r>
          </w:p>
        </w:tc>
        <w:tc>
          <w:tcPr>
            <w:tcW w:w="1845" w:type="dxa"/>
          </w:tcPr>
          <w:p w14:paraId="000002B7" w14:textId="6EBD063A" w:rsidR="00900DF3" w:rsidRPr="009D7D35" w:rsidRDefault="00A660C2">
            <w:pPr>
              <w:pStyle w:val="Normal0"/>
              <w:rPr>
                <w:rFonts w:ascii="Calibri" w:eastAsia="Calibri" w:hAnsi="Calibri" w:cs="Calibri"/>
                <w:sz w:val="22"/>
                <w:szCs w:val="22"/>
              </w:rPr>
            </w:pPr>
            <w:hyperlink r:id="rId57">
              <w:r w:rsidR="00E9771F" w:rsidRPr="009D7D35">
                <w:rPr>
                  <w:rFonts w:ascii="Calibri" w:eastAsia="Calibri" w:hAnsi="Calibri" w:cs="Calibri"/>
                  <w:color w:val="0563C1"/>
                  <w:sz w:val="22"/>
                  <w:szCs w:val="22"/>
                  <w:u w:val="single"/>
                </w:rPr>
                <w:t>Accords de partenariat signés par UNCDF et les 7 entreprises ramenant à 12 le nombre total des partenariats signés</w:t>
              </w:r>
            </w:hyperlink>
          </w:p>
        </w:tc>
        <w:tc>
          <w:tcPr>
            <w:tcW w:w="3042" w:type="dxa"/>
          </w:tcPr>
          <w:p w14:paraId="000002B8"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     </w:t>
            </w:r>
          </w:p>
          <w:p w14:paraId="000002B9" w14:textId="713FF6E1" w:rsidR="00900DF3" w:rsidRPr="009D7D35" w:rsidRDefault="00900DF3" w:rsidP="04CA998A">
            <w:pPr>
              <w:pStyle w:val="Normal0"/>
              <w:ind w:right="810"/>
              <w:rPr>
                <w:rFonts w:ascii="Calibri" w:eastAsia="Calibri" w:hAnsi="Calibri" w:cs="Calibri"/>
                <w:sz w:val="22"/>
                <w:szCs w:val="22"/>
              </w:rPr>
            </w:pPr>
          </w:p>
        </w:tc>
      </w:tr>
      <w:bookmarkEnd w:id="51"/>
      <w:tr w:rsidR="00900DF3" w:rsidRPr="009D7D35" w14:paraId="732231BA" w14:textId="77777777" w:rsidTr="7A5ACDC4">
        <w:trPr>
          <w:trHeight w:val="20"/>
        </w:trPr>
        <w:tc>
          <w:tcPr>
            <w:tcW w:w="16096" w:type="dxa"/>
            <w:gridSpan w:val="10"/>
            <w:shd w:val="clear" w:color="auto" w:fill="F0EDAA"/>
          </w:tcPr>
          <w:p w14:paraId="000002BA"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2:2.: La viabilité du business et le marché durable des partenaires sélectionnés sont améliorés grâce aux services d’assistance technique (AT)</w:t>
            </w:r>
          </w:p>
        </w:tc>
      </w:tr>
      <w:tr w:rsidR="00900DF3" w:rsidRPr="009D7D35" w14:paraId="00C808B6" w14:textId="77777777" w:rsidTr="7A5ACDC4">
        <w:trPr>
          <w:gridAfter w:val="1"/>
          <w:wAfter w:w="6" w:type="dxa"/>
          <w:trHeight w:val="20"/>
        </w:trPr>
        <w:tc>
          <w:tcPr>
            <w:tcW w:w="425" w:type="dxa"/>
            <w:shd w:val="clear" w:color="auto" w:fill="auto"/>
          </w:tcPr>
          <w:p w14:paraId="000002C4" w14:textId="77777777" w:rsidR="00900DF3" w:rsidRPr="009D7D35" w:rsidRDefault="00E9771F">
            <w:pPr>
              <w:pStyle w:val="Normal0"/>
              <w:rPr>
                <w:rFonts w:ascii="Calibri" w:eastAsia="Calibri" w:hAnsi="Calibri" w:cs="Calibri"/>
                <w:sz w:val="22"/>
                <w:szCs w:val="22"/>
              </w:rPr>
            </w:pPr>
            <w:bookmarkStart w:id="52" w:name="_Hlk94461512"/>
            <w:r w:rsidRPr="009D7D35">
              <w:rPr>
                <w:rFonts w:ascii="Calibri" w:eastAsia="Calibri" w:hAnsi="Calibri" w:cs="Calibri"/>
                <w:sz w:val="22"/>
                <w:szCs w:val="22"/>
              </w:rPr>
              <w:t>2.2.1</w:t>
            </w:r>
          </w:p>
        </w:tc>
        <w:tc>
          <w:tcPr>
            <w:tcW w:w="2341" w:type="dxa"/>
            <w:shd w:val="clear" w:color="auto" w:fill="auto"/>
          </w:tcPr>
          <w:p w14:paraId="000002C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Apporter une assistance technique individualisée aux entreprises du </w:t>
            </w:r>
            <w:proofErr w:type="gramStart"/>
            <w:r w:rsidRPr="009D7D35">
              <w:rPr>
                <w:rFonts w:ascii="Calibri" w:eastAsia="Calibri" w:hAnsi="Calibri" w:cs="Calibri"/>
                <w:sz w:val="22"/>
                <w:szCs w:val="22"/>
              </w:rPr>
              <w:t>challenge</w:t>
            </w:r>
            <w:proofErr w:type="gram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fund</w:t>
            </w:r>
            <w:proofErr w:type="spellEnd"/>
            <w:r w:rsidRPr="009D7D35">
              <w:rPr>
                <w:rFonts w:ascii="Calibri" w:eastAsia="Calibri" w:hAnsi="Calibri" w:cs="Calibri"/>
                <w:sz w:val="22"/>
                <w:szCs w:val="22"/>
              </w:rPr>
              <w:t xml:space="preserve"> et autres</w:t>
            </w:r>
          </w:p>
          <w:p w14:paraId="000002C6" w14:textId="77777777" w:rsidR="00900DF3" w:rsidRPr="009D7D35" w:rsidRDefault="00900DF3">
            <w:pPr>
              <w:pStyle w:val="Normal0"/>
              <w:rPr>
                <w:rFonts w:ascii="Calibri" w:eastAsia="Calibri" w:hAnsi="Calibri" w:cs="Calibri"/>
                <w:sz w:val="22"/>
                <w:szCs w:val="22"/>
              </w:rPr>
            </w:pPr>
          </w:p>
        </w:tc>
        <w:tc>
          <w:tcPr>
            <w:tcW w:w="2904" w:type="dxa"/>
            <w:gridSpan w:val="2"/>
          </w:tcPr>
          <w:p w14:paraId="000002C7" w14:textId="0B57AAC9" w:rsidR="00900DF3" w:rsidRPr="009D7D35" w:rsidRDefault="275834AB"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t xml:space="preserve">organiser 3 </w:t>
            </w:r>
            <w:r w:rsidR="4686F887" w:rsidRPr="009D7D35">
              <w:rPr>
                <w:rFonts w:ascii="Calibri" w:eastAsia="Calibri" w:hAnsi="Calibri" w:cs="Calibri"/>
                <w:sz w:val="22"/>
                <w:szCs w:val="22"/>
              </w:rPr>
              <w:t xml:space="preserve">ateliers d’induction réalisés en faveur de 16      entreprises sur le rapportage technique et financier     </w:t>
            </w:r>
          </w:p>
          <w:p w14:paraId="000002C8" w14:textId="5650FCD9" w:rsidR="00900DF3" w:rsidRPr="009D7D35" w:rsidRDefault="4686F887"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t>Assistance technique individualisée à 16 entreprises sur le design des foyers améliorés, la technologie de production, le choix et utilisation des équipement</w:t>
            </w:r>
            <w:r w:rsidR="00531B28" w:rsidRPr="009D7D35">
              <w:rPr>
                <w:rFonts w:ascii="Calibri" w:eastAsia="Calibri" w:hAnsi="Calibri" w:cs="Calibri"/>
                <w:sz w:val="22"/>
                <w:szCs w:val="22"/>
              </w:rPr>
              <w:t>s</w:t>
            </w:r>
            <w:r w:rsidRPr="009D7D35">
              <w:rPr>
                <w:rFonts w:ascii="Calibri" w:eastAsia="Calibri" w:hAnsi="Calibri" w:cs="Calibri"/>
                <w:sz w:val="22"/>
                <w:szCs w:val="22"/>
              </w:rPr>
              <w:t xml:space="preserve"> et outils de production des foyers améliorés  </w:t>
            </w:r>
          </w:p>
          <w:p w14:paraId="000002C9" w14:textId="2E427BEA" w:rsidR="00900DF3" w:rsidRPr="009D7D35" w:rsidRDefault="4686F887"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t xml:space="preserve">Un atelier de formation en faveur des 10 acteurs sur la construction des parties métalliques/tôles pour la construction des foyers améliorés </w:t>
            </w:r>
          </w:p>
          <w:p w14:paraId="000002CA" w14:textId="227E248B" w:rsidR="00900DF3" w:rsidRPr="009D7D35" w:rsidRDefault="4686F887"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lastRenderedPageBreak/>
              <w:t xml:space="preserve">Un atelier de formation en faveur de 12 acteurs sur le choix, traitement, cuisson de l’argile pour la production des inserts céramiques dans la </w:t>
            </w:r>
            <w:r w:rsidR="00531B28" w:rsidRPr="009D7D35">
              <w:rPr>
                <w:rFonts w:ascii="Calibri" w:eastAsia="Calibri" w:hAnsi="Calibri" w:cs="Calibri"/>
                <w:sz w:val="22"/>
                <w:szCs w:val="22"/>
              </w:rPr>
              <w:t>chaîne</w:t>
            </w:r>
            <w:r w:rsidRPr="009D7D35">
              <w:rPr>
                <w:rFonts w:ascii="Calibri" w:eastAsia="Calibri" w:hAnsi="Calibri" w:cs="Calibri"/>
                <w:sz w:val="22"/>
                <w:szCs w:val="22"/>
              </w:rPr>
              <w:t xml:space="preserve"> de production des foyers améliorés </w:t>
            </w:r>
          </w:p>
          <w:p w14:paraId="000002CB" w14:textId="0D71FCD1" w:rsidR="00900DF3" w:rsidRPr="009D7D35" w:rsidRDefault="4686F887"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t xml:space="preserve">Assistante technique sous forme des séances avec 30 entreprises pour l’analyse de leur capacité de production, choix des outils et équipements, organisation de l’espace de production, technologie de production des foyers de bonne qualité, en grande quantité et en meilleur coût. </w:t>
            </w:r>
          </w:p>
          <w:p w14:paraId="000002CC" w14:textId="77777777" w:rsidR="00900DF3" w:rsidRPr="009D7D35" w:rsidRDefault="00E9771F" w:rsidP="00C03674">
            <w:pPr>
              <w:pStyle w:val="Normal0"/>
              <w:numPr>
                <w:ilvl w:val="0"/>
                <w:numId w:val="17"/>
              </w:numPr>
              <w:pBdr>
                <w:top w:val="nil"/>
                <w:left w:val="nil"/>
                <w:bottom w:val="nil"/>
                <w:right w:val="nil"/>
                <w:between w:val="nil"/>
              </w:pBdr>
              <w:ind w:left="165" w:hanging="218"/>
              <w:rPr>
                <w:rFonts w:ascii="Calibri" w:eastAsia="Calibri" w:hAnsi="Calibri" w:cs="Calibri"/>
                <w:sz w:val="22"/>
                <w:szCs w:val="22"/>
              </w:rPr>
            </w:pPr>
            <w:r w:rsidRPr="009D7D35">
              <w:rPr>
                <w:rFonts w:ascii="Calibri" w:eastAsia="Calibri" w:hAnsi="Calibri" w:cs="Calibri"/>
                <w:sz w:val="22"/>
                <w:szCs w:val="22"/>
              </w:rPr>
              <w:t>Assistance technique à 12     entreprises pour actualiser leur plan d’affaire de soumission au Fonds de défi</w:t>
            </w:r>
          </w:p>
        </w:tc>
        <w:tc>
          <w:tcPr>
            <w:tcW w:w="1915" w:type="dxa"/>
          </w:tcPr>
          <w:p w14:paraId="000002C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Assistance technique directe pour 20 entreprises dans la production et commercialisation des foyers améliorés et briquettes densifiées </w:t>
            </w:r>
          </w:p>
        </w:tc>
        <w:tc>
          <w:tcPr>
            <w:tcW w:w="2763" w:type="dxa"/>
          </w:tcPr>
          <w:p w14:paraId="000002CF" w14:textId="0EEEAC37" w:rsidR="00900DF3" w:rsidRPr="009D7D35" w:rsidRDefault="4686F887" w:rsidP="00C03674">
            <w:pPr>
              <w:pStyle w:val="Normal0"/>
              <w:numPr>
                <w:ilvl w:val="0"/>
                <w:numId w:val="15"/>
              </w:numPr>
              <w:ind w:left="90" w:hanging="90"/>
              <w:rPr>
                <w:rFonts w:ascii="Calibri" w:eastAsia="Calibri" w:hAnsi="Calibri" w:cs="Calibri"/>
                <w:sz w:val="22"/>
                <w:szCs w:val="22"/>
              </w:rPr>
            </w:pPr>
            <w:r w:rsidRPr="009D7D35">
              <w:rPr>
                <w:rFonts w:ascii="Calibri" w:eastAsia="Calibri" w:hAnsi="Calibri" w:cs="Calibri"/>
                <w:sz w:val="22"/>
                <w:szCs w:val="22"/>
              </w:rPr>
              <w:t xml:space="preserve">Assistance technique directe individualisée à </w:t>
            </w:r>
            <w:r w:rsidR="47651883" w:rsidRPr="009D7D35">
              <w:rPr>
                <w:rFonts w:ascii="Calibri" w:eastAsia="Calibri" w:hAnsi="Calibri" w:cs="Calibri"/>
                <w:sz w:val="22"/>
                <w:szCs w:val="22"/>
              </w:rPr>
              <w:t xml:space="preserve">12 </w:t>
            </w:r>
            <w:r w:rsidRPr="009D7D35">
              <w:rPr>
                <w:rFonts w:ascii="Calibri" w:eastAsia="Calibri" w:hAnsi="Calibri" w:cs="Calibri"/>
                <w:sz w:val="22"/>
                <w:szCs w:val="22"/>
              </w:rPr>
              <w:t xml:space="preserve">entreprises et assistance en ligne à 30 entreprises </w:t>
            </w:r>
          </w:p>
        </w:tc>
        <w:tc>
          <w:tcPr>
            <w:tcW w:w="855" w:type="dxa"/>
          </w:tcPr>
          <w:p w14:paraId="000002D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100%</w:t>
            </w:r>
          </w:p>
        </w:tc>
        <w:tc>
          <w:tcPr>
            <w:tcW w:w="1845" w:type="dxa"/>
          </w:tcPr>
          <w:p w14:paraId="000002D1" w14:textId="77777777" w:rsidR="00900DF3" w:rsidRPr="009D7D35" w:rsidRDefault="00A660C2" w:rsidP="00C03674">
            <w:pPr>
              <w:pStyle w:val="Normal0"/>
              <w:numPr>
                <w:ilvl w:val="0"/>
                <w:numId w:val="25"/>
              </w:numPr>
              <w:pBdr>
                <w:top w:val="nil"/>
                <w:left w:val="nil"/>
                <w:bottom w:val="nil"/>
                <w:right w:val="nil"/>
                <w:between w:val="nil"/>
              </w:pBdr>
              <w:ind w:left="318" w:hanging="219"/>
              <w:rPr>
                <w:rFonts w:ascii="Calibri" w:eastAsia="Calibri" w:hAnsi="Calibri" w:cs="Calibri"/>
                <w:sz w:val="22"/>
                <w:szCs w:val="22"/>
              </w:rPr>
            </w:pPr>
            <w:hyperlink r:id="rId58">
              <w:r w:rsidR="00E9771F" w:rsidRPr="009D7D35">
                <w:rPr>
                  <w:rFonts w:ascii="Calibri" w:eastAsia="Calibri" w:hAnsi="Calibri" w:cs="Calibri"/>
                  <w:color w:val="0563C1"/>
                  <w:sz w:val="22"/>
                  <w:szCs w:val="22"/>
                  <w:u w:val="single"/>
                </w:rPr>
                <w:t>Rapport des ateliers de formation,</w:t>
              </w:r>
            </w:hyperlink>
            <w:r w:rsidR="00E9771F" w:rsidRPr="009D7D35">
              <w:rPr>
                <w:rFonts w:ascii="Calibri" w:eastAsia="Calibri" w:hAnsi="Calibri" w:cs="Calibri"/>
                <w:sz w:val="22"/>
                <w:szCs w:val="22"/>
              </w:rPr>
              <w:t xml:space="preserve"> </w:t>
            </w:r>
          </w:p>
          <w:p w14:paraId="000002D2" w14:textId="71249EC4" w:rsidR="00900DF3" w:rsidRPr="009D7D35" w:rsidRDefault="00A660C2" w:rsidP="00C03674">
            <w:pPr>
              <w:pStyle w:val="Normal0"/>
              <w:numPr>
                <w:ilvl w:val="0"/>
                <w:numId w:val="25"/>
              </w:numPr>
              <w:pBdr>
                <w:top w:val="nil"/>
                <w:left w:val="nil"/>
                <w:bottom w:val="nil"/>
                <w:right w:val="nil"/>
                <w:between w:val="nil"/>
              </w:pBdr>
              <w:ind w:left="318" w:hanging="219"/>
              <w:rPr>
                <w:rFonts w:ascii="Calibri" w:eastAsia="Calibri" w:hAnsi="Calibri" w:cs="Calibri"/>
                <w:sz w:val="22"/>
                <w:szCs w:val="22"/>
              </w:rPr>
            </w:pPr>
            <w:hyperlink r:id="rId59" w:history="1">
              <w:r w:rsidR="4686F887" w:rsidRPr="009D7D35">
                <w:rPr>
                  <w:rStyle w:val="Lienhypertexte"/>
                  <w:rFonts w:ascii="Calibri" w:eastAsia="Calibri" w:hAnsi="Calibri" w:cs="Calibri"/>
                  <w:sz w:val="22"/>
                  <w:szCs w:val="22"/>
                </w:rPr>
                <w:t>Modules PTT des séances techniques</w:t>
              </w:r>
            </w:hyperlink>
          </w:p>
          <w:p w14:paraId="000002D3" w14:textId="77777777" w:rsidR="00900DF3" w:rsidRPr="009D7D35" w:rsidRDefault="00E9771F">
            <w:pPr>
              <w:pStyle w:val="Normal0"/>
              <w:pBdr>
                <w:top w:val="nil"/>
                <w:left w:val="nil"/>
                <w:bottom w:val="nil"/>
                <w:right w:val="nil"/>
                <w:between w:val="nil"/>
              </w:pBdr>
              <w:ind w:left="318" w:firstLine="9"/>
              <w:rPr>
                <w:rFonts w:ascii="Calibri" w:eastAsia="Calibri" w:hAnsi="Calibri" w:cs="Calibri"/>
                <w:sz w:val="22"/>
                <w:szCs w:val="22"/>
              </w:rPr>
            </w:pPr>
            <w:r w:rsidRPr="009D7D35">
              <w:rPr>
                <w:rFonts w:ascii="Calibri" w:eastAsia="Calibri" w:hAnsi="Calibri" w:cs="Calibri"/>
                <w:sz w:val="22"/>
                <w:szCs w:val="22"/>
              </w:rPr>
              <w:t xml:space="preserve"> </w:t>
            </w:r>
          </w:p>
        </w:tc>
        <w:tc>
          <w:tcPr>
            <w:tcW w:w="3042" w:type="dxa"/>
          </w:tcPr>
          <w:p w14:paraId="000002D4"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L’assistance technique est continue et se poursuit l’année prochaine </w:t>
            </w:r>
          </w:p>
        </w:tc>
      </w:tr>
      <w:tr w:rsidR="00900DF3" w:rsidRPr="009D7D35" w14:paraId="2D482D1B" w14:textId="77777777" w:rsidTr="7A5ACDC4">
        <w:trPr>
          <w:gridAfter w:val="1"/>
          <w:wAfter w:w="6" w:type="dxa"/>
          <w:trHeight w:val="20"/>
        </w:trPr>
        <w:tc>
          <w:tcPr>
            <w:tcW w:w="425" w:type="dxa"/>
            <w:shd w:val="clear" w:color="auto" w:fill="auto"/>
          </w:tcPr>
          <w:p w14:paraId="000002D5"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2.2.2</w:t>
            </w:r>
          </w:p>
        </w:tc>
        <w:tc>
          <w:tcPr>
            <w:tcW w:w="2341" w:type="dxa"/>
            <w:shd w:val="clear" w:color="auto" w:fill="auto"/>
          </w:tcPr>
          <w:p w14:paraId="000002D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Faciliter les partenariats entre producteurs et </w:t>
            </w:r>
            <w:r w:rsidRPr="009D7D35">
              <w:rPr>
                <w:rFonts w:ascii="Calibri" w:eastAsia="Calibri" w:hAnsi="Calibri" w:cs="Calibri"/>
                <w:sz w:val="22"/>
                <w:szCs w:val="22"/>
              </w:rPr>
              <w:lastRenderedPageBreak/>
              <w:t>distributeurs pour renforcer les chaînes de valeur</w:t>
            </w:r>
          </w:p>
        </w:tc>
        <w:tc>
          <w:tcPr>
            <w:tcW w:w="2904" w:type="dxa"/>
            <w:gridSpan w:val="2"/>
          </w:tcPr>
          <w:p w14:paraId="000002D7" w14:textId="77777777" w:rsidR="00900DF3" w:rsidRPr="009D7D35" w:rsidRDefault="00E9771F" w:rsidP="00C03674">
            <w:pPr>
              <w:pStyle w:val="Normal0"/>
              <w:numPr>
                <w:ilvl w:val="0"/>
                <w:numId w:val="17"/>
              </w:numPr>
              <w:ind w:left="165" w:hanging="218"/>
              <w:rPr>
                <w:rFonts w:ascii="Calibri" w:eastAsia="Calibri" w:hAnsi="Calibri" w:cs="Calibri"/>
                <w:sz w:val="22"/>
                <w:szCs w:val="22"/>
              </w:rPr>
            </w:pPr>
            <w:r w:rsidRPr="009D7D35">
              <w:rPr>
                <w:rFonts w:ascii="Calibri" w:eastAsia="Calibri" w:hAnsi="Calibri" w:cs="Calibri"/>
                <w:sz w:val="22"/>
                <w:szCs w:val="22"/>
              </w:rPr>
              <w:lastRenderedPageBreak/>
              <w:t xml:space="preserve">Mise en relation des producteurs et distributeurs </w:t>
            </w:r>
            <w:r w:rsidRPr="009D7D35">
              <w:rPr>
                <w:rFonts w:ascii="Calibri" w:eastAsia="Calibri" w:hAnsi="Calibri" w:cs="Calibri"/>
                <w:sz w:val="22"/>
                <w:szCs w:val="22"/>
              </w:rPr>
              <w:lastRenderedPageBreak/>
              <w:t xml:space="preserve">du Nord, Sud Kivu et Kinshasa </w:t>
            </w:r>
          </w:p>
          <w:p w14:paraId="000002D8" w14:textId="752E2DDD" w:rsidR="00900DF3" w:rsidRPr="009D7D35" w:rsidRDefault="00E9771F" w:rsidP="00C03674">
            <w:pPr>
              <w:pStyle w:val="Normal0"/>
              <w:numPr>
                <w:ilvl w:val="0"/>
                <w:numId w:val="17"/>
              </w:numPr>
              <w:ind w:left="165" w:hanging="218"/>
              <w:rPr>
                <w:rFonts w:ascii="Calibri" w:eastAsia="Calibri" w:hAnsi="Calibri" w:cs="Calibri"/>
                <w:sz w:val="22"/>
                <w:szCs w:val="22"/>
              </w:rPr>
            </w:pPr>
            <w:proofErr w:type="gramStart"/>
            <w:r w:rsidRPr="009D7D35">
              <w:rPr>
                <w:rFonts w:ascii="Calibri" w:eastAsia="Calibri" w:hAnsi="Calibri" w:cs="Calibri"/>
                <w:sz w:val="22"/>
                <w:szCs w:val="22"/>
              </w:rPr>
              <w:t>Sponsoring</w:t>
            </w:r>
            <w:proofErr w:type="gramEnd"/>
            <w:r w:rsidRPr="009D7D35">
              <w:rPr>
                <w:rFonts w:ascii="Calibri" w:eastAsia="Calibri" w:hAnsi="Calibri" w:cs="Calibri"/>
                <w:sz w:val="22"/>
                <w:szCs w:val="22"/>
              </w:rPr>
              <w:t xml:space="preserve"> de la Rencontre d’Affaire du Kivu (RAKI) lors de la semaine mondiale de l’entrepreneuriat où 7 entreprises du Fonds de défi ont participé et exposé leurs produits et modèles d’affaire</w:t>
            </w:r>
            <w:r w:rsidR="00531B28" w:rsidRPr="009D7D35">
              <w:rPr>
                <w:rFonts w:ascii="Calibri" w:eastAsia="Calibri" w:hAnsi="Calibri" w:cs="Calibri"/>
                <w:sz w:val="22"/>
                <w:szCs w:val="22"/>
              </w:rPr>
              <w:t>s</w:t>
            </w:r>
            <w:r w:rsidRPr="009D7D35">
              <w:rPr>
                <w:rFonts w:ascii="Calibri" w:eastAsia="Calibri" w:hAnsi="Calibri" w:cs="Calibri"/>
                <w:sz w:val="22"/>
                <w:szCs w:val="22"/>
              </w:rPr>
              <w:t xml:space="preserve"> et sont entrés en contact avec d’autres acteurs venus de toute la province du Nord et Sud Kivu. </w:t>
            </w:r>
          </w:p>
          <w:p w14:paraId="000002D9" w14:textId="77777777" w:rsidR="00900DF3" w:rsidRPr="009D7D35" w:rsidRDefault="00E9771F" w:rsidP="00C03674">
            <w:pPr>
              <w:pStyle w:val="Normal0"/>
              <w:numPr>
                <w:ilvl w:val="0"/>
                <w:numId w:val="17"/>
              </w:numPr>
              <w:ind w:left="165" w:hanging="218"/>
              <w:rPr>
                <w:rFonts w:ascii="Calibri" w:eastAsia="Calibri" w:hAnsi="Calibri" w:cs="Calibri"/>
                <w:sz w:val="22"/>
                <w:szCs w:val="22"/>
              </w:rPr>
            </w:pPr>
            <w:r w:rsidRPr="009D7D35">
              <w:rPr>
                <w:rFonts w:ascii="Calibri" w:eastAsia="Calibri" w:hAnsi="Calibri" w:cs="Calibri"/>
                <w:sz w:val="22"/>
                <w:szCs w:val="22"/>
              </w:rPr>
              <w:t xml:space="preserve">Participation de 6 entreprises du Fonds de défi au Forum MAKUTANO 7 où plus d’une centaine d’entreprises ont pris part </w:t>
            </w:r>
          </w:p>
        </w:tc>
        <w:tc>
          <w:tcPr>
            <w:tcW w:w="1915" w:type="dxa"/>
          </w:tcPr>
          <w:p w14:paraId="000002DB"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Réseautage entre producteurs et </w:t>
            </w:r>
            <w:r w:rsidRPr="009D7D35">
              <w:rPr>
                <w:rFonts w:ascii="Calibri" w:eastAsia="Calibri" w:hAnsi="Calibri" w:cs="Calibri"/>
                <w:sz w:val="22"/>
                <w:szCs w:val="22"/>
              </w:rPr>
              <w:lastRenderedPageBreak/>
              <w:t>distributeurs de la cuisson propre</w:t>
            </w:r>
          </w:p>
        </w:tc>
        <w:tc>
          <w:tcPr>
            <w:tcW w:w="2763" w:type="dxa"/>
          </w:tcPr>
          <w:p w14:paraId="000002D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Facilitation de la signature du contrat de distribution des foyers améliorés entre </w:t>
            </w:r>
            <w:r w:rsidRPr="009D7D35">
              <w:rPr>
                <w:rFonts w:ascii="Calibri" w:eastAsia="Calibri" w:hAnsi="Calibri" w:cs="Calibri"/>
                <w:sz w:val="22"/>
                <w:szCs w:val="22"/>
              </w:rPr>
              <w:lastRenderedPageBreak/>
              <w:t xml:space="preserve">BRISOL de Goma et Ets </w:t>
            </w:r>
            <w:proofErr w:type="spellStart"/>
            <w:r w:rsidRPr="009D7D35">
              <w:rPr>
                <w:rFonts w:ascii="Calibri" w:eastAsia="Calibri" w:hAnsi="Calibri" w:cs="Calibri"/>
                <w:sz w:val="22"/>
                <w:szCs w:val="22"/>
              </w:rPr>
              <w:t>Mizinzi</w:t>
            </w:r>
            <w:proofErr w:type="spellEnd"/>
            <w:r w:rsidRPr="009D7D35">
              <w:rPr>
                <w:rFonts w:ascii="Calibri" w:eastAsia="Calibri" w:hAnsi="Calibri" w:cs="Calibri"/>
                <w:sz w:val="22"/>
                <w:szCs w:val="22"/>
              </w:rPr>
              <w:t xml:space="preserve"> de Bukavu.</w:t>
            </w:r>
          </w:p>
          <w:p w14:paraId="000002DD" w14:textId="5C4CAC3B"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Facilitation de la signature du contrat de prestation de service entre HALT BANK et ITOT AFRICA pour développer les applications mobiles de gestion de crédit Foyers</w:t>
            </w:r>
            <w:r w:rsidR="00531B28" w:rsidRPr="009D7D35">
              <w:rPr>
                <w:rFonts w:ascii="Calibri" w:eastAsia="Calibri" w:hAnsi="Calibri" w:cs="Calibri"/>
                <w:sz w:val="22"/>
                <w:szCs w:val="22"/>
              </w:rPr>
              <w:t>-</w:t>
            </w:r>
            <w:r w:rsidRPr="009D7D35">
              <w:rPr>
                <w:rFonts w:ascii="Calibri" w:eastAsia="Calibri" w:hAnsi="Calibri" w:cs="Calibri"/>
                <w:sz w:val="22"/>
                <w:szCs w:val="22"/>
              </w:rPr>
              <w:t>améliorés.</w:t>
            </w:r>
          </w:p>
          <w:p w14:paraId="000002D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Facilitation de la signature du contrat de distribution des foyers améliorés entre TAD &amp; MBOA de Goma et les Ets </w:t>
            </w:r>
            <w:proofErr w:type="spellStart"/>
            <w:r w:rsidRPr="009D7D35">
              <w:rPr>
                <w:rFonts w:ascii="Calibri" w:eastAsia="Calibri" w:hAnsi="Calibri" w:cs="Calibri"/>
                <w:sz w:val="22"/>
                <w:szCs w:val="22"/>
              </w:rPr>
              <w:t>Mizinzi</w:t>
            </w:r>
            <w:proofErr w:type="spellEnd"/>
            <w:r w:rsidRPr="009D7D35">
              <w:rPr>
                <w:rFonts w:ascii="Calibri" w:eastAsia="Calibri" w:hAnsi="Calibri" w:cs="Calibri"/>
                <w:sz w:val="22"/>
                <w:szCs w:val="22"/>
              </w:rPr>
              <w:t xml:space="preserve"> de Bukavu.</w:t>
            </w:r>
          </w:p>
          <w:p w14:paraId="000002DF" w14:textId="77777777" w:rsidR="00900DF3" w:rsidRPr="009D7D35" w:rsidRDefault="00900DF3">
            <w:pPr>
              <w:pStyle w:val="Normal0"/>
              <w:rPr>
                <w:rFonts w:ascii="Calibri" w:eastAsia="Calibri" w:hAnsi="Calibri" w:cs="Calibri"/>
                <w:sz w:val="22"/>
                <w:szCs w:val="22"/>
              </w:rPr>
            </w:pPr>
          </w:p>
        </w:tc>
        <w:tc>
          <w:tcPr>
            <w:tcW w:w="855" w:type="dxa"/>
          </w:tcPr>
          <w:p w14:paraId="000002E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100%</w:t>
            </w:r>
          </w:p>
        </w:tc>
        <w:tc>
          <w:tcPr>
            <w:tcW w:w="1845" w:type="dxa"/>
          </w:tcPr>
          <w:p w14:paraId="000002E1" w14:textId="77777777" w:rsidR="00900DF3" w:rsidRPr="009D7D35" w:rsidRDefault="00A660C2">
            <w:pPr>
              <w:pStyle w:val="Normal0"/>
              <w:ind w:left="10" w:firstLine="10"/>
              <w:rPr>
                <w:rFonts w:ascii="Calibri" w:eastAsia="Calibri" w:hAnsi="Calibri" w:cs="Calibri"/>
                <w:sz w:val="22"/>
                <w:szCs w:val="22"/>
              </w:rPr>
            </w:pPr>
            <w:hyperlink r:id="rId60" w:history="1">
              <w:r w:rsidR="4686F887" w:rsidRPr="009D7D35">
                <w:rPr>
                  <w:rStyle w:val="Lienhypertexte"/>
                  <w:rFonts w:ascii="Calibri" w:eastAsia="Calibri" w:hAnsi="Calibri" w:cs="Calibri"/>
                  <w:sz w:val="22"/>
                  <w:szCs w:val="22"/>
                </w:rPr>
                <w:t xml:space="preserve">Protocole de collaboration signé entre </w:t>
              </w:r>
              <w:r w:rsidR="4686F887" w:rsidRPr="009D7D35">
                <w:rPr>
                  <w:rStyle w:val="Lienhypertexte"/>
                  <w:rFonts w:ascii="Calibri" w:eastAsia="Calibri" w:hAnsi="Calibri" w:cs="Calibri"/>
                  <w:sz w:val="22"/>
                  <w:szCs w:val="22"/>
                </w:rPr>
                <w:lastRenderedPageBreak/>
                <w:t>producteur et distributeur</w:t>
              </w:r>
            </w:hyperlink>
            <w:r w:rsidR="4686F887" w:rsidRPr="009D7D35">
              <w:rPr>
                <w:rFonts w:ascii="Calibri" w:eastAsia="Calibri" w:hAnsi="Calibri" w:cs="Calibri"/>
                <w:sz w:val="22"/>
                <w:szCs w:val="22"/>
              </w:rPr>
              <w:t>.</w:t>
            </w:r>
          </w:p>
        </w:tc>
        <w:tc>
          <w:tcPr>
            <w:tcW w:w="3042" w:type="dxa"/>
          </w:tcPr>
          <w:p w14:paraId="000002E2" w14:textId="77777777" w:rsidR="00900DF3" w:rsidRPr="009D7D35" w:rsidRDefault="00900DF3" w:rsidP="04CA998A">
            <w:pPr>
              <w:pStyle w:val="Normal0"/>
              <w:ind w:right="810"/>
              <w:rPr>
                <w:rFonts w:ascii="Calibri" w:eastAsia="Calibri" w:hAnsi="Calibri" w:cs="Calibri"/>
                <w:sz w:val="22"/>
                <w:szCs w:val="22"/>
              </w:rPr>
            </w:pPr>
          </w:p>
        </w:tc>
      </w:tr>
      <w:bookmarkEnd w:id="52"/>
      <w:tr w:rsidR="00900DF3" w:rsidRPr="009D7D35" w14:paraId="31C4B6FA" w14:textId="77777777" w:rsidTr="7A5ACDC4">
        <w:trPr>
          <w:trHeight w:val="20"/>
        </w:trPr>
        <w:tc>
          <w:tcPr>
            <w:tcW w:w="16096" w:type="dxa"/>
            <w:gridSpan w:val="10"/>
            <w:shd w:val="clear" w:color="auto" w:fill="F0EDAA"/>
          </w:tcPr>
          <w:p w14:paraId="000002E3"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Produit 2.3.: Des mécanismes de financement pour la cuisson propre sont établis afin de répondre aux besoins de financement durable des entreprises partenaires</w:t>
            </w:r>
          </w:p>
        </w:tc>
      </w:tr>
      <w:tr w:rsidR="00900DF3" w:rsidRPr="009D7D35" w14:paraId="73AEDD76" w14:textId="77777777" w:rsidTr="7A5ACDC4">
        <w:trPr>
          <w:gridAfter w:val="1"/>
          <w:wAfter w:w="6" w:type="dxa"/>
          <w:trHeight w:val="20"/>
        </w:trPr>
        <w:tc>
          <w:tcPr>
            <w:tcW w:w="425" w:type="dxa"/>
            <w:shd w:val="clear" w:color="auto" w:fill="auto"/>
          </w:tcPr>
          <w:p w14:paraId="000002ED" w14:textId="77777777" w:rsidR="00900DF3" w:rsidRPr="009D7D35" w:rsidRDefault="00E9771F">
            <w:pPr>
              <w:pStyle w:val="Normal0"/>
              <w:rPr>
                <w:rFonts w:ascii="Calibri" w:eastAsia="Calibri" w:hAnsi="Calibri" w:cs="Calibri"/>
                <w:sz w:val="22"/>
                <w:szCs w:val="22"/>
              </w:rPr>
            </w:pPr>
            <w:bookmarkStart w:id="53" w:name="_Hlk94461593"/>
            <w:r w:rsidRPr="009D7D35">
              <w:rPr>
                <w:rFonts w:ascii="Calibri" w:eastAsia="Calibri" w:hAnsi="Calibri" w:cs="Calibri"/>
                <w:sz w:val="22"/>
                <w:szCs w:val="22"/>
              </w:rPr>
              <w:t>2.3.1</w:t>
            </w:r>
          </w:p>
        </w:tc>
        <w:tc>
          <w:tcPr>
            <w:tcW w:w="2341" w:type="dxa"/>
            <w:shd w:val="clear" w:color="auto" w:fill="auto"/>
          </w:tcPr>
          <w:p w14:paraId="000002E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Mise en place d’un mécanisme de financement dans le cadre du Programme Compétitif d’Incubation (Bois/énergie)</w:t>
            </w:r>
          </w:p>
        </w:tc>
        <w:tc>
          <w:tcPr>
            <w:tcW w:w="2904" w:type="dxa"/>
            <w:gridSpan w:val="2"/>
          </w:tcPr>
          <w:p w14:paraId="000002EF" w14:textId="03085C71" w:rsidR="00900DF3" w:rsidRPr="009D7D35" w:rsidRDefault="4686F887" w:rsidP="04CA998A">
            <w:pPr>
              <w:pStyle w:val="Normal0"/>
              <w:ind w:left="10"/>
            </w:pPr>
            <w:r w:rsidRPr="009D7D35">
              <w:rPr>
                <w:rFonts w:ascii="Calibri" w:eastAsia="Calibri" w:hAnsi="Calibri" w:cs="Calibri"/>
                <w:sz w:val="22"/>
                <w:szCs w:val="22"/>
              </w:rPr>
              <w:t xml:space="preserve"> </w:t>
            </w:r>
            <w:r w:rsidR="567ED7FE" w:rsidRPr="009D7D35">
              <w:rPr>
                <w:rFonts w:ascii="Calibri" w:eastAsia="Calibri" w:hAnsi="Calibri" w:cs="Calibri"/>
                <w:color w:val="000000" w:themeColor="text1"/>
                <w:sz w:val="21"/>
                <w:szCs w:val="21"/>
                <w:lang w:val="fr"/>
              </w:rPr>
              <w:t>Le mécanisme de financement compétitif mis en place depuis 2020 a permis d'aligner 8 autres entreprises dans le processus d’incubation.</w:t>
            </w:r>
          </w:p>
        </w:tc>
        <w:tc>
          <w:tcPr>
            <w:tcW w:w="1915" w:type="dxa"/>
          </w:tcPr>
          <w:p w14:paraId="33ECA347" w14:textId="4CBEAD93" w:rsidR="00900DF3" w:rsidRPr="009D7D35" w:rsidRDefault="567ED7FE" w:rsidP="04CA998A">
            <w:pPr>
              <w:pStyle w:val="Normal0"/>
              <w:rPr>
                <w:rFonts w:ascii="Calibri" w:eastAsia="Calibri" w:hAnsi="Calibri" w:cs="Calibri"/>
                <w:sz w:val="22"/>
                <w:szCs w:val="22"/>
              </w:rPr>
            </w:pPr>
            <w:r w:rsidRPr="009D7D35">
              <w:rPr>
                <w:rFonts w:ascii="Calibri" w:eastAsia="Calibri" w:hAnsi="Calibri" w:cs="Calibri"/>
                <w:sz w:val="22"/>
                <w:szCs w:val="22"/>
              </w:rPr>
              <w:t>Opérationnalisation du programme d’incubation compétitif</w:t>
            </w:r>
          </w:p>
          <w:p w14:paraId="000002F1" w14:textId="77777777" w:rsidR="00900DF3" w:rsidRPr="009D7D35" w:rsidRDefault="00900DF3" w:rsidP="04CA998A">
            <w:pPr>
              <w:pStyle w:val="Normal0"/>
            </w:pPr>
          </w:p>
        </w:tc>
        <w:tc>
          <w:tcPr>
            <w:tcW w:w="2763" w:type="dxa"/>
          </w:tcPr>
          <w:p w14:paraId="000002F2" w14:textId="6DBC45A6" w:rsidR="00900DF3" w:rsidRPr="009D7D35" w:rsidRDefault="567ED7FE">
            <w:pPr>
              <w:pStyle w:val="Normal0"/>
              <w:ind w:left="10" w:firstLine="10"/>
              <w:rPr>
                <w:rFonts w:ascii="Calibri" w:eastAsia="Calibri" w:hAnsi="Calibri" w:cs="Calibri"/>
                <w:sz w:val="22"/>
                <w:szCs w:val="22"/>
              </w:rPr>
            </w:pPr>
            <w:r w:rsidRPr="009D7D35">
              <w:rPr>
                <w:rFonts w:ascii="Calibri" w:eastAsia="Calibri" w:hAnsi="Calibri" w:cs="Calibri"/>
                <w:sz w:val="22"/>
                <w:szCs w:val="22"/>
              </w:rPr>
              <w:t>6 nouvelles entreprises ont été approuvées par le comité d’investissement au financement du Fonds de défis.</w:t>
            </w:r>
          </w:p>
        </w:tc>
        <w:tc>
          <w:tcPr>
            <w:tcW w:w="855" w:type="dxa"/>
          </w:tcPr>
          <w:p w14:paraId="000002F3" w14:textId="77777777" w:rsidR="00900DF3" w:rsidRPr="009D7D35" w:rsidRDefault="567ED7FE">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17CE1CEF" w14:textId="7F92AC6D" w:rsidR="00900DF3" w:rsidRPr="009D7D35" w:rsidRDefault="567ED7FE" w:rsidP="04CA998A">
            <w:pPr>
              <w:pStyle w:val="Normal0"/>
              <w:rPr>
                <w:rFonts w:ascii="Calibri" w:eastAsia="Calibri" w:hAnsi="Calibri" w:cs="Calibri"/>
                <w:sz w:val="22"/>
                <w:szCs w:val="22"/>
              </w:rPr>
            </w:pPr>
            <w:r w:rsidRPr="009D7D35">
              <w:rPr>
                <w:rFonts w:ascii="Calibri" w:eastAsia="Calibri" w:hAnsi="Calibri" w:cs="Calibri"/>
                <w:sz w:val="22"/>
                <w:szCs w:val="22"/>
              </w:rPr>
              <w:t>Document de conception du fonds de défis;</w:t>
            </w:r>
          </w:p>
          <w:p w14:paraId="016D8530" w14:textId="2FB09D13" w:rsidR="00900DF3" w:rsidRPr="009D7D35" w:rsidRDefault="00A660C2" w:rsidP="04CA998A">
            <w:pPr>
              <w:pStyle w:val="Normal0"/>
              <w:rPr>
                <w:rFonts w:ascii="Calibri" w:eastAsia="Calibri" w:hAnsi="Calibri" w:cs="Calibri"/>
                <w:sz w:val="22"/>
                <w:szCs w:val="22"/>
              </w:rPr>
            </w:pPr>
            <w:hyperlink r:id="rId61">
              <w:r w:rsidR="311C9D76" w:rsidRPr="009D7D35">
                <w:rPr>
                  <w:rStyle w:val="Lienhypertexte"/>
                  <w:rFonts w:ascii="Calibri" w:eastAsia="Calibri" w:hAnsi="Calibri" w:cs="Calibri"/>
                  <w:sz w:val="22"/>
                  <w:szCs w:val="22"/>
                </w:rPr>
                <w:t xml:space="preserve">- </w:t>
              </w:r>
            </w:hyperlink>
            <w:r w:rsidR="311C9D76" w:rsidRPr="009D7D35">
              <w:rPr>
                <w:rStyle w:val="Lienhypertexte"/>
                <w:rFonts w:ascii="Calibri" w:eastAsia="Calibri" w:hAnsi="Calibri" w:cs="Calibri"/>
                <w:sz w:val="22"/>
                <w:szCs w:val="22"/>
              </w:rPr>
              <w:t>Rapport de diligence raisonnable;</w:t>
            </w:r>
          </w:p>
          <w:p w14:paraId="000002F4" w14:textId="0355384E" w:rsidR="00900DF3" w:rsidRPr="009D7D35" w:rsidRDefault="00A660C2" w:rsidP="04CA998A">
            <w:pPr>
              <w:pStyle w:val="Normal0"/>
              <w:rPr>
                <w:rFonts w:ascii="Calibri" w:eastAsia="Calibri" w:hAnsi="Calibri" w:cs="Calibri"/>
                <w:sz w:val="22"/>
                <w:szCs w:val="22"/>
              </w:rPr>
            </w:pPr>
            <w:hyperlink r:id="rId62">
              <w:r w:rsidR="311C9D76" w:rsidRPr="009D7D35">
                <w:rPr>
                  <w:rStyle w:val="Lienhypertexte"/>
                  <w:rFonts w:ascii="Calibri" w:eastAsia="Calibri" w:hAnsi="Calibri" w:cs="Calibri"/>
                  <w:sz w:val="22"/>
                  <w:szCs w:val="22"/>
                </w:rPr>
                <w:t>- PV de la séance du comité d’investissement</w:t>
              </w:r>
            </w:hyperlink>
          </w:p>
        </w:tc>
        <w:tc>
          <w:tcPr>
            <w:tcW w:w="3042" w:type="dxa"/>
          </w:tcPr>
          <w:p w14:paraId="000002F5" w14:textId="77777777" w:rsidR="00900DF3" w:rsidRPr="009D7D35" w:rsidRDefault="00900DF3" w:rsidP="04CA998A">
            <w:pPr>
              <w:pStyle w:val="Normal0"/>
              <w:ind w:left="10" w:right="810" w:firstLine="10"/>
              <w:rPr>
                <w:rFonts w:ascii="Calibri" w:eastAsia="Calibri" w:hAnsi="Calibri" w:cs="Calibri"/>
                <w:sz w:val="22"/>
                <w:szCs w:val="22"/>
              </w:rPr>
            </w:pPr>
          </w:p>
        </w:tc>
      </w:tr>
      <w:tr w:rsidR="00900DF3" w:rsidRPr="009D7D35" w14:paraId="77A96F55" w14:textId="77777777" w:rsidTr="7A5ACDC4">
        <w:trPr>
          <w:gridAfter w:val="1"/>
          <w:wAfter w:w="6" w:type="dxa"/>
          <w:trHeight w:val="20"/>
        </w:trPr>
        <w:tc>
          <w:tcPr>
            <w:tcW w:w="425" w:type="dxa"/>
            <w:shd w:val="clear" w:color="auto" w:fill="auto"/>
          </w:tcPr>
          <w:p w14:paraId="000002F6"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2.3.2</w:t>
            </w:r>
          </w:p>
        </w:tc>
        <w:tc>
          <w:tcPr>
            <w:tcW w:w="2341" w:type="dxa"/>
            <w:shd w:val="clear" w:color="auto" w:fill="auto"/>
          </w:tcPr>
          <w:p w14:paraId="000002F7"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Identification et sélection d’institutions financières locales pour le développement de produits financiers innovants d’accès ou diriger les accords de prêt avec les partenaires</w:t>
            </w:r>
          </w:p>
        </w:tc>
        <w:tc>
          <w:tcPr>
            <w:tcW w:w="2904" w:type="dxa"/>
            <w:gridSpan w:val="2"/>
          </w:tcPr>
          <w:p w14:paraId="000002F8" w14:textId="0371CB78" w:rsidR="00900DF3" w:rsidRPr="009D7D35" w:rsidRDefault="00531B28" w:rsidP="00C03674">
            <w:pPr>
              <w:pStyle w:val="Normal0"/>
              <w:numPr>
                <w:ilvl w:val="0"/>
                <w:numId w:val="26"/>
              </w:numPr>
              <w:pBdr>
                <w:top w:val="nil"/>
                <w:left w:val="nil"/>
                <w:bottom w:val="nil"/>
                <w:right w:val="nil"/>
                <w:between w:val="nil"/>
              </w:pBdr>
              <w:ind w:left="236" w:hanging="284"/>
              <w:rPr>
                <w:rFonts w:ascii="Calibri" w:eastAsia="Calibri" w:hAnsi="Calibri" w:cs="Calibri"/>
                <w:sz w:val="22"/>
                <w:szCs w:val="22"/>
              </w:rPr>
            </w:pPr>
            <w:r w:rsidRPr="009D7D35">
              <w:rPr>
                <w:rFonts w:ascii="Calibri" w:eastAsia="Calibri" w:hAnsi="Calibri" w:cs="Calibri"/>
                <w:sz w:val="22"/>
                <w:szCs w:val="22"/>
              </w:rPr>
              <w:t>organisation de s</w:t>
            </w:r>
            <w:r w:rsidR="00E9771F" w:rsidRPr="009D7D35">
              <w:rPr>
                <w:rFonts w:ascii="Calibri" w:eastAsia="Calibri" w:hAnsi="Calibri" w:cs="Calibri"/>
                <w:sz w:val="22"/>
                <w:szCs w:val="22"/>
              </w:rPr>
              <w:t xml:space="preserve">éances de coordination avec EQUITY BANK, COETE GAZ, GLPGP pour évaluer en mi-parcours le pilote de microfinance </w:t>
            </w:r>
          </w:p>
          <w:p w14:paraId="000002F9" w14:textId="77777777" w:rsidR="00900DF3" w:rsidRPr="009D7D35" w:rsidRDefault="00E9771F" w:rsidP="00C03674">
            <w:pPr>
              <w:pStyle w:val="Normal0"/>
              <w:numPr>
                <w:ilvl w:val="0"/>
                <w:numId w:val="26"/>
              </w:numPr>
              <w:pBdr>
                <w:top w:val="nil"/>
                <w:left w:val="nil"/>
                <w:bottom w:val="nil"/>
                <w:right w:val="nil"/>
                <w:between w:val="nil"/>
              </w:pBdr>
              <w:ind w:left="236" w:hanging="284"/>
              <w:rPr>
                <w:rFonts w:ascii="Calibri" w:eastAsia="Calibri" w:hAnsi="Calibri" w:cs="Calibri"/>
                <w:sz w:val="22"/>
                <w:szCs w:val="22"/>
              </w:rPr>
            </w:pPr>
            <w:r w:rsidRPr="009D7D35">
              <w:rPr>
                <w:rFonts w:ascii="Calibri" w:eastAsia="Calibri" w:hAnsi="Calibri" w:cs="Calibri"/>
                <w:sz w:val="22"/>
                <w:szCs w:val="22"/>
              </w:rPr>
              <w:t>Relance du pilote de Microfinance entre COETE GAZ-EQUITY BCDC-UNCDF</w:t>
            </w:r>
          </w:p>
          <w:p w14:paraId="000002FA" w14:textId="77777777" w:rsidR="00900DF3" w:rsidRPr="009D7D35" w:rsidRDefault="00E9771F" w:rsidP="00C03674">
            <w:pPr>
              <w:pStyle w:val="Normal0"/>
              <w:numPr>
                <w:ilvl w:val="0"/>
                <w:numId w:val="26"/>
              </w:numPr>
              <w:pBdr>
                <w:top w:val="nil"/>
                <w:left w:val="nil"/>
                <w:bottom w:val="nil"/>
                <w:right w:val="nil"/>
                <w:between w:val="nil"/>
              </w:pBdr>
              <w:ind w:left="236" w:hanging="284"/>
              <w:rPr>
                <w:rFonts w:ascii="Calibri" w:eastAsia="Calibri" w:hAnsi="Calibri" w:cs="Calibri"/>
                <w:sz w:val="22"/>
                <w:szCs w:val="22"/>
              </w:rPr>
            </w:pPr>
            <w:r w:rsidRPr="009D7D35">
              <w:rPr>
                <w:rFonts w:ascii="Calibri" w:eastAsia="Calibri" w:hAnsi="Calibri" w:cs="Calibri"/>
                <w:sz w:val="22"/>
                <w:szCs w:val="22"/>
              </w:rPr>
              <w:t>Formations des agents et stagiaires de EQUITY BANK et COETE GAZ sur l’intervention pilote de microfinance sur le GPL</w:t>
            </w:r>
          </w:p>
          <w:p w14:paraId="000002FB" w14:textId="77777777" w:rsidR="00900DF3" w:rsidRPr="009D7D35" w:rsidRDefault="00E9771F" w:rsidP="00C03674">
            <w:pPr>
              <w:pStyle w:val="Normal0"/>
              <w:numPr>
                <w:ilvl w:val="0"/>
                <w:numId w:val="26"/>
              </w:numPr>
              <w:pBdr>
                <w:top w:val="nil"/>
                <w:left w:val="nil"/>
                <w:bottom w:val="nil"/>
                <w:right w:val="nil"/>
                <w:between w:val="nil"/>
              </w:pBdr>
              <w:ind w:left="236" w:hanging="284"/>
              <w:rPr>
                <w:rFonts w:ascii="Calibri" w:eastAsia="Calibri" w:hAnsi="Calibri" w:cs="Calibri"/>
                <w:sz w:val="22"/>
                <w:szCs w:val="22"/>
              </w:rPr>
            </w:pPr>
            <w:r w:rsidRPr="009D7D35">
              <w:rPr>
                <w:rFonts w:ascii="Calibri" w:eastAsia="Calibri" w:hAnsi="Calibri" w:cs="Calibri"/>
                <w:sz w:val="22"/>
                <w:szCs w:val="22"/>
              </w:rPr>
              <w:t xml:space="preserve">Sensibilisation des clients de EQUITY BANK sur le produit crédit microfinance sur le GPL </w:t>
            </w:r>
          </w:p>
          <w:p w14:paraId="000002FC" w14:textId="77777777" w:rsidR="00900DF3" w:rsidRPr="009D7D35" w:rsidRDefault="00E9771F" w:rsidP="00C03674">
            <w:pPr>
              <w:pStyle w:val="Normal0"/>
              <w:numPr>
                <w:ilvl w:val="0"/>
                <w:numId w:val="26"/>
              </w:numPr>
              <w:pBdr>
                <w:top w:val="nil"/>
                <w:left w:val="nil"/>
                <w:bottom w:val="nil"/>
                <w:right w:val="nil"/>
                <w:between w:val="nil"/>
              </w:pBdr>
              <w:ind w:left="236" w:hanging="284"/>
              <w:rPr>
                <w:rFonts w:ascii="Calibri" w:eastAsia="Calibri" w:hAnsi="Calibri" w:cs="Calibri"/>
                <w:sz w:val="22"/>
                <w:szCs w:val="22"/>
              </w:rPr>
            </w:pPr>
            <w:r w:rsidRPr="009D7D35">
              <w:rPr>
                <w:rFonts w:ascii="Calibri" w:eastAsia="Calibri" w:hAnsi="Calibri" w:cs="Calibri"/>
                <w:sz w:val="22"/>
                <w:szCs w:val="22"/>
              </w:rPr>
              <w:t xml:space="preserve">Cérémonie de relance officielle du pilote microfinance </w:t>
            </w:r>
          </w:p>
        </w:tc>
        <w:tc>
          <w:tcPr>
            <w:tcW w:w="1915" w:type="dxa"/>
          </w:tcPr>
          <w:p w14:paraId="000002FE"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 Comité de pilotage microfinance mis en place pour 250 ménages</w:t>
            </w:r>
          </w:p>
        </w:tc>
        <w:tc>
          <w:tcPr>
            <w:tcW w:w="2763" w:type="dxa"/>
          </w:tcPr>
          <w:p w14:paraId="000002FF"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Pilote de microfinance opérationnelle par EQUITY BANK, COETE GAZ avec enregistrement de 80 personnes pour le crédit GPL</w:t>
            </w:r>
          </w:p>
          <w:p w14:paraId="00000300"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 xml:space="preserve">Le pilotage de la microfinance est assuré par </w:t>
            </w:r>
            <w:proofErr w:type="spellStart"/>
            <w:r w:rsidRPr="009D7D35">
              <w:rPr>
                <w:rFonts w:ascii="Calibri" w:eastAsia="Calibri" w:hAnsi="Calibri" w:cs="Calibri"/>
                <w:sz w:val="22"/>
                <w:szCs w:val="22"/>
              </w:rPr>
              <w:t>Equity</w:t>
            </w:r>
            <w:proofErr w:type="spellEnd"/>
            <w:r w:rsidRPr="009D7D35">
              <w:rPr>
                <w:rFonts w:ascii="Calibri" w:eastAsia="Calibri" w:hAnsi="Calibri" w:cs="Calibri"/>
                <w:sz w:val="22"/>
                <w:szCs w:val="22"/>
              </w:rPr>
              <w:t xml:space="preserve"> BCDC, COETE GAZ et UNCDF      </w:t>
            </w:r>
          </w:p>
        </w:tc>
        <w:tc>
          <w:tcPr>
            <w:tcW w:w="855" w:type="dxa"/>
          </w:tcPr>
          <w:p w14:paraId="00000301"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 xml:space="preserve">     40% </w:t>
            </w:r>
          </w:p>
        </w:tc>
        <w:tc>
          <w:tcPr>
            <w:tcW w:w="1845" w:type="dxa"/>
          </w:tcPr>
          <w:p w14:paraId="00000302" w14:textId="77777777" w:rsidR="00900DF3" w:rsidRPr="009D7D35" w:rsidRDefault="00A660C2">
            <w:pPr>
              <w:pStyle w:val="Normal0"/>
              <w:pBdr>
                <w:top w:val="nil"/>
                <w:left w:val="nil"/>
                <w:bottom w:val="nil"/>
                <w:right w:val="nil"/>
                <w:between w:val="nil"/>
              </w:pBdr>
              <w:rPr>
                <w:rFonts w:ascii="Calibri" w:eastAsia="Calibri" w:hAnsi="Calibri" w:cs="Calibri"/>
                <w:sz w:val="22"/>
                <w:szCs w:val="22"/>
              </w:rPr>
            </w:pPr>
            <w:hyperlink r:id="rId63">
              <w:r w:rsidR="00E9771F" w:rsidRPr="009D7D35">
                <w:rPr>
                  <w:rFonts w:ascii="Calibri" w:eastAsia="Calibri" w:hAnsi="Calibri" w:cs="Calibri"/>
                  <w:color w:val="0563C1"/>
                  <w:sz w:val="22"/>
                  <w:szCs w:val="22"/>
                  <w:u w:val="single"/>
                </w:rPr>
                <w:t>Rapport de la phase pilote Microfinance</w:t>
              </w:r>
            </w:hyperlink>
            <w:r w:rsidR="00E9771F" w:rsidRPr="009D7D35">
              <w:rPr>
                <w:rFonts w:ascii="Calibri" w:eastAsia="Calibri" w:hAnsi="Calibri" w:cs="Calibri"/>
                <w:sz w:val="22"/>
                <w:szCs w:val="22"/>
              </w:rPr>
              <w:t xml:space="preserve"> </w:t>
            </w:r>
          </w:p>
          <w:p w14:paraId="00000303" w14:textId="77777777" w:rsidR="00900DF3" w:rsidRPr="009D7D35" w:rsidRDefault="00900DF3">
            <w:pPr>
              <w:pStyle w:val="Normal0"/>
              <w:rPr>
                <w:rFonts w:ascii="Calibri" w:eastAsia="Calibri" w:hAnsi="Calibri" w:cs="Calibri"/>
                <w:sz w:val="22"/>
                <w:szCs w:val="22"/>
              </w:rPr>
            </w:pPr>
          </w:p>
        </w:tc>
        <w:tc>
          <w:tcPr>
            <w:tcW w:w="3042" w:type="dxa"/>
          </w:tcPr>
          <w:p w14:paraId="00000304"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Le partenaire GLPGP s’étant retiré du programme, les activités continueront sous la supervision directe de l’UNCDF . </w:t>
            </w:r>
          </w:p>
          <w:p w14:paraId="00000305" w14:textId="3F97630E"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La fusion de EQUITY BANK avec BCDC pour donner EQUITY BCDC a retardé la mise en place effecti</w:t>
            </w:r>
            <w:r w:rsidR="00531B28" w:rsidRPr="009D7D35">
              <w:rPr>
                <w:rFonts w:ascii="Calibri" w:eastAsia="Calibri" w:hAnsi="Calibri" w:cs="Calibri"/>
                <w:sz w:val="22"/>
                <w:szCs w:val="22"/>
              </w:rPr>
              <w:t>ve</w:t>
            </w:r>
            <w:r w:rsidRPr="009D7D35">
              <w:rPr>
                <w:rFonts w:ascii="Calibri" w:eastAsia="Calibri" w:hAnsi="Calibri" w:cs="Calibri"/>
                <w:sz w:val="22"/>
                <w:szCs w:val="22"/>
              </w:rPr>
              <w:t xml:space="preserve"> des produits financiers pour la microfinance </w:t>
            </w:r>
          </w:p>
        </w:tc>
      </w:tr>
      <w:bookmarkEnd w:id="53"/>
      <w:tr w:rsidR="00900DF3" w:rsidRPr="009D7D35" w14:paraId="4240EE1A" w14:textId="77777777" w:rsidTr="7A5ACDC4">
        <w:trPr>
          <w:trHeight w:val="20"/>
        </w:trPr>
        <w:tc>
          <w:tcPr>
            <w:tcW w:w="16096" w:type="dxa"/>
            <w:gridSpan w:val="10"/>
            <w:shd w:val="clear" w:color="auto" w:fill="D99594"/>
          </w:tcPr>
          <w:p w14:paraId="00000306" w14:textId="77777777"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b/>
                <w:bCs/>
                <w:sz w:val="22"/>
                <w:szCs w:val="22"/>
              </w:rPr>
              <w:t>Gestion et coordination d’ensemble du programme (axe transversal)</w:t>
            </w:r>
          </w:p>
        </w:tc>
      </w:tr>
      <w:tr w:rsidR="00900DF3" w:rsidRPr="009D7D35" w14:paraId="497657DC" w14:textId="77777777" w:rsidTr="7A5ACDC4">
        <w:trPr>
          <w:gridAfter w:val="1"/>
          <w:wAfter w:w="6" w:type="dxa"/>
          <w:trHeight w:val="20"/>
        </w:trPr>
        <w:tc>
          <w:tcPr>
            <w:tcW w:w="2773" w:type="dxa"/>
            <w:gridSpan w:val="3"/>
            <w:shd w:val="clear" w:color="auto" w:fill="auto"/>
            <w:vAlign w:val="center"/>
          </w:tcPr>
          <w:p w14:paraId="00000310"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 xml:space="preserve">Unité de gestion du programme (All </w:t>
            </w:r>
            <w:proofErr w:type="gramStart"/>
            <w:r w:rsidRPr="009D7D35">
              <w:rPr>
                <w:rFonts w:ascii="Calibri" w:eastAsia="Calibri" w:hAnsi="Calibri" w:cs="Calibri"/>
                <w:sz w:val="22"/>
                <w:szCs w:val="22"/>
              </w:rPr>
              <w:t>team</w:t>
            </w:r>
            <w:proofErr w:type="gramEnd"/>
            <w:r w:rsidRPr="009D7D35">
              <w:rPr>
                <w:rFonts w:ascii="Calibri" w:eastAsia="Calibri" w:hAnsi="Calibri" w:cs="Calibri"/>
                <w:sz w:val="22"/>
                <w:szCs w:val="22"/>
              </w:rPr>
              <w:t>)</w:t>
            </w:r>
          </w:p>
        </w:tc>
        <w:tc>
          <w:tcPr>
            <w:tcW w:w="2897" w:type="dxa"/>
          </w:tcPr>
          <w:p w14:paraId="00000313" w14:textId="380219A6" w:rsidR="00900DF3" w:rsidRPr="009D7D35" w:rsidRDefault="61AC471E">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Finalisation du recrutement du logisticien avec sa prise de fonction en janvier 2021.</w:t>
            </w:r>
          </w:p>
          <w:p w14:paraId="00000315" w14:textId="6B54E4DA" w:rsidR="00900DF3" w:rsidRPr="009D7D35" w:rsidRDefault="4686F887" w:rsidP="04CA998A">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Tenue du COPIL le 2 mars 2021</w:t>
            </w:r>
          </w:p>
          <w:p w14:paraId="32FC27E9" w14:textId="2DBFED39" w:rsidR="5EC07054" w:rsidRPr="009D7D35" w:rsidRDefault="747F485B"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Atelier de revue du programme en </w:t>
            </w:r>
            <w:r w:rsidR="00531B28" w:rsidRPr="009D7D35">
              <w:rPr>
                <w:rFonts w:ascii="Calibri" w:eastAsia="Calibri" w:hAnsi="Calibri" w:cs="Calibri"/>
                <w:sz w:val="22"/>
                <w:szCs w:val="22"/>
              </w:rPr>
              <w:t>a</w:t>
            </w:r>
            <w:r w:rsidRPr="009D7D35">
              <w:rPr>
                <w:rFonts w:ascii="Calibri" w:eastAsia="Calibri" w:hAnsi="Calibri" w:cs="Calibri"/>
                <w:sz w:val="22"/>
                <w:szCs w:val="22"/>
              </w:rPr>
              <w:t>vril 2021</w:t>
            </w:r>
          </w:p>
          <w:p w14:paraId="61B70B77" w14:textId="3D774BC9" w:rsidR="577C7766" w:rsidRPr="009D7D35" w:rsidRDefault="577C7766" w:rsidP="577C7766">
            <w:pPr>
              <w:pStyle w:val="Normal0"/>
            </w:pPr>
          </w:p>
          <w:p w14:paraId="00000317" w14:textId="72095FA4" w:rsidR="00900DF3" w:rsidRPr="009D7D35" w:rsidRDefault="09B8A704">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Evaluation des partenaires CIRAD et GLPGP et du SG au Hydrocarbures</w:t>
            </w:r>
          </w:p>
        </w:tc>
        <w:tc>
          <w:tcPr>
            <w:tcW w:w="1915" w:type="dxa"/>
          </w:tcPr>
          <w:p w14:paraId="00000318"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L’unité de gestion du programme est complètement opérationnelle</w:t>
            </w:r>
          </w:p>
          <w:p w14:paraId="00000319" w14:textId="77777777" w:rsidR="00900DF3" w:rsidRPr="009D7D35" w:rsidRDefault="00900DF3">
            <w:pPr>
              <w:pStyle w:val="Normal0"/>
              <w:rPr>
                <w:rFonts w:ascii="Calibri" w:eastAsia="Calibri" w:hAnsi="Calibri" w:cs="Calibri"/>
                <w:sz w:val="22"/>
                <w:szCs w:val="22"/>
              </w:rPr>
            </w:pPr>
          </w:p>
          <w:p w14:paraId="0000031A"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COPIL est tenue et le PTAB 2021 approuvé</w:t>
            </w:r>
          </w:p>
          <w:p w14:paraId="0000031B" w14:textId="77777777" w:rsidR="00900DF3" w:rsidRPr="009D7D35" w:rsidRDefault="00900DF3">
            <w:pPr>
              <w:pStyle w:val="Normal0"/>
              <w:rPr>
                <w:rFonts w:ascii="Calibri" w:eastAsia="Calibri" w:hAnsi="Calibri" w:cs="Calibri"/>
                <w:sz w:val="22"/>
                <w:szCs w:val="22"/>
              </w:rPr>
            </w:pPr>
          </w:p>
          <w:p w14:paraId="0000031C" w14:textId="77777777" w:rsidR="00900DF3" w:rsidRPr="009D7D35" w:rsidRDefault="00900DF3">
            <w:pPr>
              <w:pStyle w:val="Normal0"/>
              <w:rPr>
                <w:rFonts w:ascii="Calibri" w:eastAsia="Calibri" w:hAnsi="Calibri" w:cs="Calibri"/>
                <w:sz w:val="22"/>
                <w:szCs w:val="22"/>
              </w:rPr>
            </w:pPr>
          </w:p>
          <w:p w14:paraId="0000031D" w14:textId="77777777" w:rsidR="00900DF3" w:rsidRPr="009D7D35" w:rsidRDefault="00900DF3">
            <w:pPr>
              <w:pStyle w:val="Normal0"/>
              <w:rPr>
                <w:rFonts w:ascii="Calibri" w:eastAsia="Calibri" w:hAnsi="Calibri" w:cs="Calibri"/>
                <w:sz w:val="22"/>
                <w:szCs w:val="22"/>
              </w:rPr>
            </w:pPr>
          </w:p>
          <w:p w14:paraId="0000031E" w14:textId="77777777" w:rsidR="00900DF3" w:rsidRPr="009D7D35" w:rsidRDefault="00900DF3">
            <w:pPr>
              <w:pStyle w:val="Normal0"/>
              <w:rPr>
                <w:rFonts w:ascii="Calibri" w:eastAsia="Calibri" w:hAnsi="Calibri" w:cs="Calibri"/>
                <w:sz w:val="22"/>
                <w:szCs w:val="22"/>
              </w:rPr>
            </w:pPr>
          </w:p>
        </w:tc>
        <w:tc>
          <w:tcPr>
            <w:tcW w:w="2763" w:type="dxa"/>
          </w:tcPr>
          <w:p w14:paraId="0000031F"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 xml:space="preserve">L’équipe de programme a été complètement établie </w:t>
            </w:r>
          </w:p>
          <w:p w14:paraId="292077AB" w14:textId="3024F25C" w:rsidR="00900DF3" w:rsidRPr="009D7D35" w:rsidRDefault="4686F887" w:rsidP="577C7766">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 xml:space="preserve">2 COPIL </w:t>
            </w:r>
            <w:proofErr w:type="gramStart"/>
            <w:r w:rsidRPr="009D7D35">
              <w:rPr>
                <w:rFonts w:ascii="Calibri" w:eastAsia="Calibri" w:hAnsi="Calibri" w:cs="Calibri"/>
                <w:sz w:val="22"/>
                <w:szCs w:val="22"/>
              </w:rPr>
              <w:t>ont</w:t>
            </w:r>
            <w:proofErr w:type="gramEnd"/>
            <w:r w:rsidRPr="009D7D35">
              <w:rPr>
                <w:rFonts w:ascii="Calibri" w:eastAsia="Calibri" w:hAnsi="Calibri" w:cs="Calibri"/>
                <w:sz w:val="22"/>
                <w:szCs w:val="22"/>
              </w:rPr>
              <w:t xml:space="preserve"> été tenus le premier pour l’adoption du PTAB et le 2e pour amendement du PTAB. </w:t>
            </w:r>
          </w:p>
          <w:p w14:paraId="00000320" w14:textId="34B232DE" w:rsidR="00900DF3" w:rsidRPr="009D7D35" w:rsidRDefault="19BD6DED">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 xml:space="preserve">La mise en œuvre du programme est rendue facile grâce à la mise en place de  l’ensemble de l’unité de gestion du programme. </w:t>
            </w:r>
          </w:p>
          <w:p w14:paraId="00000321" w14:textId="77777777" w:rsidR="00900DF3" w:rsidRPr="009D7D35" w:rsidRDefault="00E9771F">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COPIL tenu et PTBA adopté</w:t>
            </w:r>
          </w:p>
        </w:tc>
        <w:tc>
          <w:tcPr>
            <w:tcW w:w="855" w:type="dxa"/>
          </w:tcPr>
          <w:p w14:paraId="00000322"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100%</w:t>
            </w:r>
          </w:p>
        </w:tc>
        <w:tc>
          <w:tcPr>
            <w:tcW w:w="1845" w:type="dxa"/>
          </w:tcPr>
          <w:p w14:paraId="00000324" w14:textId="24EBB227" w:rsidR="00900DF3" w:rsidRPr="009D7D35" w:rsidRDefault="3B172857">
            <w:pPr>
              <w:pStyle w:val="Normal0"/>
              <w:pBdr>
                <w:top w:val="nil"/>
                <w:left w:val="nil"/>
                <w:bottom w:val="nil"/>
                <w:right w:val="nil"/>
                <w:between w:val="nil"/>
              </w:pBdr>
              <w:rPr>
                <w:rFonts w:ascii="Calibri" w:eastAsia="Calibri" w:hAnsi="Calibri" w:cs="Calibri"/>
                <w:sz w:val="22"/>
                <w:szCs w:val="22"/>
              </w:rPr>
            </w:pPr>
            <w:r w:rsidRPr="009D7D35">
              <w:rPr>
                <w:rFonts w:ascii="Calibri" w:eastAsia="Calibri" w:hAnsi="Calibri" w:cs="Calibri"/>
                <w:sz w:val="22"/>
                <w:szCs w:val="22"/>
              </w:rPr>
              <w:t>Le</w:t>
            </w:r>
            <w:r w:rsidR="00EE5258" w:rsidRPr="009D7D35">
              <w:rPr>
                <w:rFonts w:ascii="Calibri" w:eastAsia="Calibri" w:hAnsi="Calibri" w:cs="Calibri"/>
                <w:sz w:val="22"/>
                <w:szCs w:val="22"/>
              </w:rPr>
              <w:t xml:space="preserve"> </w:t>
            </w:r>
            <w:r w:rsidR="4686F887" w:rsidRPr="009D7D35">
              <w:rPr>
                <w:rFonts w:ascii="Calibri" w:eastAsia="Calibri" w:hAnsi="Calibri" w:cs="Calibri"/>
                <w:sz w:val="22"/>
                <w:szCs w:val="22"/>
              </w:rPr>
              <w:t xml:space="preserve">logisticien Joël Mugisho </w:t>
            </w:r>
            <w:r w:rsidR="09F141B0" w:rsidRPr="009D7D35">
              <w:rPr>
                <w:rFonts w:ascii="Calibri" w:eastAsia="Calibri" w:hAnsi="Calibri" w:cs="Calibri"/>
                <w:sz w:val="22"/>
                <w:szCs w:val="22"/>
              </w:rPr>
              <w:t>est en fonction</w:t>
            </w:r>
            <w:r w:rsidR="4686F887" w:rsidRPr="009D7D35">
              <w:rPr>
                <w:rFonts w:ascii="Calibri" w:eastAsia="Calibri" w:hAnsi="Calibri" w:cs="Calibri"/>
                <w:sz w:val="22"/>
                <w:szCs w:val="22"/>
              </w:rPr>
              <w:t>.</w:t>
            </w:r>
          </w:p>
          <w:p w14:paraId="00000325" w14:textId="50736926" w:rsidR="00900DF3" w:rsidRPr="009D7D35" w:rsidRDefault="00A660C2">
            <w:pPr>
              <w:pStyle w:val="Normal0"/>
              <w:pBdr>
                <w:top w:val="nil"/>
                <w:left w:val="nil"/>
                <w:bottom w:val="nil"/>
                <w:right w:val="nil"/>
                <w:between w:val="nil"/>
              </w:pBdr>
              <w:rPr>
                <w:rFonts w:ascii="Calibri" w:eastAsia="Calibri" w:hAnsi="Calibri" w:cs="Calibri"/>
                <w:sz w:val="22"/>
                <w:szCs w:val="22"/>
              </w:rPr>
            </w:pPr>
            <w:hyperlink r:id="rId64" w:history="1">
              <w:r w:rsidR="4686F887" w:rsidRPr="009D7D35">
                <w:rPr>
                  <w:rStyle w:val="Lienhypertexte"/>
                  <w:rFonts w:ascii="Calibri" w:eastAsia="Calibri" w:hAnsi="Calibri" w:cs="Calibri"/>
                  <w:sz w:val="22"/>
                  <w:szCs w:val="22"/>
                </w:rPr>
                <w:t>Rapports de</w:t>
              </w:r>
              <w:r w:rsidR="03391AF9" w:rsidRPr="009D7D35">
                <w:rPr>
                  <w:rStyle w:val="Lienhypertexte"/>
                  <w:rFonts w:ascii="Calibri" w:eastAsia="Calibri" w:hAnsi="Calibri" w:cs="Calibri"/>
                  <w:sz w:val="22"/>
                  <w:szCs w:val="22"/>
                </w:rPr>
                <w:t>s</w:t>
              </w:r>
              <w:r w:rsidR="4686F887" w:rsidRPr="009D7D35">
                <w:rPr>
                  <w:rStyle w:val="Lienhypertexte"/>
                  <w:rFonts w:ascii="Calibri" w:eastAsia="Calibri" w:hAnsi="Calibri" w:cs="Calibri"/>
                  <w:sz w:val="22"/>
                  <w:szCs w:val="22"/>
                </w:rPr>
                <w:t xml:space="preserve"> réunions du COPIL</w:t>
              </w:r>
            </w:hyperlink>
            <w:r w:rsidR="4686F887" w:rsidRPr="009D7D35">
              <w:rPr>
                <w:rFonts w:ascii="Calibri" w:eastAsia="Calibri" w:hAnsi="Calibri" w:cs="Calibri"/>
                <w:sz w:val="22"/>
                <w:szCs w:val="22"/>
              </w:rPr>
              <w:t xml:space="preserve"> </w:t>
            </w:r>
          </w:p>
          <w:p w14:paraId="00000326" w14:textId="62239221" w:rsidR="00900DF3" w:rsidRPr="009D7D35" w:rsidRDefault="00900DF3">
            <w:pPr>
              <w:pStyle w:val="Normal0"/>
              <w:pBdr>
                <w:top w:val="nil"/>
                <w:left w:val="nil"/>
                <w:bottom w:val="nil"/>
                <w:right w:val="nil"/>
                <w:between w:val="nil"/>
              </w:pBdr>
              <w:rPr>
                <w:rFonts w:ascii="Calibri" w:eastAsia="Calibri" w:hAnsi="Calibri" w:cs="Calibri"/>
                <w:sz w:val="22"/>
                <w:szCs w:val="22"/>
              </w:rPr>
            </w:pPr>
          </w:p>
        </w:tc>
        <w:tc>
          <w:tcPr>
            <w:tcW w:w="3042" w:type="dxa"/>
          </w:tcPr>
          <w:p w14:paraId="00000327" w14:textId="36FC7514" w:rsidR="00900DF3" w:rsidRPr="009D7D35" w:rsidRDefault="4686F887" w:rsidP="04CA998A">
            <w:pPr>
              <w:pStyle w:val="Normal0"/>
              <w:ind w:right="810"/>
              <w:rPr>
                <w:rFonts w:ascii="Calibri" w:eastAsia="Calibri" w:hAnsi="Calibri" w:cs="Calibri"/>
                <w:sz w:val="22"/>
                <w:szCs w:val="22"/>
              </w:rPr>
            </w:pPr>
            <w:r w:rsidRPr="009D7D35">
              <w:rPr>
                <w:rFonts w:ascii="Calibri" w:eastAsia="Calibri" w:hAnsi="Calibri" w:cs="Calibri"/>
                <w:sz w:val="22"/>
                <w:szCs w:val="22"/>
              </w:rPr>
              <w:t xml:space="preserve">Les amendements ont concerné l’annulation des études de faisabilité du site de </w:t>
            </w:r>
            <w:proofErr w:type="spellStart"/>
            <w:r w:rsidRPr="009D7D35">
              <w:rPr>
                <w:rFonts w:ascii="Calibri" w:eastAsia="Calibri" w:hAnsi="Calibri" w:cs="Calibri"/>
                <w:sz w:val="22"/>
                <w:szCs w:val="22"/>
              </w:rPr>
              <w:t>Mambassa</w:t>
            </w:r>
            <w:proofErr w:type="spellEnd"/>
            <w:r w:rsidRPr="009D7D35">
              <w:rPr>
                <w:rFonts w:ascii="Calibri" w:eastAsia="Calibri" w:hAnsi="Calibri" w:cs="Calibri"/>
                <w:sz w:val="22"/>
                <w:szCs w:val="22"/>
              </w:rPr>
              <w:t xml:space="preserve"> et d’</w:t>
            </w:r>
            <w:proofErr w:type="spellStart"/>
            <w:r w:rsidRPr="009D7D35">
              <w:rPr>
                <w:rFonts w:ascii="Calibri" w:eastAsia="Calibri" w:hAnsi="Calibri" w:cs="Calibri"/>
                <w:sz w:val="22"/>
                <w:szCs w:val="22"/>
              </w:rPr>
              <w:t>Epulu</w:t>
            </w:r>
            <w:proofErr w:type="spellEnd"/>
            <w:r w:rsidRPr="009D7D35">
              <w:rPr>
                <w:rFonts w:ascii="Calibri" w:eastAsia="Calibri" w:hAnsi="Calibri" w:cs="Calibri"/>
                <w:sz w:val="22"/>
                <w:szCs w:val="22"/>
              </w:rPr>
              <w:t xml:space="preserve"> respectivement pour faible chute d’eau et localisation à l’intérieur de la RFO, le patrimoine mondial de l’UNESCO.</w:t>
            </w:r>
          </w:p>
        </w:tc>
      </w:tr>
    </w:tbl>
    <w:p w14:paraId="00000328" w14:textId="77777777" w:rsidR="00900DF3" w:rsidRPr="009D7D35" w:rsidRDefault="00900DF3">
      <w:pPr>
        <w:pStyle w:val="heading10"/>
        <w:ind w:left="0" w:firstLine="0"/>
        <w:rPr>
          <w:sz w:val="16"/>
          <w:szCs w:val="16"/>
        </w:rPr>
        <w:sectPr w:rsidR="00900DF3" w:rsidRPr="009D7D35">
          <w:headerReference w:type="even" r:id="rId65"/>
          <w:footerReference w:type="even" r:id="rId66"/>
          <w:footerReference w:type="first" r:id="rId67"/>
          <w:pgSz w:w="16840" w:h="11900" w:orient="landscape"/>
          <w:pgMar w:top="1576" w:right="1962" w:bottom="1559" w:left="1491" w:header="1021" w:footer="1117" w:gutter="0"/>
          <w:cols w:space="720"/>
        </w:sectPr>
      </w:pPr>
    </w:p>
    <w:p w14:paraId="00000329" w14:textId="032801B9" w:rsidR="00900DF3" w:rsidRPr="009D7D35" w:rsidRDefault="3CA8E2B3" w:rsidP="5242B3D3">
      <w:pPr>
        <w:pStyle w:val="heading10"/>
        <w:rPr>
          <w:rFonts w:ascii="Cambria" w:hAnsi="Cambria"/>
        </w:rPr>
      </w:pPr>
      <w:bookmarkStart w:id="54" w:name="_Toc1763731718"/>
      <w:bookmarkStart w:id="55" w:name="_Toc793779510"/>
      <w:bookmarkStart w:id="56" w:name="_Toc1058592014"/>
      <w:bookmarkStart w:id="57" w:name="_Toc10457132"/>
      <w:bookmarkStart w:id="58" w:name="_Toc698450005"/>
      <w:bookmarkStart w:id="59" w:name="_Toc94466713"/>
      <w:r w:rsidRPr="009D7D35">
        <w:rPr>
          <w:rFonts w:ascii="Cambria" w:hAnsi="Cambria"/>
        </w:rPr>
        <w:lastRenderedPageBreak/>
        <w:t>Résultats du Programme</w:t>
      </w:r>
      <w:bookmarkEnd w:id="54"/>
      <w:bookmarkEnd w:id="55"/>
      <w:bookmarkEnd w:id="56"/>
      <w:bookmarkEnd w:id="57"/>
      <w:bookmarkEnd w:id="58"/>
      <w:bookmarkEnd w:id="59"/>
    </w:p>
    <w:p w14:paraId="0000032A" w14:textId="76240481" w:rsidR="00900DF3" w:rsidRPr="009D7D35" w:rsidRDefault="3CA8E2B3" w:rsidP="5242B3D3">
      <w:pPr>
        <w:pStyle w:val="Normal0"/>
        <w:rPr>
          <w:rFonts w:ascii="Calibri" w:eastAsia="Calibri" w:hAnsi="Calibri" w:cs="Calibri"/>
          <w:b/>
          <w:bCs/>
          <w:sz w:val="22"/>
          <w:szCs w:val="22"/>
        </w:rPr>
      </w:pPr>
      <w:r w:rsidRPr="009D7D35">
        <w:rPr>
          <w:rFonts w:ascii="Calibri" w:eastAsia="Calibri" w:hAnsi="Calibri" w:cs="Calibri"/>
          <w:b/>
          <w:bCs/>
          <w:sz w:val="22"/>
          <w:szCs w:val="22"/>
        </w:rPr>
        <w:t xml:space="preserve">Contribution aux impacts du cadre de résultats de CAFI </w:t>
      </w:r>
    </w:p>
    <w:p w14:paraId="2EF87E19" w14:textId="3702AD8B" w:rsidR="00900DF3" w:rsidRPr="009D7D35" w:rsidRDefault="00900DF3" w:rsidP="577C7766">
      <w:pPr>
        <w:pStyle w:val="Normal0"/>
        <w:pBdr>
          <w:top w:val="nil"/>
          <w:left w:val="nil"/>
          <w:bottom w:val="nil"/>
          <w:right w:val="nil"/>
          <w:between w:val="nil"/>
        </w:pBdr>
        <w:jc w:val="both"/>
        <w:rPr>
          <w:rFonts w:ascii="Calibri" w:eastAsia="Calibri" w:hAnsi="Calibri" w:cs="Calibri"/>
          <w:sz w:val="22"/>
          <w:szCs w:val="22"/>
        </w:rPr>
      </w:pPr>
    </w:p>
    <w:p w14:paraId="0000032C" w14:textId="50B40958" w:rsidR="00900DF3" w:rsidRPr="009D7D35" w:rsidRDefault="601AB59A" w:rsidP="577C7766">
      <w:pPr>
        <w:pStyle w:val="Normal0"/>
        <w:pBdr>
          <w:top w:val="nil"/>
          <w:left w:val="nil"/>
          <w:bottom w:val="nil"/>
          <w:right w:val="nil"/>
          <w:between w:val="nil"/>
        </w:pBdr>
        <w:jc w:val="both"/>
        <w:rPr>
          <w:rFonts w:ascii="Calibri" w:eastAsia="Calibri" w:hAnsi="Calibri" w:cs="Calibri"/>
          <w:sz w:val="22"/>
          <w:szCs w:val="22"/>
        </w:rPr>
      </w:pPr>
      <w:r w:rsidRPr="009D7D35">
        <w:rPr>
          <w:rFonts w:ascii="Calibri" w:eastAsia="Calibri" w:hAnsi="Calibri" w:cs="Calibri"/>
          <w:sz w:val="22"/>
          <w:szCs w:val="22"/>
        </w:rPr>
        <w:t xml:space="preserve">Les activités de microfinance, les formations des entreprises du </w:t>
      </w:r>
      <w:proofErr w:type="gramStart"/>
      <w:r w:rsidRPr="009D7D35">
        <w:rPr>
          <w:rFonts w:ascii="Calibri" w:eastAsia="Calibri" w:hAnsi="Calibri" w:cs="Calibri"/>
          <w:sz w:val="22"/>
          <w:szCs w:val="22"/>
        </w:rPr>
        <w:t>challenge</w:t>
      </w:r>
      <w:proofErr w:type="gram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fund</w:t>
      </w:r>
      <w:proofErr w:type="spellEnd"/>
      <w:r w:rsidRPr="009D7D35">
        <w:rPr>
          <w:rFonts w:ascii="Calibri" w:eastAsia="Calibri" w:hAnsi="Calibri" w:cs="Calibri"/>
          <w:sz w:val="22"/>
          <w:szCs w:val="22"/>
        </w:rPr>
        <w:t xml:space="preserve">, les consultations sur la PNE (Commission biomasse), les études d’impact du GPL ainsi que le renforcement des capacités des experts de la partie nationale ont permis d’atteindre plus de 500 personnes directement. </w:t>
      </w:r>
      <w:r w:rsidR="4686F887" w:rsidRPr="009D7D35">
        <w:rPr>
          <w:rFonts w:ascii="Calibri" w:eastAsia="Calibri" w:hAnsi="Calibri" w:cs="Calibri"/>
          <w:sz w:val="22"/>
          <w:szCs w:val="22"/>
        </w:rPr>
        <w:t xml:space="preserve">Le programme continue à contribuer </w:t>
      </w:r>
      <w:r w:rsidR="21D11FB2" w:rsidRPr="009D7D35">
        <w:rPr>
          <w:rFonts w:ascii="Calibri" w:eastAsia="Calibri" w:hAnsi="Calibri" w:cs="Calibri"/>
          <w:sz w:val="22"/>
          <w:szCs w:val="22"/>
        </w:rPr>
        <w:t xml:space="preserve">à l’impact </w:t>
      </w:r>
      <w:r w:rsidR="4686F887" w:rsidRPr="009D7D35">
        <w:rPr>
          <w:rFonts w:ascii="Calibri" w:eastAsia="Calibri" w:hAnsi="Calibri" w:cs="Calibri"/>
          <w:sz w:val="22"/>
          <w:szCs w:val="22"/>
        </w:rPr>
        <w:t xml:space="preserve"> du plan d’investissement  national REDD+, CAFI et du FONAREDD</w:t>
      </w:r>
      <w:r w:rsidR="65D62BC4" w:rsidRPr="009D7D35">
        <w:rPr>
          <w:rFonts w:ascii="Calibri" w:eastAsia="Calibri" w:hAnsi="Calibri" w:cs="Calibri"/>
          <w:sz w:val="22"/>
          <w:szCs w:val="22"/>
        </w:rPr>
        <w:t xml:space="preserve"> relatif </w:t>
      </w:r>
      <w:r w:rsidR="406CE886" w:rsidRPr="009D7D35">
        <w:rPr>
          <w:rFonts w:ascii="Calibri" w:eastAsia="Calibri" w:hAnsi="Calibri" w:cs="Calibri"/>
          <w:sz w:val="22"/>
          <w:szCs w:val="22"/>
        </w:rPr>
        <w:t>à la réduction des émissions de gaz à effet de serre dues au déboisement, à la dégradation des forêts et l’augmentation de l’absorption par les puits dans le secteur forestier</w:t>
      </w:r>
      <w:r w:rsidR="4686F887" w:rsidRPr="009D7D35">
        <w:rPr>
          <w:rFonts w:ascii="Calibri" w:eastAsia="Calibri" w:hAnsi="Calibri" w:cs="Calibri"/>
          <w:sz w:val="22"/>
          <w:szCs w:val="22"/>
        </w:rPr>
        <w:t>.</w:t>
      </w:r>
      <w:r w:rsidR="00E9771F" w:rsidRPr="009D7D35">
        <w:rPr>
          <w:rStyle w:val="Appelnotedebasdep"/>
          <w:rFonts w:ascii="Calibri" w:eastAsia="Calibri" w:hAnsi="Calibri" w:cs="Calibri"/>
          <w:sz w:val="22"/>
          <w:szCs w:val="22"/>
        </w:rPr>
        <w:footnoteReference w:id="4"/>
      </w:r>
    </w:p>
    <w:p w14:paraId="0000032D" w14:textId="6E8DE102" w:rsidR="00900DF3" w:rsidRPr="009D7D35" w:rsidRDefault="3CA8E2B3" w:rsidP="577C7766">
      <w:pPr>
        <w:pStyle w:val="Normal0"/>
        <w:pBdr>
          <w:top w:val="nil"/>
          <w:left w:val="nil"/>
          <w:bottom w:val="nil"/>
          <w:right w:val="nil"/>
          <w:between w:val="nil"/>
        </w:pBdr>
        <w:jc w:val="both"/>
        <w:rPr>
          <w:rFonts w:ascii="Calibri" w:eastAsia="Calibri" w:hAnsi="Calibri" w:cs="Calibri"/>
          <w:sz w:val="22"/>
          <w:szCs w:val="22"/>
          <w:lang w:val="fr-FR"/>
        </w:rPr>
      </w:pPr>
      <w:r w:rsidRPr="009D7D35">
        <w:rPr>
          <w:rFonts w:ascii="Calibri" w:eastAsia="Calibri" w:hAnsi="Calibri" w:cs="Calibri"/>
          <w:sz w:val="22"/>
          <w:szCs w:val="22"/>
        </w:rPr>
        <w:t>À travers son programme d'incubation dans lequel il appuie 12 entreprises de cuisson propre</w:t>
      </w:r>
      <w:r w:rsidR="00531B28" w:rsidRPr="009D7D35">
        <w:rPr>
          <w:rFonts w:ascii="Calibri" w:eastAsia="Calibri" w:hAnsi="Calibri" w:cs="Calibri"/>
          <w:sz w:val="22"/>
          <w:szCs w:val="22"/>
        </w:rPr>
        <w:t>,</w:t>
      </w:r>
      <w:r w:rsidRPr="009D7D35">
        <w:rPr>
          <w:rFonts w:ascii="Calibri" w:eastAsia="Calibri" w:hAnsi="Calibri" w:cs="Calibri"/>
          <w:sz w:val="22"/>
          <w:szCs w:val="22"/>
        </w:rPr>
        <w:t xml:space="preserve"> </w:t>
      </w:r>
      <w:r w:rsidR="6D1244B7" w:rsidRPr="009D7D35">
        <w:rPr>
          <w:rFonts w:ascii="Calibri" w:eastAsia="Calibri" w:hAnsi="Calibri" w:cs="Calibri"/>
          <w:sz w:val="22"/>
          <w:szCs w:val="22"/>
        </w:rPr>
        <w:t xml:space="preserve">il a permis d’atteindre une </w:t>
      </w:r>
      <w:r w:rsidRPr="009D7D35">
        <w:rPr>
          <w:rFonts w:ascii="Calibri" w:eastAsia="Calibri" w:hAnsi="Calibri" w:cs="Calibri"/>
          <w:sz w:val="22"/>
          <w:szCs w:val="22"/>
        </w:rPr>
        <w:t xml:space="preserve">vente des </w:t>
      </w:r>
      <w:r w:rsidR="5C7DA8B6" w:rsidRPr="009D7D35">
        <w:rPr>
          <w:rFonts w:ascii="Calibri" w:eastAsia="Calibri" w:hAnsi="Calibri" w:cs="Calibri"/>
          <w:sz w:val="22"/>
          <w:szCs w:val="22"/>
        </w:rPr>
        <w:t xml:space="preserve"> </w:t>
      </w:r>
      <w:r w:rsidR="4375D5F4" w:rsidRPr="009D7D35">
        <w:rPr>
          <w:rFonts w:ascii="Calibri" w:eastAsia="Calibri" w:hAnsi="Calibri" w:cs="Calibri"/>
          <w:sz w:val="22"/>
          <w:szCs w:val="22"/>
        </w:rPr>
        <w:t>29</w:t>
      </w:r>
      <w:r w:rsidR="640110E1" w:rsidRPr="009D7D35">
        <w:rPr>
          <w:rFonts w:ascii="Calibri" w:eastAsia="Calibri" w:hAnsi="Calibri" w:cs="Calibri"/>
          <w:sz w:val="22"/>
          <w:szCs w:val="22"/>
        </w:rPr>
        <w:t xml:space="preserve"> </w:t>
      </w:r>
      <w:r w:rsidR="4375D5F4" w:rsidRPr="009D7D35">
        <w:rPr>
          <w:rFonts w:ascii="Calibri" w:eastAsia="Calibri" w:hAnsi="Calibri" w:cs="Calibri"/>
          <w:sz w:val="22"/>
          <w:szCs w:val="22"/>
        </w:rPr>
        <w:t>301</w:t>
      </w:r>
      <w:r w:rsidRPr="009D7D35">
        <w:rPr>
          <w:rFonts w:ascii="Calibri" w:eastAsia="Calibri" w:hAnsi="Calibri" w:cs="Calibri"/>
          <w:sz w:val="22"/>
          <w:szCs w:val="22"/>
        </w:rPr>
        <w:t xml:space="preserve"> foyers améliorés dans les 5 villes d’intervention, </w:t>
      </w:r>
      <w:r w:rsidR="42AD05DE" w:rsidRPr="009D7D35">
        <w:rPr>
          <w:rFonts w:ascii="Calibri" w:eastAsia="Calibri" w:hAnsi="Calibri" w:cs="Calibri"/>
          <w:sz w:val="22"/>
          <w:szCs w:val="22"/>
        </w:rPr>
        <w:t>3</w:t>
      </w:r>
      <w:r w:rsidR="0DF937A4" w:rsidRPr="009D7D35">
        <w:rPr>
          <w:rFonts w:ascii="Calibri" w:eastAsia="Calibri" w:hAnsi="Calibri" w:cs="Calibri"/>
          <w:sz w:val="22"/>
          <w:szCs w:val="22"/>
        </w:rPr>
        <w:t xml:space="preserve"> </w:t>
      </w:r>
      <w:r w:rsidR="42AD05DE" w:rsidRPr="009D7D35">
        <w:rPr>
          <w:rFonts w:ascii="Calibri" w:eastAsia="Calibri" w:hAnsi="Calibri" w:cs="Calibri"/>
          <w:sz w:val="22"/>
          <w:szCs w:val="22"/>
        </w:rPr>
        <w:t xml:space="preserve">330 </w:t>
      </w:r>
      <w:r w:rsidRPr="009D7D35">
        <w:rPr>
          <w:rFonts w:ascii="Calibri" w:eastAsia="Calibri" w:hAnsi="Calibri" w:cs="Calibri"/>
          <w:sz w:val="22"/>
          <w:szCs w:val="22"/>
        </w:rPr>
        <w:t xml:space="preserve">réchauds à gaz, </w:t>
      </w:r>
      <w:r w:rsidR="05E5FB8B" w:rsidRPr="009D7D35">
        <w:rPr>
          <w:rFonts w:ascii="Calibri" w:eastAsia="Calibri" w:hAnsi="Calibri" w:cs="Calibri"/>
          <w:sz w:val="22"/>
          <w:szCs w:val="22"/>
        </w:rPr>
        <w:t>414,8</w:t>
      </w:r>
      <w:r w:rsidRPr="009D7D35">
        <w:rPr>
          <w:rFonts w:ascii="Calibri" w:eastAsia="Calibri" w:hAnsi="Calibri" w:cs="Calibri"/>
          <w:sz w:val="22"/>
          <w:szCs w:val="22"/>
        </w:rPr>
        <w:t xml:space="preserve"> Tonnes de GPL dans les villes de Bukavu et Goma</w:t>
      </w:r>
      <w:r w:rsidR="00565FAC" w:rsidRPr="009D7D35">
        <w:rPr>
          <w:rFonts w:ascii="Calibri" w:eastAsia="Calibri" w:hAnsi="Calibri" w:cs="Calibri"/>
          <w:sz w:val="22"/>
          <w:szCs w:val="22"/>
          <w:lang w:val="fr-FR"/>
        </w:rPr>
        <w:t>.</w:t>
      </w:r>
    </w:p>
    <w:p w14:paraId="0000032E" w14:textId="53FDF373" w:rsidR="00900DF3" w:rsidRPr="009D7D35" w:rsidRDefault="271CC371" w:rsidP="577C7766">
      <w:pPr>
        <w:pStyle w:val="Normal0"/>
        <w:pBdr>
          <w:top w:val="nil"/>
          <w:left w:val="nil"/>
          <w:bottom w:val="nil"/>
          <w:right w:val="nil"/>
          <w:between w:val="nil"/>
        </w:pBdr>
        <w:jc w:val="both"/>
        <w:rPr>
          <w:rFonts w:ascii="Calibri" w:eastAsia="Calibri" w:hAnsi="Calibri" w:cs="Calibri"/>
          <w:sz w:val="22"/>
          <w:szCs w:val="22"/>
        </w:rPr>
      </w:pPr>
      <w:r w:rsidRPr="009D7D35">
        <w:rPr>
          <w:rFonts w:ascii="Calibri" w:eastAsia="Calibri" w:hAnsi="Calibri" w:cs="Calibri"/>
          <w:sz w:val="22"/>
          <w:szCs w:val="22"/>
        </w:rPr>
        <w:t>L</w:t>
      </w:r>
      <w:r w:rsidR="4686F887" w:rsidRPr="009D7D35">
        <w:rPr>
          <w:rFonts w:ascii="Calibri" w:eastAsia="Calibri" w:hAnsi="Calibri" w:cs="Calibri"/>
          <w:sz w:val="22"/>
          <w:szCs w:val="22"/>
        </w:rPr>
        <w:t>es ventes des entreprises partenaires nous ont permis d’atteindre 25</w:t>
      </w:r>
      <w:r w:rsidR="313117CF" w:rsidRPr="009D7D35">
        <w:rPr>
          <w:rFonts w:ascii="Calibri" w:eastAsia="Calibri" w:hAnsi="Calibri" w:cs="Calibri"/>
          <w:sz w:val="22"/>
          <w:szCs w:val="22"/>
        </w:rPr>
        <w:t xml:space="preserve"> </w:t>
      </w:r>
      <w:r w:rsidR="4686F887" w:rsidRPr="009D7D35">
        <w:rPr>
          <w:rFonts w:ascii="Calibri" w:eastAsia="Calibri" w:hAnsi="Calibri" w:cs="Calibri"/>
          <w:sz w:val="22"/>
          <w:szCs w:val="22"/>
        </w:rPr>
        <w:t>462 ménages, avec les fonds mis à leur disposition, elles ont créé 264 emplois dont 176 à temps partiel et 88 à temps plein. Signalons par ailleurs que 61% de cette main</w:t>
      </w:r>
      <w:r w:rsidR="00531B28" w:rsidRPr="009D7D35">
        <w:rPr>
          <w:rFonts w:ascii="Calibri" w:eastAsia="Calibri" w:hAnsi="Calibri" w:cs="Calibri"/>
          <w:sz w:val="22"/>
          <w:szCs w:val="22"/>
        </w:rPr>
        <w:t>-</w:t>
      </w:r>
      <w:r w:rsidR="4686F887" w:rsidRPr="009D7D35">
        <w:rPr>
          <w:rFonts w:ascii="Calibri" w:eastAsia="Calibri" w:hAnsi="Calibri" w:cs="Calibri"/>
          <w:sz w:val="22"/>
          <w:szCs w:val="22"/>
        </w:rPr>
        <w:t xml:space="preserve">d'œuvre sont constitués des jeunes (de moins de 25 ans), 37% de femmes dont 21,8% occupent un poste de direction. </w:t>
      </w:r>
    </w:p>
    <w:p w14:paraId="0000032F" w14:textId="77777777" w:rsidR="00900DF3" w:rsidRPr="009D7D35" w:rsidRDefault="00900DF3" w:rsidP="577C7766">
      <w:pPr>
        <w:pStyle w:val="Normal0"/>
        <w:rPr>
          <w:rFonts w:ascii="Calibri" w:eastAsia="Calibri" w:hAnsi="Calibri" w:cs="Calibri"/>
          <w:b/>
          <w:bCs/>
          <w:sz w:val="22"/>
          <w:szCs w:val="22"/>
        </w:rPr>
      </w:pPr>
    </w:p>
    <w:p w14:paraId="00000330" w14:textId="23E809E8" w:rsidR="00900DF3" w:rsidRPr="009D7D35" w:rsidRDefault="3CA8E2B3" w:rsidP="5242B3D3">
      <w:pPr>
        <w:pStyle w:val="Normal0"/>
        <w:rPr>
          <w:rFonts w:ascii="Calibri" w:eastAsia="Calibri" w:hAnsi="Calibri" w:cs="Calibri"/>
          <w:i/>
          <w:iCs/>
          <w:color w:val="000000"/>
          <w:sz w:val="22"/>
          <w:szCs w:val="22"/>
        </w:rPr>
      </w:pPr>
      <w:r w:rsidRPr="009D7D35">
        <w:rPr>
          <w:rFonts w:ascii="Calibri" w:eastAsia="Calibri" w:hAnsi="Calibri" w:cs="Calibri"/>
          <w:b/>
          <w:bCs/>
          <w:sz w:val="22"/>
          <w:szCs w:val="22"/>
        </w:rPr>
        <w:t xml:space="preserve"> </w:t>
      </w:r>
      <w:r w:rsidR="373490CC" w:rsidRPr="009D7D35">
        <w:rPr>
          <w:rFonts w:ascii="Calibri" w:eastAsia="Calibri" w:hAnsi="Calibri" w:cs="Calibri"/>
          <w:b/>
          <w:bCs/>
          <w:sz w:val="22"/>
          <w:szCs w:val="22"/>
        </w:rPr>
        <w:t xml:space="preserve">5.1. </w:t>
      </w:r>
      <w:r w:rsidRPr="009D7D35">
        <w:rPr>
          <w:rFonts w:ascii="Calibri" w:eastAsia="Calibri" w:hAnsi="Calibri" w:cs="Calibri"/>
          <w:b/>
          <w:bCs/>
          <w:sz w:val="22"/>
          <w:szCs w:val="22"/>
        </w:rPr>
        <w:t>Progrès par effet et produits du programme</w:t>
      </w:r>
    </w:p>
    <w:p w14:paraId="00000331" w14:textId="77777777" w:rsidR="00900DF3" w:rsidRPr="009D7D35" w:rsidRDefault="00900DF3" w:rsidP="04CA998A">
      <w:pPr>
        <w:pStyle w:val="Normal0"/>
        <w:pBdr>
          <w:top w:val="nil"/>
          <w:left w:val="nil"/>
          <w:bottom w:val="nil"/>
          <w:right w:val="nil"/>
          <w:between w:val="nil"/>
        </w:pBdr>
        <w:ind w:left="730"/>
        <w:rPr>
          <w:rFonts w:ascii="Calibri" w:eastAsia="Calibri" w:hAnsi="Calibri" w:cs="Calibri"/>
          <w:b/>
          <w:bCs/>
          <w:color w:val="000000"/>
          <w:sz w:val="22"/>
          <w:szCs w:val="22"/>
        </w:rPr>
      </w:pPr>
    </w:p>
    <w:p w14:paraId="00000332" w14:textId="51ECDF24" w:rsidR="00900DF3" w:rsidRPr="009D7D35" w:rsidRDefault="4686F887" w:rsidP="577C7766">
      <w:pPr>
        <w:pStyle w:val="Normal0"/>
        <w:rPr>
          <w:rFonts w:ascii="Calibri" w:eastAsia="Calibri" w:hAnsi="Calibri" w:cs="Calibri"/>
          <w:b/>
          <w:bCs/>
          <w:sz w:val="22"/>
          <w:szCs w:val="22"/>
        </w:rPr>
      </w:pPr>
      <w:r w:rsidRPr="009D7D35">
        <w:rPr>
          <w:rFonts w:ascii="Calibri" w:eastAsia="Calibri" w:hAnsi="Calibri" w:cs="Calibri"/>
          <w:b/>
          <w:bCs/>
          <w:sz w:val="22"/>
          <w:szCs w:val="22"/>
        </w:rPr>
        <w:t xml:space="preserve">Effet 1  : </w:t>
      </w:r>
      <w:r w:rsidR="54C4B5C0" w:rsidRPr="009D7D35">
        <w:rPr>
          <w:rFonts w:ascii="Calibri" w:eastAsia="Calibri" w:hAnsi="Calibri" w:cs="Calibri"/>
          <w:b/>
          <w:bCs/>
          <w:sz w:val="22"/>
          <w:szCs w:val="22"/>
        </w:rPr>
        <w:t>Le gouvernement de la RDC et les consommateurs comprennent l’importance des combustibles propres et foyers améliorés, et disposent des compétences et connaissances nécessaires pour créer un environnement favorable au développement du marché de ces produits</w:t>
      </w:r>
    </w:p>
    <w:p w14:paraId="00000333" w14:textId="77777777" w:rsidR="00900DF3" w:rsidRPr="009D7D35" w:rsidRDefault="00900DF3" w:rsidP="577C7766">
      <w:pPr>
        <w:pStyle w:val="Normal0"/>
        <w:rPr>
          <w:rFonts w:ascii="Calibri" w:eastAsia="Calibri" w:hAnsi="Calibri" w:cs="Calibri"/>
          <w:sz w:val="22"/>
          <w:szCs w:val="22"/>
        </w:rPr>
      </w:pPr>
    </w:p>
    <w:p w14:paraId="00000334" w14:textId="77777777" w:rsidR="00900DF3" w:rsidRPr="009D7D35" w:rsidRDefault="4686F887" w:rsidP="577C7766">
      <w:pPr>
        <w:pStyle w:val="Normal0"/>
        <w:rPr>
          <w:rFonts w:ascii="Calibri" w:eastAsia="Calibri" w:hAnsi="Calibri" w:cs="Calibri"/>
          <w:b/>
          <w:bCs/>
          <w:sz w:val="22"/>
          <w:szCs w:val="22"/>
        </w:rPr>
      </w:pPr>
      <w:r w:rsidRPr="009D7D35">
        <w:rPr>
          <w:rFonts w:ascii="Calibri" w:eastAsia="Calibri" w:hAnsi="Calibri" w:cs="Calibri"/>
          <w:b/>
          <w:bCs/>
          <w:sz w:val="22"/>
          <w:szCs w:val="22"/>
        </w:rPr>
        <w:t>Résumé du progrès :</w:t>
      </w:r>
    </w:p>
    <w:p w14:paraId="5B322851" w14:textId="6AF87869" w:rsidR="00900DF3" w:rsidRPr="009D7D35" w:rsidRDefault="192891B3" w:rsidP="577C7766">
      <w:pPr>
        <w:pStyle w:val="Normal0"/>
        <w:jc w:val="both"/>
        <w:rPr>
          <w:rFonts w:ascii="Calibri" w:eastAsia="Calibri" w:hAnsi="Calibri" w:cs="Calibri"/>
          <w:sz w:val="22"/>
          <w:szCs w:val="22"/>
        </w:rPr>
      </w:pPr>
      <w:r w:rsidRPr="009D7D35">
        <w:rPr>
          <w:rFonts w:ascii="Calibri" w:eastAsia="Calibri" w:hAnsi="Calibri" w:cs="Calibri"/>
          <w:sz w:val="22"/>
          <w:szCs w:val="22"/>
        </w:rPr>
        <w:t xml:space="preserve">L’importance des combustibles propres et foyers améliorés </w:t>
      </w:r>
      <w:r w:rsidR="00531B28" w:rsidRPr="009D7D35">
        <w:rPr>
          <w:rFonts w:ascii="Calibri" w:eastAsia="Calibri" w:hAnsi="Calibri" w:cs="Calibri"/>
          <w:sz w:val="22"/>
          <w:szCs w:val="22"/>
        </w:rPr>
        <w:t>es</w:t>
      </w:r>
      <w:r w:rsidRPr="009D7D35">
        <w:rPr>
          <w:rFonts w:ascii="Calibri" w:eastAsia="Calibri" w:hAnsi="Calibri" w:cs="Calibri"/>
          <w:sz w:val="22"/>
          <w:szCs w:val="22"/>
        </w:rPr>
        <w:t>t de plus en plus considér</w:t>
      </w:r>
      <w:r w:rsidR="00531B28" w:rsidRPr="009D7D35">
        <w:rPr>
          <w:rFonts w:ascii="Calibri" w:eastAsia="Calibri" w:hAnsi="Calibri" w:cs="Calibri"/>
          <w:sz w:val="22"/>
          <w:szCs w:val="22"/>
        </w:rPr>
        <w:t>ée</w:t>
      </w:r>
      <w:r w:rsidRPr="009D7D35">
        <w:rPr>
          <w:rFonts w:ascii="Calibri" w:eastAsia="Calibri" w:hAnsi="Calibri" w:cs="Calibri"/>
          <w:sz w:val="22"/>
          <w:szCs w:val="22"/>
        </w:rPr>
        <w:t xml:space="preserve"> dans l’agenda de l’énergie en RDC. En effet, la Politique nationale de l’énergie en cours d’élaboration, inscrit la biomasse y compris le bois énergie et le développement du GPL parmi les axes prioritaires. Ce progrès a été possible grâce aux études de bases conduites dans le cadre du programme et ayant fourni les données pour faciliter la prise de décision. </w:t>
      </w:r>
      <w:r w:rsidR="008A2AAE" w:rsidRPr="009D7D35">
        <w:rPr>
          <w:rFonts w:ascii="Calibri" w:eastAsia="Calibri" w:hAnsi="Calibri" w:cs="Calibri"/>
          <w:sz w:val="22"/>
          <w:szCs w:val="22"/>
          <w:lang w:val="fr-FR"/>
        </w:rPr>
        <w:t>Un c</w:t>
      </w:r>
      <w:r w:rsidR="00EE5258" w:rsidRPr="009D7D35">
        <w:rPr>
          <w:rFonts w:ascii="Calibri" w:eastAsia="Calibri" w:hAnsi="Calibri" w:cs="Calibri"/>
          <w:sz w:val="22"/>
          <w:szCs w:val="22"/>
          <w:lang w:val="fr-FR"/>
        </w:rPr>
        <w:t>adre</w:t>
      </w:r>
      <w:r w:rsidRPr="009D7D35">
        <w:rPr>
          <w:rFonts w:ascii="Calibri" w:eastAsia="Calibri" w:hAnsi="Calibri" w:cs="Calibri"/>
          <w:sz w:val="22"/>
          <w:szCs w:val="22"/>
        </w:rPr>
        <w:t xml:space="preserve"> habilitant pour la cuisson propre est de plus en plus clarifié et sera achevé avec la finalisation de la politique nationale de l’énergie qui sera assortie d’une stratégie de cuisson propre avec un cadre de </w:t>
      </w:r>
      <w:r w:rsidR="00EE5258" w:rsidRPr="009D7D35">
        <w:rPr>
          <w:rFonts w:ascii="Calibri" w:eastAsia="Calibri" w:hAnsi="Calibri" w:cs="Calibri"/>
          <w:sz w:val="22"/>
          <w:szCs w:val="22"/>
        </w:rPr>
        <w:t>suivi</w:t>
      </w:r>
      <w:r w:rsidRPr="009D7D35">
        <w:rPr>
          <w:rFonts w:ascii="Calibri" w:eastAsia="Calibri" w:hAnsi="Calibri" w:cs="Calibri"/>
          <w:sz w:val="22"/>
          <w:szCs w:val="22"/>
        </w:rPr>
        <w:t xml:space="preserve"> du bois énergie et du GPL. Ce </w:t>
      </w:r>
      <w:r w:rsidR="00531B28" w:rsidRPr="009D7D35">
        <w:rPr>
          <w:rFonts w:ascii="Calibri" w:eastAsia="Calibri" w:hAnsi="Calibri" w:cs="Calibri"/>
          <w:sz w:val="22"/>
          <w:szCs w:val="22"/>
        </w:rPr>
        <w:t>ca</w:t>
      </w:r>
      <w:r w:rsidRPr="009D7D35">
        <w:rPr>
          <w:rFonts w:ascii="Calibri" w:eastAsia="Calibri" w:hAnsi="Calibri" w:cs="Calibri"/>
          <w:sz w:val="22"/>
          <w:szCs w:val="22"/>
        </w:rPr>
        <w:t>dre favorisera la réduction du bois non renouvelable pour des besoins énergétiques (cuisson).</w:t>
      </w:r>
      <w:r w:rsidR="50565873" w:rsidRPr="009D7D35">
        <w:rPr>
          <w:rFonts w:ascii="Calibri" w:eastAsia="Calibri" w:hAnsi="Calibri" w:cs="Calibri"/>
          <w:sz w:val="22"/>
          <w:szCs w:val="22"/>
        </w:rPr>
        <w:t xml:space="preserve"> </w:t>
      </w:r>
    </w:p>
    <w:p w14:paraId="02414C0E" w14:textId="641BD5AC" w:rsidR="00900DF3" w:rsidRPr="009D7D35" w:rsidRDefault="1D28F978" w:rsidP="577C7766">
      <w:pPr>
        <w:pStyle w:val="Normal0"/>
        <w:rPr>
          <w:rFonts w:ascii="Calibri" w:eastAsia="Calibri" w:hAnsi="Calibri" w:cs="Calibri"/>
          <w:b/>
          <w:bCs/>
          <w:sz w:val="22"/>
          <w:szCs w:val="22"/>
        </w:rPr>
      </w:pPr>
      <w:r w:rsidRPr="009D7D35">
        <w:rPr>
          <w:rFonts w:ascii="Calibri" w:eastAsia="Calibri" w:hAnsi="Calibri" w:cs="Calibri"/>
          <w:sz w:val="22"/>
          <w:szCs w:val="22"/>
        </w:rPr>
        <w:t xml:space="preserve">Bien que la réduction de la déforestation </w:t>
      </w:r>
      <w:r w:rsidR="00EE5258" w:rsidRPr="009D7D35">
        <w:rPr>
          <w:rFonts w:ascii="Calibri" w:eastAsia="Calibri" w:hAnsi="Calibri" w:cs="Calibri"/>
          <w:sz w:val="22"/>
          <w:szCs w:val="22"/>
        </w:rPr>
        <w:t>soit</w:t>
      </w:r>
      <w:r w:rsidRPr="009D7D35">
        <w:rPr>
          <w:rFonts w:ascii="Calibri" w:eastAsia="Calibri" w:hAnsi="Calibri" w:cs="Calibri"/>
          <w:sz w:val="22"/>
          <w:szCs w:val="22"/>
        </w:rPr>
        <w:t xml:space="preserve"> à observer effectivement sur le long</w:t>
      </w:r>
      <w:r w:rsidR="00531B28" w:rsidRPr="009D7D35">
        <w:rPr>
          <w:rFonts w:ascii="Calibri" w:eastAsia="Calibri" w:hAnsi="Calibri" w:cs="Calibri"/>
          <w:sz w:val="22"/>
          <w:szCs w:val="22"/>
        </w:rPr>
        <w:t xml:space="preserve"> </w:t>
      </w:r>
      <w:r w:rsidRPr="009D7D35">
        <w:rPr>
          <w:rFonts w:ascii="Calibri" w:eastAsia="Calibri" w:hAnsi="Calibri" w:cs="Calibri"/>
          <w:sz w:val="22"/>
          <w:szCs w:val="22"/>
        </w:rPr>
        <w:t xml:space="preserve">terme après les interventions, cette réduction peut être estimée à partir des foyers améliorés et le GPL distribués (et utilisés) dans le cadre du programme. </w:t>
      </w:r>
      <w:r w:rsidR="370A88D4" w:rsidRPr="009D7D35">
        <w:rPr>
          <w:rFonts w:ascii="Calibri" w:eastAsia="Calibri" w:hAnsi="Calibri" w:cs="Calibri"/>
          <w:sz w:val="22"/>
          <w:szCs w:val="22"/>
        </w:rPr>
        <w:t xml:space="preserve">Les estimations seront faites dans le prochain rapport après avoir validé la méthodologie de calcul </w:t>
      </w:r>
      <w:r w:rsidR="272DC73D" w:rsidRPr="009D7D35">
        <w:rPr>
          <w:rFonts w:ascii="Calibri" w:eastAsia="Calibri" w:hAnsi="Calibri" w:cs="Calibri"/>
          <w:sz w:val="22"/>
          <w:szCs w:val="22"/>
        </w:rPr>
        <w:t xml:space="preserve">pour faciliter la vérification. </w:t>
      </w:r>
    </w:p>
    <w:p w14:paraId="00000335" w14:textId="7B8E53D4" w:rsidR="00900DF3" w:rsidRPr="009D7D35" w:rsidRDefault="50565873" w:rsidP="04CA998A">
      <w:pPr>
        <w:pStyle w:val="Normal0"/>
        <w:rPr>
          <w:rFonts w:ascii="Calibri" w:eastAsia="Calibri" w:hAnsi="Calibri" w:cs="Calibri"/>
          <w:b/>
          <w:bCs/>
          <w:sz w:val="22"/>
          <w:szCs w:val="22"/>
        </w:rPr>
      </w:pPr>
      <w:r w:rsidRPr="009D7D35">
        <w:rPr>
          <w:rFonts w:ascii="Calibri" w:eastAsia="Calibri" w:hAnsi="Calibri" w:cs="Calibri"/>
          <w:b/>
          <w:bCs/>
          <w:sz w:val="22"/>
          <w:szCs w:val="22"/>
        </w:rPr>
        <w:t>Produit 1.1: Des analyses approfondies de la production et de la consommation en énergie de cuisson, dont le bois-énergie, sont réalisées et informent les programmes CAFI</w:t>
      </w:r>
    </w:p>
    <w:p w14:paraId="00000337" w14:textId="6ADA0E8B" w:rsidR="00900DF3" w:rsidRPr="009D7D35" w:rsidRDefault="48195F9D" w:rsidP="00C03674">
      <w:pPr>
        <w:pStyle w:val="Paragraphedeliste"/>
        <w:numPr>
          <w:ilvl w:val="0"/>
          <w:numId w:val="5"/>
        </w:numPr>
        <w:jc w:val="both"/>
        <w:rPr>
          <w:rFonts w:ascii="Calibri" w:eastAsia="Calibri" w:hAnsi="Calibri" w:cs="Calibri"/>
          <w:sz w:val="22"/>
          <w:szCs w:val="22"/>
        </w:rPr>
      </w:pPr>
      <w:r w:rsidRPr="009D7D35">
        <w:rPr>
          <w:rFonts w:ascii="Calibri" w:eastAsia="Calibri" w:hAnsi="Calibri" w:cs="Calibri"/>
          <w:sz w:val="22"/>
          <w:szCs w:val="22"/>
          <w:u w:val="single"/>
        </w:rPr>
        <w:t>Etudes de référence bois-énergie:</w:t>
      </w:r>
      <w:r w:rsidRPr="009D7D35">
        <w:rPr>
          <w:rFonts w:ascii="Calibri" w:eastAsia="Calibri" w:hAnsi="Calibri" w:cs="Calibri"/>
          <w:sz w:val="22"/>
          <w:szCs w:val="22"/>
        </w:rPr>
        <w:t xml:space="preserve"> </w:t>
      </w:r>
      <w:r w:rsidR="737155D8" w:rsidRPr="009D7D35">
        <w:rPr>
          <w:rFonts w:ascii="Calibri" w:eastAsia="Calibri" w:hAnsi="Calibri" w:cs="Calibri"/>
          <w:sz w:val="22"/>
          <w:szCs w:val="22"/>
        </w:rPr>
        <w:t>Toutes les études de références ont été finalisées</w:t>
      </w:r>
      <w:r w:rsidR="00531B28" w:rsidRPr="009D7D35">
        <w:rPr>
          <w:rFonts w:ascii="Calibri" w:eastAsia="Calibri" w:hAnsi="Calibri" w:cs="Calibri"/>
          <w:sz w:val="22"/>
          <w:szCs w:val="22"/>
        </w:rPr>
        <w:t>,</w:t>
      </w:r>
      <w:r w:rsidR="737155D8" w:rsidRPr="009D7D35">
        <w:rPr>
          <w:rFonts w:ascii="Calibri" w:eastAsia="Calibri" w:hAnsi="Calibri" w:cs="Calibri"/>
          <w:sz w:val="22"/>
          <w:szCs w:val="22"/>
        </w:rPr>
        <w:t xml:space="preserve"> y compris les études des fil</w:t>
      </w:r>
      <w:r w:rsidR="00E9771F" w:rsidRPr="009D7D35">
        <w:rPr>
          <w:rFonts w:ascii="Calibri" w:eastAsia="Calibri" w:hAnsi="Calibri" w:cs="Calibri"/>
          <w:sz w:val="22"/>
          <w:szCs w:val="22"/>
        </w:rPr>
        <w:t>i</w:t>
      </w:r>
      <w:r w:rsidR="737155D8" w:rsidRPr="009D7D35">
        <w:rPr>
          <w:rFonts w:ascii="Calibri" w:eastAsia="Calibri" w:hAnsi="Calibri" w:cs="Calibri"/>
          <w:sz w:val="22"/>
          <w:szCs w:val="22"/>
        </w:rPr>
        <w:t>ères bois-énergie (charbon et bois de chauffe)</w:t>
      </w:r>
      <w:r w:rsidR="7223D1D3" w:rsidRPr="009D7D35">
        <w:rPr>
          <w:rFonts w:ascii="Calibri" w:eastAsia="Calibri" w:hAnsi="Calibri" w:cs="Calibri"/>
          <w:sz w:val="22"/>
          <w:szCs w:val="22"/>
        </w:rPr>
        <w:t xml:space="preserve"> pour les ville</w:t>
      </w:r>
      <w:r w:rsidR="00531B28" w:rsidRPr="009D7D35">
        <w:rPr>
          <w:rFonts w:ascii="Calibri" w:eastAsia="Calibri" w:hAnsi="Calibri" w:cs="Calibri"/>
          <w:sz w:val="22"/>
          <w:szCs w:val="22"/>
        </w:rPr>
        <w:t>s</w:t>
      </w:r>
      <w:r w:rsidR="7223D1D3" w:rsidRPr="009D7D35">
        <w:rPr>
          <w:rFonts w:ascii="Calibri" w:eastAsia="Calibri" w:hAnsi="Calibri" w:cs="Calibri"/>
          <w:sz w:val="22"/>
          <w:szCs w:val="22"/>
        </w:rPr>
        <w:t xml:space="preserve"> province</w:t>
      </w:r>
      <w:r w:rsidR="00531B28" w:rsidRPr="009D7D35">
        <w:rPr>
          <w:rFonts w:ascii="Calibri" w:eastAsia="Calibri" w:hAnsi="Calibri" w:cs="Calibri"/>
          <w:sz w:val="22"/>
          <w:szCs w:val="22"/>
        </w:rPr>
        <w:t>s</w:t>
      </w:r>
      <w:r w:rsidR="7223D1D3" w:rsidRPr="009D7D35">
        <w:rPr>
          <w:rFonts w:ascii="Calibri" w:eastAsia="Calibri" w:hAnsi="Calibri" w:cs="Calibri"/>
          <w:sz w:val="22"/>
          <w:szCs w:val="22"/>
        </w:rPr>
        <w:t xml:space="preserve"> de </w:t>
      </w:r>
      <w:r w:rsidR="00531B28" w:rsidRPr="009D7D35">
        <w:rPr>
          <w:rFonts w:ascii="Calibri" w:eastAsia="Calibri" w:hAnsi="Calibri" w:cs="Calibri"/>
          <w:sz w:val="22"/>
          <w:szCs w:val="22"/>
        </w:rPr>
        <w:t>K</w:t>
      </w:r>
      <w:r w:rsidR="7223D1D3" w:rsidRPr="009D7D35">
        <w:rPr>
          <w:rFonts w:ascii="Calibri" w:eastAsia="Calibri" w:hAnsi="Calibri" w:cs="Calibri"/>
          <w:sz w:val="22"/>
          <w:szCs w:val="22"/>
        </w:rPr>
        <w:t xml:space="preserve">inshasa, </w:t>
      </w:r>
      <w:r w:rsidR="00531B28" w:rsidRPr="009D7D35">
        <w:rPr>
          <w:rFonts w:ascii="Calibri" w:eastAsia="Calibri" w:hAnsi="Calibri" w:cs="Calibri"/>
          <w:sz w:val="22"/>
          <w:szCs w:val="22"/>
        </w:rPr>
        <w:t>L</w:t>
      </w:r>
      <w:r w:rsidR="7223D1D3" w:rsidRPr="009D7D35">
        <w:rPr>
          <w:rFonts w:ascii="Calibri" w:eastAsia="Calibri" w:hAnsi="Calibri" w:cs="Calibri"/>
          <w:sz w:val="22"/>
          <w:szCs w:val="22"/>
        </w:rPr>
        <w:t xml:space="preserve">ubumbashi, </w:t>
      </w:r>
      <w:proofErr w:type="spellStart"/>
      <w:r w:rsidR="7223D1D3" w:rsidRPr="009D7D35">
        <w:rPr>
          <w:rFonts w:ascii="Calibri" w:eastAsia="Calibri" w:hAnsi="Calibri" w:cs="Calibri"/>
          <w:sz w:val="22"/>
          <w:szCs w:val="22"/>
        </w:rPr>
        <w:t>Bukabu</w:t>
      </w:r>
      <w:proofErr w:type="spellEnd"/>
      <w:r w:rsidR="7223D1D3" w:rsidRPr="009D7D35">
        <w:rPr>
          <w:rFonts w:ascii="Calibri" w:eastAsia="Calibri" w:hAnsi="Calibri" w:cs="Calibri"/>
          <w:sz w:val="22"/>
          <w:szCs w:val="22"/>
        </w:rPr>
        <w:t xml:space="preserve"> et Goma.</w:t>
      </w:r>
      <w:r w:rsidR="3756C1C7" w:rsidRPr="009D7D35">
        <w:rPr>
          <w:rFonts w:ascii="Calibri" w:eastAsia="Calibri" w:hAnsi="Calibri" w:cs="Calibri"/>
          <w:sz w:val="22"/>
          <w:szCs w:val="22"/>
        </w:rPr>
        <w:t xml:space="preserve"> Ci</w:t>
      </w:r>
      <w:r w:rsidR="00531B28" w:rsidRPr="009D7D35">
        <w:rPr>
          <w:rFonts w:ascii="Calibri" w:eastAsia="Calibri" w:hAnsi="Calibri" w:cs="Calibri"/>
          <w:sz w:val="22"/>
          <w:szCs w:val="22"/>
        </w:rPr>
        <w:t>-</w:t>
      </w:r>
      <w:r w:rsidR="3756C1C7" w:rsidRPr="009D7D35">
        <w:rPr>
          <w:rFonts w:ascii="Calibri" w:eastAsia="Calibri" w:hAnsi="Calibri" w:cs="Calibri"/>
          <w:sz w:val="22"/>
          <w:szCs w:val="22"/>
        </w:rPr>
        <w:t xml:space="preserve">dessous les résultats clés des études de </w:t>
      </w:r>
      <w:proofErr w:type="spellStart"/>
      <w:r w:rsidR="3756C1C7" w:rsidRPr="009D7D35">
        <w:rPr>
          <w:rFonts w:ascii="Calibri" w:eastAsia="Calibri" w:hAnsi="Calibri" w:cs="Calibri"/>
          <w:sz w:val="22"/>
          <w:szCs w:val="22"/>
        </w:rPr>
        <w:t>filières:</w:t>
      </w:r>
      <w:hyperlink r:id="rId68">
        <w:r w:rsidR="4686F887" w:rsidRPr="009D7D35">
          <w:rPr>
            <w:rFonts w:ascii="Calibri" w:eastAsia="Calibri" w:hAnsi="Calibri" w:cs="Calibri"/>
            <w:sz w:val="22"/>
            <w:szCs w:val="22"/>
            <w:u w:val="single"/>
          </w:rPr>
          <w:t>Kinshasa</w:t>
        </w:r>
        <w:proofErr w:type="spellEnd"/>
      </w:hyperlink>
      <w:r w:rsidR="4686F887" w:rsidRPr="009D7D35">
        <w:rPr>
          <w:rFonts w:ascii="Calibri" w:eastAsia="Calibri" w:hAnsi="Calibri" w:cs="Calibri"/>
          <w:sz w:val="22"/>
          <w:szCs w:val="22"/>
        </w:rPr>
        <w:t xml:space="preserve"> : la consommation globale de bois-énergie de la ville de Kinshasa est estimée à 17,277 millions de tonnes d’équivalent bois, répartie en 2,142 millions de tonnes de charbon de bois et 0,141 millions de tonnes de bois de feu pour une population </w:t>
      </w:r>
      <w:r w:rsidR="4686F887" w:rsidRPr="009D7D35">
        <w:rPr>
          <w:rFonts w:ascii="Calibri" w:eastAsia="Calibri" w:hAnsi="Calibri" w:cs="Calibri"/>
          <w:sz w:val="22"/>
          <w:szCs w:val="22"/>
        </w:rPr>
        <w:lastRenderedPageBreak/>
        <w:t>estimée à 11,2 millions d’habitants d’après les chiffres des zones de santé. La filière bois-énergie génère une valeur ajoutée totale de 300 millions de dollars américains (USD).</w:t>
      </w:r>
    </w:p>
    <w:p w14:paraId="00000338" w14:textId="77777777" w:rsidR="00900DF3" w:rsidRPr="009D7D35" w:rsidRDefault="00A660C2" w:rsidP="00C03674">
      <w:pPr>
        <w:pStyle w:val="Paragraphedeliste"/>
        <w:numPr>
          <w:ilvl w:val="0"/>
          <w:numId w:val="5"/>
        </w:numPr>
        <w:jc w:val="both"/>
        <w:rPr>
          <w:rFonts w:ascii="Calibri" w:eastAsia="Calibri" w:hAnsi="Calibri" w:cs="Calibri"/>
          <w:sz w:val="22"/>
          <w:szCs w:val="22"/>
        </w:rPr>
      </w:pPr>
      <w:hyperlink r:id="rId69">
        <w:r w:rsidR="4686F887" w:rsidRPr="009D7D35">
          <w:rPr>
            <w:rFonts w:ascii="Calibri" w:eastAsia="Calibri" w:hAnsi="Calibri" w:cs="Calibri"/>
            <w:sz w:val="22"/>
            <w:szCs w:val="22"/>
            <w:u w:val="single"/>
          </w:rPr>
          <w:t>Lubumbashi</w:t>
        </w:r>
      </w:hyperlink>
      <w:r w:rsidR="4686F887" w:rsidRPr="009D7D35">
        <w:rPr>
          <w:rFonts w:ascii="Calibri" w:eastAsia="Calibri" w:hAnsi="Calibri" w:cs="Calibri"/>
          <w:sz w:val="22"/>
          <w:szCs w:val="22"/>
        </w:rPr>
        <w:t xml:space="preserve"> : la consommation globale de bois-énergie de la ville de Lubumbashi est estimée à 2,87 millions de tonnes d’équivalent bois pour une population estimée à 2,281 millions d’habitants d’après les chiffres des Nations Unies. Les activités liées à la filière génèrent une valeur ajoutée (VA) totale de près de 50 600 000 de dollars américains (USD).</w:t>
      </w:r>
    </w:p>
    <w:p w14:paraId="00000339" w14:textId="77777777" w:rsidR="00900DF3" w:rsidRPr="009D7D35" w:rsidRDefault="00A660C2" w:rsidP="00C03674">
      <w:pPr>
        <w:pStyle w:val="Paragraphedeliste"/>
        <w:numPr>
          <w:ilvl w:val="0"/>
          <w:numId w:val="5"/>
        </w:numPr>
        <w:jc w:val="both"/>
        <w:rPr>
          <w:rFonts w:ascii="Calibri" w:eastAsia="Calibri" w:hAnsi="Calibri" w:cs="Calibri"/>
          <w:sz w:val="22"/>
          <w:szCs w:val="22"/>
        </w:rPr>
      </w:pPr>
      <w:hyperlink r:id="rId70">
        <w:r w:rsidR="4686F887" w:rsidRPr="009D7D35">
          <w:rPr>
            <w:rFonts w:ascii="Calibri" w:eastAsia="Calibri" w:hAnsi="Calibri" w:cs="Calibri"/>
            <w:sz w:val="22"/>
            <w:szCs w:val="22"/>
            <w:u w:val="single"/>
          </w:rPr>
          <w:t>Goma</w:t>
        </w:r>
      </w:hyperlink>
      <w:r w:rsidR="4686F887" w:rsidRPr="009D7D35">
        <w:rPr>
          <w:rFonts w:ascii="Calibri" w:eastAsia="Calibri" w:hAnsi="Calibri" w:cs="Calibri"/>
          <w:sz w:val="22"/>
          <w:szCs w:val="22"/>
        </w:rPr>
        <w:t xml:space="preserve"> : la consommation annuelle de la ville de Goma en bois-énergie s’élève à 1,26 millions de tonnes d’équivalent bois pour une population estimée à 1 million d’habitants répartie en 186 000 tonnes de charbon de bois et 32 000 tonnes de bois de feu. Les activités liées à la filière charbon de bois génèrent une valeur ajoutée (VA) totale de 26,5 millions de dollars américains (USD). Faute de données suffisantes, la répartition de la valeur ajoutée le long de la filière d’approvisionnement de bois de feu de la ville de Goma n’a pas pu être analysée.</w:t>
      </w:r>
    </w:p>
    <w:p w14:paraId="0000033A" w14:textId="391FC245" w:rsidR="00900DF3" w:rsidRPr="009D7D35" w:rsidRDefault="00A660C2" w:rsidP="00C03674">
      <w:pPr>
        <w:pStyle w:val="Paragraphedeliste"/>
        <w:numPr>
          <w:ilvl w:val="0"/>
          <w:numId w:val="5"/>
        </w:numPr>
        <w:jc w:val="both"/>
        <w:rPr>
          <w:rFonts w:ascii="Calibri" w:eastAsia="Calibri" w:hAnsi="Calibri" w:cs="Calibri"/>
          <w:sz w:val="22"/>
          <w:szCs w:val="22"/>
        </w:rPr>
      </w:pPr>
      <w:hyperlink r:id="rId71">
        <w:r w:rsidR="4686F887" w:rsidRPr="009D7D35">
          <w:rPr>
            <w:rFonts w:ascii="Calibri" w:eastAsia="Calibri" w:hAnsi="Calibri" w:cs="Calibri"/>
            <w:sz w:val="22"/>
            <w:szCs w:val="22"/>
            <w:u w:val="single"/>
          </w:rPr>
          <w:t>Bukavu</w:t>
        </w:r>
      </w:hyperlink>
      <w:r w:rsidR="4686F887" w:rsidRPr="009D7D35">
        <w:rPr>
          <w:rFonts w:ascii="Calibri" w:eastAsia="Calibri" w:hAnsi="Calibri" w:cs="Calibri"/>
          <w:sz w:val="22"/>
          <w:szCs w:val="22"/>
        </w:rPr>
        <w:t xml:space="preserve"> : la consommation domestique annuelle de la ville de Bukavu en bois-énergie s’élève à 0,917 millions de tonnes d’équivalent bois pour une population estimée à 1 million d’habitants répartie en 111 460 tonnes de charbon de bois et 17 977 tonnes de bois de feu. Les activités liées à la filière charbon de bois génèrent une valeur ajoutée (VA) totale de l’ordre de 16,5 millions de dollars américains (USD). Faute de données suffisantes, la répartition de la valeur ajoutée le long de la filière d’approvisionnement de bois de feu de la ville de Bukavu n’a pas pu être analysée</w:t>
      </w:r>
      <w:r w:rsidR="5449E0AA" w:rsidRPr="009D7D35">
        <w:rPr>
          <w:rFonts w:ascii="Calibri" w:eastAsia="Calibri" w:hAnsi="Calibri" w:cs="Calibri"/>
          <w:sz w:val="22"/>
          <w:szCs w:val="22"/>
        </w:rPr>
        <w:t>.</w:t>
      </w:r>
    </w:p>
    <w:p w14:paraId="7B475A8F" w14:textId="55BF49D3" w:rsidR="577C7766" w:rsidRPr="009D7D35" w:rsidRDefault="577C7766" w:rsidP="04CA998A">
      <w:pPr>
        <w:pStyle w:val="Normal0"/>
        <w:ind w:left="10"/>
        <w:jc w:val="both"/>
        <w:rPr>
          <w:rFonts w:ascii="Calibri" w:eastAsia="Calibri" w:hAnsi="Calibri" w:cs="Calibri"/>
          <w:sz w:val="22"/>
          <w:szCs w:val="22"/>
        </w:rPr>
      </w:pPr>
    </w:p>
    <w:p w14:paraId="0CBC4640" w14:textId="4B4FF692" w:rsidR="5BB4A6B9" w:rsidRPr="009D7D35" w:rsidRDefault="67EBF06B" w:rsidP="04CA998A">
      <w:pPr>
        <w:pStyle w:val="Normal0"/>
        <w:ind w:left="10"/>
        <w:jc w:val="both"/>
        <w:rPr>
          <w:rFonts w:ascii="Calibri" w:eastAsia="Calibri" w:hAnsi="Calibri" w:cs="Calibri"/>
          <w:sz w:val="22"/>
          <w:szCs w:val="22"/>
        </w:rPr>
      </w:pPr>
      <w:r w:rsidRPr="009D7D35">
        <w:rPr>
          <w:rFonts w:ascii="Calibri" w:eastAsia="Calibri" w:hAnsi="Calibri" w:cs="Calibri"/>
          <w:sz w:val="22"/>
          <w:szCs w:val="22"/>
        </w:rPr>
        <w:t>Ces études recommande</w:t>
      </w:r>
      <w:r w:rsidR="00531B28" w:rsidRPr="009D7D35">
        <w:rPr>
          <w:rFonts w:ascii="Calibri" w:eastAsia="Calibri" w:hAnsi="Calibri" w:cs="Calibri"/>
          <w:sz w:val="22"/>
          <w:szCs w:val="22"/>
        </w:rPr>
        <w:t>nt</w:t>
      </w:r>
      <w:r w:rsidRPr="009D7D35">
        <w:rPr>
          <w:rFonts w:ascii="Calibri" w:eastAsia="Calibri" w:hAnsi="Calibri" w:cs="Calibri"/>
          <w:sz w:val="22"/>
          <w:szCs w:val="22"/>
        </w:rPr>
        <w:t xml:space="preserve"> l’élaboration d’un sch</w:t>
      </w:r>
      <w:r w:rsidR="00531B28" w:rsidRPr="009D7D35">
        <w:rPr>
          <w:rFonts w:ascii="Calibri" w:eastAsia="Calibri" w:hAnsi="Calibri" w:cs="Calibri"/>
          <w:sz w:val="22"/>
          <w:szCs w:val="22"/>
        </w:rPr>
        <w:t>é</w:t>
      </w:r>
      <w:r w:rsidRPr="009D7D35">
        <w:rPr>
          <w:rFonts w:ascii="Calibri" w:eastAsia="Calibri" w:hAnsi="Calibri" w:cs="Calibri"/>
          <w:sz w:val="22"/>
          <w:szCs w:val="22"/>
        </w:rPr>
        <w:t>ma directeur d’approvisionnement dur</w:t>
      </w:r>
      <w:r w:rsidR="7607E65B" w:rsidRPr="009D7D35">
        <w:rPr>
          <w:rFonts w:ascii="Calibri" w:eastAsia="Calibri" w:hAnsi="Calibri" w:cs="Calibri"/>
          <w:sz w:val="22"/>
          <w:szCs w:val="22"/>
        </w:rPr>
        <w:t>able du bois</w:t>
      </w:r>
      <w:r w:rsidR="00531B28" w:rsidRPr="009D7D35">
        <w:rPr>
          <w:rFonts w:ascii="Calibri" w:eastAsia="Calibri" w:hAnsi="Calibri" w:cs="Calibri"/>
          <w:sz w:val="22"/>
          <w:szCs w:val="22"/>
        </w:rPr>
        <w:t>-</w:t>
      </w:r>
      <w:r w:rsidR="7607E65B" w:rsidRPr="009D7D35">
        <w:rPr>
          <w:rFonts w:ascii="Calibri" w:eastAsia="Calibri" w:hAnsi="Calibri" w:cs="Calibri"/>
          <w:sz w:val="22"/>
          <w:szCs w:val="22"/>
        </w:rPr>
        <w:t xml:space="preserve">énergie pour chacune des villes provinces étudiées pour garantir une bonne gestion de la ressource. Ce schéma devra être </w:t>
      </w:r>
      <w:r w:rsidR="3B692B13" w:rsidRPr="009D7D35">
        <w:rPr>
          <w:rFonts w:ascii="Calibri" w:eastAsia="Calibri" w:hAnsi="Calibri" w:cs="Calibri"/>
          <w:sz w:val="22"/>
          <w:szCs w:val="22"/>
        </w:rPr>
        <w:t>suivi d’un système d’information sur le bois-énergie avec des indicateurs pertinents pour suivre l’évolution de la ressource.</w:t>
      </w:r>
      <w:r w:rsidR="7607E65B" w:rsidRPr="009D7D35">
        <w:rPr>
          <w:rFonts w:ascii="Calibri" w:eastAsia="Calibri" w:hAnsi="Calibri" w:cs="Calibri"/>
          <w:sz w:val="22"/>
          <w:szCs w:val="22"/>
        </w:rPr>
        <w:t xml:space="preserve"> </w:t>
      </w:r>
    </w:p>
    <w:p w14:paraId="0000033B" w14:textId="77777777" w:rsidR="00900DF3" w:rsidRPr="009D7D35" w:rsidRDefault="00900DF3" w:rsidP="577C7766">
      <w:pPr>
        <w:pStyle w:val="Normal0"/>
        <w:ind w:left="370"/>
        <w:jc w:val="both"/>
        <w:rPr>
          <w:rFonts w:ascii="Calibri" w:eastAsia="Calibri" w:hAnsi="Calibri" w:cs="Calibri"/>
          <w:sz w:val="22"/>
          <w:szCs w:val="22"/>
        </w:rPr>
      </w:pPr>
    </w:p>
    <w:p w14:paraId="0000033C" w14:textId="019F6252" w:rsidR="00900DF3" w:rsidRPr="009D7D35" w:rsidRDefault="048EA7BC" w:rsidP="00C03674">
      <w:pPr>
        <w:pStyle w:val="Normal0"/>
        <w:numPr>
          <w:ilvl w:val="0"/>
          <w:numId w:val="21"/>
        </w:numPr>
        <w:jc w:val="both"/>
        <w:rPr>
          <w:rFonts w:ascii="Calibri" w:eastAsia="Calibri" w:hAnsi="Calibri" w:cs="Calibri"/>
          <w:sz w:val="22"/>
          <w:szCs w:val="22"/>
        </w:rPr>
      </w:pPr>
      <w:r w:rsidRPr="009D7D35">
        <w:rPr>
          <w:rFonts w:ascii="Calibri" w:eastAsia="Calibri" w:hAnsi="Calibri" w:cs="Calibri"/>
          <w:sz w:val="22"/>
          <w:szCs w:val="22"/>
          <w:u w:val="single"/>
        </w:rPr>
        <w:t>Modélisation du potentiel et l’impact du déploiement du GPL en RDC:</w:t>
      </w:r>
      <w:r w:rsidRPr="009D7D35">
        <w:rPr>
          <w:rFonts w:ascii="Calibri" w:eastAsia="Calibri" w:hAnsi="Calibri" w:cs="Calibri"/>
          <w:sz w:val="22"/>
          <w:szCs w:val="22"/>
        </w:rPr>
        <w:t xml:space="preserve"> </w:t>
      </w:r>
      <w:r w:rsidR="50BFB72B" w:rsidRPr="009D7D35">
        <w:rPr>
          <w:rFonts w:ascii="Calibri" w:eastAsia="Calibri" w:hAnsi="Calibri" w:cs="Calibri"/>
          <w:sz w:val="22"/>
          <w:szCs w:val="22"/>
        </w:rPr>
        <w:t>cette étude a été finalisée en 2020 avec des résultats promoteur</w:t>
      </w:r>
      <w:r w:rsidR="00531B28" w:rsidRPr="009D7D35">
        <w:rPr>
          <w:rFonts w:ascii="Calibri" w:eastAsia="Calibri" w:hAnsi="Calibri" w:cs="Calibri"/>
          <w:sz w:val="22"/>
          <w:szCs w:val="22"/>
        </w:rPr>
        <w:t>s</w:t>
      </w:r>
      <w:r w:rsidR="50BFB72B" w:rsidRPr="009D7D35">
        <w:rPr>
          <w:rFonts w:ascii="Calibri" w:eastAsia="Calibri" w:hAnsi="Calibri" w:cs="Calibri"/>
          <w:sz w:val="22"/>
          <w:szCs w:val="22"/>
        </w:rPr>
        <w:t xml:space="preserve"> pour la vulgarisation du GPL à Kinshasa. </w:t>
      </w:r>
      <w:r w:rsidR="3731DD9B" w:rsidRPr="009D7D35">
        <w:rPr>
          <w:rFonts w:ascii="Calibri" w:eastAsia="Calibri" w:hAnsi="Calibri" w:cs="Calibri"/>
          <w:sz w:val="22"/>
          <w:szCs w:val="22"/>
        </w:rPr>
        <w:t xml:space="preserve">En effet, </w:t>
      </w:r>
      <w:r w:rsidR="16DBACFB" w:rsidRPr="009D7D35">
        <w:rPr>
          <w:rFonts w:ascii="Calibri" w:eastAsia="Calibri" w:hAnsi="Calibri" w:cs="Calibri"/>
          <w:sz w:val="22"/>
          <w:szCs w:val="22"/>
        </w:rPr>
        <w:t>l</w:t>
      </w:r>
      <w:r w:rsidR="4686F887" w:rsidRPr="009D7D35">
        <w:rPr>
          <w:rFonts w:ascii="Calibri" w:eastAsia="Calibri" w:hAnsi="Calibri" w:cs="Calibri"/>
          <w:sz w:val="22"/>
          <w:szCs w:val="22"/>
        </w:rPr>
        <w:t xml:space="preserve">'avantage économique global de l'augmentation de l'utilisation du GPL varie de 168 millions de dollars américains dans le scénario d'intervention faible à 703 dollars américains dans le scénario d'intervention élevée. Les avantages importants pour l'environnement et la santé, ainsi que les gains de temps, l'emportent sur tout impact négatif sur la balance commerciale et les dépenses d’énergie des ménages. Les impacts positifs les plus importants proviennent de facteurs environnementaux, car une forte consommation de GPL peut potentiellement sauver 173 000 ha de forêt et éviter 9,8 millions de tonnes d'émissions de </w:t>
      </w:r>
      <w:r w:rsidR="1F122F22" w:rsidRPr="009D7D35">
        <w:rPr>
          <w:rFonts w:ascii="Calibri" w:eastAsia="Calibri" w:hAnsi="Calibri" w:cs="Calibri"/>
          <w:sz w:val="22"/>
          <w:szCs w:val="22"/>
        </w:rPr>
        <w:t>éq</w:t>
      </w:r>
      <w:r w:rsidR="4686F887" w:rsidRPr="009D7D35">
        <w:rPr>
          <w:rFonts w:ascii="Calibri" w:eastAsia="Calibri" w:hAnsi="Calibri" w:cs="Calibri"/>
          <w:sz w:val="22"/>
          <w:szCs w:val="22"/>
        </w:rPr>
        <w:t>CO</w:t>
      </w:r>
      <w:r w:rsidR="4686F887" w:rsidRPr="009D7D35">
        <w:rPr>
          <w:rFonts w:ascii="Calibri" w:eastAsia="Calibri" w:hAnsi="Calibri" w:cs="Calibri"/>
          <w:sz w:val="22"/>
          <w:szCs w:val="22"/>
          <w:vertAlign w:val="subscript"/>
        </w:rPr>
        <w:t>2</w:t>
      </w:r>
      <w:r w:rsidR="4686F887" w:rsidRPr="009D7D35">
        <w:rPr>
          <w:rFonts w:ascii="Calibri" w:eastAsia="Calibri" w:hAnsi="Calibri" w:cs="Calibri"/>
          <w:sz w:val="22"/>
          <w:szCs w:val="22"/>
        </w:rPr>
        <w:t xml:space="preserve"> au cours des 10 prochaines années.</w:t>
      </w:r>
    </w:p>
    <w:p w14:paraId="0000033D" w14:textId="77777777" w:rsidR="00900DF3" w:rsidRPr="009D7D35" w:rsidRDefault="00900DF3" w:rsidP="577C7766">
      <w:pPr>
        <w:pStyle w:val="Normal0"/>
        <w:ind w:left="370"/>
        <w:jc w:val="both"/>
        <w:rPr>
          <w:rFonts w:ascii="Calibri" w:eastAsia="Calibri" w:hAnsi="Calibri" w:cs="Calibri"/>
          <w:sz w:val="22"/>
          <w:szCs w:val="22"/>
        </w:rPr>
      </w:pPr>
    </w:p>
    <w:p w14:paraId="79BF1193" w14:textId="4E456516" w:rsidR="00900DF3" w:rsidRPr="009D7D35" w:rsidRDefault="122F12DE" w:rsidP="04CA998A">
      <w:pPr>
        <w:pStyle w:val="Normal0"/>
        <w:jc w:val="both"/>
        <w:rPr>
          <w:rFonts w:ascii="Calibri" w:eastAsia="Calibri" w:hAnsi="Calibri" w:cs="Calibri"/>
          <w:sz w:val="22"/>
          <w:szCs w:val="22"/>
        </w:rPr>
      </w:pPr>
      <w:r w:rsidRPr="009D7D35">
        <w:rPr>
          <w:rFonts w:ascii="Calibri" w:eastAsia="Calibri" w:hAnsi="Calibri" w:cs="Calibri"/>
          <w:b/>
          <w:bCs/>
          <w:sz w:val="22"/>
          <w:szCs w:val="22"/>
        </w:rPr>
        <w:t>Produit 1.2 : Le potentiel REDD+ lié au secteur de la micro-hydro (MCH) est étudié et évalué</w:t>
      </w:r>
      <w:r w:rsidRPr="009D7D35">
        <w:rPr>
          <w:rFonts w:ascii="Calibri" w:eastAsia="Calibri" w:hAnsi="Calibri" w:cs="Calibri"/>
          <w:sz w:val="22"/>
          <w:szCs w:val="22"/>
        </w:rPr>
        <w:t xml:space="preserve"> </w:t>
      </w:r>
    </w:p>
    <w:p w14:paraId="00000341" w14:textId="55B31881" w:rsidR="00900DF3" w:rsidRPr="009D7D35" w:rsidRDefault="3CA8E2B3" w:rsidP="00C03674">
      <w:pPr>
        <w:pStyle w:val="Paragraphedeliste"/>
        <w:numPr>
          <w:ilvl w:val="0"/>
          <w:numId w:val="10"/>
        </w:numPr>
        <w:ind w:left="360"/>
        <w:jc w:val="both"/>
        <w:rPr>
          <w:rFonts w:ascii="Calibri" w:eastAsia="Calibri" w:hAnsi="Calibri" w:cs="Calibri"/>
          <w:sz w:val="22"/>
          <w:szCs w:val="22"/>
        </w:rPr>
      </w:pPr>
      <w:r w:rsidRPr="009D7D35">
        <w:rPr>
          <w:rFonts w:ascii="Calibri" w:eastAsia="Calibri" w:hAnsi="Calibri" w:cs="Calibri"/>
          <w:sz w:val="22"/>
          <w:szCs w:val="22"/>
        </w:rPr>
        <w:t xml:space="preserve">Au titre du MCH, </w:t>
      </w:r>
      <w:hyperlink r:id="rId72" w:history="1">
        <w:r w:rsidRPr="009D7D35">
          <w:rPr>
            <w:rStyle w:val="Lienhypertexte"/>
            <w:rFonts w:ascii="Calibri" w:eastAsia="Calibri" w:hAnsi="Calibri" w:cs="Calibri"/>
            <w:sz w:val="22"/>
            <w:szCs w:val="22"/>
          </w:rPr>
          <w:t>les études de faisabilité technique pour la construction des MCH</w:t>
        </w:r>
      </w:hyperlink>
      <w:r w:rsidRPr="009D7D35">
        <w:rPr>
          <w:rFonts w:ascii="Calibri" w:eastAsia="Calibri" w:hAnsi="Calibri" w:cs="Calibri"/>
          <w:sz w:val="22"/>
          <w:szCs w:val="22"/>
        </w:rPr>
        <w:t xml:space="preserve"> sur les sites  </w:t>
      </w:r>
      <w:proofErr w:type="spellStart"/>
      <w:r w:rsidRPr="009D7D35">
        <w:rPr>
          <w:rFonts w:ascii="Calibri" w:eastAsia="Calibri" w:hAnsi="Calibri" w:cs="Calibri"/>
          <w:sz w:val="22"/>
          <w:szCs w:val="22"/>
        </w:rPr>
        <w:t>Wede</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Mabinza</w:t>
      </w:r>
      <w:proofErr w:type="spellEnd"/>
      <w:r w:rsidRPr="009D7D35">
        <w:rPr>
          <w:rFonts w:ascii="Calibri" w:eastAsia="Calibri" w:hAnsi="Calibri" w:cs="Calibri"/>
          <w:sz w:val="22"/>
          <w:szCs w:val="22"/>
        </w:rPr>
        <w:t xml:space="preserve"> et </w:t>
      </w:r>
      <w:proofErr w:type="spellStart"/>
      <w:r w:rsidRPr="009D7D35">
        <w:rPr>
          <w:rFonts w:ascii="Calibri" w:eastAsia="Calibri" w:hAnsi="Calibri" w:cs="Calibri"/>
          <w:sz w:val="22"/>
          <w:szCs w:val="22"/>
        </w:rPr>
        <w:t>Yame</w:t>
      </w:r>
      <w:proofErr w:type="spellEnd"/>
      <w:r w:rsidRPr="009D7D35">
        <w:rPr>
          <w:rFonts w:ascii="Calibri" w:eastAsia="Calibri" w:hAnsi="Calibri" w:cs="Calibri"/>
          <w:sz w:val="22"/>
          <w:szCs w:val="22"/>
        </w:rPr>
        <w:t xml:space="preserve"> ont été finalisées et validées au cours de l’atelier de validation du 31 août au </w:t>
      </w:r>
      <w:r w:rsidR="00E9771F" w:rsidRPr="009D7D35">
        <w:rPr>
          <w:rFonts w:ascii="Calibri" w:eastAsia="Calibri" w:hAnsi="Calibri" w:cs="Calibri"/>
          <w:sz w:val="22"/>
          <w:szCs w:val="22"/>
        </w:rPr>
        <w:t>1er</w:t>
      </w:r>
      <w:r w:rsidRPr="009D7D35">
        <w:rPr>
          <w:rFonts w:ascii="Calibri" w:eastAsia="Calibri" w:hAnsi="Calibri" w:cs="Calibri"/>
          <w:sz w:val="22"/>
          <w:szCs w:val="22"/>
        </w:rPr>
        <w:t xml:space="preserve"> septembre 2021.</w:t>
      </w:r>
      <w:r w:rsidR="3E5B4038" w:rsidRPr="009D7D35">
        <w:rPr>
          <w:rFonts w:ascii="Calibri" w:eastAsia="Calibri" w:hAnsi="Calibri" w:cs="Calibri"/>
          <w:sz w:val="22"/>
          <w:szCs w:val="22"/>
        </w:rPr>
        <w:t xml:space="preserve"> </w:t>
      </w:r>
      <w:r w:rsidR="44B6A76E" w:rsidRPr="009D7D35">
        <w:rPr>
          <w:rFonts w:ascii="Calibri" w:eastAsia="Calibri" w:hAnsi="Calibri" w:cs="Calibri"/>
          <w:sz w:val="22"/>
          <w:szCs w:val="22"/>
        </w:rPr>
        <w:t>P</w:t>
      </w:r>
      <w:r w:rsidR="3E5B4038" w:rsidRPr="009D7D35">
        <w:rPr>
          <w:rFonts w:ascii="Calibri" w:eastAsia="Calibri" w:hAnsi="Calibri" w:cs="Calibri"/>
          <w:sz w:val="22"/>
          <w:szCs w:val="22"/>
        </w:rPr>
        <w:t>ar</w:t>
      </w:r>
      <w:r w:rsidRPr="009D7D35">
        <w:rPr>
          <w:rFonts w:ascii="Calibri" w:eastAsia="Calibri" w:hAnsi="Calibri" w:cs="Calibri"/>
          <w:sz w:val="22"/>
          <w:szCs w:val="22"/>
        </w:rPr>
        <w:t xml:space="preserve"> </w:t>
      </w:r>
      <w:r w:rsidR="44B6A76E" w:rsidRPr="009D7D35">
        <w:rPr>
          <w:rFonts w:ascii="Calibri" w:eastAsia="Calibri" w:hAnsi="Calibri" w:cs="Calibri"/>
          <w:sz w:val="22"/>
          <w:szCs w:val="22"/>
        </w:rPr>
        <w:t xml:space="preserve">ailleurs, </w:t>
      </w:r>
      <w:r w:rsidR="05E300DF" w:rsidRPr="009D7D35">
        <w:rPr>
          <w:rFonts w:ascii="Calibri" w:eastAsia="Calibri" w:hAnsi="Calibri" w:cs="Calibri"/>
          <w:sz w:val="22"/>
          <w:szCs w:val="22"/>
        </w:rPr>
        <w:t>l</w:t>
      </w:r>
      <w:r w:rsidRPr="009D7D35">
        <w:rPr>
          <w:rFonts w:ascii="Calibri" w:eastAsia="Calibri" w:hAnsi="Calibri" w:cs="Calibri"/>
          <w:sz w:val="22"/>
          <w:szCs w:val="22"/>
        </w:rPr>
        <w:t xml:space="preserve">e site de </w:t>
      </w:r>
      <w:proofErr w:type="spellStart"/>
      <w:r w:rsidRPr="009D7D35">
        <w:rPr>
          <w:rFonts w:ascii="Calibri" w:eastAsia="Calibri" w:hAnsi="Calibri" w:cs="Calibri"/>
          <w:sz w:val="22"/>
          <w:szCs w:val="22"/>
        </w:rPr>
        <w:t>Mambasa</w:t>
      </w:r>
      <w:proofErr w:type="spellEnd"/>
      <w:r w:rsidRPr="009D7D35">
        <w:rPr>
          <w:rFonts w:ascii="Calibri" w:eastAsia="Calibri" w:hAnsi="Calibri" w:cs="Calibri"/>
          <w:sz w:val="22"/>
          <w:szCs w:val="22"/>
        </w:rPr>
        <w:t xml:space="preserve"> a été écarté pour des raisons de très faibles chutes d'eau ne pouvant donner lieu à une MCH productive. Ce site a donc été remplacé, dans le rapport de démarrage, par le site d’</w:t>
      </w:r>
      <w:proofErr w:type="spellStart"/>
      <w:r w:rsidRPr="009D7D35">
        <w:rPr>
          <w:rFonts w:ascii="Calibri" w:eastAsia="Calibri" w:hAnsi="Calibri" w:cs="Calibri"/>
          <w:sz w:val="22"/>
          <w:szCs w:val="22"/>
        </w:rPr>
        <w:t>Epulu</w:t>
      </w:r>
      <w:proofErr w:type="spellEnd"/>
      <w:r w:rsidRPr="009D7D35">
        <w:rPr>
          <w:rFonts w:ascii="Calibri" w:eastAsia="Calibri" w:hAnsi="Calibri" w:cs="Calibri"/>
          <w:sz w:val="22"/>
          <w:szCs w:val="22"/>
        </w:rPr>
        <w:t>. Toutefois, ce dernier site se trouvant dans une zone protégée, il a été à son tour écarté, après plusieurs discussions avec les parties prenantes (ICCN, WCS, COPIL).</w:t>
      </w:r>
    </w:p>
    <w:p w14:paraId="00000342" w14:textId="26502115" w:rsidR="00900DF3" w:rsidRPr="009D7D35" w:rsidRDefault="00A660C2" w:rsidP="04CA998A">
      <w:pPr>
        <w:pStyle w:val="Normal0"/>
        <w:ind w:left="370"/>
        <w:jc w:val="both"/>
        <w:rPr>
          <w:rFonts w:ascii="Calibri" w:eastAsia="Calibri" w:hAnsi="Calibri" w:cs="Calibri"/>
          <w:sz w:val="22"/>
          <w:szCs w:val="22"/>
        </w:rPr>
      </w:pPr>
      <w:hyperlink r:id="rId73" w:history="1">
        <w:r w:rsidR="4686F887" w:rsidRPr="009D7D35">
          <w:rPr>
            <w:rStyle w:val="Lienhypertexte"/>
            <w:rFonts w:ascii="Calibri" w:eastAsia="Calibri" w:hAnsi="Calibri" w:cs="Calibri"/>
            <w:sz w:val="22"/>
            <w:szCs w:val="22"/>
          </w:rPr>
          <w:t>Un atelier de restitution desdites études</w:t>
        </w:r>
      </w:hyperlink>
      <w:r w:rsidR="4686F887" w:rsidRPr="009D7D35">
        <w:rPr>
          <w:rFonts w:ascii="Calibri" w:eastAsia="Calibri" w:hAnsi="Calibri" w:cs="Calibri"/>
          <w:sz w:val="22"/>
          <w:szCs w:val="22"/>
        </w:rPr>
        <w:t xml:space="preserve"> a été organisé le 22 octobre 2021 à Kinshasa pour présenter les trois études et choisir le site sur lequel le Programme devra se focaliser pour une mise en œuvre complète bénéficiant de l’appui du secteur privé.  </w:t>
      </w:r>
      <w:r w:rsidR="6E367A88" w:rsidRPr="009D7D35">
        <w:rPr>
          <w:rFonts w:ascii="Calibri" w:eastAsia="Calibri" w:hAnsi="Calibri" w:cs="Calibri"/>
          <w:sz w:val="22"/>
          <w:szCs w:val="22"/>
        </w:rPr>
        <w:t>L</w:t>
      </w:r>
      <w:r w:rsidR="4686F887" w:rsidRPr="009D7D35">
        <w:rPr>
          <w:rFonts w:ascii="Calibri" w:eastAsia="Calibri" w:hAnsi="Calibri" w:cs="Calibri"/>
          <w:sz w:val="22"/>
          <w:szCs w:val="22"/>
        </w:rPr>
        <w:t xml:space="preserve">e site de </w:t>
      </w:r>
      <w:proofErr w:type="spellStart"/>
      <w:r w:rsidR="4686F887" w:rsidRPr="009D7D35">
        <w:rPr>
          <w:rFonts w:ascii="Calibri" w:eastAsia="Calibri" w:hAnsi="Calibri" w:cs="Calibri"/>
          <w:sz w:val="22"/>
          <w:szCs w:val="22"/>
        </w:rPr>
        <w:t>Yame</w:t>
      </w:r>
      <w:proofErr w:type="spellEnd"/>
      <w:r w:rsidR="4686F887" w:rsidRPr="009D7D35">
        <w:rPr>
          <w:rFonts w:ascii="Calibri" w:eastAsia="Calibri" w:hAnsi="Calibri" w:cs="Calibri"/>
          <w:sz w:val="22"/>
          <w:szCs w:val="22"/>
        </w:rPr>
        <w:t xml:space="preserve">, situé dans le territoire de </w:t>
      </w:r>
      <w:proofErr w:type="spellStart"/>
      <w:r w:rsidR="4686F887" w:rsidRPr="009D7D35">
        <w:rPr>
          <w:rFonts w:ascii="Calibri" w:eastAsia="Calibri" w:hAnsi="Calibri" w:cs="Calibri"/>
          <w:sz w:val="22"/>
          <w:szCs w:val="22"/>
        </w:rPr>
        <w:t>Banalia</w:t>
      </w:r>
      <w:proofErr w:type="spellEnd"/>
      <w:r w:rsidR="4686F887" w:rsidRPr="009D7D35">
        <w:rPr>
          <w:rFonts w:ascii="Calibri" w:eastAsia="Calibri" w:hAnsi="Calibri" w:cs="Calibri"/>
          <w:sz w:val="22"/>
          <w:szCs w:val="22"/>
        </w:rPr>
        <w:t xml:space="preserve">, en province de la </w:t>
      </w:r>
      <w:proofErr w:type="spellStart"/>
      <w:r w:rsidR="4686F887" w:rsidRPr="009D7D35">
        <w:rPr>
          <w:rFonts w:ascii="Calibri" w:eastAsia="Calibri" w:hAnsi="Calibri" w:cs="Calibri"/>
          <w:sz w:val="22"/>
          <w:szCs w:val="22"/>
        </w:rPr>
        <w:t>Tshopo</w:t>
      </w:r>
      <w:proofErr w:type="spellEnd"/>
      <w:r w:rsidR="36DF326E" w:rsidRPr="009D7D35">
        <w:rPr>
          <w:rFonts w:ascii="Calibri" w:eastAsia="Calibri" w:hAnsi="Calibri" w:cs="Calibri"/>
          <w:sz w:val="22"/>
          <w:szCs w:val="22"/>
        </w:rPr>
        <w:t xml:space="preserve"> a été le site choi</w:t>
      </w:r>
      <w:r w:rsidR="00531B28" w:rsidRPr="009D7D35">
        <w:rPr>
          <w:rFonts w:ascii="Calibri" w:eastAsia="Calibri" w:hAnsi="Calibri" w:cs="Calibri"/>
          <w:sz w:val="22"/>
          <w:szCs w:val="22"/>
        </w:rPr>
        <w:t>si par</w:t>
      </w:r>
      <w:r w:rsidR="36DF326E" w:rsidRPr="009D7D35">
        <w:rPr>
          <w:rFonts w:ascii="Calibri" w:eastAsia="Calibri" w:hAnsi="Calibri" w:cs="Calibri"/>
          <w:sz w:val="22"/>
          <w:szCs w:val="22"/>
        </w:rPr>
        <w:t xml:space="preserve"> les parties prenantes </w:t>
      </w:r>
      <w:r w:rsidR="36DF326E" w:rsidRPr="009D7D35">
        <w:rPr>
          <w:rFonts w:ascii="Calibri" w:eastAsia="Calibri" w:hAnsi="Calibri" w:cs="Calibri"/>
          <w:sz w:val="22"/>
          <w:szCs w:val="22"/>
        </w:rPr>
        <w:lastRenderedPageBreak/>
        <w:t>sur la base de ses caractéristiques techniques et de son coût relativement faible par rapport</w:t>
      </w:r>
      <w:r w:rsidR="172A8BAD" w:rsidRPr="009D7D35">
        <w:rPr>
          <w:rFonts w:ascii="Calibri" w:eastAsia="Calibri" w:hAnsi="Calibri" w:cs="Calibri"/>
          <w:sz w:val="22"/>
          <w:szCs w:val="22"/>
        </w:rPr>
        <w:t xml:space="preserve"> aux 2 autres</w:t>
      </w:r>
      <w:r w:rsidR="4686F887" w:rsidRPr="009D7D35">
        <w:rPr>
          <w:rFonts w:ascii="Calibri" w:eastAsia="Calibri" w:hAnsi="Calibri" w:cs="Calibri"/>
          <w:sz w:val="22"/>
          <w:szCs w:val="22"/>
        </w:rPr>
        <w:t xml:space="preserve">. </w:t>
      </w:r>
    </w:p>
    <w:p w14:paraId="00000345" w14:textId="6B11EEFB" w:rsidR="00900DF3" w:rsidRPr="009D7D35" w:rsidRDefault="4686F887" w:rsidP="04CA998A">
      <w:pPr>
        <w:pStyle w:val="Normal0"/>
        <w:ind w:left="370"/>
        <w:jc w:val="both"/>
        <w:rPr>
          <w:rFonts w:ascii="Calibri" w:eastAsia="Calibri" w:hAnsi="Calibri" w:cs="Calibri"/>
          <w:sz w:val="22"/>
          <w:szCs w:val="22"/>
        </w:rPr>
      </w:pPr>
      <w:r w:rsidRPr="009D7D35">
        <w:rPr>
          <w:rFonts w:ascii="Calibri" w:eastAsia="Calibri" w:hAnsi="Calibri" w:cs="Calibri"/>
          <w:sz w:val="22"/>
          <w:szCs w:val="22"/>
        </w:rPr>
        <w:t>Le contact avec l</w:t>
      </w:r>
      <w:r w:rsidR="44E30C2D" w:rsidRPr="009D7D35">
        <w:rPr>
          <w:rFonts w:ascii="Calibri" w:eastAsia="Calibri" w:hAnsi="Calibri" w:cs="Calibri"/>
          <w:sz w:val="22"/>
          <w:szCs w:val="22"/>
        </w:rPr>
        <w:t>e gouverneur</w:t>
      </w:r>
      <w:r w:rsidR="00531B28" w:rsidRPr="009D7D35">
        <w:rPr>
          <w:rFonts w:ascii="Calibri" w:eastAsia="Calibri" w:hAnsi="Calibri" w:cs="Calibri"/>
          <w:sz w:val="22"/>
          <w:szCs w:val="22"/>
        </w:rPr>
        <w:t xml:space="preserve"> </w:t>
      </w:r>
      <w:r w:rsidRPr="009D7D35">
        <w:rPr>
          <w:rFonts w:ascii="Calibri" w:eastAsia="Calibri" w:hAnsi="Calibri" w:cs="Calibri"/>
          <w:sz w:val="22"/>
          <w:szCs w:val="22"/>
        </w:rPr>
        <w:t xml:space="preserve">provincial de la </w:t>
      </w:r>
      <w:proofErr w:type="spellStart"/>
      <w:r w:rsidRPr="009D7D35">
        <w:rPr>
          <w:rFonts w:ascii="Calibri" w:eastAsia="Calibri" w:hAnsi="Calibri" w:cs="Calibri"/>
          <w:sz w:val="22"/>
          <w:szCs w:val="22"/>
        </w:rPr>
        <w:t>Tshopo</w:t>
      </w:r>
      <w:proofErr w:type="spellEnd"/>
      <w:r w:rsidRPr="009D7D35">
        <w:rPr>
          <w:rFonts w:ascii="Calibri" w:eastAsia="Calibri" w:hAnsi="Calibri" w:cs="Calibri"/>
          <w:sz w:val="22"/>
          <w:szCs w:val="22"/>
        </w:rPr>
        <w:t xml:space="preserve"> a été pris</w:t>
      </w:r>
      <w:r w:rsidR="38CF7875" w:rsidRPr="009D7D35">
        <w:rPr>
          <w:rFonts w:ascii="Calibri" w:eastAsia="Calibri" w:hAnsi="Calibri" w:cs="Calibri"/>
          <w:sz w:val="22"/>
          <w:szCs w:val="22"/>
        </w:rPr>
        <w:t xml:space="preserve"> pour s’assurer de </w:t>
      </w:r>
      <w:r w:rsidR="2288E458" w:rsidRPr="009D7D35">
        <w:rPr>
          <w:rFonts w:ascii="Calibri" w:eastAsia="Calibri" w:hAnsi="Calibri" w:cs="Calibri"/>
          <w:sz w:val="22"/>
          <w:szCs w:val="22"/>
        </w:rPr>
        <w:t xml:space="preserve">son </w:t>
      </w:r>
      <w:r w:rsidR="38CF7875" w:rsidRPr="009D7D35">
        <w:rPr>
          <w:rFonts w:ascii="Calibri" w:eastAsia="Calibri" w:hAnsi="Calibri" w:cs="Calibri"/>
          <w:sz w:val="22"/>
          <w:szCs w:val="22"/>
        </w:rPr>
        <w:t>accompagnement d</w:t>
      </w:r>
      <w:r w:rsidR="6C7E1AA5" w:rsidRPr="009D7D35">
        <w:rPr>
          <w:rFonts w:ascii="Calibri" w:eastAsia="Calibri" w:hAnsi="Calibri" w:cs="Calibri"/>
          <w:sz w:val="22"/>
          <w:szCs w:val="22"/>
        </w:rPr>
        <w:t>ans la mobilisation du secteur privé pendant et après la construction de l’ouvrage</w:t>
      </w:r>
      <w:r w:rsidRPr="009D7D35">
        <w:rPr>
          <w:rFonts w:ascii="Calibri" w:eastAsia="Calibri" w:hAnsi="Calibri" w:cs="Calibri"/>
          <w:sz w:val="22"/>
          <w:szCs w:val="22"/>
        </w:rPr>
        <w:t xml:space="preserve">. </w:t>
      </w:r>
      <w:proofErr w:type="spellStart"/>
      <w:r w:rsidR="2BCF0403" w:rsidRPr="009D7D35">
        <w:rPr>
          <w:rFonts w:ascii="Calibri" w:eastAsia="Calibri" w:hAnsi="Calibri" w:cs="Calibri"/>
          <w:sz w:val="22"/>
          <w:szCs w:val="22"/>
        </w:rPr>
        <w:t>Un</w:t>
      </w:r>
      <w:r w:rsidRPr="009D7D35">
        <w:rPr>
          <w:rFonts w:ascii="Calibri" w:eastAsia="Calibri" w:hAnsi="Calibri" w:cs="Calibri"/>
          <w:sz w:val="22"/>
          <w:szCs w:val="22"/>
        </w:rPr>
        <w:t>atelier</w:t>
      </w:r>
      <w:proofErr w:type="spellEnd"/>
      <w:r w:rsidRPr="009D7D35">
        <w:rPr>
          <w:rFonts w:ascii="Calibri" w:eastAsia="Calibri" w:hAnsi="Calibri" w:cs="Calibri"/>
          <w:sz w:val="22"/>
          <w:szCs w:val="22"/>
        </w:rPr>
        <w:t xml:space="preserve"> de mobilisation du secteur privé autour de ces trois études pour la construction des MCH est prévu pour le début de l'année 2022.</w:t>
      </w:r>
    </w:p>
    <w:p w14:paraId="2741F8E0" w14:textId="22DD0467" w:rsidR="48965614" w:rsidRPr="009D7D35" w:rsidRDefault="28AE2C8B" w:rsidP="577C7766">
      <w:pPr>
        <w:pStyle w:val="Normal0"/>
        <w:ind w:left="370"/>
        <w:jc w:val="both"/>
        <w:rPr>
          <w:rFonts w:ascii="Calibri" w:eastAsia="Calibri" w:hAnsi="Calibri" w:cs="Calibri"/>
          <w:sz w:val="22"/>
          <w:szCs w:val="22"/>
        </w:rPr>
      </w:pPr>
      <w:r w:rsidRPr="009D7D35">
        <w:rPr>
          <w:rFonts w:ascii="Calibri" w:eastAsia="Calibri" w:hAnsi="Calibri" w:cs="Calibri"/>
          <w:sz w:val="22"/>
          <w:szCs w:val="22"/>
        </w:rPr>
        <w:t>L’étude d’impact environnemental et social de ce site est attendu</w:t>
      </w:r>
      <w:r w:rsidR="00531B28" w:rsidRPr="009D7D35">
        <w:rPr>
          <w:rFonts w:ascii="Calibri" w:eastAsia="Calibri" w:hAnsi="Calibri" w:cs="Calibri"/>
          <w:sz w:val="22"/>
          <w:szCs w:val="22"/>
        </w:rPr>
        <w:t>e</w:t>
      </w:r>
      <w:r w:rsidRPr="009D7D35">
        <w:rPr>
          <w:rFonts w:ascii="Calibri" w:eastAsia="Calibri" w:hAnsi="Calibri" w:cs="Calibri"/>
          <w:sz w:val="22"/>
          <w:szCs w:val="22"/>
        </w:rPr>
        <w:t xml:space="preserve"> pour le mois de février 2022 en collaboration avec l’Agence Congolaise de l’Environnement (ACE).</w:t>
      </w:r>
    </w:p>
    <w:p w14:paraId="00000346" w14:textId="77777777" w:rsidR="00900DF3" w:rsidRPr="009D7D35" w:rsidRDefault="00900DF3" w:rsidP="577C7766">
      <w:pPr>
        <w:pStyle w:val="Normal0"/>
        <w:ind w:left="370"/>
        <w:jc w:val="both"/>
        <w:rPr>
          <w:rFonts w:ascii="Calibri" w:eastAsia="Calibri" w:hAnsi="Calibri" w:cs="Calibri"/>
          <w:sz w:val="22"/>
          <w:szCs w:val="22"/>
        </w:rPr>
      </w:pPr>
    </w:p>
    <w:p w14:paraId="55F71CDE" w14:textId="1B1AEBB5" w:rsidR="00900DF3" w:rsidRPr="009D7D35" w:rsidRDefault="2099D653" w:rsidP="04CA998A">
      <w:pPr>
        <w:pStyle w:val="Normal0"/>
        <w:jc w:val="both"/>
        <w:rPr>
          <w:rFonts w:ascii="Calibri" w:eastAsia="Calibri" w:hAnsi="Calibri" w:cs="Calibri"/>
          <w:b/>
          <w:bCs/>
          <w:sz w:val="22"/>
          <w:szCs w:val="22"/>
        </w:rPr>
      </w:pPr>
      <w:r w:rsidRPr="009D7D35">
        <w:rPr>
          <w:rFonts w:ascii="Calibri" w:eastAsia="Calibri" w:hAnsi="Calibri" w:cs="Calibri"/>
          <w:b/>
          <w:bCs/>
          <w:sz w:val="22"/>
          <w:szCs w:val="22"/>
        </w:rPr>
        <w:t xml:space="preserve">Produit 1.3: Le leadership politique et des institutions techniques sont renforcés pour engager la RDC sur le chemin de sa transition énergétique vers la cuisson propre et créer un environnement favorable au marché tout en protégeant les consommateurs </w:t>
      </w:r>
    </w:p>
    <w:p w14:paraId="4666AC9B" w14:textId="5A5DEAEC" w:rsidR="00900DF3" w:rsidRPr="009D7D35" w:rsidRDefault="6748CE6B" w:rsidP="00C03674">
      <w:pPr>
        <w:pStyle w:val="Paragraphedeliste"/>
        <w:numPr>
          <w:ilvl w:val="0"/>
          <w:numId w:val="10"/>
        </w:numPr>
        <w:rPr>
          <w:rFonts w:ascii="Calibri" w:eastAsia="Calibri" w:hAnsi="Calibri" w:cs="Calibri"/>
          <w:sz w:val="22"/>
          <w:szCs w:val="22"/>
        </w:rPr>
      </w:pPr>
      <w:r w:rsidRPr="009D7D35">
        <w:rPr>
          <w:rFonts w:ascii="Calibri" w:eastAsia="Calibri" w:hAnsi="Calibri" w:cs="Calibri"/>
          <w:sz w:val="22"/>
          <w:szCs w:val="22"/>
        </w:rPr>
        <w:t>Une formation des min</w:t>
      </w:r>
      <w:r w:rsidR="00531B28" w:rsidRPr="009D7D35">
        <w:rPr>
          <w:rFonts w:ascii="Calibri" w:eastAsia="Calibri" w:hAnsi="Calibri" w:cs="Calibri"/>
          <w:sz w:val="22"/>
          <w:szCs w:val="22"/>
        </w:rPr>
        <w:t>is</w:t>
      </w:r>
      <w:r w:rsidRPr="009D7D35">
        <w:rPr>
          <w:rFonts w:ascii="Calibri" w:eastAsia="Calibri" w:hAnsi="Calibri" w:cs="Calibri"/>
          <w:sz w:val="22"/>
          <w:szCs w:val="22"/>
        </w:rPr>
        <w:t xml:space="preserve">tères et institutions clés de la cuisson propre a été dispensée sur les aspects techniques des foyers améliorés (efficacité énergétique, calcul des émissions de GES), politiques et réglementaires </w:t>
      </w:r>
    </w:p>
    <w:p w14:paraId="1049EEE4" w14:textId="600A4530" w:rsidR="00900DF3" w:rsidRPr="009D7D35" w:rsidRDefault="6748CE6B" w:rsidP="00C03674">
      <w:pPr>
        <w:pStyle w:val="Paragraphedeliste"/>
        <w:numPr>
          <w:ilvl w:val="0"/>
          <w:numId w:val="9"/>
        </w:numPr>
        <w:rPr>
          <w:rFonts w:ascii="Calibri" w:eastAsia="Calibri" w:hAnsi="Calibri" w:cs="Calibri"/>
          <w:sz w:val="22"/>
          <w:szCs w:val="22"/>
        </w:rPr>
      </w:pPr>
      <w:r w:rsidRPr="009D7D35">
        <w:rPr>
          <w:rFonts w:ascii="Calibri" w:eastAsia="Calibri" w:hAnsi="Calibri" w:cs="Calibri"/>
          <w:sz w:val="22"/>
          <w:szCs w:val="22"/>
        </w:rPr>
        <w:t>Conduite du diagnostic institutionnel, organisationnel et opérationnel de l’ACFCA</w:t>
      </w:r>
      <w:r w:rsidR="21D58B2C" w:rsidRPr="009D7D35">
        <w:rPr>
          <w:rFonts w:ascii="Calibri" w:eastAsia="Calibri" w:hAnsi="Calibri" w:cs="Calibri"/>
          <w:sz w:val="22"/>
          <w:szCs w:val="22"/>
        </w:rPr>
        <w:t xml:space="preserve"> afin de mieux apporter un appui qui répond aux besoins</w:t>
      </w:r>
      <w:r w:rsidRPr="009D7D35">
        <w:rPr>
          <w:rFonts w:ascii="Calibri" w:eastAsia="Calibri" w:hAnsi="Calibri" w:cs="Calibri"/>
          <w:sz w:val="22"/>
          <w:szCs w:val="22"/>
        </w:rPr>
        <w:t xml:space="preserve"> </w:t>
      </w:r>
      <w:r w:rsidR="5C438F2E" w:rsidRPr="009D7D35">
        <w:rPr>
          <w:rFonts w:ascii="Calibri" w:eastAsia="Calibri" w:hAnsi="Calibri" w:cs="Calibri"/>
          <w:sz w:val="22"/>
          <w:szCs w:val="22"/>
        </w:rPr>
        <w:t>réel</w:t>
      </w:r>
      <w:r w:rsidR="00531B28" w:rsidRPr="009D7D35">
        <w:rPr>
          <w:rFonts w:ascii="Calibri" w:eastAsia="Calibri" w:hAnsi="Calibri" w:cs="Calibri"/>
          <w:sz w:val="22"/>
          <w:szCs w:val="22"/>
        </w:rPr>
        <w:t>s</w:t>
      </w:r>
      <w:r w:rsidR="5C438F2E" w:rsidRPr="009D7D35">
        <w:rPr>
          <w:rFonts w:ascii="Calibri" w:eastAsia="Calibri" w:hAnsi="Calibri" w:cs="Calibri"/>
          <w:sz w:val="22"/>
          <w:szCs w:val="22"/>
        </w:rPr>
        <w:t xml:space="preserve"> pour faire avancer l’Alliance. </w:t>
      </w:r>
      <w:r w:rsidRPr="009D7D35">
        <w:rPr>
          <w:rFonts w:ascii="Calibri" w:eastAsia="Calibri" w:hAnsi="Calibri" w:cs="Calibri"/>
          <w:sz w:val="22"/>
          <w:szCs w:val="22"/>
        </w:rPr>
        <w:t xml:space="preserve"> </w:t>
      </w:r>
    </w:p>
    <w:p w14:paraId="43DDB2BD" w14:textId="0AB8C2E7" w:rsidR="00900DF3" w:rsidRPr="009D7D35" w:rsidRDefault="6748CE6B" w:rsidP="00C03674">
      <w:pPr>
        <w:pStyle w:val="Paragraphedeliste"/>
        <w:numPr>
          <w:ilvl w:val="0"/>
          <w:numId w:val="9"/>
        </w:numPr>
        <w:jc w:val="both"/>
        <w:rPr>
          <w:rFonts w:ascii="Calibri" w:eastAsia="Calibri" w:hAnsi="Calibri" w:cs="Calibri"/>
          <w:sz w:val="22"/>
          <w:szCs w:val="22"/>
        </w:rPr>
      </w:pPr>
      <w:r w:rsidRPr="009D7D35">
        <w:rPr>
          <w:rFonts w:ascii="Calibri" w:eastAsia="Calibri" w:hAnsi="Calibri" w:cs="Calibri"/>
          <w:sz w:val="22"/>
          <w:szCs w:val="22"/>
        </w:rPr>
        <w:t xml:space="preserve">Deux visites </w:t>
      </w:r>
      <w:r w:rsidR="1BE30B82" w:rsidRPr="009D7D35">
        <w:rPr>
          <w:rFonts w:ascii="Calibri" w:eastAsia="Calibri" w:hAnsi="Calibri" w:cs="Calibri"/>
          <w:sz w:val="22"/>
          <w:szCs w:val="22"/>
        </w:rPr>
        <w:t xml:space="preserve">d’échange au Ghana et </w:t>
      </w:r>
      <w:r w:rsidR="00531B28" w:rsidRPr="009D7D35">
        <w:rPr>
          <w:rFonts w:ascii="Calibri" w:eastAsia="Calibri" w:hAnsi="Calibri" w:cs="Calibri"/>
          <w:sz w:val="22"/>
          <w:szCs w:val="22"/>
        </w:rPr>
        <w:t xml:space="preserve">en </w:t>
      </w:r>
      <w:r w:rsidR="1BE30B82" w:rsidRPr="009D7D35">
        <w:rPr>
          <w:rFonts w:ascii="Calibri" w:eastAsia="Calibri" w:hAnsi="Calibri" w:cs="Calibri"/>
          <w:sz w:val="22"/>
          <w:szCs w:val="22"/>
        </w:rPr>
        <w:t xml:space="preserve">Côte d’Ivoire ont été </w:t>
      </w:r>
      <w:r w:rsidRPr="009D7D35">
        <w:rPr>
          <w:rFonts w:ascii="Calibri" w:eastAsia="Calibri" w:hAnsi="Calibri" w:cs="Calibri"/>
          <w:sz w:val="22"/>
          <w:szCs w:val="22"/>
        </w:rPr>
        <w:t xml:space="preserve">effectuées </w:t>
      </w:r>
      <w:r w:rsidR="3A9DD170" w:rsidRPr="009D7D35">
        <w:rPr>
          <w:rFonts w:ascii="Calibri" w:eastAsia="Calibri" w:hAnsi="Calibri" w:cs="Calibri"/>
          <w:sz w:val="22"/>
          <w:szCs w:val="22"/>
        </w:rPr>
        <w:t>pour renforcer les capacités des experts nationaux sur les aspect</w:t>
      </w:r>
      <w:r w:rsidR="00531B28" w:rsidRPr="009D7D35">
        <w:rPr>
          <w:rFonts w:ascii="Calibri" w:eastAsia="Calibri" w:hAnsi="Calibri" w:cs="Calibri"/>
          <w:sz w:val="22"/>
          <w:szCs w:val="22"/>
        </w:rPr>
        <w:t>s</w:t>
      </w:r>
      <w:r w:rsidR="3A9DD170" w:rsidRPr="009D7D35">
        <w:rPr>
          <w:rFonts w:ascii="Calibri" w:eastAsia="Calibri" w:hAnsi="Calibri" w:cs="Calibri"/>
          <w:sz w:val="22"/>
          <w:szCs w:val="22"/>
        </w:rPr>
        <w:t xml:space="preserve"> de politiques et </w:t>
      </w:r>
      <w:r w:rsidR="00531B28" w:rsidRPr="009D7D35">
        <w:rPr>
          <w:rFonts w:ascii="Calibri" w:eastAsia="Calibri" w:hAnsi="Calibri" w:cs="Calibri"/>
          <w:sz w:val="22"/>
          <w:szCs w:val="22"/>
        </w:rPr>
        <w:t>réglementations</w:t>
      </w:r>
      <w:r w:rsidR="3A9DD170" w:rsidRPr="009D7D35">
        <w:rPr>
          <w:rFonts w:ascii="Calibri" w:eastAsia="Calibri" w:hAnsi="Calibri" w:cs="Calibri"/>
          <w:sz w:val="22"/>
          <w:szCs w:val="22"/>
        </w:rPr>
        <w:t xml:space="preserve"> du secteur de l’énergie tout en mettant l’accent sur la cuisson p</w:t>
      </w:r>
      <w:r w:rsidR="2BE52253" w:rsidRPr="009D7D35">
        <w:rPr>
          <w:rFonts w:ascii="Calibri" w:eastAsia="Calibri" w:hAnsi="Calibri" w:cs="Calibri"/>
          <w:sz w:val="22"/>
          <w:szCs w:val="22"/>
        </w:rPr>
        <w:t>ropre</w:t>
      </w:r>
      <w:r w:rsidRPr="009D7D35">
        <w:rPr>
          <w:rFonts w:ascii="Calibri" w:eastAsia="Calibri" w:hAnsi="Calibri" w:cs="Calibri"/>
          <w:sz w:val="22"/>
          <w:szCs w:val="22"/>
        </w:rPr>
        <w:t xml:space="preserve">.                     </w:t>
      </w:r>
    </w:p>
    <w:p w14:paraId="3BE5E643" w14:textId="74AD8E6D" w:rsidR="00900DF3" w:rsidRPr="009D7D35" w:rsidRDefault="5CC697A1" w:rsidP="00C03674">
      <w:pPr>
        <w:pStyle w:val="Paragraphedeliste"/>
        <w:numPr>
          <w:ilvl w:val="0"/>
          <w:numId w:val="9"/>
        </w:numPr>
        <w:rPr>
          <w:rFonts w:ascii="Calibri" w:eastAsia="Calibri" w:hAnsi="Calibri" w:cs="Calibri"/>
          <w:sz w:val="22"/>
          <w:szCs w:val="22"/>
        </w:rPr>
      </w:pPr>
      <w:r w:rsidRPr="009D7D35">
        <w:rPr>
          <w:rFonts w:ascii="Calibri" w:eastAsia="Calibri" w:hAnsi="Calibri" w:cs="Calibri"/>
          <w:sz w:val="22"/>
          <w:szCs w:val="22"/>
        </w:rPr>
        <w:t>Reprogrammation de l’activité</w:t>
      </w:r>
      <w:r w:rsidR="6E74A38E" w:rsidRPr="009D7D35">
        <w:rPr>
          <w:rFonts w:ascii="Calibri" w:eastAsia="Calibri" w:hAnsi="Calibri" w:cs="Calibri"/>
          <w:sz w:val="22"/>
          <w:szCs w:val="22"/>
        </w:rPr>
        <w:t xml:space="preserve"> sur le Plan Directeur du GPL et sa </w:t>
      </w:r>
      <w:r w:rsidR="00531B28" w:rsidRPr="009D7D35">
        <w:rPr>
          <w:rFonts w:ascii="Calibri" w:eastAsia="Calibri" w:hAnsi="Calibri" w:cs="Calibri"/>
          <w:sz w:val="22"/>
          <w:szCs w:val="22"/>
        </w:rPr>
        <w:t>réglementation</w:t>
      </w:r>
      <w:r w:rsidR="6E74A38E" w:rsidRPr="009D7D35">
        <w:rPr>
          <w:rFonts w:ascii="Calibri" w:eastAsia="Calibri" w:hAnsi="Calibri" w:cs="Calibri"/>
          <w:sz w:val="22"/>
          <w:szCs w:val="22"/>
        </w:rPr>
        <w:t>,</w:t>
      </w:r>
      <w:r w:rsidRPr="009D7D35">
        <w:rPr>
          <w:rFonts w:ascii="Calibri" w:eastAsia="Calibri" w:hAnsi="Calibri" w:cs="Calibri"/>
          <w:sz w:val="22"/>
          <w:szCs w:val="22"/>
        </w:rPr>
        <w:t xml:space="preserve"> à l’issue du </w:t>
      </w:r>
      <w:hyperlink r:id="rId74" w:history="1">
        <w:r w:rsidRPr="009D7D35">
          <w:rPr>
            <w:rFonts w:ascii="Calibri" w:eastAsia="Calibri" w:hAnsi="Calibri" w:cs="Calibri"/>
            <w:sz w:val="22"/>
            <w:szCs w:val="22"/>
          </w:rPr>
          <w:t>r</w:t>
        </w:r>
        <w:r w:rsidRPr="009D7D35">
          <w:rPr>
            <w:rStyle w:val="Lienhypertexte"/>
            <w:rFonts w:ascii="Calibri" w:eastAsia="Calibri" w:hAnsi="Calibri" w:cs="Calibri"/>
            <w:sz w:val="22"/>
            <w:szCs w:val="22"/>
          </w:rPr>
          <w:t>etrait de GLPGP</w:t>
        </w:r>
      </w:hyperlink>
      <w:r w:rsidR="5DF08FB3" w:rsidRPr="009D7D35">
        <w:rPr>
          <w:rFonts w:ascii="Calibri" w:eastAsia="Calibri" w:hAnsi="Calibri" w:cs="Calibri"/>
          <w:sz w:val="22"/>
          <w:szCs w:val="22"/>
        </w:rPr>
        <w:t xml:space="preserve"> en </w:t>
      </w:r>
      <w:r w:rsidR="0F132D3D" w:rsidRPr="009D7D35">
        <w:rPr>
          <w:rFonts w:ascii="Calibri" w:eastAsia="Calibri" w:hAnsi="Calibri" w:cs="Calibri"/>
          <w:sz w:val="22"/>
          <w:szCs w:val="22"/>
        </w:rPr>
        <w:t>re</w:t>
      </w:r>
      <w:r w:rsidRPr="009D7D35">
        <w:rPr>
          <w:rFonts w:ascii="Calibri" w:eastAsia="Calibri" w:hAnsi="Calibri" w:cs="Calibri"/>
          <w:sz w:val="22"/>
          <w:szCs w:val="22"/>
        </w:rPr>
        <w:t>crutement des deux consultants pour la conduite de l’activité.</w:t>
      </w:r>
      <w:r w:rsidR="1C9E0D42" w:rsidRPr="009D7D35">
        <w:rPr>
          <w:rFonts w:ascii="Calibri" w:eastAsia="Calibri" w:hAnsi="Calibri" w:cs="Calibri"/>
          <w:sz w:val="22"/>
          <w:szCs w:val="22"/>
        </w:rPr>
        <w:t xml:space="preserve"> La première mission de l’équipe est prévue en </w:t>
      </w:r>
      <w:r w:rsidR="00531B28" w:rsidRPr="009D7D35">
        <w:rPr>
          <w:rFonts w:ascii="Calibri" w:eastAsia="Calibri" w:hAnsi="Calibri" w:cs="Calibri"/>
          <w:sz w:val="22"/>
          <w:szCs w:val="22"/>
        </w:rPr>
        <w:t>f</w:t>
      </w:r>
      <w:r w:rsidR="1C9E0D42" w:rsidRPr="009D7D35">
        <w:rPr>
          <w:rFonts w:ascii="Calibri" w:eastAsia="Calibri" w:hAnsi="Calibri" w:cs="Calibri"/>
          <w:sz w:val="22"/>
          <w:szCs w:val="22"/>
        </w:rPr>
        <w:t>évrier pour consulter les parties pren</w:t>
      </w:r>
      <w:r w:rsidR="7B15DE50" w:rsidRPr="009D7D35">
        <w:rPr>
          <w:rFonts w:ascii="Calibri" w:eastAsia="Calibri" w:hAnsi="Calibri" w:cs="Calibri"/>
          <w:sz w:val="22"/>
          <w:szCs w:val="22"/>
        </w:rPr>
        <w:t>antes et finaliser la feuille de route du Plan Directeur GPL.</w:t>
      </w:r>
    </w:p>
    <w:p w14:paraId="7C40244A" w14:textId="7C7B2C99" w:rsidR="00900DF3" w:rsidRPr="009D7D35" w:rsidRDefault="46D0BA42" w:rsidP="04CA998A">
      <w:pPr>
        <w:pStyle w:val="Normal0"/>
        <w:rPr>
          <w:rFonts w:ascii="Calibri" w:eastAsia="Calibri" w:hAnsi="Calibri" w:cs="Calibri"/>
          <w:b/>
          <w:bCs/>
          <w:sz w:val="22"/>
          <w:szCs w:val="22"/>
        </w:rPr>
      </w:pPr>
      <w:r w:rsidRPr="009D7D35">
        <w:rPr>
          <w:rFonts w:ascii="Calibri" w:eastAsia="Calibri" w:hAnsi="Calibri" w:cs="Calibri"/>
          <w:b/>
          <w:bCs/>
          <w:sz w:val="22"/>
          <w:szCs w:val="22"/>
        </w:rPr>
        <w:t xml:space="preserve">Produit 1.4. : Le cadre légal, politique et </w:t>
      </w:r>
      <w:r w:rsidR="00531B28" w:rsidRPr="009D7D35">
        <w:rPr>
          <w:rFonts w:ascii="Calibri" w:eastAsia="Calibri" w:hAnsi="Calibri" w:cs="Calibri"/>
          <w:b/>
          <w:bCs/>
          <w:sz w:val="22"/>
          <w:szCs w:val="22"/>
        </w:rPr>
        <w:t>réglementaire</w:t>
      </w:r>
      <w:r w:rsidRPr="009D7D35">
        <w:rPr>
          <w:rFonts w:ascii="Calibri" w:eastAsia="Calibri" w:hAnsi="Calibri" w:cs="Calibri"/>
          <w:b/>
          <w:bCs/>
          <w:sz w:val="22"/>
          <w:szCs w:val="22"/>
        </w:rPr>
        <w:t xml:space="preserve"> national portant sur le secteur de l’énergie volet bois énergie, volet GPL et autre source de combustible de substitutions, est opérationnel</w:t>
      </w:r>
      <w:r w:rsidR="397C8AD7" w:rsidRPr="009D7D35">
        <w:rPr>
          <w:rFonts w:ascii="Calibri" w:eastAsia="Calibri" w:hAnsi="Calibri" w:cs="Calibri"/>
          <w:b/>
          <w:bCs/>
          <w:sz w:val="22"/>
          <w:szCs w:val="22"/>
        </w:rPr>
        <w:t>.</w:t>
      </w:r>
    </w:p>
    <w:p w14:paraId="7D1F1F1D" w14:textId="4ABD4B2E" w:rsidR="00900DF3" w:rsidRPr="009D7D35" w:rsidRDefault="7808E623" w:rsidP="04CA998A">
      <w:pPr>
        <w:pStyle w:val="Normal0"/>
        <w:ind w:left="630"/>
        <w:jc w:val="both"/>
        <w:rPr>
          <w:rFonts w:ascii="Calibri" w:eastAsia="Calibri" w:hAnsi="Calibri" w:cs="Calibri"/>
          <w:sz w:val="22"/>
          <w:szCs w:val="22"/>
        </w:rPr>
      </w:pPr>
      <w:r w:rsidRPr="009D7D35">
        <w:rPr>
          <w:rFonts w:ascii="Calibri" w:eastAsia="Calibri" w:hAnsi="Calibri" w:cs="Calibri"/>
          <w:sz w:val="22"/>
          <w:szCs w:val="22"/>
        </w:rPr>
        <w:t xml:space="preserve">Pour bien mener le processus </w:t>
      </w:r>
      <w:r w:rsidR="21AC2E33" w:rsidRPr="009D7D35">
        <w:rPr>
          <w:rFonts w:ascii="Calibri" w:eastAsia="Calibri" w:hAnsi="Calibri" w:cs="Calibri"/>
          <w:sz w:val="22"/>
          <w:szCs w:val="22"/>
        </w:rPr>
        <w:t>d’élaboration de la Politique Nationale de l’Energie (PNE)</w:t>
      </w:r>
      <w:r w:rsidR="7A1E9F8F" w:rsidRPr="009D7D35">
        <w:rPr>
          <w:rFonts w:ascii="Calibri" w:eastAsia="Calibri" w:hAnsi="Calibri" w:cs="Calibri"/>
          <w:sz w:val="22"/>
          <w:szCs w:val="22"/>
        </w:rPr>
        <w:t xml:space="preserve"> </w:t>
      </w:r>
      <w:r w:rsidR="3C1F89C8" w:rsidRPr="009D7D35">
        <w:rPr>
          <w:rFonts w:ascii="Calibri" w:eastAsia="Calibri" w:hAnsi="Calibri" w:cs="Calibri"/>
          <w:sz w:val="22"/>
          <w:szCs w:val="22"/>
        </w:rPr>
        <w:t xml:space="preserve">Un comité technique de 4 commissions (Electricité, biomasse, hydrocarbures, Energies renouvelables) </w:t>
      </w:r>
      <w:r w:rsidR="5E189D32" w:rsidRPr="009D7D35">
        <w:rPr>
          <w:rFonts w:ascii="Calibri" w:eastAsia="Calibri" w:hAnsi="Calibri" w:cs="Calibri"/>
          <w:sz w:val="22"/>
          <w:szCs w:val="22"/>
        </w:rPr>
        <w:t xml:space="preserve">a été </w:t>
      </w:r>
      <w:r w:rsidR="3C1F89C8" w:rsidRPr="009D7D35">
        <w:rPr>
          <w:rFonts w:ascii="Calibri" w:eastAsia="Calibri" w:hAnsi="Calibri" w:cs="Calibri"/>
          <w:sz w:val="22"/>
          <w:szCs w:val="22"/>
        </w:rPr>
        <w:t xml:space="preserve">mis en place </w:t>
      </w:r>
      <w:r w:rsidR="0CBEE6C2" w:rsidRPr="009D7D35">
        <w:rPr>
          <w:rFonts w:ascii="Calibri" w:eastAsia="Calibri" w:hAnsi="Calibri" w:cs="Calibri"/>
          <w:sz w:val="22"/>
          <w:szCs w:val="22"/>
        </w:rPr>
        <w:t xml:space="preserve">pour le suivi et la validation technique des livrables du processus (diagnostic, document de politique). </w:t>
      </w:r>
      <w:r w:rsidR="5C3F68D9" w:rsidRPr="009D7D35">
        <w:rPr>
          <w:rFonts w:ascii="Calibri" w:eastAsia="Calibri" w:hAnsi="Calibri" w:cs="Calibri"/>
          <w:sz w:val="22"/>
          <w:szCs w:val="22"/>
        </w:rPr>
        <w:t>Ainsi, p</w:t>
      </w:r>
      <w:r w:rsidR="3C1F89C8" w:rsidRPr="009D7D35">
        <w:rPr>
          <w:rFonts w:ascii="Calibri" w:eastAsia="Calibri" w:hAnsi="Calibri" w:cs="Calibri"/>
          <w:sz w:val="22"/>
          <w:szCs w:val="22"/>
        </w:rPr>
        <w:t xml:space="preserve">lusieurs consultations réalisées pour finaliser le rapport de diagnostic </w:t>
      </w:r>
      <w:r w:rsidR="702B8CCE" w:rsidRPr="009D7D35">
        <w:rPr>
          <w:rFonts w:ascii="Calibri" w:eastAsia="Calibri" w:hAnsi="Calibri" w:cs="Calibri"/>
          <w:sz w:val="22"/>
          <w:szCs w:val="22"/>
        </w:rPr>
        <w:t>avec l’appui d’u</w:t>
      </w:r>
      <w:r w:rsidR="3C1F89C8" w:rsidRPr="009D7D35">
        <w:rPr>
          <w:rFonts w:ascii="Calibri" w:eastAsia="Calibri" w:hAnsi="Calibri" w:cs="Calibri"/>
          <w:sz w:val="22"/>
          <w:szCs w:val="22"/>
        </w:rPr>
        <w:t>n comité de réviseur</w:t>
      </w:r>
      <w:r w:rsidR="0DF62412" w:rsidRPr="009D7D35">
        <w:rPr>
          <w:rFonts w:ascii="Calibri" w:eastAsia="Calibri" w:hAnsi="Calibri" w:cs="Calibri"/>
          <w:sz w:val="22"/>
          <w:szCs w:val="22"/>
        </w:rPr>
        <w:t>s</w:t>
      </w:r>
      <w:r w:rsidR="3C1F89C8" w:rsidRPr="009D7D35">
        <w:rPr>
          <w:rFonts w:ascii="Calibri" w:eastAsia="Calibri" w:hAnsi="Calibri" w:cs="Calibri"/>
          <w:sz w:val="22"/>
          <w:szCs w:val="22"/>
        </w:rPr>
        <w:t xml:space="preserve"> </w:t>
      </w:r>
      <w:proofErr w:type="spellStart"/>
      <w:r w:rsidR="3C1F89C8" w:rsidRPr="009D7D35">
        <w:rPr>
          <w:rFonts w:ascii="Calibri" w:eastAsia="Calibri" w:hAnsi="Calibri" w:cs="Calibri"/>
          <w:sz w:val="22"/>
          <w:szCs w:val="22"/>
        </w:rPr>
        <w:t>multiacteurs</w:t>
      </w:r>
      <w:proofErr w:type="spellEnd"/>
      <w:r w:rsidR="3C1F89C8" w:rsidRPr="009D7D35">
        <w:rPr>
          <w:rFonts w:ascii="Calibri" w:eastAsia="Calibri" w:hAnsi="Calibri" w:cs="Calibri"/>
          <w:sz w:val="22"/>
          <w:szCs w:val="22"/>
        </w:rPr>
        <w:t xml:space="preserve"> mis en place </w:t>
      </w:r>
      <w:r w:rsidR="663A3475" w:rsidRPr="009D7D35">
        <w:rPr>
          <w:rFonts w:ascii="Calibri" w:eastAsia="Calibri" w:hAnsi="Calibri" w:cs="Calibri"/>
          <w:sz w:val="22"/>
          <w:szCs w:val="22"/>
        </w:rPr>
        <w:t xml:space="preserve">par le secrétariat général aux ressources hydrauliques et électricité. Cela a permis </w:t>
      </w:r>
      <w:r w:rsidR="7D69A06A" w:rsidRPr="009D7D35">
        <w:rPr>
          <w:rFonts w:ascii="Calibri" w:eastAsia="Calibri" w:hAnsi="Calibri" w:cs="Calibri"/>
          <w:sz w:val="22"/>
          <w:szCs w:val="22"/>
        </w:rPr>
        <w:t>de valider le</w:t>
      </w:r>
      <w:r w:rsidR="3C1F89C8" w:rsidRPr="009D7D35">
        <w:rPr>
          <w:rFonts w:ascii="Calibri" w:eastAsia="Calibri" w:hAnsi="Calibri" w:cs="Calibri"/>
          <w:sz w:val="22"/>
          <w:szCs w:val="22"/>
        </w:rPr>
        <w:t xml:space="preserve"> rapport de diagnostic du secteur de l’énergie et les livrables annexes (Le rapport de la revue documentaire et le Plan de communication sur le processus) ont été validés au cours de l’atelier tenu à Matadi du 22 au 26 novembre 2021.  </w:t>
      </w:r>
      <w:r w:rsidR="1F750AF9" w:rsidRPr="009D7D35">
        <w:rPr>
          <w:rFonts w:ascii="Calibri" w:eastAsia="Calibri" w:hAnsi="Calibri" w:cs="Calibri"/>
          <w:sz w:val="22"/>
          <w:szCs w:val="22"/>
        </w:rPr>
        <w:t>De plus, cet atelier a permi</w:t>
      </w:r>
      <w:r w:rsidR="00E26CBB" w:rsidRPr="009D7D35">
        <w:rPr>
          <w:rFonts w:ascii="Calibri" w:eastAsia="Calibri" w:hAnsi="Calibri" w:cs="Calibri"/>
          <w:sz w:val="22"/>
          <w:szCs w:val="22"/>
        </w:rPr>
        <w:t>s</w:t>
      </w:r>
      <w:r w:rsidR="1F750AF9" w:rsidRPr="009D7D35">
        <w:rPr>
          <w:rFonts w:ascii="Calibri" w:eastAsia="Calibri" w:hAnsi="Calibri" w:cs="Calibri"/>
          <w:sz w:val="22"/>
          <w:szCs w:val="22"/>
        </w:rPr>
        <w:t xml:space="preserve"> de définir l</w:t>
      </w:r>
      <w:r w:rsidR="3C1F89C8" w:rsidRPr="009D7D35">
        <w:rPr>
          <w:rFonts w:ascii="Calibri" w:eastAsia="Calibri" w:hAnsi="Calibri" w:cs="Calibri"/>
          <w:sz w:val="22"/>
          <w:szCs w:val="22"/>
        </w:rPr>
        <w:t xml:space="preserve">a vision, les objectifs et les axes stratégiques de la Politique Nationale du secteur de l’Energie </w:t>
      </w:r>
      <w:r w:rsidR="1163F97A" w:rsidRPr="009D7D35">
        <w:rPr>
          <w:rFonts w:ascii="Calibri" w:eastAsia="Calibri" w:hAnsi="Calibri" w:cs="Calibri"/>
          <w:sz w:val="22"/>
          <w:szCs w:val="22"/>
        </w:rPr>
        <w:t>qui ont été</w:t>
      </w:r>
      <w:r w:rsidR="3C1F89C8" w:rsidRPr="009D7D35">
        <w:rPr>
          <w:rFonts w:ascii="Calibri" w:eastAsia="Calibri" w:hAnsi="Calibri" w:cs="Calibri"/>
          <w:sz w:val="22"/>
          <w:szCs w:val="22"/>
        </w:rPr>
        <w:t xml:space="preserve"> soumis au comité de pilotage politique pour endossement. </w:t>
      </w:r>
    </w:p>
    <w:p w14:paraId="407FA402" w14:textId="5AFA0079" w:rsidR="00900DF3" w:rsidRPr="009D7D35" w:rsidRDefault="2081D450" w:rsidP="04CA998A">
      <w:pPr>
        <w:pStyle w:val="Normal0"/>
        <w:jc w:val="both"/>
        <w:rPr>
          <w:rFonts w:ascii="Calibri" w:eastAsia="Calibri" w:hAnsi="Calibri" w:cs="Calibri"/>
          <w:b/>
          <w:bCs/>
          <w:sz w:val="22"/>
          <w:szCs w:val="22"/>
        </w:rPr>
      </w:pPr>
      <w:r w:rsidRPr="009D7D35">
        <w:rPr>
          <w:rFonts w:ascii="Calibri" w:eastAsia="Calibri" w:hAnsi="Calibri" w:cs="Calibri"/>
          <w:b/>
          <w:bCs/>
          <w:sz w:val="22"/>
          <w:szCs w:val="22"/>
        </w:rPr>
        <w:t>Produit 1.5. :</w:t>
      </w:r>
      <w:r w:rsidR="00E26CBB" w:rsidRPr="009D7D35">
        <w:rPr>
          <w:rFonts w:ascii="Calibri" w:eastAsia="Calibri" w:hAnsi="Calibri" w:cs="Calibri"/>
          <w:b/>
          <w:bCs/>
          <w:sz w:val="22"/>
          <w:szCs w:val="22"/>
        </w:rPr>
        <w:t xml:space="preserve"> </w:t>
      </w:r>
      <w:r w:rsidRPr="009D7D35">
        <w:rPr>
          <w:rFonts w:ascii="Calibri" w:eastAsia="Calibri" w:hAnsi="Calibri" w:cs="Calibri"/>
          <w:b/>
          <w:bCs/>
          <w:sz w:val="22"/>
          <w:szCs w:val="22"/>
        </w:rPr>
        <w:t xml:space="preserve">Une stratégie de communication </w:t>
      </w:r>
      <w:proofErr w:type="spellStart"/>
      <w:r w:rsidRPr="009D7D35">
        <w:rPr>
          <w:rFonts w:ascii="Calibri" w:eastAsia="Calibri" w:hAnsi="Calibri" w:cs="Calibri"/>
          <w:b/>
          <w:bCs/>
          <w:sz w:val="22"/>
          <w:szCs w:val="22"/>
        </w:rPr>
        <w:t>multiacteurs</w:t>
      </w:r>
      <w:proofErr w:type="spellEnd"/>
      <w:r w:rsidRPr="009D7D35">
        <w:rPr>
          <w:rFonts w:ascii="Calibri" w:eastAsia="Calibri" w:hAnsi="Calibri" w:cs="Calibri"/>
          <w:b/>
          <w:bCs/>
          <w:sz w:val="22"/>
          <w:szCs w:val="22"/>
        </w:rPr>
        <w:t xml:space="preserve"> et multisectorielle est conçue, de manière participative pour répondre aux besoins spécifiques de chaque groupe, et est déployée</w:t>
      </w:r>
    </w:p>
    <w:p w14:paraId="0E16CABA" w14:textId="0E3ADB52" w:rsidR="00900DF3" w:rsidRPr="009D7D35" w:rsidRDefault="4686F887" w:rsidP="00C03674">
      <w:pPr>
        <w:pStyle w:val="Paragraphedeliste"/>
        <w:numPr>
          <w:ilvl w:val="0"/>
          <w:numId w:val="9"/>
        </w:numPr>
        <w:rPr>
          <w:rFonts w:ascii="Calibri" w:eastAsia="Calibri" w:hAnsi="Calibri" w:cs="Calibri"/>
          <w:sz w:val="22"/>
          <w:szCs w:val="22"/>
        </w:rPr>
      </w:pPr>
      <w:r w:rsidRPr="009D7D35">
        <w:rPr>
          <w:rFonts w:ascii="Calibri" w:eastAsia="Calibri" w:hAnsi="Calibri" w:cs="Calibri"/>
          <w:sz w:val="22"/>
          <w:szCs w:val="22"/>
        </w:rPr>
        <w:t>Une stratégie de communication</w:t>
      </w:r>
      <w:r w:rsidR="00E26CBB" w:rsidRPr="009D7D35">
        <w:rPr>
          <w:rFonts w:ascii="Calibri" w:eastAsia="Calibri" w:hAnsi="Calibri" w:cs="Calibri"/>
          <w:sz w:val="22"/>
          <w:szCs w:val="22"/>
        </w:rPr>
        <w:t>,</w:t>
      </w:r>
      <w:r w:rsidRPr="009D7D35">
        <w:rPr>
          <w:rFonts w:ascii="Calibri" w:eastAsia="Calibri" w:hAnsi="Calibri" w:cs="Calibri"/>
          <w:sz w:val="22"/>
          <w:szCs w:val="22"/>
        </w:rPr>
        <w:t xml:space="preserve"> de marketing social et de changement de comportement a été </w:t>
      </w:r>
      <w:r w:rsidR="1F3593D4" w:rsidRPr="009D7D35">
        <w:rPr>
          <w:rFonts w:ascii="Calibri" w:eastAsia="Calibri" w:hAnsi="Calibri" w:cs="Calibri"/>
          <w:sz w:val="22"/>
          <w:szCs w:val="22"/>
        </w:rPr>
        <w:t>finalisé</w:t>
      </w:r>
      <w:r w:rsidR="00E26CBB" w:rsidRPr="009D7D35">
        <w:rPr>
          <w:rFonts w:ascii="Calibri" w:eastAsia="Calibri" w:hAnsi="Calibri" w:cs="Calibri"/>
          <w:sz w:val="22"/>
          <w:szCs w:val="22"/>
        </w:rPr>
        <w:t>e</w:t>
      </w:r>
      <w:r w:rsidR="1F3593D4" w:rsidRPr="009D7D35">
        <w:rPr>
          <w:rFonts w:ascii="Calibri" w:eastAsia="Calibri" w:hAnsi="Calibri" w:cs="Calibri"/>
          <w:sz w:val="22"/>
          <w:szCs w:val="22"/>
        </w:rPr>
        <w:t xml:space="preserve"> en </w:t>
      </w:r>
      <w:r w:rsidR="00E26CBB" w:rsidRPr="009D7D35">
        <w:rPr>
          <w:rFonts w:ascii="Calibri" w:eastAsia="Calibri" w:hAnsi="Calibri" w:cs="Calibri"/>
          <w:sz w:val="22"/>
          <w:szCs w:val="22"/>
        </w:rPr>
        <w:t>j</w:t>
      </w:r>
      <w:r w:rsidR="1F3593D4" w:rsidRPr="009D7D35">
        <w:rPr>
          <w:rFonts w:ascii="Calibri" w:eastAsia="Calibri" w:hAnsi="Calibri" w:cs="Calibri"/>
          <w:sz w:val="22"/>
          <w:szCs w:val="22"/>
        </w:rPr>
        <w:t>anvier 2021</w:t>
      </w:r>
      <w:r w:rsidRPr="009D7D35">
        <w:rPr>
          <w:rFonts w:ascii="Calibri" w:eastAsia="Calibri" w:hAnsi="Calibri" w:cs="Calibri"/>
          <w:sz w:val="22"/>
          <w:szCs w:val="22"/>
        </w:rPr>
        <w:t xml:space="preserve">. </w:t>
      </w:r>
      <w:r w:rsidR="6587A417" w:rsidRPr="009D7D35">
        <w:rPr>
          <w:rFonts w:ascii="Calibri" w:eastAsia="Calibri" w:hAnsi="Calibri" w:cs="Calibri"/>
          <w:sz w:val="22"/>
          <w:szCs w:val="22"/>
        </w:rPr>
        <w:t xml:space="preserve">La mise en </w:t>
      </w:r>
      <w:r w:rsidR="00E9771F" w:rsidRPr="009D7D35">
        <w:rPr>
          <w:rFonts w:ascii="Calibri" w:eastAsia="Calibri" w:hAnsi="Calibri" w:cs="Calibri"/>
          <w:sz w:val="22"/>
          <w:szCs w:val="22"/>
        </w:rPr>
        <w:t>œ</w:t>
      </w:r>
      <w:r w:rsidR="6587A417" w:rsidRPr="009D7D35">
        <w:rPr>
          <w:rFonts w:ascii="Calibri" w:eastAsia="Calibri" w:hAnsi="Calibri" w:cs="Calibri"/>
          <w:sz w:val="22"/>
          <w:szCs w:val="22"/>
        </w:rPr>
        <w:t xml:space="preserve">uvre en partie de cette stratégie sera faite par </w:t>
      </w:r>
      <w:r w:rsidRPr="009D7D35">
        <w:rPr>
          <w:rFonts w:ascii="Calibri" w:eastAsia="Calibri" w:hAnsi="Calibri" w:cs="Calibri"/>
          <w:sz w:val="22"/>
          <w:szCs w:val="22"/>
        </w:rPr>
        <w:t xml:space="preserve"> l'ONG FEMMES DE MÉDIA POUR LA JUSTICE AU CONGO (FMJC) .  </w:t>
      </w:r>
    </w:p>
    <w:p w14:paraId="3D9B607B" w14:textId="7DA8D9E4" w:rsidR="00900DF3" w:rsidRPr="009D7D35" w:rsidRDefault="00E26CBB" w:rsidP="00C03674">
      <w:pPr>
        <w:pStyle w:val="Paragraphedeliste"/>
        <w:numPr>
          <w:ilvl w:val="0"/>
          <w:numId w:val="21"/>
        </w:numPr>
        <w:ind w:left="720"/>
        <w:rPr>
          <w:rFonts w:ascii="Calibri" w:eastAsia="Calibri" w:hAnsi="Calibri" w:cs="Calibri"/>
          <w:sz w:val="22"/>
          <w:szCs w:val="22"/>
        </w:rPr>
      </w:pPr>
      <w:r w:rsidRPr="009D7D35">
        <w:rPr>
          <w:rFonts w:ascii="Calibri" w:eastAsia="Calibri" w:hAnsi="Calibri" w:cs="Calibri"/>
          <w:sz w:val="22"/>
          <w:szCs w:val="22"/>
        </w:rPr>
        <w:t>U</w:t>
      </w:r>
      <w:r w:rsidR="069A990D" w:rsidRPr="009D7D35">
        <w:rPr>
          <w:rFonts w:ascii="Calibri" w:eastAsia="Calibri" w:hAnsi="Calibri" w:cs="Calibri"/>
          <w:sz w:val="22"/>
          <w:szCs w:val="22"/>
        </w:rPr>
        <w:t>n</w:t>
      </w:r>
      <w:r w:rsidRPr="009D7D35">
        <w:rPr>
          <w:rFonts w:ascii="Calibri" w:eastAsia="Calibri" w:hAnsi="Calibri" w:cs="Calibri"/>
          <w:sz w:val="22"/>
          <w:szCs w:val="22"/>
        </w:rPr>
        <w:t xml:space="preserve">e </w:t>
      </w:r>
      <w:r w:rsidR="069A990D" w:rsidRPr="009D7D35">
        <w:rPr>
          <w:rFonts w:ascii="Calibri" w:eastAsia="Calibri" w:hAnsi="Calibri" w:cs="Calibri"/>
          <w:sz w:val="22"/>
          <w:szCs w:val="22"/>
        </w:rPr>
        <w:t>artiste (</w:t>
      </w:r>
      <w:r w:rsidR="7B2F7261" w:rsidRPr="009D7D35">
        <w:rPr>
          <w:rFonts w:ascii="Calibri" w:eastAsia="Calibri" w:hAnsi="Calibri" w:cs="Calibri"/>
          <w:sz w:val="22"/>
          <w:szCs w:val="22"/>
        </w:rPr>
        <w:t>B</w:t>
      </w:r>
      <w:r w:rsidR="069A990D" w:rsidRPr="009D7D35">
        <w:rPr>
          <w:rFonts w:ascii="Calibri" w:eastAsia="Calibri" w:hAnsi="Calibri" w:cs="Calibri"/>
          <w:sz w:val="22"/>
          <w:szCs w:val="22"/>
        </w:rPr>
        <w:t xml:space="preserve">arbara </w:t>
      </w:r>
      <w:proofErr w:type="spellStart"/>
      <w:r w:rsidR="069A990D" w:rsidRPr="009D7D35">
        <w:rPr>
          <w:rFonts w:ascii="Calibri" w:eastAsia="Calibri" w:hAnsi="Calibri" w:cs="Calibri"/>
          <w:sz w:val="22"/>
          <w:szCs w:val="22"/>
        </w:rPr>
        <w:t>Kanam</w:t>
      </w:r>
      <w:proofErr w:type="spellEnd"/>
      <w:r w:rsidR="069A990D" w:rsidRPr="009D7D35">
        <w:rPr>
          <w:rFonts w:ascii="Calibri" w:eastAsia="Calibri" w:hAnsi="Calibri" w:cs="Calibri"/>
          <w:sz w:val="22"/>
          <w:szCs w:val="22"/>
        </w:rPr>
        <w:t xml:space="preserve">) </w:t>
      </w:r>
      <w:r w:rsidR="0E3ABB55" w:rsidRPr="009D7D35">
        <w:rPr>
          <w:rFonts w:ascii="Calibri" w:eastAsia="Calibri" w:hAnsi="Calibri" w:cs="Calibri"/>
          <w:sz w:val="22"/>
          <w:szCs w:val="22"/>
        </w:rPr>
        <w:t xml:space="preserve">a été </w:t>
      </w:r>
      <w:r w:rsidR="069A990D" w:rsidRPr="009D7D35">
        <w:rPr>
          <w:rFonts w:ascii="Calibri" w:eastAsia="Calibri" w:hAnsi="Calibri" w:cs="Calibri"/>
          <w:sz w:val="22"/>
          <w:szCs w:val="22"/>
        </w:rPr>
        <w:t>recrutée pour créer une chanson sur la cuisson propre</w:t>
      </w:r>
      <w:r w:rsidR="388D35DA" w:rsidRPr="009D7D35">
        <w:rPr>
          <w:rFonts w:ascii="Calibri" w:eastAsia="Calibri" w:hAnsi="Calibri" w:cs="Calibri"/>
          <w:sz w:val="22"/>
          <w:szCs w:val="22"/>
        </w:rPr>
        <w:t>.</w:t>
      </w:r>
      <w:r w:rsidR="069A990D" w:rsidRPr="009D7D35">
        <w:rPr>
          <w:rFonts w:ascii="Calibri" w:eastAsia="Calibri" w:hAnsi="Calibri" w:cs="Calibri"/>
          <w:sz w:val="22"/>
          <w:szCs w:val="22"/>
        </w:rPr>
        <w:t xml:space="preserve"> Elle est également nommée comme Ambassadrice de bonne volonté pour l</w:t>
      </w:r>
      <w:r w:rsidR="5A8B978B" w:rsidRPr="009D7D35">
        <w:rPr>
          <w:rFonts w:ascii="Calibri" w:eastAsia="Calibri" w:hAnsi="Calibri" w:cs="Calibri"/>
          <w:sz w:val="22"/>
          <w:szCs w:val="22"/>
        </w:rPr>
        <w:t xml:space="preserve">es </w:t>
      </w:r>
      <w:r w:rsidR="069A990D" w:rsidRPr="009D7D35">
        <w:rPr>
          <w:rFonts w:ascii="Calibri" w:eastAsia="Calibri" w:hAnsi="Calibri" w:cs="Calibri"/>
          <w:sz w:val="22"/>
          <w:szCs w:val="22"/>
        </w:rPr>
        <w:t xml:space="preserve">Actions Climatiques du PNUD en RDC </w:t>
      </w:r>
      <w:r w:rsidR="4A21CF7F" w:rsidRPr="009D7D35">
        <w:rPr>
          <w:rFonts w:ascii="Calibri" w:eastAsia="Calibri" w:hAnsi="Calibri" w:cs="Calibri"/>
          <w:sz w:val="22"/>
          <w:szCs w:val="22"/>
        </w:rPr>
        <w:t xml:space="preserve">y compris </w:t>
      </w:r>
      <w:r w:rsidR="069A990D" w:rsidRPr="009D7D35">
        <w:rPr>
          <w:rFonts w:ascii="Calibri" w:eastAsia="Calibri" w:hAnsi="Calibri" w:cs="Calibri"/>
          <w:sz w:val="22"/>
          <w:szCs w:val="22"/>
        </w:rPr>
        <w:t xml:space="preserve">la promotion de la cuisson propre </w:t>
      </w:r>
      <w:r w:rsidR="7026C055" w:rsidRPr="009D7D35">
        <w:rPr>
          <w:rFonts w:ascii="Calibri" w:eastAsia="Calibri" w:hAnsi="Calibri" w:cs="Calibri"/>
          <w:sz w:val="22"/>
          <w:szCs w:val="22"/>
        </w:rPr>
        <w:t>des matériels de communications ont été c</w:t>
      </w:r>
      <w:r w:rsidR="069A990D" w:rsidRPr="009D7D35">
        <w:rPr>
          <w:rFonts w:ascii="Calibri" w:eastAsia="Calibri" w:hAnsi="Calibri" w:cs="Calibri"/>
          <w:sz w:val="22"/>
          <w:szCs w:val="22"/>
        </w:rPr>
        <w:t>onfection</w:t>
      </w:r>
      <w:r w:rsidR="38D7F2B9" w:rsidRPr="009D7D35">
        <w:rPr>
          <w:rFonts w:ascii="Calibri" w:eastAsia="Calibri" w:hAnsi="Calibri" w:cs="Calibri"/>
          <w:sz w:val="22"/>
          <w:szCs w:val="22"/>
        </w:rPr>
        <w:t>nés (</w:t>
      </w:r>
      <w:r w:rsidR="069A990D" w:rsidRPr="009D7D35">
        <w:rPr>
          <w:rFonts w:ascii="Calibri" w:eastAsia="Calibri" w:hAnsi="Calibri" w:cs="Calibri"/>
          <w:sz w:val="22"/>
          <w:szCs w:val="22"/>
        </w:rPr>
        <w:t xml:space="preserve">4 kakémonos pour la microfinance sur le GPL, </w:t>
      </w:r>
      <w:r w:rsidR="1ECEB1D9" w:rsidRPr="009D7D35">
        <w:rPr>
          <w:rFonts w:ascii="Calibri" w:eastAsia="Calibri" w:hAnsi="Calibri" w:cs="Calibri"/>
          <w:color w:val="2B579A"/>
          <w:sz w:val="22"/>
          <w:szCs w:val="22"/>
          <w:shd w:val="clear" w:color="auto" w:fill="E6E6E6"/>
        </w:rPr>
        <w:t xml:space="preserve">2 </w:t>
      </w:r>
      <w:r w:rsidR="069A990D" w:rsidRPr="009D7D35">
        <w:rPr>
          <w:rFonts w:ascii="Calibri" w:eastAsia="Calibri" w:hAnsi="Calibri" w:cs="Calibri"/>
          <w:sz w:val="22"/>
          <w:szCs w:val="22"/>
        </w:rPr>
        <w:t>Roll-up pour le processus de la politique nationale de l’énergie</w:t>
      </w:r>
      <w:r w:rsidR="5B0C3FEE" w:rsidRPr="009D7D35">
        <w:rPr>
          <w:rFonts w:ascii="Calibri" w:eastAsia="Calibri" w:hAnsi="Calibri" w:cs="Calibri"/>
          <w:sz w:val="22"/>
          <w:szCs w:val="22"/>
        </w:rPr>
        <w:t xml:space="preserve">). </w:t>
      </w:r>
      <w:r w:rsidR="069A990D" w:rsidRPr="009D7D35">
        <w:rPr>
          <w:rFonts w:ascii="Calibri" w:eastAsia="Calibri" w:hAnsi="Calibri" w:cs="Calibri"/>
          <w:sz w:val="22"/>
          <w:szCs w:val="22"/>
        </w:rPr>
        <w:t>Le reste de gadgets et autres matériels de communication seront imprimés dans le 2</w:t>
      </w:r>
      <w:r w:rsidR="29E0CAE1" w:rsidRPr="009D7D35">
        <w:rPr>
          <w:rFonts w:ascii="Calibri" w:eastAsia="Calibri" w:hAnsi="Calibri" w:cs="Calibri"/>
          <w:sz w:val="22"/>
          <w:szCs w:val="22"/>
        </w:rPr>
        <w:t xml:space="preserve">e </w:t>
      </w:r>
      <w:r w:rsidR="069A990D" w:rsidRPr="009D7D35">
        <w:rPr>
          <w:rFonts w:ascii="Calibri" w:eastAsia="Calibri" w:hAnsi="Calibri" w:cs="Calibri"/>
          <w:sz w:val="22"/>
          <w:szCs w:val="22"/>
        </w:rPr>
        <w:t>trimestre 2022.</w:t>
      </w:r>
    </w:p>
    <w:p w14:paraId="02FE883E" w14:textId="49FD220D" w:rsidR="00900DF3" w:rsidRPr="009D7D35" w:rsidRDefault="24269133" w:rsidP="00C03674">
      <w:pPr>
        <w:pStyle w:val="Paragraphedeliste"/>
        <w:numPr>
          <w:ilvl w:val="0"/>
          <w:numId w:val="21"/>
        </w:numPr>
        <w:ind w:left="720"/>
        <w:rPr>
          <w:rFonts w:ascii="Calibri" w:eastAsia="Calibri" w:hAnsi="Calibri" w:cs="Calibri"/>
          <w:sz w:val="22"/>
          <w:szCs w:val="22"/>
        </w:rPr>
      </w:pPr>
      <w:r w:rsidRPr="009D7D35">
        <w:rPr>
          <w:rFonts w:ascii="Calibri" w:eastAsia="Calibri" w:hAnsi="Calibri" w:cs="Calibri"/>
          <w:sz w:val="22"/>
          <w:szCs w:val="22"/>
        </w:rPr>
        <w:lastRenderedPageBreak/>
        <w:t xml:space="preserve">Plusieurs ménages et usagers (+15000) ont été sensibilisés sur le GPL lors de la relance de la microfinance GPL avec </w:t>
      </w:r>
      <w:proofErr w:type="spellStart"/>
      <w:r w:rsidRPr="009D7D35">
        <w:rPr>
          <w:rFonts w:ascii="Calibri" w:eastAsia="Calibri" w:hAnsi="Calibri" w:cs="Calibri"/>
          <w:sz w:val="22"/>
          <w:szCs w:val="22"/>
        </w:rPr>
        <w:t>Equity</w:t>
      </w:r>
      <w:proofErr w:type="spellEnd"/>
      <w:r w:rsidRPr="009D7D35">
        <w:rPr>
          <w:rFonts w:ascii="Calibri" w:eastAsia="Calibri" w:hAnsi="Calibri" w:cs="Calibri"/>
          <w:sz w:val="22"/>
          <w:szCs w:val="22"/>
        </w:rPr>
        <w:t xml:space="preserve"> BCDC et COETE GAZ ainsi que dans les agences de la banque</w:t>
      </w:r>
      <w:r w:rsidR="085B0184" w:rsidRPr="009D7D35">
        <w:rPr>
          <w:rFonts w:ascii="Calibri" w:eastAsia="Calibri" w:hAnsi="Calibri" w:cs="Calibri"/>
          <w:sz w:val="22"/>
          <w:szCs w:val="22"/>
        </w:rPr>
        <w:t>.</w:t>
      </w:r>
    </w:p>
    <w:p w14:paraId="00000349" w14:textId="4D820169" w:rsidR="00900DF3" w:rsidRPr="009D7D35" w:rsidRDefault="085B0184" w:rsidP="04CA998A">
      <w:pPr>
        <w:pStyle w:val="Normal0"/>
        <w:rPr>
          <w:b/>
          <w:bCs/>
        </w:rPr>
      </w:pPr>
      <w:r w:rsidRPr="009D7D35">
        <w:rPr>
          <w:rFonts w:ascii="Calibri" w:eastAsia="Calibri" w:hAnsi="Calibri" w:cs="Calibri"/>
          <w:b/>
          <w:bCs/>
          <w:sz w:val="22"/>
          <w:szCs w:val="22"/>
        </w:rPr>
        <w:t>Produit 1.6</w:t>
      </w:r>
      <w:r w:rsidR="2BEE7ED5" w:rsidRPr="009D7D35">
        <w:rPr>
          <w:rFonts w:ascii="Calibri" w:eastAsia="Calibri" w:hAnsi="Calibri" w:cs="Calibri"/>
          <w:b/>
          <w:bCs/>
          <w:sz w:val="22"/>
          <w:szCs w:val="22"/>
        </w:rPr>
        <w:t>:</w:t>
      </w:r>
      <w:r w:rsidRPr="009D7D35">
        <w:rPr>
          <w:rFonts w:ascii="Calibri" w:eastAsia="Calibri" w:hAnsi="Calibri" w:cs="Calibri"/>
          <w:b/>
          <w:bCs/>
          <w:sz w:val="22"/>
          <w:szCs w:val="22"/>
        </w:rPr>
        <w:t xml:space="preserve"> Des académies  TERA sont organisés</w:t>
      </w:r>
    </w:p>
    <w:p w14:paraId="0CC32F73" w14:textId="3EB86E7D" w:rsidR="3E6F825D" w:rsidRPr="009D7D35" w:rsidRDefault="57C0CE3C" w:rsidP="00C03674">
      <w:pPr>
        <w:pStyle w:val="Paragraphedeliste"/>
        <w:numPr>
          <w:ilvl w:val="0"/>
          <w:numId w:val="8"/>
        </w:numPr>
        <w:ind w:left="360"/>
        <w:jc w:val="both"/>
      </w:pPr>
      <w:r w:rsidRPr="009D7D35">
        <w:rPr>
          <w:rFonts w:ascii="Calibri" w:eastAsia="Calibri" w:hAnsi="Calibri" w:cs="Calibri"/>
          <w:sz w:val="22"/>
          <w:szCs w:val="22"/>
        </w:rPr>
        <w:t xml:space="preserve">Cette activité a pour objectif de former les artisans sur les séquences de la </w:t>
      </w:r>
      <w:r w:rsidR="00531B28" w:rsidRPr="009D7D35">
        <w:rPr>
          <w:rFonts w:ascii="Calibri" w:eastAsia="Calibri" w:hAnsi="Calibri" w:cs="Calibri"/>
          <w:sz w:val="22"/>
          <w:szCs w:val="22"/>
        </w:rPr>
        <w:t>chaîne</w:t>
      </w:r>
      <w:r w:rsidRPr="009D7D35">
        <w:rPr>
          <w:rFonts w:ascii="Calibri" w:eastAsia="Calibri" w:hAnsi="Calibri" w:cs="Calibri"/>
          <w:sz w:val="22"/>
          <w:szCs w:val="22"/>
        </w:rPr>
        <w:t xml:space="preserve"> de valeur des foyers a</w:t>
      </w:r>
      <w:r w:rsidR="777765AF" w:rsidRPr="009D7D35">
        <w:rPr>
          <w:rFonts w:ascii="Calibri" w:eastAsia="Calibri" w:hAnsi="Calibri" w:cs="Calibri"/>
          <w:sz w:val="22"/>
          <w:szCs w:val="22"/>
        </w:rPr>
        <w:t xml:space="preserve">méliorés de puis la production, jusqu’à la vente. Ainsi 4 modules de </w:t>
      </w:r>
      <w:r w:rsidR="68F6F16A" w:rsidRPr="009D7D35">
        <w:rPr>
          <w:rFonts w:ascii="Calibri" w:eastAsia="Calibri" w:hAnsi="Calibri" w:cs="Calibri"/>
          <w:sz w:val="22"/>
          <w:szCs w:val="22"/>
        </w:rPr>
        <w:t xml:space="preserve">formation </w:t>
      </w:r>
      <w:r w:rsidR="541CA7AA" w:rsidRPr="009D7D35">
        <w:rPr>
          <w:rFonts w:ascii="Calibri" w:eastAsia="Calibri" w:hAnsi="Calibri" w:cs="Calibri"/>
          <w:sz w:val="22"/>
          <w:szCs w:val="22"/>
        </w:rPr>
        <w:t xml:space="preserve">ont été </w:t>
      </w:r>
      <w:r w:rsidR="68F6F16A" w:rsidRPr="009D7D35">
        <w:rPr>
          <w:rFonts w:ascii="Calibri" w:eastAsia="Calibri" w:hAnsi="Calibri" w:cs="Calibri"/>
          <w:sz w:val="22"/>
          <w:szCs w:val="22"/>
        </w:rPr>
        <w:t xml:space="preserve">élaborés </w:t>
      </w:r>
      <w:r w:rsidR="2ABD80CE" w:rsidRPr="009D7D35">
        <w:rPr>
          <w:rFonts w:ascii="Calibri" w:eastAsia="Calibri" w:hAnsi="Calibri" w:cs="Calibri"/>
          <w:sz w:val="22"/>
          <w:szCs w:val="22"/>
        </w:rPr>
        <w:t>et mis à la disposition d</w:t>
      </w:r>
      <w:r w:rsidR="00E26CBB" w:rsidRPr="009D7D35">
        <w:rPr>
          <w:rFonts w:ascii="Calibri" w:eastAsia="Calibri" w:hAnsi="Calibri" w:cs="Calibri"/>
          <w:sz w:val="22"/>
          <w:szCs w:val="22"/>
        </w:rPr>
        <w:t>’</w:t>
      </w:r>
      <w:r w:rsidR="2ABD80CE" w:rsidRPr="009D7D35">
        <w:rPr>
          <w:rFonts w:ascii="Calibri" w:eastAsia="Calibri" w:hAnsi="Calibri" w:cs="Calibri"/>
          <w:sz w:val="22"/>
          <w:szCs w:val="22"/>
        </w:rPr>
        <w:t xml:space="preserve">apprenants. </w:t>
      </w:r>
      <w:r w:rsidR="2C0B190F" w:rsidRPr="009D7D35">
        <w:rPr>
          <w:rFonts w:ascii="Calibri" w:eastAsia="Calibri" w:hAnsi="Calibri" w:cs="Calibri"/>
          <w:sz w:val="22"/>
          <w:szCs w:val="22"/>
        </w:rPr>
        <w:t xml:space="preserve">Au début du mois de juillet 2021, deux ateliers de formation ont été organisés en faveur des techniciens des entreprises sur l’usage de tôles ainsi que la construction d’un four séchoir d’inserts céramiques dans la fabrication de foyers améliorés. Cela a permis de former en présentiel plus de 22 jeunes hommes et femmes techniciens. Ces formations constituent les bases de connaissances techniques solides aux entreprises pour produire, en quantité et à moindre coût, des foyers améliorés de qualité ; ce qui aura un impact positif sur la consommation de bois-énergie et par voie de conséquence, sur la déforestation. </w:t>
      </w:r>
    </w:p>
    <w:p w14:paraId="7A5D48CC" w14:textId="44737BD0" w:rsidR="6B39042B" w:rsidRPr="009D7D35" w:rsidRDefault="2C0B190F" w:rsidP="00C03674">
      <w:pPr>
        <w:pStyle w:val="Paragraphedeliste"/>
        <w:numPr>
          <w:ilvl w:val="0"/>
          <w:numId w:val="8"/>
        </w:numPr>
        <w:ind w:left="360"/>
        <w:jc w:val="both"/>
      </w:pPr>
      <w:r w:rsidRPr="009D7D35">
        <w:rPr>
          <w:rFonts w:ascii="Calibri" w:eastAsia="Calibri" w:hAnsi="Calibri" w:cs="Calibri"/>
          <w:sz w:val="22"/>
          <w:szCs w:val="22"/>
        </w:rPr>
        <w:t>La pand</w:t>
      </w:r>
      <w:r w:rsidR="00E26CBB" w:rsidRPr="009D7D35">
        <w:rPr>
          <w:rFonts w:ascii="Calibri" w:eastAsia="Calibri" w:hAnsi="Calibri" w:cs="Calibri"/>
          <w:sz w:val="22"/>
          <w:szCs w:val="22"/>
        </w:rPr>
        <w:t>é</w:t>
      </w:r>
      <w:r w:rsidRPr="009D7D35">
        <w:rPr>
          <w:rFonts w:ascii="Calibri" w:eastAsia="Calibri" w:hAnsi="Calibri" w:cs="Calibri"/>
          <w:sz w:val="22"/>
          <w:szCs w:val="22"/>
        </w:rPr>
        <w:t>mie de covid-19 n’a pas permi</w:t>
      </w:r>
      <w:r w:rsidR="00E26CBB" w:rsidRPr="009D7D35">
        <w:rPr>
          <w:rFonts w:ascii="Calibri" w:eastAsia="Calibri" w:hAnsi="Calibri" w:cs="Calibri"/>
          <w:sz w:val="22"/>
          <w:szCs w:val="22"/>
        </w:rPr>
        <w:t>s</w:t>
      </w:r>
      <w:r w:rsidRPr="009D7D35">
        <w:rPr>
          <w:rFonts w:ascii="Calibri" w:eastAsia="Calibri" w:hAnsi="Calibri" w:cs="Calibri"/>
          <w:sz w:val="22"/>
          <w:szCs w:val="22"/>
        </w:rPr>
        <w:t xml:space="preserve"> de faire des voyages d’échanges au Kenya pour partager l’expérience bien avancée de ce pays.</w:t>
      </w:r>
    </w:p>
    <w:p w14:paraId="05829F55" w14:textId="04BB3314" w:rsidR="577C7766" w:rsidRPr="009D7D35" w:rsidRDefault="577C7766" w:rsidP="04CA998A">
      <w:pPr>
        <w:pStyle w:val="Normal0"/>
        <w:jc w:val="both"/>
      </w:pPr>
    </w:p>
    <w:p w14:paraId="0000034B" w14:textId="2DA8EB1A" w:rsidR="00900DF3" w:rsidRPr="009D7D35" w:rsidRDefault="4686F887" w:rsidP="04CA998A">
      <w:pPr>
        <w:pStyle w:val="Normal0"/>
        <w:rPr>
          <w:rFonts w:ascii="Calibri" w:eastAsia="Calibri" w:hAnsi="Calibri" w:cs="Calibri"/>
          <w:b/>
          <w:bCs/>
          <w:sz w:val="22"/>
          <w:szCs w:val="22"/>
        </w:rPr>
      </w:pPr>
      <w:r w:rsidRPr="009D7D35">
        <w:rPr>
          <w:rFonts w:ascii="Calibri" w:eastAsia="Calibri" w:hAnsi="Calibri" w:cs="Calibri"/>
          <w:b/>
          <w:bCs/>
          <w:sz w:val="22"/>
          <w:szCs w:val="22"/>
        </w:rPr>
        <w:t xml:space="preserve">Effet 2 : </w:t>
      </w:r>
      <w:r w:rsidR="51917E5F" w:rsidRPr="009D7D35">
        <w:rPr>
          <w:rFonts w:ascii="Calibri" w:eastAsia="Calibri" w:hAnsi="Calibri" w:cs="Calibri"/>
          <w:b/>
          <w:bCs/>
          <w:sz w:val="22"/>
          <w:szCs w:val="22"/>
        </w:rPr>
        <w:t>Le marché local de la cuisson propre (énergies et foyers améliorés) est développé de manière viable et commerciale au travers d’un programme d’incubation</w:t>
      </w:r>
    </w:p>
    <w:p w14:paraId="0000034C" w14:textId="77777777" w:rsidR="00900DF3" w:rsidRPr="009D7D35" w:rsidRDefault="4686F887" w:rsidP="577C7766">
      <w:pPr>
        <w:pStyle w:val="Normal0"/>
        <w:rPr>
          <w:rFonts w:ascii="Calibri" w:eastAsia="Calibri" w:hAnsi="Calibri" w:cs="Calibri"/>
          <w:b/>
          <w:bCs/>
          <w:sz w:val="22"/>
          <w:szCs w:val="22"/>
        </w:rPr>
      </w:pPr>
      <w:r w:rsidRPr="009D7D35">
        <w:rPr>
          <w:rFonts w:ascii="Calibri" w:eastAsia="Calibri" w:hAnsi="Calibri" w:cs="Calibri"/>
          <w:b/>
          <w:bCs/>
          <w:sz w:val="22"/>
          <w:szCs w:val="22"/>
        </w:rPr>
        <w:t>Résumé du progrès :</w:t>
      </w:r>
    </w:p>
    <w:p w14:paraId="08E08985" w14:textId="7FE388D1" w:rsidR="00900DF3" w:rsidRPr="009D7D35" w:rsidRDefault="14F7CE56" w:rsidP="04CA998A">
      <w:pPr>
        <w:pStyle w:val="Normal0"/>
        <w:jc w:val="both"/>
        <w:rPr>
          <w:rFonts w:ascii="Calibri" w:eastAsia="Calibri" w:hAnsi="Calibri" w:cs="Calibri"/>
          <w:sz w:val="22"/>
          <w:szCs w:val="22"/>
        </w:rPr>
      </w:pPr>
      <w:r w:rsidRPr="009D7D35">
        <w:rPr>
          <w:rFonts w:ascii="Calibri" w:eastAsia="Calibri" w:hAnsi="Calibri" w:cs="Calibri"/>
          <w:sz w:val="22"/>
          <w:szCs w:val="22"/>
        </w:rPr>
        <w:t xml:space="preserve">Le marché de la cuisson propre en RDC s’étend de plus en plus avec l’entrée sur le marché des compagnies de GPL. En </w:t>
      </w:r>
      <w:r w:rsidR="0CD17C13" w:rsidRPr="009D7D35">
        <w:rPr>
          <w:rFonts w:ascii="Calibri" w:eastAsia="Calibri" w:hAnsi="Calibri" w:cs="Calibri"/>
          <w:sz w:val="22"/>
          <w:szCs w:val="22"/>
        </w:rPr>
        <w:t xml:space="preserve">absence de cadre politique et légal encore en cours de mise en place sous l’effet 1, des efforts par les entreprises </w:t>
      </w:r>
      <w:r w:rsidR="39EE8AFB" w:rsidRPr="009D7D35">
        <w:rPr>
          <w:rFonts w:ascii="Calibri" w:eastAsia="Calibri" w:hAnsi="Calibri" w:cs="Calibri"/>
          <w:sz w:val="22"/>
          <w:szCs w:val="22"/>
        </w:rPr>
        <w:t>à faire face à la demande de plus en plus forte. L’établissement et l’opération</w:t>
      </w:r>
      <w:r w:rsidR="00E26CBB" w:rsidRPr="009D7D35">
        <w:rPr>
          <w:rFonts w:ascii="Calibri" w:eastAsia="Calibri" w:hAnsi="Calibri" w:cs="Calibri"/>
          <w:sz w:val="22"/>
          <w:szCs w:val="22"/>
        </w:rPr>
        <w:t>n</w:t>
      </w:r>
      <w:r w:rsidR="39EE8AFB" w:rsidRPr="009D7D35">
        <w:rPr>
          <w:rFonts w:ascii="Calibri" w:eastAsia="Calibri" w:hAnsi="Calibri" w:cs="Calibri"/>
          <w:sz w:val="22"/>
          <w:szCs w:val="22"/>
        </w:rPr>
        <w:t xml:space="preserve">alisation du fonds de défi </w:t>
      </w:r>
      <w:r w:rsidR="05D5B8C0" w:rsidRPr="009D7D35">
        <w:rPr>
          <w:rFonts w:ascii="Calibri" w:eastAsia="Calibri" w:hAnsi="Calibri" w:cs="Calibri"/>
          <w:sz w:val="22"/>
          <w:szCs w:val="22"/>
        </w:rPr>
        <w:t xml:space="preserve">en </w:t>
      </w:r>
      <w:r w:rsidR="5FC0F055" w:rsidRPr="009D7D35">
        <w:rPr>
          <w:rFonts w:ascii="Calibri" w:eastAsia="Calibri" w:hAnsi="Calibri" w:cs="Calibri"/>
          <w:sz w:val="22"/>
          <w:szCs w:val="22"/>
        </w:rPr>
        <w:t xml:space="preserve">2020 </w:t>
      </w:r>
      <w:r w:rsidR="00E26CBB" w:rsidRPr="009D7D35">
        <w:rPr>
          <w:rFonts w:ascii="Calibri" w:eastAsia="Calibri" w:hAnsi="Calibri" w:cs="Calibri"/>
          <w:sz w:val="22"/>
          <w:szCs w:val="22"/>
        </w:rPr>
        <w:t>a</w:t>
      </w:r>
      <w:r w:rsidR="5FC0F055" w:rsidRPr="009D7D35">
        <w:rPr>
          <w:rFonts w:ascii="Calibri" w:eastAsia="Calibri" w:hAnsi="Calibri" w:cs="Calibri"/>
          <w:sz w:val="22"/>
          <w:szCs w:val="22"/>
        </w:rPr>
        <w:t xml:space="preserve"> permis de soutenir le marché en épaulant les entreprises pour faire face aux défis liés au marché (</w:t>
      </w:r>
      <w:r w:rsidR="032E96F3" w:rsidRPr="009D7D35">
        <w:rPr>
          <w:rFonts w:ascii="Calibri" w:eastAsia="Calibri" w:hAnsi="Calibri" w:cs="Calibri"/>
          <w:sz w:val="22"/>
          <w:szCs w:val="22"/>
        </w:rPr>
        <w:t>contrefaçon de produit, subvention de certaines ONG, distribution à titre humanitaire</w:t>
      </w:r>
      <w:r w:rsidR="00E26CBB" w:rsidRPr="009D7D35">
        <w:rPr>
          <w:rFonts w:ascii="Calibri" w:eastAsia="Calibri" w:hAnsi="Calibri" w:cs="Calibri"/>
          <w:sz w:val="22"/>
          <w:szCs w:val="22"/>
        </w:rPr>
        <w:t>,</w:t>
      </w:r>
      <w:r w:rsidR="032E96F3" w:rsidRPr="009D7D35">
        <w:rPr>
          <w:rFonts w:ascii="Calibri" w:eastAsia="Calibri" w:hAnsi="Calibri" w:cs="Calibri"/>
          <w:sz w:val="22"/>
          <w:szCs w:val="22"/>
        </w:rPr>
        <w:t xml:space="preserve"> etc.)</w:t>
      </w:r>
      <w:r w:rsidR="49FE14BD" w:rsidRPr="009D7D35">
        <w:rPr>
          <w:rFonts w:ascii="Calibri" w:eastAsia="Calibri" w:hAnsi="Calibri" w:cs="Calibri"/>
          <w:sz w:val="22"/>
          <w:szCs w:val="22"/>
        </w:rPr>
        <w:t xml:space="preserve">. Le fonds de défi a redonné espoir à plusieurs entreprises </w:t>
      </w:r>
      <w:r w:rsidR="5C3E441B" w:rsidRPr="009D7D35">
        <w:rPr>
          <w:rFonts w:ascii="Calibri" w:eastAsia="Calibri" w:hAnsi="Calibri" w:cs="Calibri"/>
          <w:sz w:val="22"/>
          <w:szCs w:val="22"/>
        </w:rPr>
        <w:t>qui attendent impati</w:t>
      </w:r>
      <w:r w:rsidR="00E26CBB" w:rsidRPr="009D7D35">
        <w:rPr>
          <w:rFonts w:ascii="Calibri" w:eastAsia="Calibri" w:hAnsi="Calibri" w:cs="Calibri"/>
          <w:sz w:val="22"/>
          <w:szCs w:val="22"/>
        </w:rPr>
        <w:t>e</w:t>
      </w:r>
      <w:r w:rsidR="5C3E441B" w:rsidRPr="009D7D35">
        <w:rPr>
          <w:rFonts w:ascii="Calibri" w:eastAsia="Calibri" w:hAnsi="Calibri" w:cs="Calibri"/>
          <w:sz w:val="22"/>
          <w:szCs w:val="22"/>
        </w:rPr>
        <w:t xml:space="preserve">mment la </w:t>
      </w:r>
      <w:r w:rsidR="00531B28" w:rsidRPr="009D7D35">
        <w:rPr>
          <w:rFonts w:ascii="Calibri" w:eastAsia="Calibri" w:hAnsi="Calibri" w:cs="Calibri"/>
          <w:sz w:val="22"/>
          <w:szCs w:val="22"/>
        </w:rPr>
        <w:t>réglementation</w:t>
      </w:r>
      <w:r w:rsidR="5C3E441B" w:rsidRPr="009D7D35">
        <w:rPr>
          <w:rFonts w:ascii="Calibri" w:eastAsia="Calibri" w:hAnsi="Calibri" w:cs="Calibri"/>
          <w:sz w:val="22"/>
          <w:szCs w:val="22"/>
        </w:rPr>
        <w:t xml:space="preserve"> pour freiner la contrefaçon et sécuriser les investissements. </w:t>
      </w:r>
    </w:p>
    <w:p w14:paraId="0000034D" w14:textId="5704C43E" w:rsidR="00900DF3" w:rsidRPr="009D7D35" w:rsidRDefault="2F00BC4D" w:rsidP="04CA998A">
      <w:pPr>
        <w:pStyle w:val="Normal0"/>
        <w:jc w:val="both"/>
      </w:pPr>
      <w:r w:rsidRPr="009D7D35">
        <w:rPr>
          <w:rFonts w:ascii="Calibri" w:eastAsia="Calibri" w:hAnsi="Calibri" w:cs="Calibri"/>
          <w:color w:val="000000" w:themeColor="text1"/>
          <w:sz w:val="22"/>
          <w:szCs w:val="22"/>
        </w:rPr>
        <w:t>Produit 2.2: Les opportunités et les besoins dans le secteur de la cuisson propre ont été identifiés et les acteurs sélectionnés en utilisant un processus de sélection compétitif bas</w:t>
      </w:r>
      <w:r w:rsidR="000568DB" w:rsidRPr="009D7D35">
        <w:rPr>
          <w:rFonts w:ascii="Calibri" w:eastAsia="Calibri" w:hAnsi="Calibri" w:cs="Calibri"/>
          <w:color w:val="000000" w:themeColor="text1"/>
          <w:sz w:val="22"/>
          <w:szCs w:val="22"/>
        </w:rPr>
        <w:t>é</w:t>
      </w:r>
      <w:r w:rsidRPr="009D7D35">
        <w:rPr>
          <w:rFonts w:ascii="Calibri" w:eastAsia="Calibri" w:hAnsi="Calibri" w:cs="Calibri"/>
          <w:color w:val="000000" w:themeColor="text1"/>
          <w:sz w:val="22"/>
          <w:szCs w:val="22"/>
        </w:rPr>
        <w:t xml:space="preserve"> sur l’aptitude au marché</w:t>
      </w:r>
    </w:p>
    <w:p w14:paraId="0000034E" w14:textId="49ACC58D" w:rsidR="00900DF3" w:rsidRPr="009D7D35" w:rsidRDefault="4686F887" w:rsidP="04CA998A">
      <w:pPr>
        <w:pStyle w:val="Normal0"/>
        <w:jc w:val="both"/>
        <w:rPr>
          <w:rFonts w:ascii="Calibri" w:eastAsia="Calibri" w:hAnsi="Calibri" w:cs="Calibri"/>
          <w:sz w:val="22"/>
          <w:szCs w:val="22"/>
        </w:rPr>
      </w:pPr>
      <w:r w:rsidRPr="009D7D35">
        <w:rPr>
          <w:rFonts w:ascii="Calibri" w:eastAsia="Calibri" w:hAnsi="Calibri" w:cs="Calibri"/>
          <w:sz w:val="22"/>
          <w:szCs w:val="22"/>
        </w:rPr>
        <w:t xml:space="preserve">Au </w:t>
      </w:r>
      <w:r w:rsidR="267A671D" w:rsidRPr="009D7D35">
        <w:rPr>
          <w:rFonts w:ascii="Calibri" w:eastAsia="Calibri" w:hAnsi="Calibri" w:cs="Calibri"/>
          <w:sz w:val="22"/>
          <w:szCs w:val="22"/>
        </w:rPr>
        <w:t>31 décembre 2021,</w:t>
      </w:r>
      <w:r w:rsidRPr="009D7D35">
        <w:rPr>
          <w:rFonts w:ascii="Calibri" w:eastAsia="Calibri" w:hAnsi="Calibri" w:cs="Calibri"/>
          <w:sz w:val="22"/>
          <w:szCs w:val="22"/>
        </w:rPr>
        <w:t xml:space="preserve"> 12 requêtes pour une valeur de 1 201 400 USD </w:t>
      </w:r>
      <w:r w:rsidR="7C45DBC9" w:rsidRPr="009D7D35">
        <w:rPr>
          <w:rFonts w:ascii="Calibri" w:eastAsia="Calibri" w:hAnsi="Calibri" w:cs="Calibri"/>
          <w:sz w:val="22"/>
          <w:szCs w:val="22"/>
        </w:rPr>
        <w:t xml:space="preserve">qui </w:t>
      </w:r>
      <w:r w:rsidRPr="009D7D35">
        <w:rPr>
          <w:rFonts w:ascii="Calibri" w:eastAsia="Calibri" w:hAnsi="Calibri" w:cs="Calibri"/>
          <w:sz w:val="22"/>
          <w:szCs w:val="22"/>
        </w:rPr>
        <w:t>ont été approuvées et financées</w:t>
      </w:r>
      <w:r w:rsidR="01BDAC3B" w:rsidRPr="009D7D35">
        <w:rPr>
          <w:rFonts w:ascii="Calibri" w:eastAsia="Calibri" w:hAnsi="Calibri" w:cs="Calibri"/>
          <w:sz w:val="22"/>
          <w:szCs w:val="22"/>
        </w:rPr>
        <w:t xml:space="preserve"> permettant d’allouer </w:t>
      </w:r>
      <w:r w:rsidR="6A9097EE" w:rsidRPr="009D7D35">
        <w:rPr>
          <w:rFonts w:ascii="Calibri" w:eastAsia="Calibri" w:hAnsi="Calibri" w:cs="Calibri"/>
          <w:sz w:val="22"/>
          <w:szCs w:val="22"/>
        </w:rPr>
        <w:t>to</w:t>
      </w:r>
      <w:r w:rsidRPr="009D7D35">
        <w:rPr>
          <w:rFonts w:ascii="Calibri" w:eastAsia="Calibri" w:hAnsi="Calibri" w:cs="Calibri"/>
          <w:sz w:val="22"/>
          <w:szCs w:val="22"/>
        </w:rPr>
        <w:t xml:space="preserve">utes les ressources </w:t>
      </w:r>
      <w:r w:rsidR="4F4C9ED4" w:rsidRPr="009D7D35">
        <w:rPr>
          <w:rFonts w:ascii="Calibri" w:eastAsia="Calibri" w:hAnsi="Calibri" w:cs="Calibri"/>
          <w:sz w:val="22"/>
          <w:szCs w:val="22"/>
        </w:rPr>
        <w:t>de</w:t>
      </w:r>
      <w:r w:rsidRPr="009D7D35">
        <w:rPr>
          <w:rFonts w:ascii="Calibri" w:eastAsia="Calibri" w:hAnsi="Calibri" w:cs="Calibri"/>
          <w:sz w:val="22"/>
          <w:szCs w:val="22"/>
        </w:rPr>
        <w:t xml:space="preserve"> la Phase 1 </w:t>
      </w:r>
      <w:r w:rsidR="46C35694" w:rsidRPr="009D7D35">
        <w:rPr>
          <w:rFonts w:ascii="Calibri" w:eastAsia="Calibri" w:hAnsi="Calibri" w:cs="Calibri"/>
          <w:sz w:val="22"/>
          <w:szCs w:val="22"/>
        </w:rPr>
        <w:t>au titre du</w:t>
      </w:r>
      <w:r w:rsidRPr="009D7D35">
        <w:rPr>
          <w:rFonts w:ascii="Calibri" w:eastAsia="Calibri" w:hAnsi="Calibri" w:cs="Calibri"/>
          <w:sz w:val="22"/>
          <w:szCs w:val="22"/>
        </w:rPr>
        <w:t xml:space="preserve"> Fonds de défi. Ces accords vont contribuer à la vente de 100</w:t>
      </w:r>
      <w:r w:rsidR="218F0310" w:rsidRPr="009D7D35">
        <w:rPr>
          <w:rFonts w:ascii="Calibri" w:eastAsia="Calibri" w:hAnsi="Calibri" w:cs="Calibri"/>
          <w:sz w:val="22"/>
          <w:szCs w:val="22"/>
        </w:rPr>
        <w:t xml:space="preserve"> </w:t>
      </w:r>
      <w:r w:rsidRPr="009D7D35">
        <w:rPr>
          <w:rFonts w:ascii="Calibri" w:eastAsia="Calibri" w:hAnsi="Calibri" w:cs="Calibri"/>
          <w:sz w:val="22"/>
          <w:szCs w:val="22"/>
        </w:rPr>
        <w:t>880 foyers améliorés à charbon de bois et à briquettes, 3</w:t>
      </w:r>
      <w:r w:rsidR="15A5F3A7" w:rsidRPr="009D7D35">
        <w:rPr>
          <w:rFonts w:ascii="Calibri" w:eastAsia="Calibri" w:hAnsi="Calibri" w:cs="Calibri"/>
          <w:sz w:val="22"/>
          <w:szCs w:val="22"/>
        </w:rPr>
        <w:t xml:space="preserve"> </w:t>
      </w:r>
      <w:r w:rsidRPr="009D7D35">
        <w:rPr>
          <w:rFonts w:ascii="Calibri" w:eastAsia="Calibri" w:hAnsi="Calibri" w:cs="Calibri"/>
          <w:sz w:val="22"/>
          <w:szCs w:val="22"/>
        </w:rPr>
        <w:t>000 kits de démarrage de GPL, 3</w:t>
      </w:r>
      <w:r w:rsidR="6BF9EF27" w:rsidRPr="009D7D35">
        <w:rPr>
          <w:rFonts w:ascii="Calibri" w:eastAsia="Calibri" w:hAnsi="Calibri" w:cs="Calibri"/>
          <w:sz w:val="22"/>
          <w:szCs w:val="22"/>
        </w:rPr>
        <w:t xml:space="preserve"> </w:t>
      </w:r>
      <w:r w:rsidRPr="009D7D35">
        <w:rPr>
          <w:rFonts w:ascii="Calibri" w:eastAsia="Calibri" w:hAnsi="Calibri" w:cs="Calibri"/>
          <w:sz w:val="22"/>
          <w:szCs w:val="22"/>
        </w:rPr>
        <w:t>500 foyers de cuisson à GPL, 1</w:t>
      </w:r>
      <w:r w:rsidR="5B19D66E" w:rsidRPr="009D7D35">
        <w:rPr>
          <w:rFonts w:ascii="Calibri" w:eastAsia="Calibri" w:hAnsi="Calibri" w:cs="Calibri"/>
          <w:sz w:val="22"/>
          <w:szCs w:val="22"/>
        </w:rPr>
        <w:t xml:space="preserve"> </w:t>
      </w:r>
      <w:r w:rsidRPr="009D7D35">
        <w:rPr>
          <w:rFonts w:ascii="Calibri" w:eastAsia="Calibri" w:hAnsi="Calibri" w:cs="Calibri"/>
          <w:sz w:val="22"/>
          <w:szCs w:val="22"/>
        </w:rPr>
        <w:t>425 tonnes de GPL, 1</w:t>
      </w:r>
      <w:r w:rsidR="13BF73A4" w:rsidRPr="009D7D35">
        <w:rPr>
          <w:rFonts w:ascii="Calibri" w:eastAsia="Calibri" w:hAnsi="Calibri" w:cs="Calibri"/>
          <w:sz w:val="22"/>
          <w:szCs w:val="22"/>
        </w:rPr>
        <w:t xml:space="preserve"> </w:t>
      </w:r>
      <w:r w:rsidRPr="009D7D35">
        <w:rPr>
          <w:rFonts w:ascii="Calibri" w:eastAsia="Calibri" w:hAnsi="Calibri" w:cs="Calibri"/>
          <w:sz w:val="22"/>
          <w:szCs w:val="22"/>
        </w:rPr>
        <w:t>650 tonnes de briquettes de biomasse pour la cuisson et la création de plus de 104 emplois à temps pleins et 506 emplois à temps partiel dans les villes de Kinshasa, Lubumbashi, Goma, Bukavu et leurs environs. Au 31 décembre 2021, les réalisations effectuées sont réparties de la manière suivante : 29</w:t>
      </w:r>
      <w:r w:rsidR="719D121A" w:rsidRPr="009D7D35">
        <w:rPr>
          <w:rFonts w:ascii="Calibri" w:eastAsia="Calibri" w:hAnsi="Calibri" w:cs="Calibri"/>
          <w:sz w:val="22"/>
          <w:szCs w:val="22"/>
        </w:rPr>
        <w:t xml:space="preserve"> </w:t>
      </w:r>
      <w:r w:rsidRPr="009D7D35">
        <w:rPr>
          <w:rFonts w:ascii="Calibri" w:eastAsia="Calibri" w:hAnsi="Calibri" w:cs="Calibri"/>
          <w:sz w:val="22"/>
          <w:szCs w:val="22"/>
        </w:rPr>
        <w:t>301 foyers améliorés vendus ; 3</w:t>
      </w:r>
      <w:r w:rsidR="309EC4BF" w:rsidRPr="009D7D35">
        <w:rPr>
          <w:rFonts w:ascii="Calibri" w:eastAsia="Calibri" w:hAnsi="Calibri" w:cs="Calibri"/>
          <w:sz w:val="22"/>
          <w:szCs w:val="22"/>
        </w:rPr>
        <w:t xml:space="preserve"> </w:t>
      </w:r>
      <w:r w:rsidRPr="009D7D35">
        <w:rPr>
          <w:rFonts w:ascii="Calibri" w:eastAsia="Calibri" w:hAnsi="Calibri" w:cs="Calibri"/>
          <w:sz w:val="22"/>
          <w:szCs w:val="22"/>
        </w:rPr>
        <w:t>330 kits de GPL vendus ; 3</w:t>
      </w:r>
      <w:r w:rsidR="2529BE9B" w:rsidRPr="009D7D35">
        <w:rPr>
          <w:rFonts w:ascii="Calibri" w:eastAsia="Calibri" w:hAnsi="Calibri" w:cs="Calibri"/>
          <w:sz w:val="22"/>
          <w:szCs w:val="22"/>
        </w:rPr>
        <w:t xml:space="preserve"> </w:t>
      </w:r>
      <w:r w:rsidRPr="009D7D35">
        <w:rPr>
          <w:rFonts w:ascii="Calibri" w:eastAsia="Calibri" w:hAnsi="Calibri" w:cs="Calibri"/>
          <w:sz w:val="22"/>
          <w:szCs w:val="22"/>
        </w:rPr>
        <w:t>330 foyers de cuisson à GPL vendus; 414,8 tonnes de GPL de cuisson vendues ainsi que 88 emplois à temps plein et 176 emplois à temps partiel créés.</w:t>
      </w:r>
    </w:p>
    <w:p w14:paraId="0000034F" w14:textId="77777777" w:rsidR="00900DF3" w:rsidRPr="009D7D35" w:rsidRDefault="00900DF3" w:rsidP="04CA998A">
      <w:pPr>
        <w:pStyle w:val="Normal0"/>
        <w:jc w:val="both"/>
        <w:rPr>
          <w:rFonts w:ascii="Calibri" w:eastAsia="Calibri" w:hAnsi="Calibri" w:cs="Calibri"/>
          <w:sz w:val="22"/>
          <w:szCs w:val="22"/>
        </w:rPr>
      </w:pPr>
    </w:p>
    <w:p w14:paraId="1BB075AA" w14:textId="26BFF0FB" w:rsidR="3FB7FDA1" w:rsidRPr="009D7D35" w:rsidRDefault="35495AB3" w:rsidP="04CA998A">
      <w:pPr>
        <w:pStyle w:val="Normal0"/>
        <w:jc w:val="both"/>
        <w:rPr>
          <w:rFonts w:ascii="Calibri" w:eastAsia="Calibri" w:hAnsi="Calibri" w:cs="Calibri"/>
          <w:b/>
          <w:bCs/>
          <w:sz w:val="22"/>
          <w:szCs w:val="22"/>
        </w:rPr>
      </w:pPr>
      <w:r w:rsidRPr="009D7D35">
        <w:rPr>
          <w:rFonts w:ascii="Calibri" w:eastAsia="Calibri" w:hAnsi="Calibri" w:cs="Calibri"/>
          <w:b/>
          <w:bCs/>
          <w:sz w:val="22"/>
          <w:szCs w:val="22"/>
        </w:rPr>
        <w:t>Produit 2:2.: La viabilité du business et le marché durable des partenaires sélectionnés sont améliorés grâce aux services d’assistance technique (AT)</w:t>
      </w:r>
    </w:p>
    <w:p w14:paraId="758BE95F" w14:textId="364A005D" w:rsidR="577C7766" w:rsidRPr="009D7D35" w:rsidRDefault="577C7766" w:rsidP="577C7766">
      <w:pPr>
        <w:pStyle w:val="Normal0"/>
        <w:jc w:val="both"/>
        <w:rPr>
          <w:rFonts w:ascii="Calibri" w:eastAsia="Calibri" w:hAnsi="Calibri" w:cs="Calibri"/>
          <w:sz w:val="22"/>
          <w:szCs w:val="22"/>
        </w:rPr>
      </w:pPr>
    </w:p>
    <w:p w14:paraId="70D4E0B6" w14:textId="42B8EA66" w:rsidR="05ADFEAA" w:rsidRPr="009D7D35" w:rsidRDefault="10CF4782" w:rsidP="577C7766">
      <w:pPr>
        <w:pStyle w:val="Normal0"/>
        <w:jc w:val="both"/>
      </w:pPr>
      <w:r w:rsidRPr="009D7D35">
        <w:rPr>
          <w:rFonts w:ascii="Calibri" w:eastAsia="Calibri" w:hAnsi="Calibri" w:cs="Calibri"/>
          <w:sz w:val="22"/>
          <w:szCs w:val="22"/>
        </w:rPr>
        <w:t xml:space="preserve">Une assistance technique directe individualisée à 16 entreprises et en ligne à 30 entreprises </w:t>
      </w:r>
      <w:r w:rsidR="000568DB" w:rsidRPr="009D7D35">
        <w:rPr>
          <w:rFonts w:ascii="Calibri" w:eastAsia="Calibri" w:hAnsi="Calibri" w:cs="Calibri"/>
          <w:sz w:val="22"/>
          <w:szCs w:val="22"/>
        </w:rPr>
        <w:t>a</w:t>
      </w:r>
      <w:r w:rsidRPr="009D7D35">
        <w:rPr>
          <w:rFonts w:ascii="Calibri" w:eastAsia="Calibri" w:hAnsi="Calibri" w:cs="Calibri"/>
          <w:sz w:val="22"/>
          <w:szCs w:val="22"/>
        </w:rPr>
        <w:t xml:space="preserve"> été réalisée en 2021 et continuer</w:t>
      </w:r>
      <w:r w:rsidR="000568DB" w:rsidRPr="009D7D35">
        <w:rPr>
          <w:rFonts w:ascii="Calibri" w:eastAsia="Calibri" w:hAnsi="Calibri" w:cs="Calibri"/>
          <w:sz w:val="22"/>
          <w:szCs w:val="22"/>
        </w:rPr>
        <w:t>a</w:t>
      </w:r>
      <w:r w:rsidRPr="009D7D35">
        <w:rPr>
          <w:rFonts w:ascii="Calibri" w:eastAsia="Calibri" w:hAnsi="Calibri" w:cs="Calibri"/>
          <w:sz w:val="22"/>
          <w:szCs w:val="22"/>
        </w:rPr>
        <w:t xml:space="preserve"> en 2022. Ces assistances permettent aux entreprises </w:t>
      </w:r>
      <w:r w:rsidR="4DAE99B4" w:rsidRPr="009D7D35">
        <w:rPr>
          <w:rFonts w:ascii="Calibri" w:eastAsia="Calibri" w:hAnsi="Calibri" w:cs="Calibri"/>
          <w:sz w:val="22"/>
          <w:szCs w:val="22"/>
        </w:rPr>
        <w:t>d’avoir des con</w:t>
      </w:r>
      <w:r w:rsidR="000568DB" w:rsidRPr="009D7D35">
        <w:rPr>
          <w:rFonts w:ascii="Calibri" w:eastAsia="Calibri" w:hAnsi="Calibri" w:cs="Calibri"/>
          <w:sz w:val="22"/>
          <w:szCs w:val="22"/>
        </w:rPr>
        <w:t>s</w:t>
      </w:r>
      <w:r w:rsidR="4DAE99B4" w:rsidRPr="009D7D35">
        <w:rPr>
          <w:rFonts w:ascii="Calibri" w:eastAsia="Calibri" w:hAnsi="Calibri" w:cs="Calibri"/>
          <w:sz w:val="22"/>
          <w:szCs w:val="22"/>
        </w:rPr>
        <w:t xml:space="preserve">eils d’experts de la </w:t>
      </w:r>
      <w:r w:rsidR="00531B28" w:rsidRPr="009D7D35">
        <w:rPr>
          <w:rFonts w:ascii="Calibri" w:eastAsia="Calibri" w:hAnsi="Calibri" w:cs="Calibri"/>
          <w:sz w:val="22"/>
          <w:szCs w:val="22"/>
        </w:rPr>
        <w:t>chaîne</w:t>
      </w:r>
      <w:r w:rsidR="4DAE99B4" w:rsidRPr="009D7D35">
        <w:rPr>
          <w:rFonts w:ascii="Calibri" w:eastAsia="Calibri" w:hAnsi="Calibri" w:cs="Calibri"/>
          <w:sz w:val="22"/>
          <w:szCs w:val="22"/>
        </w:rPr>
        <w:t xml:space="preserve"> de valeur d</w:t>
      </w:r>
      <w:r w:rsidR="5B782A6C" w:rsidRPr="009D7D35">
        <w:rPr>
          <w:rFonts w:ascii="Calibri" w:eastAsia="Calibri" w:hAnsi="Calibri" w:cs="Calibri"/>
          <w:sz w:val="22"/>
          <w:szCs w:val="22"/>
        </w:rPr>
        <w:t xml:space="preserve">es foyers améliorés pour renforcer leur capacité de production et distribution de produits. Ainsi, </w:t>
      </w:r>
      <w:r w:rsidR="0FEDBDFE" w:rsidRPr="009D7D35">
        <w:rPr>
          <w:rFonts w:ascii="Calibri" w:eastAsia="Calibri" w:hAnsi="Calibri" w:cs="Calibri"/>
          <w:sz w:val="22"/>
          <w:szCs w:val="22"/>
        </w:rPr>
        <w:t xml:space="preserve">l’appui technique a contribué à accroitre à </w:t>
      </w:r>
      <w:r w:rsidR="39038EB9" w:rsidRPr="009D7D35">
        <w:rPr>
          <w:rFonts w:ascii="Calibri" w:eastAsia="Calibri" w:hAnsi="Calibri" w:cs="Calibri"/>
          <w:sz w:val="22"/>
          <w:szCs w:val="22"/>
        </w:rPr>
        <w:t>40</w:t>
      </w:r>
      <w:r w:rsidR="0FEDBDFE" w:rsidRPr="009D7D35">
        <w:rPr>
          <w:rFonts w:ascii="Calibri" w:eastAsia="Calibri" w:hAnsi="Calibri" w:cs="Calibri"/>
          <w:sz w:val="22"/>
          <w:szCs w:val="22"/>
        </w:rPr>
        <w:t xml:space="preserve">% </w:t>
      </w:r>
      <w:r w:rsidR="4C1D0751" w:rsidRPr="009D7D35">
        <w:rPr>
          <w:rFonts w:ascii="Calibri" w:eastAsia="Calibri" w:hAnsi="Calibri" w:cs="Calibri"/>
          <w:sz w:val="22"/>
          <w:szCs w:val="22"/>
        </w:rPr>
        <w:t xml:space="preserve">soit </w:t>
      </w:r>
      <w:r w:rsidR="7A39A94D" w:rsidRPr="009D7D35">
        <w:rPr>
          <w:rFonts w:ascii="Calibri" w:eastAsia="Calibri" w:hAnsi="Calibri" w:cs="Calibri"/>
          <w:sz w:val="22"/>
          <w:szCs w:val="22"/>
        </w:rPr>
        <w:lastRenderedPageBreak/>
        <w:t xml:space="preserve">USD </w:t>
      </w:r>
      <w:r w:rsidR="3D973981" w:rsidRPr="009D7D35">
        <w:rPr>
          <w:rFonts w:ascii="Calibri" w:eastAsia="Calibri" w:hAnsi="Calibri" w:cs="Calibri"/>
          <w:sz w:val="22"/>
          <w:szCs w:val="22"/>
        </w:rPr>
        <w:t>83</w:t>
      </w:r>
      <w:r w:rsidR="2D9ED209" w:rsidRPr="009D7D35">
        <w:rPr>
          <w:rFonts w:ascii="Calibri" w:eastAsia="Calibri" w:hAnsi="Calibri" w:cs="Calibri"/>
          <w:sz w:val="22"/>
          <w:szCs w:val="22"/>
        </w:rPr>
        <w:t xml:space="preserve"> </w:t>
      </w:r>
      <w:r w:rsidR="3D973981" w:rsidRPr="009D7D35">
        <w:rPr>
          <w:rFonts w:ascii="Calibri" w:eastAsia="Calibri" w:hAnsi="Calibri" w:cs="Calibri"/>
          <w:sz w:val="22"/>
          <w:szCs w:val="22"/>
        </w:rPr>
        <w:t xml:space="preserve">710 </w:t>
      </w:r>
      <w:r w:rsidR="0FEDBDFE" w:rsidRPr="009D7D35">
        <w:rPr>
          <w:rFonts w:ascii="Calibri" w:eastAsia="Calibri" w:hAnsi="Calibri" w:cs="Calibri"/>
          <w:sz w:val="22"/>
          <w:szCs w:val="22"/>
        </w:rPr>
        <w:t>le chiffre d’affaire</w:t>
      </w:r>
      <w:r w:rsidR="000568DB" w:rsidRPr="009D7D35">
        <w:rPr>
          <w:rFonts w:ascii="Calibri" w:eastAsia="Calibri" w:hAnsi="Calibri" w:cs="Calibri"/>
          <w:sz w:val="22"/>
          <w:szCs w:val="22"/>
        </w:rPr>
        <w:t>s</w:t>
      </w:r>
      <w:r w:rsidR="0FEDBDFE" w:rsidRPr="009D7D35">
        <w:rPr>
          <w:rFonts w:ascii="Calibri" w:eastAsia="Calibri" w:hAnsi="Calibri" w:cs="Calibri"/>
          <w:sz w:val="22"/>
          <w:szCs w:val="22"/>
        </w:rPr>
        <w:t xml:space="preserve"> des entreprise</w:t>
      </w:r>
      <w:r w:rsidR="000568DB" w:rsidRPr="009D7D35">
        <w:rPr>
          <w:rFonts w:ascii="Calibri" w:eastAsia="Calibri" w:hAnsi="Calibri" w:cs="Calibri"/>
          <w:sz w:val="22"/>
          <w:szCs w:val="22"/>
        </w:rPr>
        <w:t>s</w:t>
      </w:r>
      <w:r w:rsidR="0FEDBDFE" w:rsidRPr="009D7D35">
        <w:rPr>
          <w:rFonts w:ascii="Calibri" w:eastAsia="Calibri" w:hAnsi="Calibri" w:cs="Calibri"/>
          <w:sz w:val="22"/>
          <w:szCs w:val="22"/>
        </w:rPr>
        <w:t xml:space="preserve"> en moyenne en 2021. </w:t>
      </w:r>
      <w:r w:rsidR="622783C7" w:rsidRPr="009D7D35">
        <w:rPr>
          <w:rFonts w:ascii="Calibri" w:eastAsia="Calibri" w:hAnsi="Calibri" w:cs="Calibri"/>
          <w:sz w:val="22"/>
          <w:szCs w:val="22"/>
        </w:rPr>
        <w:t xml:space="preserve">La mise en relation des acteurs est </w:t>
      </w:r>
      <w:r w:rsidR="4DC05915" w:rsidRPr="009D7D35">
        <w:rPr>
          <w:rFonts w:ascii="Calibri" w:eastAsia="Calibri" w:hAnsi="Calibri" w:cs="Calibri"/>
          <w:sz w:val="22"/>
          <w:szCs w:val="22"/>
        </w:rPr>
        <w:t>capital</w:t>
      </w:r>
      <w:r w:rsidR="000568DB" w:rsidRPr="009D7D35">
        <w:rPr>
          <w:rFonts w:ascii="Calibri" w:eastAsia="Calibri" w:hAnsi="Calibri" w:cs="Calibri"/>
          <w:sz w:val="22"/>
          <w:szCs w:val="22"/>
        </w:rPr>
        <w:t>e</w:t>
      </w:r>
      <w:r w:rsidR="4DC05915" w:rsidRPr="009D7D35">
        <w:rPr>
          <w:rFonts w:ascii="Calibri" w:eastAsia="Calibri" w:hAnsi="Calibri" w:cs="Calibri"/>
          <w:sz w:val="22"/>
          <w:szCs w:val="22"/>
        </w:rPr>
        <w:t xml:space="preserve"> pour élargir le marché et permettre aux entreprises de nouer des partenariats. C’est dans ce cadre que </w:t>
      </w:r>
      <w:r w:rsidR="622783C7" w:rsidRPr="009D7D35">
        <w:rPr>
          <w:rFonts w:ascii="Calibri" w:eastAsia="Calibri" w:hAnsi="Calibri" w:cs="Calibri"/>
          <w:sz w:val="22"/>
          <w:szCs w:val="22"/>
        </w:rPr>
        <w:t>7 entreprise</w:t>
      </w:r>
      <w:r w:rsidR="000568DB" w:rsidRPr="009D7D35">
        <w:rPr>
          <w:rFonts w:ascii="Calibri" w:eastAsia="Calibri" w:hAnsi="Calibri" w:cs="Calibri"/>
          <w:sz w:val="22"/>
          <w:szCs w:val="22"/>
        </w:rPr>
        <w:t>s</w:t>
      </w:r>
      <w:r w:rsidR="622783C7" w:rsidRPr="009D7D35">
        <w:rPr>
          <w:rFonts w:ascii="Calibri" w:eastAsia="Calibri" w:hAnsi="Calibri" w:cs="Calibri"/>
          <w:sz w:val="22"/>
          <w:szCs w:val="22"/>
        </w:rPr>
        <w:t xml:space="preserve"> </w:t>
      </w:r>
      <w:r w:rsidR="131316EA" w:rsidRPr="009D7D35">
        <w:rPr>
          <w:rFonts w:ascii="Calibri" w:eastAsia="Calibri" w:hAnsi="Calibri" w:cs="Calibri"/>
          <w:sz w:val="22"/>
          <w:szCs w:val="22"/>
        </w:rPr>
        <w:t xml:space="preserve">ont été sponsorisées pour exposer </w:t>
      </w:r>
      <w:r w:rsidR="622783C7" w:rsidRPr="009D7D35">
        <w:rPr>
          <w:rFonts w:ascii="Calibri" w:eastAsia="Calibri" w:hAnsi="Calibri" w:cs="Calibri"/>
          <w:sz w:val="22"/>
          <w:szCs w:val="22"/>
        </w:rPr>
        <w:t xml:space="preserve">à la </w:t>
      </w:r>
      <w:r w:rsidR="000568DB" w:rsidRPr="009D7D35">
        <w:rPr>
          <w:rFonts w:ascii="Calibri" w:eastAsia="Calibri" w:hAnsi="Calibri" w:cs="Calibri"/>
          <w:sz w:val="22"/>
          <w:szCs w:val="22"/>
        </w:rPr>
        <w:t>R</w:t>
      </w:r>
      <w:r w:rsidR="622783C7" w:rsidRPr="009D7D35">
        <w:rPr>
          <w:rFonts w:ascii="Calibri" w:eastAsia="Calibri" w:hAnsi="Calibri" w:cs="Calibri"/>
          <w:sz w:val="22"/>
          <w:szCs w:val="22"/>
        </w:rPr>
        <w:t>encontre d’Affaire du Kivu (RAKI) sous la semaine mondiale de l’entrepreneuriat où plus de 100 entreprises, ministères, centres de recherche ont participé</w:t>
      </w:r>
      <w:r w:rsidR="4F77F1FE" w:rsidRPr="009D7D35">
        <w:rPr>
          <w:rFonts w:ascii="Calibri" w:eastAsia="Calibri" w:hAnsi="Calibri" w:cs="Calibri"/>
          <w:sz w:val="22"/>
          <w:szCs w:val="22"/>
        </w:rPr>
        <w:t>. Une autre exposition a été facilité</w:t>
      </w:r>
      <w:r w:rsidR="000568DB" w:rsidRPr="009D7D35">
        <w:rPr>
          <w:rFonts w:ascii="Calibri" w:eastAsia="Calibri" w:hAnsi="Calibri" w:cs="Calibri"/>
          <w:sz w:val="22"/>
          <w:szCs w:val="22"/>
        </w:rPr>
        <w:t>e</w:t>
      </w:r>
      <w:r w:rsidR="4F77F1FE" w:rsidRPr="009D7D35">
        <w:rPr>
          <w:rFonts w:ascii="Calibri" w:eastAsia="Calibri" w:hAnsi="Calibri" w:cs="Calibri"/>
          <w:sz w:val="22"/>
          <w:szCs w:val="22"/>
        </w:rPr>
        <w:t xml:space="preserve"> également pour </w:t>
      </w:r>
      <w:r w:rsidR="622783C7" w:rsidRPr="009D7D35">
        <w:rPr>
          <w:rFonts w:ascii="Calibri" w:eastAsia="Calibri" w:hAnsi="Calibri" w:cs="Calibri"/>
          <w:sz w:val="22"/>
          <w:szCs w:val="22"/>
        </w:rPr>
        <w:t xml:space="preserve">6 entreprises </w:t>
      </w:r>
      <w:r w:rsidR="7B71BC66" w:rsidRPr="009D7D35">
        <w:rPr>
          <w:rFonts w:ascii="Calibri" w:eastAsia="Calibri" w:hAnsi="Calibri" w:cs="Calibri"/>
          <w:sz w:val="22"/>
          <w:szCs w:val="22"/>
        </w:rPr>
        <w:t xml:space="preserve">du fonds de défi lors du </w:t>
      </w:r>
      <w:r w:rsidR="622783C7" w:rsidRPr="009D7D35">
        <w:rPr>
          <w:rFonts w:ascii="Calibri" w:eastAsia="Calibri" w:hAnsi="Calibri" w:cs="Calibri"/>
          <w:sz w:val="22"/>
          <w:szCs w:val="22"/>
        </w:rPr>
        <w:t>Forum International MAKUTANO 7</w:t>
      </w:r>
      <w:r w:rsidR="22B7785A" w:rsidRPr="009D7D35">
        <w:rPr>
          <w:rFonts w:ascii="Calibri" w:eastAsia="Calibri" w:hAnsi="Calibri" w:cs="Calibri"/>
          <w:sz w:val="22"/>
          <w:szCs w:val="22"/>
        </w:rPr>
        <w:t xml:space="preserve"> et enfin </w:t>
      </w:r>
      <w:r w:rsidR="622783C7" w:rsidRPr="009D7D35">
        <w:rPr>
          <w:rFonts w:ascii="Calibri" w:eastAsia="Calibri" w:hAnsi="Calibri" w:cs="Calibri"/>
          <w:sz w:val="22"/>
          <w:szCs w:val="22"/>
        </w:rPr>
        <w:t xml:space="preserve">participation de 4 entreprises partenaires à la Semaine </w:t>
      </w:r>
      <w:r w:rsidR="000568DB" w:rsidRPr="009D7D35">
        <w:rPr>
          <w:rFonts w:ascii="Calibri" w:eastAsia="Calibri" w:hAnsi="Calibri" w:cs="Calibri"/>
          <w:sz w:val="22"/>
          <w:szCs w:val="22"/>
        </w:rPr>
        <w:t>k</w:t>
      </w:r>
      <w:r w:rsidR="622783C7" w:rsidRPr="009D7D35">
        <w:rPr>
          <w:rFonts w:ascii="Calibri" w:eastAsia="Calibri" w:hAnsi="Calibri" w:cs="Calibri"/>
          <w:sz w:val="22"/>
          <w:szCs w:val="22"/>
        </w:rPr>
        <w:t>enyane en RDC sous l’organisation de EQUITY BCDC et le secteur privé kenyan.</w:t>
      </w:r>
    </w:p>
    <w:p w14:paraId="0499C944" w14:textId="05641301" w:rsidR="577C7766" w:rsidRPr="009D7D35" w:rsidRDefault="577C7766" w:rsidP="577C7766">
      <w:pPr>
        <w:pStyle w:val="Normal0"/>
        <w:jc w:val="both"/>
      </w:pPr>
    </w:p>
    <w:p w14:paraId="47E5D004" w14:textId="665A9603" w:rsidR="577C7766" w:rsidRPr="009D7D35" w:rsidRDefault="6B6470D3" w:rsidP="04CA998A">
      <w:pPr>
        <w:pStyle w:val="Normal0"/>
        <w:jc w:val="both"/>
        <w:rPr>
          <w:b/>
          <w:bCs/>
        </w:rPr>
      </w:pPr>
      <w:r w:rsidRPr="009D7D35">
        <w:rPr>
          <w:rFonts w:ascii="Calibri" w:eastAsia="Calibri" w:hAnsi="Calibri" w:cs="Calibri"/>
          <w:b/>
          <w:bCs/>
          <w:sz w:val="22"/>
          <w:szCs w:val="22"/>
        </w:rPr>
        <w:t>Produit 2.3.: Des mécanismes de financement pour la cuisson propre sont établis afin de répondre aux besoins de financement durable des entreprises partenaires</w:t>
      </w:r>
    </w:p>
    <w:p w14:paraId="00000350" w14:textId="31B60D72" w:rsidR="00900DF3" w:rsidRPr="009D7D35" w:rsidRDefault="518413FC" w:rsidP="00C03674">
      <w:pPr>
        <w:pStyle w:val="Normal0"/>
        <w:numPr>
          <w:ilvl w:val="0"/>
          <w:numId w:val="21"/>
        </w:numPr>
        <w:jc w:val="both"/>
        <w:rPr>
          <w:rFonts w:ascii="Calibri" w:eastAsia="Calibri" w:hAnsi="Calibri" w:cs="Calibri"/>
          <w:sz w:val="22"/>
          <w:szCs w:val="22"/>
        </w:rPr>
      </w:pPr>
      <w:r w:rsidRPr="009D7D35">
        <w:rPr>
          <w:rFonts w:ascii="Calibri" w:eastAsia="Calibri" w:hAnsi="Calibri" w:cs="Calibri"/>
          <w:sz w:val="22"/>
          <w:szCs w:val="22"/>
        </w:rPr>
        <w:t>Le premier mécanisme de fina</w:t>
      </w:r>
      <w:r w:rsidR="000568DB" w:rsidRPr="009D7D35">
        <w:rPr>
          <w:rFonts w:ascii="Calibri" w:eastAsia="Calibri" w:hAnsi="Calibri" w:cs="Calibri"/>
          <w:sz w:val="22"/>
          <w:szCs w:val="22"/>
        </w:rPr>
        <w:t>n</w:t>
      </w:r>
      <w:r w:rsidRPr="009D7D35">
        <w:rPr>
          <w:rFonts w:ascii="Calibri" w:eastAsia="Calibri" w:hAnsi="Calibri" w:cs="Calibri"/>
          <w:sz w:val="22"/>
          <w:szCs w:val="22"/>
        </w:rPr>
        <w:t xml:space="preserve">cement de la cuisson propre mis en place par le programme est la microfinance pour le GPL. Cette </w:t>
      </w:r>
      <w:r w:rsidR="4686F887" w:rsidRPr="009D7D35">
        <w:rPr>
          <w:rFonts w:ascii="Calibri" w:eastAsia="Calibri" w:hAnsi="Calibri" w:cs="Calibri"/>
          <w:sz w:val="22"/>
          <w:szCs w:val="22"/>
        </w:rPr>
        <w:t>intervention du pilote de microfinance a été relancée avec EQUITY BCDC, COETE GAZ et UNCDF. Le produit financier a été actualisé et les matériels de communication rendus disponibles aux agences. COETE GAZ a commandé un stock suffisant pour l’intervention pilote et la distribution a commencé au mois de décembre 2021.</w:t>
      </w:r>
    </w:p>
    <w:p w14:paraId="00000351" w14:textId="79A7B247" w:rsidR="00900DF3" w:rsidRPr="009D7D35" w:rsidRDefault="4686F887" w:rsidP="577C7766">
      <w:pPr>
        <w:pStyle w:val="Normal0"/>
        <w:ind w:left="370"/>
        <w:jc w:val="both"/>
        <w:rPr>
          <w:rFonts w:ascii="Calibri" w:eastAsia="Calibri" w:hAnsi="Calibri" w:cs="Calibri"/>
          <w:sz w:val="22"/>
          <w:szCs w:val="22"/>
        </w:rPr>
      </w:pPr>
      <w:r w:rsidRPr="009D7D35">
        <w:rPr>
          <w:rFonts w:ascii="Calibri" w:eastAsia="Calibri" w:hAnsi="Calibri" w:cs="Calibri"/>
          <w:sz w:val="22"/>
          <w:szCs w:val="22"/>
        </w:rPr>
        <w:t>Les discussions ont été relancées avec SOGAZ (une autre entreprise qui distribue le GPL dans la ville de Kinshasa) pour explorer l’appui de son réseau des revendeurs par des micro-crédits.</w:t>
      </w:r>
    </w:p>
    <w:p w14:paraId="00000358" w14:textId="09B19B8B" w:rsidR="00900DF3" w:rsidRPr="009D7D35" w:rsidRDefault="5E2B771B" w:rsidP="00244928">
      <w:pPr>
        <w:pStyle w:val="Paragraphedeliste"/>
        <w:numPr>
          <w:ilvl w:val="0"/>
          <w:numId w:val="21"/>
        </w:numPr>
        <w:spacing w:before="120"/>
        <w:jc w:val="both"/>
        <w:rPr>
          <w:rFonts w:ascii="Calibri" w:eastAsia="Calibri" w:hAnsi="Calibri" w:cs="Calibri"/>
          <w:sz w:val="22"/>
          <w:szCs w:val="22"/>
        </w:rPr>
      </w:pPr>
      <w:r w:rsidRPr="009D7D35">
        <w:rPr>
          <w:rFonts w:ascii="Calibri" w:eastAsia="Calibri" w:hAnsi="Calibri" w:cs="Calibri"/>
          <w:sz w:val="22"/>
          <w:szCs w:val="22"/>
        </w:rPr>
        <w:t xml:space="preserve">De plus, le programme apporte une assistance aux entreprises partenaires pour la mobilisation de ressources additionnelles aux fonds de défi. </w:t>
      </w:r>
      <w:r w:rsidR="000568DB" w:rsidRPr="009D7D35">
        <w:rPr>
          <w:rFonts w:ascii="Calibri" w:eastAsia="Calibri" w:hAnsi="Calibri" w:cs="Calibri"/>
          <w:sz w:val="22"/>
          <w:szCs w:val="22"/>
        </w:rPr>
        <w:t>C</w:t>
      </w:r>
      <w:r w:rsidR="1F587442" w:rsidRPr="009D7D35">
        <w:rPr>
          <w:rFonts w:ascii="Calibri" w:eastAsia="Calibri" w:hAnsi="Calibri" w:cs="Calibri"/>
          <w:sz w:val="22"/>
          <w:szCs w:val="22"/>
        </w:rPr>
        <w:t>’est ainsi que le p</w:t>
      </w:r>
      <w:r w:rsidR="000568DB" w:rsidRPr="009D7D35">
        <w:rPr>
          <w:rFonts w:ascii="Calibri" w:eastAsia="Calibri" w:hAnsi="Calibri" w:cs="Calibri"/>
          <w:sz w:val="22"/>
          <w:szCs w:val="22"/>
        </w:rPr>
        <w:t>r</w:t>
      </w:r>
      <w:r w:rsidR="4686F887" w:rsidRPr="009D7D35">
        <w:rPr>
          <w:rFonts w:ascii="Calibri" w:eastAsia="Calibri" w:hAnsi="Calibri" w:cs="Calibri"/>
          <w:sz w:val="22"/>
          <w:szCs w:val="22"/>
        </w:rPr>
        <w:t xml:space="preserve">ogramme accompagne COETE GAZ et DAP Energy pour respectivement </w:t>
      </w:r>
      <w:r w:rsidR="000568DB" w:rsidRPr="009D7D35">
        <w:rPr>
          <w:rFonts w:ascii="Calibri" w:eastAsia="Calibri" w:hAnsi="Calibri" w:cs="Calibri"/>
          <w:sz w:val="22"/>
          <w:szCs w:val="22"/>
        </w:rPr>
        <w:t xml:space="preserve">lever </w:t>
      </w:r>
      <w:r w:rsidR="4686F887" w:rsidRPr="009D7D35">
        <w:rPr>
          <w:rFonts w:ascii="Calibri" w:eastAsia="Calibri" w:hAnsi="Calibri" w:cs="Calibri"/>
          <w:sz w:val="22"/>
          <w:szCs w:val="22"/>
        </w:rPr>
        <w:t>USD 150 000 et USD 200 000 de prêts</w:t>
      </w:r>
      <w:r w:rsidR="41DBAC07" w:rsidRPr="009D7D35">
        <w:rPr>
          <w:rFonts w:ascii="Calibri" w:eastAsia="Calibri" w:hAnsi="Calibri" w:cs="Calibri"/>
          <w:sz w:val="22"/>
          <w:szCs w:val="22"/>
        </w:rPr>
        <w:t xml:space="preserve"> auprès de la Least Development Investment Platform (LDCIP)</w:t>
      </w:r>
      <w:r w:rsidR="4686F887" w:rsidRPr="009D7D35">
        <w:rPr>
          <w:rFonts w:ascii="Calibri" w:eastAsia="Calibri" w:hAnsi="Calibri" w:cs="Calibri"/>
          <w:sz w:val="22"/>
          <w:szCs w:val="22"/>
        </w:rPr>
        <w:t>.</w:t>
      </w:r>
      <w:r w:rsidR="31104AA7" w:rsidRPr="009D7D35">
        <w:rPr>
          <w:rFonts w:ascii="Calibri" w:eastAsia="Calibri" w:hAnsi="Calibri" w:cs="Calibri"/>
          <w:sz w:val="22"/>
          <w:szCs w:val="22"/>
        </w:rPr>
        <w:t xml:space="preserve"> </w:t>
      </w:r>
      <w:r w:rsidR="4686F887" w:rsidRPr="009D7D35">
        <w:rPr>
          <w:rFonts w:ascii="Calibri" w:eastAsia="Calibri" w:hAnsi="Calibri" w:cs="Calibri"/>
          <w:sz w:val="22"/>
          <w:szCs w:val="22"/>
        </w:rPr>
        <w:t xml:space="preserve">Les analyses de crédit continuent et vont se poursuivre en 2022. </w:t>
      </w:r>
      <w:r w:rsidR="00985DD5" w:rsidRPr="009D7D35">
        <w:rPr>
          <w:rFonts w:ascii="Calibri" w:eastAsia="Calibri" w:hAnsi="Calibri" w:cs="Calibri"/>
          <w:sz w:val="22"/>
          <w:szCs w:val="22"/>
        </w:rPr>
        <w:t xml:space="preserve">Par ailleurs, le fonds de défi a permis de lever d’autre fonds supplémentaires c’est le cas d’ALTECH (USD 500 000) auprès de SIMA et BRISOL (USD 20 000) auprès de Fondation VIRUNGA de crédit. </w:t>
      </w:r>
    </w:p>
    <w:p w14:paraId="00000359" w14:textId="77777777" w:rsidR="00900DF3" w:rsidRPr="009D7D35" w:rsidRDefault="4686F887" w:rsidP="577C7766">
      <w:pPr>
        <w:pStyle w:val="Normal0"/>
        <w:ind w:left="426"/>
        <w:rPr>
          <w:rFonts w:ascii="Calibri" w:eastAsia="Calibri" w:hAnsi="Calibri" w:cs="Calibri"/>
          <w:b/>
          <w:bCs/>
          <w:sz w:val="22"/>
          <w:szCs w:val="22"/>
        </w:rPr>
      </w:pPr>
      <w:r w:rsidRPr="009D7D35">
        <w:rPr>
          <w:rFonts w:ascii="Calibri" w:eastAsia="Calibri" w:hAnsi="Calibri" w:cs="Calibri"/>
          <w:sz w:val="22"/>
          <w:szCs w:val="22"/>
        </w:rPr>
        <w:t xml:space="preserve"> </w:t>
      </w:r>
    </w:p>
    <w:p w14:paraId="0000035C" w14:textId="1D7F233B" w:rsidR="00900DF3" w:rsidRPr="009D7D35" w:rsidRDefault="600101D3" w:rsidP="5242B3D3">
      <w:pPr>
        <w:pStyle w:val="Normal0"/>
        <w:rPr>
          <w:rFonts w:ascii="Calibri" w:eastAsia="Calibri" w:hAnsi="Calibri" w:cs="Calibri"/>
          <w:b/>
          <w:bCs/>
          <w:sz w:val="22"/>
          <w:szCs w:val="22"/>
        </w:rPr>
        <w:sectPr w:rsidR="00900DF3" w:rsidRPr="009D7D35">
          <w:headerReference w:type="even" r:id="rId75"/>
          <w:footerReference w:type="even" r:id="rId76"/>
          <w:footerReference w:type="first" r:id="rId77"/>
          <w:pgSz w:w="11900" w:h="16840"/>
          <w:pgMar w:top="1962" w:right="1559" w:bottom="1491" w:left="1576" w:header="1021" w:footer="1117" w:gutter="0"/>
          <w:cols w:space="720"/>
        </w:sectPr>
      </w:pPr>
      <w:r w:rsidRPr="009D7D35">
        <w:rPr>
          <w:rFonts w:ascii="Calibri" w:eastAsia="Calibri" w:hAnsi="Calibri" w:cs="Calibri"/>
          <w:b/>
          <w:bCs/>
          <w:sz w:val="22"/>
          <w:szCs w:val="22"/>
        </w:rPr>
        <w:t xml:space="preserve">5.2 </w:t>
      </w:r>
      <w:r w:rsidR="3CA8E2B3" w:rsidRPr="009D7D35">
        <w:rPr>
          <w:rFonts w:ascii="Calibri" w:eastAsia="Calibri" w:hAnsi="Calibri" w:cs="Calibri"/>
          <w:b/>
          <w:bCs/>
          <w:sz w:val="22"/>
          <w:szCs w:val="22"/>
        </w:rPr>
        <w:t>Evaluation de la performance du programme sur base des indicateurs du cadre des résultats</w:t>
      </w:r>
    </w:p>
    <w:p w14:paraId="0000035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lastRenderedPageBreak/>
        <w:t>Tableau 2 - Cadre de résultats du programme</w:t>
      </w:r>
    </w:p>
    <w:tbl>
      <w:tblPr>
        <w:tblStyle w:val="NormalTable0"/>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72"/>
        <w:gridCol w:w="2643"/>
        <w:gridCol w:w="1330"/>
        <w:gridCol w:w="1525"/>
        <w:gridCol w:w="2250"/>
        <w:gridCol w:w="3075"/>
        <w:gridCol w:w="1500"/>
      </w:tblGrid>
      <w:tr w:rsidR="00900DF3" w:rsidRPr="009D7D35" w14:paraId="41C06713" w14:textId="77777777" w:rsidTr="009D7D35">
        <w:trPr>
          <w:trHeight w:val="20"/>
        </w:trPr>
        <w:tc>
          <w:tcPr>
            <w:tcW w:w="2272" w:type="dxa"/>
            <w:shd w:val="clear" w:color="auto" w:fill="DDEBF7"/>
            <w:tcMar>
              <w:top w:w="100" w:type="dxa"/>
              <w:left w:w="115" w:type="dxa"/>
              <w:bottom w:w="100" w:type="dxa"/>
              <w:right w:w="115" w:type="dxa"/>
            </w:tcMar>
          </w:tcPr>
          <w:p w14:paraId="0000035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Résultats</w:t>
            </w:r>
          </w:p>
        </w:tc>
        <w:tc>
          <w:tcPr>
            <w:tcW w:w="2643" w:type="dxa"/>
            <w:shd w:val="clear" w:color="auto" w:fill="DDEBF7"/>
            <w:tcMar>
              <w:top w:w="100" w:type="dxa"/>
              <w:left w:w="115" w:type="dxa"/>
              <w:bottom w:w="100" w:type="dxa"/>
              <w:right w:w="115" w:type="dxa"/>
            </w:tcMar>
          </w:tcPr>
          <w:p w14:paraId="0000035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Indicateurs</w:t>
            </w:r>
          </w:p>
          <w:p w14:paraId="00000360" w14:textId="77777777" w:rsidR="00900DF3" w:rsidRPr="009D7D35" w:rsidRDefault="00900DF3" w:rsidP="009D7D35">
            <w:pPr>
              <w:pStyle w:val="Normal0"/>
              <w:pBdr>
                <w:top w:val="nil"/>
                <w:left w:val="nil"/>
                <w:bottom w:val="nil"/>
                <w:right w:val="nil"/>
                <w:between w:val="nil"/>
              </w:pBdr>
              <w:ind w:firstLine="10"/>
              <w:jc w:val="center"/>
              <w:rPr>
                <w:rFonts w:ascii="Calibri" w:eastAsia="Calibri" w:hAnsi="Calibri" w:cs="Calibri"/>
                <w:color w:val="000000"/>
              </w:rPr>
            </w:pPr>
          </w:p>
        </w:tc>
        <w:tc>
          <w:tcPr>
            <w:tcW w:w="1330" w:type="dxa"/>
            <w:shd w:val="clear" w:color="auto" w:fill="DDEBF7"/>
            <w:tcMar>
              <w:top w:w="100" w:type="dxa"/>
              <w:left w:w="115" w:type="dxa"/>
              <w:bottom w:w="100" w:type="dxa"/>
              <w:right w:w="115" w:type="dxa"/>
            </w:tcMar>
          </w:tcPr>
          <w:p w14:paraId="0000036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Baseline</w:t>
            </w:r>
          </w:p>
        </w:tc>
        <w:tc>
          <w:tcPr>
            <w:tcW w:w="1525" w:type="dxa"/>
            <w:shd w:val="clear" w:color="auto" w:fill="A6A6A6" w:themeFill="background1" w:themeFillShade="A6"/>
            <w:tcMar>
              <w:top w:w="100" w:type="dxa"/>
              <w:left w:w="115" w:type="dxa"/>
              <w:bottom w:w="100" w:type="dxa"/>
              <w:right w:w="115" w:type="dxa"/>
            </w:tcMar>
          </w:tcPr>
          <w:p w14:paraId="00000362"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Cibles fin programme</w:t>
            </w:r>
          </w:p>
        </w:tc>
        <w:tc>
          <w:tcPr>
            <w:tcW w:w="2250" w:type="dxa"/>
            <w:shd w:val="clear" w:color="auto" w:fill="F4B084"/>
          </w:tcPr>
          <w:p w14:paraId="00000363"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Progrès actuel de l'indicateur</w:t>
            </w:r>
          </w:p>
        </w:tc>
        <w:tc>
          <w:tcPr>
            <w:tcW w:w="3075" w:type="dxa"/>
            <w:shd w:val="clear" w:color="auto" w:fill="DDEBF7"/>
            <w:tcMar>
              <w:top w:w="100" w:type="dxa"/>
              <w:left w:w="115" w:type="dxa"/>
              <w:bottom w:w="100" w:type="dxa"/>
              <w:right w:w="115" w:type="dxa"/>
            </w:tcMar>
          </w:tcPr>
          <w:p w14:paraId="00000364"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b/>
                <w:color w:val="000000"/>
                <w:sz w:val="22"/>
                <w:szCs w:val="22"/>
              </w:rPr>
              <w:t>Raisons pour les retards ou changements</w:t>
            </w:r>
          </w:p>
        </w:tc>
        <w:tc>
          <w:tcPr>
            <w:tcW w:w="1500" w:type="dxa"/>
            <w:shd w:val="clear" w:color="auto" w:fill="C6E0B4"/>
            <w:tcMar>
              <w:top w:w="100" w:type="dxa"/>
              <w:left w:w="115" w:type="dxa"/>
              <w:bottom w:w="100" w:type="dxa"/>
              <w:right w:w="115" w:type="dxa"/>
            </w:tcMar>
          </w:tcPr>
          <w:p w14:paraId="00000365" w14:textId="77777777" w:rsidR="00900DF3" w:rsidRPr="009D7D35" w:rsidRDefault="00E9771F" w:rsidP="009D7D35">
            <w:pPr>
              <w:pStyle w:val="Normal0"/>
              <w:pBdr>
                <w:top w:val="nil"/>
                <w:left w:val="nil"/>
                <w:bottom w:val="nil"/>
                <w:right w:val="nil"/>
                <w:between w:val="nil"/>
              </w:pBdr>
              <w:ind w:left="-69" w:right="-105" w:firstLine="10"/>
              <w:jc w:val="center"/>
              <w:rPr>
                <w:rFonts w:ascii="Calibri" w:eastAsia="Calibri" w:hAnsi="Calibri" w:cs="Calibri"/>
                <w:color w:val="000000"/>
              </w:rPr>
            </w:pPr>
            <w:r w:rsidRPr="009D7D35">
              <w:rPr>
                <w:rFonts w:ascii="Calibri" w:eastAsia="Calibri" w:hAnsi="Calibri" w:cs="Calibri"/>
                <w:b/>
                <w:color w:val="000000"/>
                <w:sz w:val="22"/>
                <w:szCs w:val="22"/>
              </w:rPr>
              <w:t>Ajustement de la cible (cas échéant)</w:t>
            </w:r>
          </w:p>
        </w:tc>
      </w:tr>
      <w:tr w:rsidR="00900DF3" w:rsidRPr="009D7D35" w14:paraId="1D379002" w14:textId="77777777" w:rsidTr="009D7D35">
        <w:trPr>
          <w:trHeight w:val="20"/>
        </w:trPr>
        <w:tc>
          <w:tcPr>
            <w:tcW w:w="2272" w:type="dxa"/>
            <w:vMerge w:val="restart"/>
            <w:shd w:val="clear" w:color="auto" w:fill="C5E0B3" w:themeFill="accent6" w:themeFillTint="66"/>
            <w:tcMar>
              <w:top w:w="100" w:type="dxa"/>
              <w:left w:w="115" w:type="dxa"/>
              <w:bottom w:w="100" w:type="dxa"/>
              <w:right w:w="115" w:type="dxa"/>
            </w:tcMar>
          </w:tcPr>
          <w:p w14:paraId="00000366" w14:textId="215F201B"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Impact : La déforestation stabilisée et les émissions de gaz à effet de serre liés à la production consommation énergétique de cuisson, y compris le bois sont réduites.  </w:t>
            </w:r>
          </w:p>
        </w:tc>
        <w:tc>
          <w:tcPr>
            <w:tcW w:w="2643" w:type="dxa"/>
            <w:shd w:val="clear" w:color="auto" w:fill="C5E0B3" w:themeFill="accent6" w:themeFillTint="66"/>
            <w:tcMar>
              <w:top w:w="100" w:type="dxa"/>
              <w:left w:w="115" w:type="dxa"/>
              <w:bottom w:w="100" w:type="dxa"/>
              <w:right w:w="115" w:type="dxa"/>
            </w:tcMar>
          </w:tcPr>
          <w:p w14:paraId="00000367"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 Taux (en %) de réduction des pertes de forêt due à la production de bois-énergie (%)</w:t>
            </w:r>
          </w:p>
        </w:tc>
        <w:tc>
          <w:tcPr>
            <w:tcW w:w="1330" w:type="dxa"/>
            <w:shd w:val="clear" w:color="auto" w:fill="C5E0B3" w:themeFill="accent6" w:themeFillTint="66"/>
            <w:tcMar>
              <w:top w:w="100" w:type="dxa"/>
              <w:left w:w="115" w:type="dxa"/>
              <w:bottom w:w="100" w:type="dxa"/>
              <w:right w:w="115" w:type="dxa"/>
            </w:tcMar>
            <w:vAlign w:val="center"/>
          </w:tcPr>
          <w:p w14:paraId="00000368" w14:textId="77777777" w:rsidR="00900DF3" w:rsidRPr="009D7D35" w:rsidRDefault="00900DF3" w:rsidP="009D7D35">
            <w:pPr>
              <w:pStyle w:val="Normal0"/>
              <w:jc w:val="center"/>
              <w:rPr>
                <w:rFonts w:ascii="Calibri" w:eastAsia="Calibri" w:hAnsi="Calibri" w:cs="Calibri"/>
              </w:rPr>
            </w:pPr>
          </w:p>
        </w:tc>
        <w:tc>
          <w:tcPr>
            <w:tcW w:w="1525" w:type="dxa"/>
            <w:shd w:val="clear" w:color="auto" w:fill="C5E0B3" w:themeFill="accent6" w:themeFillTint="66"/>
            <w:tcMar>
              <w:top w:w="100" w:type="dxa"/>
              <w:left w:w="115" w:type="dxa"/>
              <w:bottom w:w="100" w:type="dxa"/>
              <w:right w:w="115" w:type="dxa"/>
            </w:tcMar>
            <w:vAlign w:val="center"/>
          </w:tcPr>
          <w:p w14:paraId="00000369" w14:textId="77777777" w:rsidR="00900DF3" w:rsidRPr="009D7D35" w:rsidRDefault="00E9771F" w:rsidP="009D7D35">
            <w:pPr>
              <w:pStyle w:val="Normal0"/>
              <w:jc w:val="center"/>
              <w:rPr>
                <w:rFonts w:ascii="Calibri" w:eastAsia="Calibri" w:hAnsi="Calibri" w:cs="Calibri"/>
              </w:rPr>
            </w:pPr>
            <w:r w:rsidRPr="009D7D35">
              <w:rPr>
                <w:rFonts w:ascii="Calibri" w:eastAsia="Calibri" w:hAnsi="Calibri" w:cs="Calibri"/>
              </w:rPr>
              <w:t>10%</w:t>
            </w:r>
          </w:p>
        </w:tc>
        <w:tc>
          <w:tcPr>
            <w:tcW w:w="2250" w:type="dxa"/>
            <w:shd w:val="clear" w:color="auto" w:fill="C5E0B3" w:themeFill="accent6" w:themeFillTint="66"/>
            <w:tcMar>
              <w:top w:w="100" w:type="dxa"/>
              <w:left w:w="115" w:type="dxa"/>
              <w:bottom w:w="100" w:type="dxa"/>
              <w:right w:w="115" w:type="dxa"/>
            </w:tcMar>
            <w:vAlign w:val="center"/>
          </w:tcPr>
          <w:p w14:paraId="0000036A" w14:textId="77777777" w:rsidR="00900DF3" w:rsidRPr="009D7D35" w:rsidRDefault="00900DF3" w:rsidP="009D7D35">
            <w:pPr>
              <w:pStyle w:val="Normal0"/>
              <w:jc w:val="center"/>
              <w:rPr>
                <w:rFonts w:ascii="Calibri" w:eastAsia="Calibri" w:hAnsi="Calibri" w:cs="Calibri"/>
              </w:rPr>
            </w:pPr>
          </w:p>
        </w:tc>
        <w:tc>
          <w:tcPr>
            <w:tcW w:w="3075" w:type="dxa"/>
            <w:shd w:val="clear" w:color="auto" w:fill="C5E0B3" w:themeFill="accent6" w:themeFillTint="66"/>
            <w:tcMar>
              <w:top w:w="100" w:type="dxa"/>
              <w:left w:w="115" w:type="dxa"/>
              <w:bottom w:w="100" w:type="dxa"/>
              <w:right w:w="115" w:type="dxa"/>
            </w:tcMar>
          </w:tcPr>
          <w:p w14:paraId="0000036B"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Cet indicateur est trop ambitieux pour le programme d'énergie. </w:t>
            </w:r>
            <w:r w:rsidRPr="009D7D35">
              <w:rPr>
                <w:rFonts w:ascii="Calibri" w:eastAsia="Calibri" w:hAnsi="Calibri" w:cs="Calibri"/>
                <w:sz w:val="22"/>
                <w:szCs w:val="22"/>
              </w:rPr>
              <w:t>Le programme</w:t>
            </w:r>
            <w:r w:rsidRPr="009D7D35">
              <w:rPr>
                <w:rFonts w:ascii="Calibri" w:eastAsia="Calibri" w:hAnsi="Calibri" w:cs="Calibri"/>
                <w:color w:val="000000"/>
                <w:sz w:val="22"/>
                <w:szCs w:val="22"/>
              </w:rPr>
              <w:t xml:space="preserve"> pourrait seulement estimer la réduction de la déforestation due à ses activités (vente et distribution de foyers améliorés et de GPL. Cela doit par ailleurs être harmonisé pour éviter le double comptage de la réduction sous d’autres programmes hors de FONAREDD.</w:t>
            </w:r>
          </w:p>
        </w:tc>
        <w:tc>
          <w:tcPr>
            <w:tcW w:w="1500" w:type="dxa"/>
            <w:shd w:val="clear" w:color="auto" w:fill="C5E0B3" w:themeFill="accent6" w:themeFillTint="66"/>
            <w:tcMar>
              <w:top w:w="100" w:type="dxa"/>
              <w:left w:w="115" w:type="dxa"/>
              <w:bottom w:w="100" w:type="dxa"/>
              <w:right w:w="115" w:type="dxa"/>
            </w:tcMar>
          </w:tcPr>
          <w:p w14:paraId="0000036C" w14:textId="77777777" w:rsidR="00900DF3" w:rsidRPr="009D7D35" w:rsidRDefault="00900DF3" w:rsidP="009D7D35">
            <w:pPr>
              <w:pStyle w:val="Normal0"/>
              <w:rPr>
                <w:rFonts w:ascii="Calibri" w:eastAsia="Calibri" w:hAnsi="Calibri" w:cs="Calibri"/>
              </w:rPr>
            </w:pPr>
          </w:p>
        </w:tc>
      </w:tr>
      <w:tr w:rsidR="00900DF3" w:rsidRPr="009D7D35" w14:paraId="33CF5BDD" w14:textId="77777777" w:rsidTr="009D7D35">
        <w:trPr>
          <w:trHeight w:val="20"/>
        </w:trPr>
        <w:tc>
          <w:tcPr>
            <w:tcW w:w="2272" w:type="dxa"/>
            <w:vMerge/>
            <w:tcMar>
              <w:top w:w="100" w:type="dxa"/>
              <w:left w:w="115" w:type="dxa"/>
              <w:bottom w:w="100" w:type="dxa"/>
              <w:right w:w="115" w:type="dxa"/>
            </w:tcMar>
          </w:tcPr>
          <w:p w14:paraId="0000036D"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C5E0B3" w:themeFill="accent6" w:themeFillTint="66"/>
            <w:tcMar>
              <w:top w:w="100" w:type="dxa"/>
              <w:left w:w="115" w:type="dxa"/>
              <w:bottom w:w="100" w:type="dxa"/>
              <w:right w:w="115" w:type="dxa"/>
            </w:tcMar>
          </w:tcPr>
          <w:p w14:paraId="0000036E"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 Volume des émissions de GES liées à la production et la consommation énergétique de cuisson</w:t>
            </w:r>
          </w:p>
        </w:tc>
        <w:tc>
          <w:tcPr>
            <w:tcW w:w="1330" w:type="dxa"/>
            <w:shd w:val="clear" w:color="auto" w:fill="C5E0B3" w:themeFill="accent6" w:themeFillTint="66"/>
            <w:tcMar>
              <w:top w:w="100" w:type="dxa"/>
              <w:left w:w="115" w:type="dxa"/>
              <w:bottom w:w="100" w:type="dxa"/>
              <w:right w:w="115" w:type="dxa"/>
            </w:tcMar>
            <w:vAlign w:val="center"/>
          </w:tcPr>
          <w:p w14:paraId="0000036F" w14:textId="77777777" w:rsidR="00900DF3" w:rsidRPr="009D7D35" w:rsidRDefault="00900DF3" w:rsidP="009D7D35">
            <w:pPr>
              <w:pStyle w:val="Normal0"/>
              <w:jc w:val="center"/>
              <w:rPr>
                <w:rFonts w:ascii="Calibri" w:eastAsia="Calibri" w:hAnsi="Calibri" w:cs="Calibri"/>
              </w:rPr>
            </w:pPr>
          </w:p>
        </w:tc>
        <w:tc>
          <w:tcPr>
            <w:tcW w:w="1525" w:type="dxa"/>
            <w:shd w:val="clear" w:color="auto" w:fill="C5E0B3" w:themeFill="accent6" w:themeFillTint="66"/>
            <w:tcMar>
              <w:top w:w="100" w:type="dxa"/>
              <w:left w:w="115" w:type="dxa"/>
              <w:bottom w:w="100" w:type="dxa"/>
              <w:right w:w="115" w:type="dxa"/>
            </w:tcMar>
            <w:vAlign w:val="center"/>
          </w:tcPr>
          <w:p w14:paraId="00000370" w14:textId="77777777" w:rsidR="00900DF3" w:rsidRPr="009D7D35" w:rsidRDefault="00900DF3" w:rsidP="009D7D35">
            <w:pPr>
              <w:pStyle w:val="Normal0"/>
              <w:jc w:val="center"/>
              <w:rPr>
                <w:rFonts w:ascii="Calibri" w:eastAsia="Calibri" w:hAnsi="Calibri" w:cs="Calibri"/>
              </w:rPr>
            </w:pPr>
          </w:p>
        </w:tc>
        <w:tc>
          <w:tcPr>
            <w:tcW w:w="2250" w:type="dxa"/>
            <w:shd w:val="clear" w:color="auto" w:fill="C5E0B3" w:themeFill="accent6" w:themeFillTint="66"/>
            <w:tcMar>
              <w:top w:w="100" w:type="dxa"/>
              <w:left w:w="115" w:type="dxa"/>
              <w:bottom w:w="100" w:type="dxa"/>
              <w:right w:w="115" w:type="dxa"/>
            </w:tcMar>
            <w:vAlign w:val="center"/>
          </w:tcPr>
          <w:p w14:paraId="00000371" w14:textId="77777777" w:rsidR="00900DF3" w:rsidRPr="009D7D35" w:rsidRDefault="00900DF3" w:rsidP="009D7D35">
            <w:pPr>
              <w:pStyle w:val="Normal0"/>
              <w:jc w:val="center"/>
              <w:rPr>
                <w:rFonts w:ascii="Calibri" w:eastAsia="Calibri" w:hAnsi="Calibri" w:cs="Calibri"/>
              </w:rPr>
            </w:pPr>
          </w:p>
        </w:tc>
        <w:tc>
          <w:tcPr>
            <w:tcW w:w="3075" w:type="dxa"/>
            <w:shd w:val="clear" w:color="auto" w:fill="C5E0B3" w:themeFill="accent6" w:themeFillTint="66"/>
            <w:tcMar>
              <w:top w:w="100" w:type="dxa"/>
              <w:left w:w="115" w:type="dxa"/>
              <w:bottom w:w="100" w:type="dxa"/>
              <w:right w:w="115" w:type="dxa"/>
            </w:tcMar>
          </w:tcPr>
          <w:p w14:paraId="00000372"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Cet indicateur est trop ambitieux. Une telle valeur est estimée dans le cadre des inventaires de GES.      </w:t>
            </w:r>
          </w:p>
        </w:tc>
        <w:tc>
          <w:tcPr>
            <w:tcW w:w="1500" w:type="dxa"/>
            <w:shd w:val="clear" w:color="auto" w:fill="C5E0B3" w:themeFill="accent6" w:themeFillTint="66"/>
            <w:tcMar>
              <w:top w:w="100" w:type="dxa"/>
              <w:left w:w="115" w:type="dxa"/>
              <w:bottom w:w="100" w:type="dxa"/>
              <w:right w:w="115" w:type="dxa"/>
            </w:tcMar>
          </w:tcPr>
          <w:p w14:paraId="00000373" w14:textId="77777777" w:rsidR="00900DF3" w:rsidRPr="009D7D35" w:rsidRDefault="00900DF3" w:rsidP="009D7D35">
            <w:pPr>
              <w:pStyle w:val="Normal0"/>
              <w:rPr>
                <w:rFonts w:ascii="Calibri" w:eastAsia="Calibri" w:hAnsi="Calibri" w:cs="Calibri"/>
              </w:rPr>
            </w:pPr>
          </w:p>
        </w:tc>
      </w:tr>
      <w:tr w:rsidR="00900DF3" w:rsidRPr="009D7D35" w14:paraId="657118F4" w14:textId="77777777" w:rsidTr="009D7D35">
        <w:trPr>
          <w:trHeight w:val="20"/>
        </w:trPr>
        <w:tc>
          <w:tcPr>
            <w:tcW w:w="2272" w:type="dxa"/>
            <w:vMerge/>
            <w:tcMar>
              <w:top w:w="100" w:type="dxa"/>
              <w:left w:w="115" w:type="dxa"/>
              <w:bottom w:w="100" w:type="dxa"/>
              <w:right w:w="115" w:type="dxa"/>
            </w:tcMar>
          </w:tcPr>
          <w:p w14:paraId="00000374"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C5E0B3" w:themeFill="accent6" w:themeFillTint="66"/>
            <w:tcMar>
              <w:top w:w="100" w:type="dxa"/>
              <w:left w:w="115" w:type="dxa"/>
              <w:bottom w:w="100" w:type="dxa"/>
              <w:right w:w="115" w:type="dxa"/>
            </w:tcMar>
          </w:tcPr>
          <w:p w14:paraId="00000375"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3. Taux de réduction des dépenses des ménages liées à l’énergie de cuisson dans les zones cibles</w:t>
            </w:r>
          </w:p>
        </w:tc>
        <w:tc>
          <w:tcPr>
            <w:tcW w:w="1330" w:type="dxa"/>
            <w:shd w:val="clear" w:color="auto" w:fill="C5E0B3" w:themeFill="accent6" w:themeFillTint="66"/>
            <w:tcMar>
              <w:top w:w="100" w:type="dxa"/>
              <w:left w:w="115" w:type="dxa"/>
              <w:bottom w:w="100" w:type="dxa"/>
              <w:right w:w="115" w:type="dxa"/>
            </w:tcMar>
            <w:vAlign w:val="center"/>
          </w:tcPr>
          <w:p w14:paraId="00000376"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Kin</w:t>
            </w:r>
            <w:proofErr w:type="spellEnd"/>
            <w:r w:rsidRPr="009D7D35">
              <w:rPr>
                <w:rFonts w:ascii="Calibri" w:eastAsia="Calibri" w:hAnsi="Calibri" w:cs="Calibri"/>
                <w:color w:val="000000"/>
                <w:sz w:val="22"/>
                <w:szCs w:val="22"/>
              </w:rPr>
              <w:t xml:space="preserve"> 13%</w:t>
            </w:r>
          </w:p>
          <w:p w14:paraId="0000037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Lub</w:t>
            </w:r>
            <w:proofErr w:type="spellEnd"/>
            <w:r w:rsidRPr="009D7D35">
              <w:rPr>
                <w:rFonts w:ascii="Calibri" w:eastAsia="Calibri" w:hAnsi="Calibri" w:cs="Calibri"/>
                <w:color w:val="000000"/>
                <w:sz w:val="22"/>
                <w:szCs w:val="22"/>
              </w:rPr>
              <w:t xml:space="preserve"> 10%</w:t>
            </w:r>
          </w:p>
          <w:p w14:paraId="0000037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17%</w:t>
            </w:r>
          </w:p>
          <w:p w14:paraId="00000379"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Goma 20%</w:t>
            </w:r>
          </w:p>
        </w:tc>
        <w:tc>
          <w:tcPr>
            <w:tcW w:w="1525" w:type="dxa"/>
            <w:shd w:val="clear" w:color="auto" w:fill="C5E0B3" w:themeFill="accent6" w:themeFillTint="66"/>
            <w:tcMar>
              <w:top w:w="100" w:type="dxa"/>
              <w:left w:w="115" w:type="dxa"/>
              <w:bottom w:w="100" w:type="dxa"/>
              <w:right w:w="115" w:type="dxa"/>
            </w:tcMar>
            <w:vAlign w:val="center"/>
          </w:tcPr>
          <w:p w14:paraId="0000037A" w14:textId="77777777" w:rsidR="00900DF3" w:rsidRPr="009D7D35" w:rsidRDefault="00900DF3" w:rsidP="009D7D35">
            <w:pPr>
              <w:pStyle w:val="Normal0"/>
              <w:jc w:val="center"/>
              <w:rPr>
                <w:rFonts w:ascii="Calibri" w:eastAsia="Calibri" w:hAnsi="Calibri" w:cs="Calibri"/>
              </w:rPr>
            </w:pPr>
          </w:p>
        </w:tc>
        <w:tc>
          <w:tcPr>
            <w:tcW w:w="2250" w:type="dxa"/>
            <w:shd w:val="clear" w:color="auto" w:fill="C5E0B3" w:themeFill="accent6" w:themeFillTint="66"/>
            <w:tcMar>
              <w:top w:w="100" w:type="dxa"/>
              <w:left w:w="115" w:type="dxa"/>
              <w:bottom w:w="100" w:type="dxa"/>
              <w:right w:w="115" w:type="dxa"/>
            </w:tcMar>
            <w:vAlign w:val="center"/>
          </w:tcPr>
          <w:p w14:paraId="0000037B" w14:textId="77777777" w:rsidR="00900DF3" w:rsidRPr="009D7D35" w:rsidRDefault="00900DF3" w:rsidP="009D7D35">
            <w:pPr>
              <w:pStyle w:val="Normal0"/>
              <w:jc w:val="center"/>
              <w:rPr>
                <w:rFonts w:ascii="Calibri" w:eastAsia="Calibri" w:hAnsi="Calibri" w:cs="Calibri"/>
              </w:rPr>
            </w:pPr>
          </w:p>
        </w:tc>
        <w:tc>
          <w:tcPr>
            <w:tcW w:w="3075" w:type="dxa"/>
            <w:shd w:val="clear" w:color="auto" w:fill="C5E0B3" w:themeFill="accent6" w:themeFillTint="66"/>
            <w:tcMar>
              <w:top w:w="100" w:type="dxa"/>
              <w:left w:w="115" w:type="dxa"/>
              <w:bottom w:w="100" w:type="dxa"/>
              <w:right w:w="115" w:type="dxa"/>
            </w:tcMar>
          </w:tcPr>
          <w:p w14:paraId="0000037C" w14:textId="31E6C5AF" w:rsidR="00900DF3" w:rsidRPr="009D7D35" w:rsidRDefault="383D8228"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ces </w:t>
            </w:r>
            <w:r w:rsidR="4686F887" w:rsidRPr="009D7D35">
              <w:rPr>
                <w:rFonts w:ascii="Calibri" w:eastAsia="Calibri" w:hAnsi="Calibri" w:cs="Calibri"/>
                <w:color w:val="000000"/>
                <w:sz w:val="22"/>
                <w:szCs w:val="22"/>
              </w:rPr>
              <w:t>valeur</w:t>
            </w:r>
            <w:r w:rsidR="4F6395FB" w:rsidRPr="009D7D35">
              <w:rPr>
                <w:rFonts w:ascii="Calibri" w:eastAsia="Calibri" w:hAnsi="Calibri" w:cs="Calibri"/>
                <w:color w:val="000000"/>
                <w:sz w:val="22"/>
                <w:szCs w:val="22"/>
              </w:rPr>
              <w:t>s</w:t>
            </w:r>
            <w:r w:rsidR="4686F887" w:rsidRPr="009D7D35">
              <w:rPr>
                <w:rFonts w:ascii="Calibri" w:eastAsia="Calibri" w:hAnsi="Calibri" w:cs="Calibri"/>
                <w:color w:val="000000"/>
                <w:sz w:val="22"/>
                <w:szCs w:val="22"/>
              </w:rPr>
              <w:t xml:space="preserve"> constitue</w:t>
            </w:r>
            <w:r w:rsidR="48BD1515" w:rsidRPr="009D7D35">
              <w:rPr>
                <w:rFonts w:ascii="Calibri" w:eastAsia="Calibri" w:hAnsi="Calibri" w:cs="Calibri"/>
                <w:color w:val="000000"/>
                <w:sz w:val="22"/>
                <w:szCs w:val="22"/>
              </w:rPr>
              <w:t>nt</w:t>
            </w:r>
            <w:r w:rsidR="4686F887" w:rsidRPr="009D7D35">
              <w:rPr>
                <w:rFonts w:ascii="Calibri" w:eastAsia="Calibri" w:hAnsi="Calibri" w:cs="Calibri"/>
                <w:color w:val="000000"/>
                <w:sz w:val="22"/>
                <w:szCs w:val="22"/>
              </w:rPr>
              <w:t xml:space="preserve"> la base pour cet indicateur. Il est prévu d’être à nouveau mesuré à la fin du programme pour voir l’impact auprès des ménages.      </w:t>
            </w:r>
          </w:p>
        </w:tc>
        <w:tc>
          <w:tcPr>
            <w:tcW w:w="1500" w:type="dxa"/>
            <w:shd w:val="clear" w:color="auto" w:fill="C5E0B3" w:themeFill="accent6" w:themeFillTint="66"/>
            <w:tcMar>
              <w:top w:w="100" w:type="dxa"/>
              <w:left w:w="115" w:type="dxa"/>
              <w:bottom w:w="100" w:type="dxa"/>
              <w:right w:w="115" w:type="dxa"/>
            </w:tcMar>
          </w:tcPr>
          <w:p w14:paraId="0000037D" w14:textId="77777777" w:rsidR="00900DF3" w:rsidRPr="009D7D35" w:rsidRDefault="00900DF3" w:rsidP="009D7D35">
            <w:pPr>
              <w:pStyle w:val="Normal0"/>
              <w:rPr>
                <w:rFonts w:ascii="Calibri" w:eastAsia="Calibri" w:hAnsi="Calibri" w:cs="Calibri"/>
              </w:rPr>
            </w:pPr>
          </w:p>
        </w:tc>
      </w:tr>
      <w:tr w:rsidR="00900DF3" w:rsidRPr="009D7D35" w14:paraId="58DCB6B3" w14:textId="77777777" w:rsidTr="009D7D35">
        <w:trPr>
          <w:trHeight w:val="20"/>
        </w:trPr>
        <w:tc>
          <w:tcPr>
            <w:tcW w:w="2272" w:type="dxa"/>
            <w:vMerge w:val="restart"/>
            <w:shd w:val="clear" w:color="auto" w:fill="C5E0B3" w:themeFill="accent6" w:themeFillTint="66"/>
            <w:tcMar>
              <w:top w:w="100" w:type="dxa"/>
              <w:left w:w="115" w:type="dxa"/>
              <w:bottom w:w="100" w:type="dxa"/>
              <w:right w:w="115" w:type="dxa"/>
            </w:tcMar>
          </w:tcPr>
          <w:p w14:paraId="0000037E"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proofErr w:type="spellStart"/>
            <w:r w:rsidRPr="009D7D35">
              <w:rPr>
                <w:rFonts w:ascii="Calibri" w:eastAsia="Calibri" w:hAnsi="Calibri" w:cs="Calibri"/>
                <w:color w:val="000000"/>
                <w:sz w:val="22"/>
                <w:szCs w:val="22"/>
                <w:u w:val="single"/>
              </w:rPr>
              <w:lastRenderedPageBreak/>
              <w:t>Outcome</w:t>
            </w:r>
            <w:proofErr w:type="spellEnd"/>
            <w:r w:rsidRPr="009D7D35">
              <w:rPr>
                <w:rFonts w:ascii="Calibri" w:eastAsia="Calibri" w:hAnsi="Calibri" w:cs="Calibri"/>
                <w:color w:val="000000"/>
                <w:sz w:val="22"/>
                <w:szCs w:val="22"/>
                <w:u w:val="single"/>
              </w:rPr>
              <w:t xml:space="preserve"> 1</w:t>
            </w:r>
            <w:r w:rsidRPr="009D7D35">
              <w:rPr>
                <w:rFonts w:ascii="Calibri" w:eastAsia="Calibri" w:hAnsi="Calibri" w:cs="Calibri"/>
                <w:color w:val="000000"/>
                <w:sz w:val="22"/>
                <w:szCs w:val="22"/>
              </w:rPr>
              <w:t xml:space="preserve"> : Le gouvernement de la RDC et les consommateurs comprennent l’importance des combustibles propres et foyers améliorés</w:t>
            </w:r>
          </w:p>
        </w:tc>
        <w:tc>
          <w:tcPr>
            <w:tcW w:w="2643" w:type="dxa"/>
            <w:shd w:val="clear" w:color="auto" w:fill="C5E0B3" w:themeFill="accent6" w:themeFillTint="66"/>
            <w:tcMar>
              <w:top w:w="100" w:type="dxa"/>
              <w:left w:w="115" w:type="dxa"/>
              <w:bottom w:w="100" w:type="dxa"/>
              <w:right w:w="115" w:type="dxa"/>
            </w:tcMar>
          </w:tcPr>
          <w:p w14:paraId="0000037F"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 Existence d’un mécanisme de coordination sur les énergies</w:t>
            </w:r>
          </w:p>
        </w:tc>
        <w:tc>
          <w:tcPr>
            <w:tcW w:w="1330" w:type="dxa"/>
            <w:shd w:val="clear" w:color="auto" w:fill="C5E0B3" w:themeFill="accent6" w:themeFillTint="66"/>
            <w:tcMar>
              <w:top w:w="100" w:type="dxa"/>
              <w:left w:w="115" w:type="dxa"/>
              <w:bottom w:w="100" w:type="dxa"/>
              <w:right w:w="115" w:type="dxa"/>
            </w:tcMar>
            <w:vAlign w:val="center"/>
          </w:tcPr>
          <w:p w14:paraId="0000038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C5E0B3" w:themeFill="accent6" w:themeFillTint="66"/>
            <w:tcMar>
              <w:top w:w="100" w:type="dxa"/>
              <w:left w:w="115" w:type="dxa"/>
              <w:bottom w:w="100" w:type="dxa"/>
              <w:right w:w="115" w:type="dxa"/>
            </w:tcMar>
            <w:vAlign w:val="center"/>
          </w:tcPr>
          <w:p w14:paraId="0000038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C5E0B3" w:themeFill="accent6" w:themeFillTint="66"/>
            <w:tcMar>
              <w:top w:w="100" w:type="dxa"/>
              <w:left w:w="115" w:type="dxa"/>
              <w:bottom w:w="100" w:type="dxa"/>
              <w:right w:w="115" w:type="dxa"/>
            </w:tcMar>
          </w:tcPr>
          <w:p w14:paraId="00000382" w14:textId="26C9061D" w:rsidR="00900DF3" w:rsidRPr="009D7D35" w:rsidRDefault="677E87D7" w:rsidP="009D7D35">
            <w:pPr>
              <w:pStyle w:val="Normal0"/>
              <w:ind w:right="-90"/>
              <w:rPr>
                <w:color w:val="000000" w:themeColor="text1"/>
              </w:rPr>
            </w:pPr>
            <w:r w:rsidRPr="009D7D35">
              <w:rPr>
                <w:rFonts w:ascii="Calibri" w:eastAsia="Calibri" w:hAnsi="Calibri" w:cs="Calibri"/>
                <w:color w:val="000000" w:themeColor="text1"/>
                <w:sz w:val="22"/>
                <w:szCs w:val="22"/>
              </w:rPr>
              <w:t xml:space="preserve">Le groupe de travail </w:t>
            </w:r>
            <w:r w:rsidR="000568DB" w:rsidRPr="009D7D35">
              <w:rPr>
                <w:rFonts w:ascii="Calibri" w:eastAsia="Calibri" w:hAnsi="Calibri" w:cs="Calibri"/>
                <w:color w:val="000000" w:themeColor="text1"/>
                <w:sz w:val="22"/>
                <w:szCs w:val="22"/>
              </w:rPr>
              <w:t xml:space="preserve">de </w:t>
            </w:r>
            <w:r w:rsidRPr="009D7D35">
              <w:rPr>
                <w:rFonts w:ascii="Calibri" w:eastAsia="Calibri" w:hAnsi="Calibri" w:cs="Calibri"/>
                <w:color w:val="000000" w:themeColor="text1"/>
                <w:sz w:val="22"/>
                <w:szCs w:val="22"/>
              </w:rPr>
              <w:t xml:space="preserve">cuisson énergies de cuisson propre est mis en place. </w:t>
            </w:r>
            <w:r w:rsidR="79EF4341" w:rsidRPr="009D7D35">
              <w:rPr>
                <w:rFonts w:ascii="Calibri" w:eastAsia="Calibri" w:hAnsi="Calibri" w:cs="Calibri"/>
                <w:color w:val="000000" w:themeColor="text1"/>
                <w:sz w:val="22"/>
                <w:szCs w:val="22"/>
              </w:rPr>
              <w:t xml:space="preserve">Les </w:t>
            </w:r>
            <w:proofErr w:type="spellStart"/>
            <w:r w:rsidR="79EF4341" w:rsidRPr="009D7D35">
              <w:rPr>
                <w:rFonts w:ascii="Calibri" w:eastAsia="Calibri" w:hAnsi="Calibri" w:cs="Calibri"/>
                <w:color w:val="000000" w:themeColor="text1"/>
                <w:sz w:val="22"/>
                <w:szCs w:val="22"/>
              </w:rPr>
              <w:t>TdRs</w:t>
            </w:r>
            <w:proofErr w:type="spellEnd"/>
            <w:r w:rsidR="79EF4341" w:rsidRPr="009D7D35">
              <w:rPr>
                <w:rFonts w:ascii="Calibri" w:eastAsia="Calibri" w:hAnsi="Calibri" w:cs="Calibri"/>
                <w:color w:val="000000" w:themeColor="text1"/>
                <w:sz w:val="22"/>
                <w:szCs w:val="22"/>
              </w:rPr>
              <w:t xml:space="preserve"> du groupe de travail sur la cuisson propre </w:t>
            </w:r>
            <w:r w:rsidR="686350D3" w:rsidRPr="009D7D35">
              <w:rPr>
                <w:rFonts w:ascii="Calibri" w:eastAsia="Calibri" w:hAnsi="Calibri" w:cs="Calibri"/>
                <w:color w:val="000000" w:themeColor="text1"/>
                <w:sz w:val="22"/>
                <w:szCs w:val="22"/>
              </w:rPr>
              <w:t>ont été validés par les parties pren</w:t>
            </w:r>
            <w:r w:rsidR="000568DB" w:rsidRPr="009D7D35">
              <w:rPr>
                <w:rFonts w:ascii="Calibri" w:eastAsia="Calibri" w:hAnsi="Calibri" w:cs="Calibri"/>
                <w:color w:val="000000" w:themeColor="text1"/>
                <w:sz w:val="22"/>
                <w:szCs w:val="22"/>
              </w:rPr>
              <w:t>antes.</w:t>
            </w:r>
          </w:p>
        </w:tc>
        <w:tc>
          <w:tcPr>
            <w:tcW w:w="3075" w:type="dxa"/>
            <w:shd w:val="clear" w:color="auto" w:fill="C5E0B3" w:themeFill="accent6" w:themeFillTint="66"/>
            <w:tcMar>
              <w:top w:w="100" w:type="dxa"/>
              <w:left w:w="115" w:type="dxa"/>
              <w:bottom w:w="100" w:type="dxa"/>
              <w:right w:w="115" w:type="dxa"/>
            </w:tcMar>
          </w:tcPr>
          <w:p w14:paraId="00000383" w14:textId="1DF58365" w:rsidR="00900DF3" w:rsidRPr="009D7D35" w:rsidRDefault="12141BEE"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En attente de l’arrêté de création du groupe par le </w:t>
            </w:r>
            <w:r w:rsidR="4686F887" w:rsidRPr="009D7D35">
              <w:rPr>
                <w:rFonts w:ascii="Calibri" w:eastAsia="Calibri" w:hAnsi="Calibri" w:cs="Calibri"/>
                <w:color w:val="000000"/>
                <w:sz w:val="22"/>
                <w:szCs w:val="22"/>
              </w:rPr>
              <w:t>MRHE. Le groupe de travail cuisson propre couvrira les foyers améliorés et GPL       </w:t>
            </w:r>
          </w:p>
        </w:tc>
        <w:tc>
          <w:tcPr>
            <w:tcW w:w="1500" w:type="dxa"/>
            <w:shd w:val="clear" w:color="auto" w:fill="C5E0B3" w:themeFill="accent6" w:themeFillTint="66"/>
            <w:tcMar>
              <w:top w:w="100" w:type="dxa"/>
              <w:left w:w="115" w:type="dxa"/>
              <w:bottom w:w="100" w:type="dxa"/>
              <w:right w:w="115" w:type="dxa"/>
            </w:tcMar>
          </w:tcPr>
          <w:p w14:paraId="00000384" w14:textId="119BCE38" w:rsidR="00900DF3" w:rsidRPr="009D7D35" w:rsidRDefault="1E86C08A" w:rsidP="009D7D35">
            <w:pPr>
              <w:pStyle w:val="Normal0"/>
              <w:rPr>
                <w:rFonts w:ascii="Calibri" w:eastAsia="Calibri" w:hAnsi="Calibri" w:cs="Calibri"/>
              </w:rPr>
            </w:pPr>
            <w:r w:rsidRPr="009D7D35">
              <w:rPr>
                <w:rFonts w:ascii="Calibri" w:eastAsia="Calibri" w:hAnsi="Calibri" w:cs="Calibri"/>
                <w:color w:val="000000" w:themeColor="text1"/>
                <w:sz w:val="22"/>
                <w:szCs w:val="22"/>
              </w:rPr>
              <w:t>Cet indicateur est large. Il devra être se limiter à la cuisson propre.</w:t>
            </w:r>
          </w:p>
        </w:tc>
      </w:tr>
      <w:tr w:rsidR="00900DF3" w:rsidRPr="009D7D35" w14:paraId="04DE6948" w14:textId="77777777" w:rsidTr="009D7D35">
        <w:trPr>
          <w:trHeight w:val="20"/>
        </w:trPr>
        <w:tc>
          <w:tcPr>
            <w:tcW w:w="2272" w:type="dxa"/>
            <w:vMerge/>
            <w:tcMar>
              <w:top w:w="100" w:type="dxa"/>
              <w:left w:w="115" w:type="dxa"/>
              <w:bottom w:w="100" w:type="dxa"/>
              <w:right w:w="115" w:type="dxa"/>
            </w:tcMar>
          </w:tcPr>
          <w:p w14:paraId="00000385"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C5E0B3" w:themeFill="accent6" w:themeFillTint="66"/>
            <w:tcMar>
              <w:top w:w="100" w:type="dxa"/>
              <w:left w:w="115" w:type="dxa"/>
              <w:bottom w:w="100" w:type="dxa"/>
              <w:right w:w="115" w:type="dxa"/>
            </w:tcMar>
          </w:tcPr>
          <w:p w14:paraId="00000386"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2. Pourcentage de personnes supplémentaires ayant une compréhension des bénéfices de la cuisson propre (groupé par type d’énergie/foyer, </w:t>
            </w:r>
            <w:proofErr w:type="spellStart"/>
            <w:r w:rsidRPr="009D7D35">
              <w:rPr>
                <w:rFonts w:ascii="Calibri" w:eastAsia="Calibri" w:hAnsi="Calibri" w:cs="Calibri"/>
                <w:color w:val="000000"/>
                <w:sz w:val="22"/>
                <w:szCs w:val="22"/>
              </w:rPr>
              <w:t>catég</w:t>
            </w:r>
            <w:proofErr w:type="spellEnd"/>
            <w:r w:rsidRPr="009D7D35">
              <w:rPr>
                <w:rFonts w:ascii="Calibri" w:eastAsia="Calibri" w:hAnsi="Calibri" w:cs="Calibri"/>
                <w:color w:val="000000"/>
                <w:sz w:val="22"/>
                <w:szCs w:val="22"/>
              </w:rPr>
              <w:t>. d’utilisateurs et Genre) dans les zones cibles</w:t>
            </w:r>
          </w:p>
        </w:tc>
        <w:tc>
          <w:tcPr>
            <w:tcW w:w="1330" w:type="dxa"/>
            <w:shd w:val="clear" w:color="auto" w:fill="C5E0B3" w:themeFill="accent6" w:themeFillTint="66"/>
            <w:tcMar>
              <w:top w:w="100" w:type="dxa"/>
              <w:left w:w="115" w:type="dxa"/>
              <w:bottom w:w="100" w:type="dxa"/>
              <w:right w:w="115" w:type="dxa"/>
            </w:tcMar>
            <w:vAlign w:val="center"/>
          </w:tcPr>
          <w:p w14:paraId="00000387" w14:textId="77777777" w:rsidR="00900DF3" w:rsidRPr="009D7D35" w:rsidRDefault="00900DF3" w:rsidP="009D7D35">
            <w:pPr>
              <w:pStyle w:val="Normal0"/>
              <w:jc w:val="center"/>
              <w:rPr>
                <w:rFonts w:ascii="Calibri" w:eastAsia="Calibri" w:hAnsi="Calibri" w:cs="Calibri"/>
              </w:rPr>
            </w:pPr>
          </w:p>
        </w:tc>
        <w:tc>
          <w:tcPr>
            <w:tcW w:w="1525" w:type="dxa"/>
            <w:shd w:val="clear" w:color="auto" w:fill="C5E0B3" w:themeFill="accent6" w:themeFillTint="66"/>
            <w:tcMar>
              <w:top w:w="100" w:type="dxa"/>
              <w:left w:w="115" w:type="dxa"/>
              <w:bottom w:w="100" w:type="dxa"/>
              <w:right w:w="115" w:type="dxa"/>
            </w:tcMar>
            <w:vAlign w:val="center"/>
          </w:tcPr>
          <w:p w14:paraId="0000038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10%</w:t>
            </w:r>
          </w:p>
        </w:tc>
        <w:tc>
          <w:tcPr>
            <w:tcW w:w="2250" w:type="dxa"/>
            <w:shd w:val="clear" w:color="auto" w:fill="C5E0B3" w:themeFill="accent6" w:themeFillTint="66"/>
            <w:tcMar>
              <w:top w:w="100" w:type="dxa"/>
              <w:left w:w="115" w:type="dxa"/>
              <w:bottom w:w="100" w:type="dxa"/>
              <w:right w:w="115" w:type="dxa"/>
            </w:tcMar>
            <w:vAlign w:val="center"/>
          </w:tcPr>
          <w:p w14:paraId="00000389" w14:textId="7EDFD3EC" w:rsidR="00900DF3" w:rsidRPr="009D7D35" w:rsidRDefault="00357FB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themeColor="text1"/>
                <w:lang w:val="fr-FR"/>
              </w:rPr>
              <w:t>2</w:t>
            </w:r>
            <w:r w:rsidR="5349FC68" w:rsidRPr="009D7D35">
              <w:rPr>
                <w:rFonts w:ascii="Calibri" w:eastAsia="Calibri" w:hAnsi="Calibri" w:cs="Calibri"/>
                <w:color w:val="000000" w:themeColor="text1"/>
              </w:rPr>
              <w:t>%</w:t>
            </w:r>
            <w:r w:rsidRPr="009D7D35">
              <w:rPr>
                <w:rFonts w:ascii="Calibri" w:eastAsia="Calibri" w:hAnsi="Calibri" w:cs="Calibri"/>
                <w:color w:val="000000"/>
              </w:rPr>
              <w:t xml:space="preserve"> </w:t>
            </w:r>
          </w:p>
        </w:tc>
        <w:tc>
          <w:tcPr>
            <w:tcW w:w="3075" w:type="dxa"/>
            <w:shd w:val="clear" w:color="auto" w:fill="C5E0B3" w:themeFill="accent6" w:themeFillTint="66"/>
            <w:tcMar>
              <w:top w:w="100" w:type="dxa"/>
              <w:left w:w="115" w:type="dxa"/>
              <w:bottom w:w="100" w:type="dxa"/>
              <w:right w:w="115" w:type="dxa"/>
            </w:tcMar>
          </w:tcPr>
          <w:p w14:paraId="0000038A" w14:textId="172B488C" w:rsidR="00900DF3" w:rsidRPr="009D7D35" w:rsidRDefault="485CCF47" w:rsidP="009D7D35">
            <w:pPr>
              <w:pStyle w:val="Normal0"/>
              <w:pBdr>
                <w:top w:val="nil"/>
                <w:left w:val="nil"/>
                <w:bottom w:val="nil"/>
                <w:right w:val="nil"/>
                <w:between w:val="nil"/>
              </w:pBdr>
              <w:rPr>
                <w:rFonts w:ascii="Calibri" w:eastAsia="Calibri" w:hAnsi="Calibri" w:cs="Calibri"/>
                <w:color w:val="000000"/>
                <w:sz w:val="22"/>
                <w:szCs w:val="22"/>
              </w:rPr>
            </w:pPr>
            <w:r w:rsidRPr="009D7D35">
              <w:rPr>
                <w:rFonts w:ascii="Calibri" w:eastAsia="Calibri" w:hAnsi="Calibri" w:cs="Calibri"/>
                <w:color w:val="000000"/>
                <w:sz w:val="22"/>
                <w:szCs w:val="22"/>
              </w:rPr>
              <w:t>Le faible taux s’explique par le fait que la campagne de sensibilisation n’</w:t>
            </w:r>
            <w:r w:rsidR="000568DB" w:rsidRPr="009D7D35">
              <w:rPr>
                <w:rFonts w:ascii="Calibri" w:eastAsia="Calibri" w:hAnsi="Calibri" w:cs="Calibri"/>
                <w:color w:val="000000"/>
                <w:sz w:val="22"/>
                <w:szCs w:val="22"/>
              </w:rPr>
              <w:t>a</w:t>
            </w:r>
            <w:r w:rsidRPr="009D7D35">
              <w:rPr>
                <w:rFonts w:ascii="Calibri" w:eastAsia="Calibri" w:hAnsi="Calibri" w:cs="Calibri"/>
                <w:color w:val="000000"/>
                <w:sz w:val="22"/>
                <w:szCs w:val="22"/>
              </w:rPr>
              <w:t xml:space="preserve"> pas effectivement démarré. </w:t>
            </w:r>
            <w:r w:rsidR="4EBAAF32" w:rsidRPr="009D7D35">
              <w:rPr>
                <w:rFonts w:ascii="Calibri" w:eastAsia="Calibri" w:hAnsi="Calibri" w:cs="Calibri"/>
                <w:color w:val="000000"/>
                <w:sz w:val="22"/>
                <w:szCs w:val="22"/>
              </w:rPr>
              <w:t xml:space="preserve">Ce taux augmentera au prochain rapport. </w:t>
            </w:r>
          </w:p>
        </w:tc>
        <w:tc>
          <w:tcPr>
            <w:tcW w:w="1500" w:type="dxa"/>
            <w:shd w:val="clear" w:color="auto" w:fill="C5E0B3" w:themeFill="accent6" w:themeFillTint="66"/>
            <w:tcMar>
              <w:top w:w="100" w:type="dxa"/>
              <w:left w:w="115" w:type="dxa"/>
              <w:bottom w:w="100" w:type="dxa"/>
              <w:right w:w="115" w:type="dxa"/>
            </w:tcMar>
          </w:tcPr>
          <w:p w14:paraId="0000038B" w14:textId="77777777" w:rsidR="00900DF3" w:rsidRPr="009D7D35" w:rsidRDefault="00900DF3" w:rsidP="009D7D35">
            <w:pPr>
              <w:pStyle w:val="Normal0"/>
              <w:rPr>
                <w:rFonts w:ascii="Calibri" w:eastAsia="Calibri" w:hAnsi="Calibri" w:cs="Calibri"/>
              </w:rPr>
            </w:pPr>
          </w:p>
        </w:tc>
      </w:tr>
      <w:tr w:rsidR="00900DF3" w:rsidRPr="009D7D35" w14:paraId="0DBDB679"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38C"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n°1.1 :</w:t>
            </w:r>
          </w:p>
          <w:p w14:paraId="0000038D"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r w:rsidRPr="009D7D35">
              <w:rPr>
                <w:rFonts w:ascii="Calibri" w:eastAsia="Calibri" w:hAnsi="Calibri" w:cs="Calibri"/>
                <w:color w:val="000000"/>
                <w:sz w:val="22"/>
                <w:szCs w:val="22"/>
              </w:rPr>
              <w:t>Les programmes CAFI sont informés par des analyses approfondies de la production et de la consommation en énergie de cuisson, y compris le bois-énergie</w:t>
            </w:r>
          </w:p>
        </w:tc>
        <w:tc>
          <w:tcPr>
            <w:tcW w:w="2643" w:type="dxa"/>
            <w:shd w:val="clear" w:color="auto" w:fill="FFF2CC" w:themeFill="accent4" w:themeFillTint="33"/>
            <w:tcMar>
              <w:top w:w="100" w:type="dxa"/>
              <w:left w:w="115" w:type="dxa"/>
              <w:bottom w:w="100" w:type="dxa"/>
              <w:right w:w="115" w:type="dxa"/>
            </w:tcMar>
          </w:tcPr>
          <w:p w14:paraId="0000038E"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1.1.1 Nombre d’Études bois-énergie et GPL réalisées permettant d’orienter l’action technique et politique (plaidoyer, politique, incubateur)</w:t>
            </w:r>
          </w:p>
        </w:tc>
        <w:tc>
          <w:tcPr>
            <w:tcW w:w="1330" w:type="dxa"/>
            <w:shd w:val="clear" w:color="auto" w:fill="FFF2CC" w:themeFill="accent4" w:themeFillTint="33"/>
            <w:tcMar>
              <w:top w:w="100" w:type="dxa"/>
              <w:left w:w="115" w:type="dxa"/>
              <w:bottom w:w="100" w:type="dxa"/>
              <w:right w:w="115" w:type="dxa"/>
            </w:tcMar>
            <w:vAlign w:val="center"/>
          </w:tcPr>
          <w:p w14:paraId="0000038F" w14:textId="77777777" w:rsidR="00900DF3" w:rsidRPr="009D7D35" w:rsidRDefault="00900DF3" w:rsidP="009D7D35">
            <w:pPr>
              <w:pStyle w:val="Normal0"/>
              <w:jc w:val="center"/>
              <w:rPr>
                <w:rFonts w:ascii="Calibri" w:eastAsia="Calibri" w:hAnsi="Calibri" w:cs="Calibri"/>
              </w:rPr>
            </w:pPr>
          </w:p>
        </w:tc>
        <w:tc>
          <w:tcPr>
            <w:tcW w:w="1525" w:type="dxa"/>
            <w:shd w:val="clear" w:color="auto" w:fill="FFF2CC" w:themeFill="accent4" w:themeFillTint="33"/>
            <w:tcMar>
              <w:top w:w="100" w:type="dxa"/>
              <w:left w:w="115" w:type="dxa"/>
              <w:bottom w:w="100" w:type="dxa"/>
              <w:right w:w="115" w:type="dxa"/>
            </w:tcMar>
            <w:vAlign w:val="center"/>
          </w:tcPr>
          <w:p w14:paraId="0000039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FFF2CC" w:themeFill="accent4" w:themeFillTint="33"/>
            <w:tcMar>
              <w:top w:w="100" w:type="dxa"/>
              <w:left w:w="115" w:type="dxa"/>
              <w:bottom w:w="100" w:type="dxa"/>
              <w:right w:w="115" w:type="dxa"/>
            </w:tcMar>
          </w:tcPr>
          <w:p w14:paraId="7F14C2E1" w14:textId="4105D1E0" w:rsidR="00900DF3" w:rsidRPr="009D7D35" w:rsidRDefault="00A660C2" w:rsidP="009D7D35">
            <w:pPr>
              <w:pStyle w:val="Normal0"/>
              <w:pBdr>
                <w:top w:val="nil"/>
                <w:left w:val="nil"/>
                <w:bottom w:val="nil"/>
                <w:right w:val="nil"/>
                <w:between w:val="nil"/>
              </w:pBdr>
              <w:ind w:left="90"/>
              <w:rPr>
                <w:b/>
                <w:bCs/>
                <w:color w:val="000000" w:themeColor="text1"/>
              </w:rPr>
            </w:pPr>
            <w:hyperlink r:id="rId78" w:history="1">
              <w:r w:rsidR="55A94BD7" w:rsidRPr="009D7D35">
                <w:rPr>
                  <w:rFonts w:ascii="Calibri" w:eastAsia="Calibri" w:hAnsi="Calibri" w:cs="Calibri"/>
                  <w:color w:val="0563C1"/>
                  <w:sz w:val="22"/>
                  <w:szCs w:val="22"/>
                  <w:u w:val="single"/>
                </w:rPr>
                <w:t>Rapport de référence de bois- énergie à Kisangani en partenariat avec CIFOR</w:t>
              </w:r>
            </w:hyperlink>
          </w:p>
          <w:p w14:paraId="25D2D712" w14:textId="70CD7646" w:rsidR="00900DF3" w:rsidRPr="009D7D35" w:rsidRDefault="00900DF3" w:rsidP="009D7D35">
            <w:pPr>
              <w:pStyle w:val="Normal0"/>
              <w:pBdr>
                <w:top w:val="nil"/>
                <w:left w:val="nil"/>
                <w:bottom w:val="nil"/>
                <w:right w:val="nil"/>
                <w:between w:val="nil"/>
              </w:pBdr>
              <w:ind w:left="90"/>
              <w:rPr>
                <w:rFonts w:ascii="Calibri" w:eastAsia="Calibri" w:hAnsi="Calibri" w:cs="Calibri"/>
                <w:color w:val="000000" w:themeColor="text1"/>
                <w:sz w:val="22"/>
                <w:szCs w:val="22"/>
              </w:rPr>
            </w:pPr>
          </w:p>
          <w:p w14:paraId="08C07DC7" w14:textId="5205C1A8" w:rsidR="49585820" w:rsidRPr="009D7D35" w:rsidRDefault="00A660C2" w:rsidP="009D7D35">
            <w:pPr>
              <w:pStyle w:val="Normal0"/>
              <w:ind w:left="90"/>
              <w:rPr>
                <w:rFonts w:ascii="Calibri" w:eastAsia="Calibri" w:hAnsi="Calibri" w:cs="Calibri"/>
                <w:color w:val="000000" w:themeColor="text1"/>
                <w:sz w:val="22"/>
                <w:szCs w:val="22"/>
              </w:rPr>
            </w:pPr>
            <w:hyperlink r:id="rId79" w:history="1">
              <w:r w:rsidR="49585820" w:rsidRPr="009D7D35">
                <w:rPr>
                  <w:rStyle w:val="Lienhypertexte"/>
                  <w:rFonts w:ascii="Calibri" w:eastAsia="Calibri" w:hAnsi="Calibri" w:cs="Calibri"/>
                  <w:sz w:val="22"/>
                  <w:szCs w:val="22"/>
                </w:rPr>
                <w:t>Rapport de l’im</w:t>
              </w:r>
              <w:r w:rsidR="000568DB" w:rsidRPr="009D7D35">
                <w:rPr>
                  <w:rStyle w:val="Lienhypertexte"/>
                  <w:rFonts w:ascii="Calibri" w:eastAsia="Calibri" w:hAnsi="Calibri" w:cs="Calibri"/>
                  <w:sz w:val="22"/>
                  <w:szCs w:val="22"/>
                </w:rPr>
                <w:t>pa</w:t>
              </w:r>
              <w:r w:rsidR="49585820" w:rsidRPr="009D7D35">
                <w:rPr>
                  <w:rStyle w:val="Lienhypertexte"/>
                  <w:rFonts w:ascii="Calibri" w:eastAsia="Calibri" w:hAnsi="Calibri" w:cs="Calibri"/>
                  <w:sz w:val="22"/>
                  <w:szCs w:val="22"/>
                </w:rPr>
                <w:t>ct du d</w:t>
              </w:r>
              <w:r w:rsidR="000568DB" w:rsidRPr="009D7D35">
                <w:rPr>
                  <w:rStyle w:val="Lienhypertexte"/>
                  <w:rFonts w:ascii="Calibri" w:eastAsia="Calibri" w:hAnsi="Calibri" w:cs="Calibri"/>
                  <w:sz w:val="22"/>
                  <w:szCs w:val="22"/>
                </w:rPr>
                <w:t>é</w:t>
              </w:r>
              <w:r w:rsidR="49585820" w:rsidRPr="009D7D35">
                <w:rPr>
                  <w:rStyle w:val="Lienhypertexte"/>
                  <w:rFonts w:ascii="Calibri" w:eastAsia="Calibri" w:hAnsi="Calibri" w:cs="Calibri"/>
                  <w:sz w:val="22"/>
                  <w:szCs w:val="22"/>
                </w:rPr>
                <w:t>ploiement du GPL à Kinshasa.</w:t>
              </w:r>
            </w:hyperlink>
          </w:p>
          <w:p w14:paraId="62FD7622" w14:textId="0B58CB25" w:rsidR="00900DF3" w:rsidRPr="009D7D35" w:rsidRDefault="00900DF3" w:rsidP="009D7D35">
            <w:pPr>
              <w:pStyle w:val="Normal0"/>
              <w:pBdr>
                <w:top w:val="nil"/>
                <w:left w:val="nil"/>
                <w:bottom w:val="nil"/>
                <w:right w:val="nil"/>
                <w:between w:val="nil"/>
              </w:pBdr>
              <w:ind w:left="90"/>
              <w:rPr>
                <w:color w:val="000000" w:themeColor="text1"/>
              </w:rPr>
            </w:pPr>
          </w:p>
          <w:p w14:paraId="00000391" w14:textId="1A6A532D" w:rsidR="00900DF3" w:rsidRPr="009D7D35" w:rsidRDefault="00A660C2" w:rsidP="009D7D35">
            <w:pPr>
              <w:pStyle w:val="Normal0"/>
              <w:pBdr>
                <w:top w:val="nil"/>
                <w:left w:val="nil"/>
                <w:bottom w:val="nil"/>
                <w:right w:val="nil"/>
                <w:between w:val="nil"/>
              </w:pBdr>
              <w:ind w:left="90"/>
              <w:rPr>
                <w:b/>
                <w:bCs/>
                <w:color w:val="000000"/>
              </w:rPr>
            </w:pPr>
            <w:hyperlink r:id="rId80">
              <w:r w:rsidR="5086FAE9" w:rsidRPr="009D7D35">
                <w:rPr>
                  <w:rStyle w:val="Lienhypertexte"/>
                  <w:rFonts w:ascii="Calibri" w:eastAsia="Calibri" w:hAnsi="Calibri" w:cs="Calibri"/>
                  <w:sz w:val="22"/>
                  <w:szCs w:val="22"/>
                </w:rPr>
                <w:t>4 rapports de filière bois-énergie.</w:t>
              </w:r>
            </w:hyperlink>
          </w:p>
        </w:tc>
        <w:tc>
          <w:tcPr>
            <w:tcW w:w="3075" w:type="dxa"/>
            <w:shd w:val="clear" w:color="auto" w:fill="FFF2CC" w:themeFill="accent4" w:themeFillTint="33"/>
            <w:tcMar>
              <w:top w:w="100" w:type="dxa"/>
              <w:left w:w="115" w:type="dxa"/>
              <w:bottom w:w="100" w:type="dxa"/>
              <w:right w:w="115" w:type="dxa"/>
            </w:tcMar>
          </w:tcPr>
          <w:p w14:paraId="00000394" w14:textId="359857DA"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FFF2CC" w:themeFill="accent4" w:themeFillTint="33"/>
            <w:tcMar>
              <w:top w:w="100" w:type="dxa"/>
              <w:left w:w="115" w:type="dxa"/>
              <w:bottom w:w="100" w:type="dxa"/>
              <w:right w:w="115" w:type="dxa"/>
            </w:tcMar>
          </w:tcPr>
          <w:p w14:paraId="00000395" w14:textId="77777777" w:rsidR="00900DF3" w:rsidRPr="009D7D35" w:rsidRDefault="00900DF3" w:rsidP="009D7D35">
            <w:pPr>
              <w:pStyle w:val="Normal0"/>
              <w:rPr>
                <w:rFonts w:ascii="Calibri" w:eastAsia="Calibri" w:hAnsi="Calibri" w:cs="Calibri"/>
              </w:rPr>
            </w:pPr>
          </w:p>
        </w:tc>
      </w:tr>
      <w:tr w:rsidR="00900DF3" w:rsidRPr="009D7D35" w14:paraId="033CA200" w14:textId="77777777" w:rsidTr="009D7D35">
        <w:trPr>
          <w:trHeight w:val="20"/>
        </w:trPr>
        <w:tc>
          <w:tcPr>
            <w:tcW w:w="2272" w:type="dxa"/>
            <w:vMerge/>
            <w:tcMar>
              <w:top w:w="100" w:type="dxa"/>
              <w:left w:w="115" w:type="dxa"/>
              <w:bottom w:w="100" w:type="dxa"/>
              <w:right w:w="115" w:type="dxa"/>
            </w:tcMar>
          </w:tcPr>
          <w:p w14:paraId="00000396"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97"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1.1.2 Existence d’un Cadre fonctionnel de suivi du secteur bois-énergie/consommation énergie de cuisson</w:t>
            </w:r>
          </w:p>
        </w:tc>
        <w:tc>
          <w:tcPr>
            <w:tcW w:w="1330" w:type="dxa"/>
            <w:shd w:val="clear" w:color="auto" w:fill="FFF2CC" w:themeFill="accent4" w:themeFillTint="33"/>
            <w:tcMar>
              <w:top w:w="100" w:type="dxa"/>
              <w:left w:w="115" w:type="dxa"/>
              <w:bottom w:w="100" w:type="dxa"/>
              <w:right w:w="115" w:type="dxa"/>
            </w:tcMar>
            <w:vAlign w:val="center"/>
          </w:tcPr>
          <w:p w14:paraId="00000398" w14:textId="77777777" w:rsidR="00900DF3" w:rsidRPr="009D7D35" w:rsidRDefault="00900DF3" w:rsidP="009D7D35">
            <w:pPr>
              <w:pStyle w:val="Normal0"/>
              <w:jc w:val="center"/>
              <w:rPr>
                <w:rFonts w:ascii="Calibri" w:eastAsia="Calibri" w:hAnsi="Calibri" w:cs="Calibri"/>
              </w:rPr>
            </w:pPr>
          </w:p>
        </w:tc>
        <w:tc>
          <w:tcPr>
            <w:tcW w:w="1525" w:type="dxa"/>
            <w:shd w:val="clear" w:color="auto" w:fill="FFF2CC" w:themeFill="accent4" w:themeFillTint="33"/>
            <w:tcMar>
              <w:top w:w="100" w:type="dxa"/>
              <w:left w:w="115" w:type="dxa"/>
              <w:bottom w:w="100" w:type="dxa"/>
              <w:right w:w="115" w:type="dxa"/>
            </w:tcMar>
            <w:vAlign w:val="center"/>
          </w:tcPr>
          <w:p w14:paraId="00000399"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FFF2CC" w:themeFill="accent4" w:themeFillTint="33"/>
            <w:tcMar>
              <w:top w:w="100" w:type="dxa"/>
              <w:left w:w="115" w:type="dxa"/>
              <w:bottom w:w="100" w:type="dxa"/>
              <w:right w:w="115" w:type="dxa"/>
            </w:tcMar>
            <w:vAlign w:val="center"/>
          </w:tcPr>
          <w:p w14:paraId="13C8CA58" w14:textId="2E48976C" w:rsidR="00900DF3" w:rsidRPr="009D7D35" w:rsidRDefault="259F38EC" w:rsidP="009D7D35">
            <w:pPr>
              <w:pStyle w:val="Normal0"/>
              <w:jc w:val="center"/>
            </w:pPr>
            <w:r w:rsidRPr="009D7D35">
              <w:rPr>
                <w:rFonts w:ascii="Calibri" w:eastAsia="Calibri" w:hAnsi="Calibri" w:cs="Calibri"/>
                <w:color w:val="000000" w:themeColor="text1"/>
                <w:sz w:val="22"/>
                <w:szCs w:val="22"/>
              </w:rPr>
              <w:t>1</w:t>
            </w:r>
          </w:p>
          <w:p w14:paraId="0000039A" w14:textId="4D2BDCF8" w:rsidR="00900DF3" w:rsidRPr="009D7D35" w:rsidRDefault="4362261C" w:rsidP="009D7D35">
            <w:pPr>
              <w:pStyle w:val="Normal0"/>
              <w:pBdr>
                <w:top w:val="nil"/>
                <w:left w:val="nil"/>
                <w:bottom w:val="nil"/>
                <w:right w:val="nil"/>
                <w:between w:val="nil"/>
              </w:pBdr>
              <w:ind w:right="-90"/>
              <w:rPr>
                <w:color w:val="000000"/>
              </w:rPr>
            </w:pPr>
            <w:r w:rsidRPr="009D7D35">
              <w:rPr>
                <w:rFonts w:ascii="Calibri" w:eastAsia="Calibri" w:hAnsi="Calibri" w:cs="Calibri"/>
                <w:color w:val="000000" w:themeColor="text1"/>
                <w:sz w:val="22"/>
                <w:szCs w:val="22"/>
              </w:rPr>
              <w:t xml:space="preserve">Le groupe de travail </w:t>
            </w:r>
            <w:r w:rsidR="000568DB" w:rsidRPr="009D7D35">
              <w:rPr>
                <w:rFonts w:ascii="Calibri" w:eastAsia="Calibri" w:hAnsi="Calibri" w:cs="Calibri"/>
                <w:color w:val="000000" w:themeColor="text1"/>
                <w:sz w:val="22"/>
                <w:szCs w:val="22"/>
              </w:rPr>
              <w:t xml:space="preserve">de </w:t>
            </w:r>
            <w:r w:rsidRPr="009D7D35">
              <w:rPr>
                <w:rFonts w:ascii="Calibri" w:eastAsia="Calibri" w:hAnsi="Calibri" w:cs="Calibri"/>
                <w:color w:val="000000" w:themeColor="text1"/>
                <w:sz w:val="22"/>
                <w:szCs w:val="22"/>
              </w:rPr>
              <w:t xml:space="preserve">cuisson énergies de cuisson propre est mis en place. Les </w:t>
            </w:r>
            <w:proofErr w:type="spellStart"/>
            <w:r w:rsidRPr="009D7D35">
              <w:rPr>
                <w:rFonts w:ascii="Calibri" w:eastAsia="Calibri" w:hAnsi="Calibri" w:cs="Calibri"/>
                <w:color w:val="000000" w:themeColor="text1"/>
                <w:sz w:val="22"/>
                <w:szCs w:val="22"/>
              </w:rPr>
              <w:t>TdRs</w:t>
            </w:r>
            <w:proofErr w:type="spellEnd"/>
            <w:r w:rsidRPr="009D7D35">
              <w:rPr>
                <w:rFonts w:ascii="Calibri" w:eastAsia="Calibri" w:hAnsi="Calibri" w:cs="Calibri"/>
                <w:color w:val="000000" w:themeColor="text1"/>
                <w:sz w:val="22"/>
                <w:szCs w:val="22"/>
              </w:rPr>
              <w:t xml:space="preserve"> du groupe de travail sur la cuisson propre ont été validés par les parties pren</w:t>
            </w:r>
            <w:r w:rsidR="000568DB" w:rsidRPr="009D7D35">
              <w:rPr>
                <w:rFonts w:ascii="Calibri" w:eastAsia="Calibri" w:hAnsi="Calibri" w:cs="Calibri"/>
                <w:color w:val="000000" w:themeColor="text1"/>
                <w:sz w:val="22"/>
                <w:szCs w:val="22"/>
              </w:rPr>
              <w:t>antes.</w:t>
            </w:r>
          </w:p>
        </w:tc>
        <w:tc>
          <w:tcPr>
            <w:tcW w:w="3075" w:type="dxa"/>
            <w:shd w:val="clear" w:color="auto" w:fill="FFF2CC" w:themeFill="accent4" w:themeFillTint="33"/>
            <w:tcMar>
              <w:top w:w="100" w:type="dxa"/>
              <w:left w:w="115" w:type="dxa"/>
              <w:bottom w:w="100" w:type="dxa"/>
              <w:right w:w="115" w:type="dxa"/>
            </w:tcMar>
          </w:tcPr>
          <w:p w14:paraId="393A7A15" w14:textId="6EDF8DB3" w:rsidR="6ED892EE" w:rsidRPr="009D7D35" w:rsidRDefault="0D6D99AC" w:rsidP="009D7D35">
            <w:pPr>
              <w:pStyle w:val="Normal0"/>
              <w:rPr>
                <w:color w:val="000000" w:themeColor="text1"/>
              </w:rPr>
            </w:pPr>
            <w:r w:rsidRPr="009D7D35">
              <w:rPr>
                <w:rFonts w:ascii="Calibri" w:eastAsia="Calibri" w:hAnsi="Calibri" w:cs="Calibri"/>
                <w:color w:val="000000" w:themeColor="text1"/>
                <w:sz w:val="22"/>
                <w:szCs w:val="22"/>
              </w:rPr>
              <w:t>En attente de l’arrêté de création du groupe par le MRHE.</w:t>
            </w:r>
          </w:p>
          <w:p w14:paraId="0000039C"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w:t>
            </w:r>
          </w:p>
        </w:tc>
        <w:tc>
          <w:tcPr>
            <w:tcW w:w="1500" w:type="dxa"/>
            <w:shd w:val="clear" w:color="auto" w:fill="FFF2CC" w:themeFill="accent4" w:themeFillTint="33"/>
            <w:tcMar>
              <w:top w:w="100" w:type="dxa"/>
              <w:left w:w="115" w:type="dxa"/>
              <w:bottom w:w="100" w:type="dxa"/>
              <w:right w:w="115" w:type="dxa"/>
            </w:tcMar>
          </w:tcPr>
          <w:p w14:paraId="0000039D"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w:t>
            </w:r>
          </w:p>
        </w:tc>
      </w:tr>
      <w:tr w:rsidR="00900DF3" w:rsidRPr="009D7D35" w14:paraId="7324416B" w14:textId="77777777" w:rsidTr="009D7D35">
        <w:trPr>
          <w:trHeight w:val="20"/>
        </w:trPr>
        <w:tc>
          <w:tcPr>
            <w:tcW w:w="2272" w:type="dxa"/>
            <w:vMerge w:val="restart"/>
            <w:tcMar>
              <w:top w:w="100" w:type="dxa"/>
              <w:left w:w="115" w:type="dxa"/>
              <w:bottom w:w="100" w:type="dxa"/>
              <w:right w:w="115" w:type="dxa"/>
            </w:tcMar>
          </w:tcPr>
          <w:p w14:paraId="0000039E"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1.2</w:t>
            </w:r>
          </w:p>
          <w:p w14:paraId="0000039F"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r w:rsidRPr="009D7D35">
              <w:rPr>
                <w:rFonts w:ascii="Calibri" w:eastAsia="Calibri" w:hAnsi="Calibri" w:cs="Calibri"/>
                <w:color w:val="000000"/>
                <w:sz w:val="22"/>
                <w:szCs w:val="22"/>
              </w:rPr>
              <w:t>Le potentiel REDD+ lié au secteur de la micro-hydro (MCH) est étudié et évalué</w:t>
            </w:r>
          </w:p>
        </w:tc>
        <w:tc>
          <w:tcPr>
            <w:tcW w:w="2643" w:type="dxa"/>
            <w:tcMar>
              <w:top w:w="100" w:type="dxa"/>
              <w:left w:w="115" w:type="dxa"/>
              <w:bottom w:w="100" w:type="dxa"/>
              <w:right w:w="115" w:type="dxa"/>
            </w:tcMar>
          </w:tcPr>
          <w:p w14:paraId="000003A0"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1.2.1 Nombre d’études de faisabilité réalisées sur le potentiel des MCH</w:t>
            </w:r>
          </w:p>
        </w:tc>
        <w:tc>
          <w:tcPr>
            <w:tcW w:w="1330" w:type="dxa"/>
            <w:shd w:val="clear" w:color="auto" w:fill="FFFFFF" w:themeFill="background1"/>
            <w:tcMar>
              <w:top w:w="100" w:type="dxa"/>
              <w:left w:w="115" w:type="dxa"/>
              <w:bottom w:w="100" w:type="dxa"/>
              <w:right w:w="115" w:type="dxa"/>
            </w:tcMar>
            <w:vAlign w:val="center"/>
          </w:tcPr>
          <w:p w14:paraId="000003A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tcMar>
              <w:top w:w="100" w:type="dxa"/>
              <w:left w:w="115" w:type="dxa"/>
              <w:bottom w:w="100" w:type="dxa"/>
              <w:right w:w="115" w:type="dxa"/>
            </w:tcMar>
            <w:vAlign w:val="center"/>
          </w:tcPr>
          <w:p w14:paraId="000003A2"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sz w:val="22"/>
                <w:szCs w:val="22"/>
              </w:rPr>
              <w:t>4</w:t>
            </w:r>
          </w:p>
        </w:tc>
        <w:tc>
          <w:tcPr>
            <w:tcW w:w="2250" w:type="dxa"/>
            <w:tcMar>
              <w:top w:w="100" w:type="dxa"/>
              <w:left w:w="115" w:type="dxa"/>
              <w:bottom w:w="100" w:type="dxa"/>
              <w:right w:w="115" w:type="dxa"/>
            </w:tcMar>
            <w:vAlign w:val="center"/>
          </w:tcPr>
          <w:p w14:paraId="000003A3"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3</w:t>
            </w:r>
          </w:p>
        </w:tc>
        <w:tc>
          <w:tcPr>
            <w:tcW w:w="3075" w:type="dxa"/>
            <w:tcMar>
              <w:top w:w="100" w:type="dxa"/>
              <w:left w:w="115" w:type="dxa"/>
              <w:bottom w:w="100" w:type="dxa"/>
              <w:right w:w="115" w:type="dxa"/>
            </w:tcMar>
          </w:tcPr>
          <w:p w14:paraId="000003A4" w14:textId="7576FB86" w:rsidR="00900DF3" w:rsidRPr="009D7D35" w:rsidRDefault="4686F887"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Seulement 3 études ont été réalisées. La 4e a été annulée en COPIL</w:t>
            </w:r>
            <w:r w:rsidR="00B07203" w:rsidRPr="009D7D35">
              <w:rPr>
                <w:rFonts w:ascii="Calibri" w:eastAsia="Calibri" w:hAnsi="Calibri" w:cs="Calibri"/>
                <w:color w:val="000000"/>
                <w:sz w:val="22"/>
                <w:szCs w:val="22"/>
              </w:rPr>
              <w:t>,</w:t>
            </w:r>
            <w:r w:rsidRPr="009D7D35">
              <w:rPr>
                <w:rFonts w:ascii="Calibri" w:eastAsia="Calibri" w:hAnsi="Calibri" w:cs="Calibri"/>
                <w:color w:val="000000"/>
                <w:sz w:val="22"/>
                <w:szCs w:val="22"/>
              </w:rPr>
              <w:t xml:space="preserve"> car se trouvant dans un RFO classé</w:t>
            </w:r>
            <w:r w:rsidR="6DB48151" w:rsidRPr="009D7D35">
              <w:rPr>
                <w:rFonts w:ascii="Calibri" w:eastAsia="Calibri" w:hAnsi="Calibri" w:cs="Calibri"/>
                <w:color w:val="000000"/>
                <w:sz w:val="22"/>
                <w:szCs w:val="22"/>
              </w:rPr>
              <w:t>e</w:t>
            </w:r>
            <w:r w:rsidRPr="009D7D35">
              <w:rPr>
                <w:rFonts w:ascii="Calibri" w:eastAsia="Calibri" w:hAnsi="Calibri" w:cs="Calibri"/>
                <w:color w:val="000000"/>
                <w:sz w:val="22"/>
                <w:szCs w:val="22"/>
              </w:rPr>
              <w:t xml:space="preserve"> patrimoine mondial.</w:t>
            </w:r>
          </w:p>
        </w:tc>
        <w:tc>
          <w:tcPr>
            <w:tcW w:w="1500" w:type="dxa"/>
            <w:tcMar>
              <w:top w:w="100" w:type="dxa"/>
              <w:left w:w="115" w:type="dxa"/>
              <w:bottom w:w="100" w:type="dxa"/>
              <w:right w:w="115" w:type="dxa"/>
            </w:tcMar>
            <w:vAlign w:val="center"/>
          </w:tcPr>
          <w:p w14:paraId="000003A5" w14:textId="50D9FDE0" w:rsidR="00900DF3" w:rsidRPr="009D7D35" w:rsidRDefault="00900DF3" w:rsidP="009D7D35">
            <w:pPr>
              <w:pStyle w:val="Normal0"/>
              <w:pBdr>
                <w:top w:val="nil"/>
                <w:left w:val="nil"/>
                <w:bottom w:val="nil"/>
                <w:right w:val="nil"/>
                <w:between w:val="nil"/>
              </w:pBdr>
              <w:rPr>
                <w:rFonts w:ascii="Calibri" w:eastAsia="Calibri" w:hAnsi="Calibri" w:cs="Calibri"/>
                <w:color w:val="000000" w:themeColor="text1"/>
                <w:sz w:val="22"/>
                <w:szCs w:val="22"/>
              </w:rPr>
            </w:pPr>
          </w:p>
        </w:tc>
      </w:tr>
      <w:tr w:rsidR="00900DF3" w:rsidRPr="009D7D35" w14:paraId="5A38C107" w14:textId="77777777" w:rsidTr="009D7D35">
        <w:trPr>
          <w:trHeight w:val="20"/>
        </w:trPr>
        <w:tc>
          <w:tcPr>
            <w:tcW w:w="2272" w:type="dxa"/>
            <w:vMerge/>
            <w:tcMar>
              <w:top w:w="100" w:type="dxa"/>
              <w:left w:w="115" w:type="dxa"/>
              <w:bottom w:w="100" w:type="dxa"/>
              <w:right w:w="115" w:type="dxa"/>
            </w:tcMar>
          </w:tcPr>
          <w:p w14:paraId="000003A6" w14:textId="77777777" w:rsidR="00900DF3" w:rsidRPr="009D7D35" w:rsidRDefault="00900DF3" w:rsidP="009D7D35">
            <w:pPr>
              <w:pStyle w:val="Normal0"/>
              <w:widowControl w:val="0"/>
              <w:pBdr>
                <w:top w:val="nil"/>
                <w:left w:val="nil"/>
                <w:bottom w:val="nil"/>
                <w:right w:val="nil"/>
                <w:between w:val="nil"/>
              </w:pBdr>
              <w:rPr>
                <w:color w:val="000000"/>
              </w:rPr>
            </w:pPr>
          </w:p>
        </w:tc>
        <w:tc>
          <w:tcPr>
            <w:tcW w:w="2643" w:type="dxa"/>
            <w:tcMar>
              <w:top w:w="100" w:type="dxa"/>
              <w:left w:w="115" w:type="dxa"/>
              <w:bottom w:w="100" w:type="dxa"/>
              <w:right w:w="115" w:type="dxa"/>
            </w:tcMar>
          </w:tcPr>
          <w:p w14:paraId="000003A7" w14:textId="77777777" w:rsidR="00900DF3" w:rsidRPr="009D7D35" w:rsidRDefault="4686F887"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.2.2 Nombre de sites de MCH construits</w:t>
            </w:r>
          </w:p>
        </w:tc>
        <w:tc>
          <w:tcPr>
            <w:tcW w:w="1330" w:type="dxa"/>
            <w:shd w:val="clear" w:color="auto" w:fill="FFFFFF" w:themeFill="background1"/>
            <w:tcMar>
              <w:top w:w="100" w:type="dxa"/>
              <w:left w:w="115" w:type="dxa"/>
              <w:bottom w:w="100" w:type="dxa"/>
              <w:right w:w="115" w:type="dxa"/>
            </w:tcMar>
            <w:vAlign w:val="center"/>
          </w:tcPr>
          <w:p w14:paraId="000003A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tcMar>
              <w:top w:w="100" w:type="dxa"/>
              <w:left w:w="115" w:type="dxa"/>
              <w:bottom w:w="100" w:type="dxa"/>
              <w:right w:w="115" w:type="dxa"/>
            </w:tcMar>
            <w:vAlign w:val="center"/>
          </w:tcPr>
          <w:p w14:paraId="000003A9"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tcMar>
              <w:top w:w="100" w:type="dxa"/>
              <w:left w:w="115" w:type="dxa"/>
              <w:bottom w:w="100" w:type="dxa"/>
              <w:right w:w="115" w:type="dxa"/>
            </w:tcMar>
            <w:vAlign w:val="center"/>
          </w:tcPr>
          <w:p w14:paraId="000003AA" w14:textId="1209FCD9" w:rsidR="00900DF3" w:rsidRPr="009D7D35" w:rsidRDefault="16E366EE" w:rsidP="009D7D35">
            <w:pPr>
              <w:pStyle w:val="Normal0"/>
              <w:pBdr>
                <w:top w:val="nil"/>
                <w:left w:val="nil"/>
                <w:bottom w:val="nil"/>
                <w:right w:val="nil"/>
                <w:between w:val="nil"/>
              </w:pBdr>
              <w:jc w:val="both"/>
              <w:rPr>
                <w:rFonts w:ascii="Calibri" w:eastAsia="Calibri" w:hAnsi="Calibri" w:cs="Calibri"/>
                <w:color w:val="000000"/>
                <w:sz w:val="22"/>
                <w:szCs w:val="22"/>
              </w:rPr>
            </w:pPr>
            <w:r w:rsidRPr="009D7D35">
              <w:rPr>
                <w:rFonts w:ascii="Calibri" w:eastAsia="Calibri" w:hAnsi="Calibri" w:cs="Calibri"/>
                <w:color w:val="000000"/>
                <w:sz w:val="22"/>
                <w:szCs w:val="22"/>
              </w:rPr>
              <w:t xml:space="preserve">Le site à construire est identifié et les études d’EIES sont attendu en </w:t>
            </w:r>
            <w:r w:rsidR="00531B28" w:rsidRPr="009D7D35">
              <w:rPr>
                <w:rFonts w:ascii="Calibri" w:eastAsia="Calibri" w:hAnsi="Calibri" w:cs="Calibri"/>
                <w:color w:val="000000"/>
                <w:sz w:val="22"/>
                <w:szCs w:val="22"/>
              </w:rPr>
              <w:t>f</w:t>
            </w:r>
            <w:r w:rsidRPr="009D7D35">
              <w:rPr>
                <w:rFonts w:ascii="Calibri" w:eastAsia="Calibri" w:hAnsi="Calibri" w:cs="Calibri"/>
                <w:color w:val="000000"/>
                <w:sz w:val="22"/>
                <w:szCs w:val="22"/>
              </w:rPr>
              <w:t>évrier 2022</w:t>
            </w:r>
          </w:p>
        </w:tc>
        <w:tc>
          <w:tcPr>
            <w:tcW w:w="3075" w:type="dxa"/>
            <w:tcMar>
              <w:top w:w="100" w:type="dxa"/>
              <w:left w:w="115" w:type="dxa"/>
              <w:bottom w:w="100" w:type="dxa"/>
              <w:right w:w="115" w:type="dxa"/>
            </w:tcMar>
          </w:tcPr>
          <w:p w14:paraId="000003AB" w14:textId="71B83A39" w:rsidR="00900DF3" w:rsidRPr="009D7D35" w:rsidRDefault="0639631E" w:rsidP="009D7D35">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il n’</w:t>
            </w:r>
            <w:proofErr w:type="spellStart"/>
            <w:r w:rsidRPr="009D7D35">
              <w:rPr>
                <w:rFonts w:ascii="Calibri" w:eastAsia="Calibri" w:hAnsi="Calibri" w:cs="Calibri"/>
                <w:color w:val="000000" w:themeColor="text1"/>
                <w:sz w:val="22"/>
                <w:szCs w:val="22"/>
              </w:rPr>
              <w:t>ya</w:t>
            </w:r>
            <w:proofErr w:type="spellEnd"/>
            <w:r w:rsidRPr="009D7D35">
              <w:rPr>
                <w:rFonts w:ascii="Calibri" w:eastAsia="Calibri" w:hAnsi="Calibri" w:cs="Calibri"/>
                <w:color w:val="000000" w:themeColor="text1"/>
                <w:sz w:val="22"/>
                <w:szCs w:val="22"/>
              </w:rPr>
              <w:t xml:space="preserve"> pas de retard sur cet indicateur</w:t>
            </w:r>
          </w:p>
          <w:p w14:paraId="000003AC" w14:textId="77777777" w:rsidR="00900DF3" w:rsidRPr="009D7D35" w:rsidRDefault="00900DF3" w:rsidP="009D7D35">
            <w:pPr>
              <w:pStyle w:val="Normal0"/>
              <w:rPr>
                <w:rFonts w:ascii="Calibri" w:eastAsia="Calibri" w:hAnsi="Calibri" w:cs="Calibri"/>
              </w:rPr>
            </w:pPr>
          </w:p>
        </w:tc>
        <w:tc>
          <w:tcPr>
            <w:tcW w:w="1500" w:type="dxa"/>
            <w:tcMar>
              <w:top w:w="100" w:type="dxa"/>
              <w:left w:w="115" w:type="dxa"/>
              <w:bottom w:w="100" w:type="dxa"/>
              <w:right w:w="115" w:type="dxa"/>
            </w:tcMar>
          </w:tcPr>
          <w:p w14:paraId="000003AD" w14:textId="77777777" w:rsidR="00900DF3" w:rsidRPr="009D7D35" w:rsidRDefault="00900DF3" w:rsidP="009D7D35">
            <w:pPr>
              <w:pStyle w:val="Normal0"/>
              <w:rPr>
                <w:rFonts w:ascii="Calibri" w:eastAsia="Calibri" w:hAnsi="Calibri" w:cs="Calibri"/>
                <w:color w:val="000000" w:themeColor="text1"/>
                <w:sz w:val="22"/>
                <w:szCs w:val="22"/>
              </w:rPr>
            </w:pPr>
          </w:p>
        </w:tc>
      </w:tr>
      <w:tr w:rsidR="00900DF3" w:rsidRPr="009D7D35" w14:paraId="50E7458A" w14:textId="77777777" w:rsidTr="009D7D35">
        <w:trPr>
          <w:trHeight w:val="20"/>
        </w:trPr>
        <w:tc>
          <w:tcPr>
            <w:tcW w:w="2272" w:type="dxa"/>
            <w:vMerge/>
            <w:tcMar>
              <w:top w:w="100" w:type="dxa"/>
              <w:left w:w="115" w:type="dxa"/>
              <w:bottom w:w="100" w:type="dxa"/>
              <w:right w:w="115" w:type="dxa"/>
            </w:tcMar>
          </w:tcPr>
          <w:p w14:paraId="000003AE" w14:textId="77777777" w:rsidR="00900DF3" w:rsidRPr="009D7D35" w:rsidRDefault="00900DF3" w:rsidP="009D7D35">
            <w:pPr>
              <w:pStyle w:val="Normal0"/>
              <w:widowControl w:val="0"/>
              <w:pBdr>
                <w:top w:val="nil"/>
                <w:left w:val="nil"/>
                <w:bottom w:val="nil"/>
                <w:right w:val="nil"/>
                <w:between w:val="nil"/>
              </w:pBdr>
            </w:pPr>
          </w:p>
        </w:tc>
        <w:tc>
          <w:tcPr>
            <w:tcW w:w="2643" w:type="dxa"/>
            <w:tcMar>
              <w:top w:w="100" w:type="dxa"/>
              <w:left w:w="115" w:type="dxa"/>
              <w:bottom w:w="100" w:type="dxa"/>
              <w:right w:w="115" w:type="dxa"/>
            </w:tcMar>
          </w:tcPr>
          <w:p w14:paraId="000003AF"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1.2.3 Nombre de ménages ruraux supplémentaires disposant d’électricité issue des MCH</w:t>
            </w:r>
          </w:p>
        </w:tc>
        <w:tc>
          <w:tcPr>
            <w:tcW w:w="1330" w:type="dxa"/>
            <w:shd w:val="clear" w:color="auto" w:fill="FFFFFF" w:themeFill="background1"/>
            <w:tcMar>
              <w:top w:w="100" w:type="dxa"/>
              <w:left w:w="115" w:type="dxa"/>
              <w:bottom w:w="100" w:type="dxa"/>
              <w:right w:w="115" w:type="dxa"/>
            </w:tcMar>
            <w:vAlign w:val="center"/>
          </w:tcPr>
          <w:p w14:paraId="000003B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tcMar>
              <w:top w:w="100" w:type="dxa"/>
              <w:left w:w="115" w:type="dxa"/>
              <w:bottom w:w="100" w:type="dxa"/>
              <w:right w:w="115" w:type="dxa"/>
            </w:tcMar>
            <w:vAlign w:val="center"/>
          </w:tcPr>
          <w:p w14:paraId="000003B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2250" w:type="dxa"/>
            <w:tcMar>
              <w:top w:w="100" w:type="dxa"/>
              <w:left w:w="115" w:type="dxa"/>
              <w:bottom w:w="100" w:type="dxa"/>
              <w:right w:w="115" w:type="dxa"/>
            </w:tcMar>
            <w:vAlign w:val="center"/>
          </w:tcPr>
          <w:p w14:paraId="000003B2"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3075" w:type="dxa"/>
            <w:tcMar>
              <w:top w:w="100" w:type="dxa"/>
              <w:left w:w="115" w:type="dxa"/>
              <w:bottom w:w="100" w:type="dxa"/>
              <w:right w:w="115" w:type="dxa"/>
            </w:tcMar>
          </w:tcPr>
          <w:p w14:paraId="000003B3" w14:textId="0F25E1D0" w:rsidR="00900DF3" w:rsidRPr="009D7D35" w:rsidRDefault="3D94A018"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I</w:t>
            </w:r>
            <w:r w:rsidR="603A0B70" w:rsidRPr="009D7D35">
              <w:rPr>
                <w:rFonts w:ascii="Calibri" w:eastAsia="Calibri" w:hAnsi="Calibri" w:cs="Calibri"/>
                <w:color w:val="000000" w:themeColor="text1"/>
                <w:sz w:val="22"/>
                <w:szCs w:val="22"/>
              </w:rPr>
              <w:t>l n’</w:t>
            </w:r>
            <w:proofErr w:type="spellStart"/>
            <w:r w:rsidR="603A0B70" w:rsidRPr="009D7D35">
              <w:rPr>
                <w:rFonts w:ascii="Calibri" w:eastAsia="Calibri" w:hAnsi="Calibri" w:cs="Calibri"/>
                <w:color w:val="000000" w:themeColor="text1"/>
                <w:sz w:val="22"/>
                <w:szCs w:val="22"/>
              </w:rPr>
              <w:t>ya</w:t>
            </w:r>
            <w:proofErr w:type="spellEnd"/>
            <w:r w:rsidR="603A0B70" w:rsidRPr="009D7D35">
              <w:rPr>
                <w:rFonts w:ascii="Calibri" w:eastAsia="Calibri" w:hAnsi="Calibri" w:cs="Calibri"/>
                <w:color w:val="000000" w:themeColor="text1"/>
                <w:sz w:val="22"/>
                <w:szCs w:val="22"/>
              </w:rPr>
              <w:t xml:space="preserve"> pas de retard sur cet indicateur</w:t>
            </w:r>
            <w:r w:rsidR="603A0B70" w:rsidRPr="009D7D35">
              <w:rPr>
                <w:rFonts w:ascii="Calibri" w:eastAsia="Calibri" w:hAnsi="Calibri" w:cs="Calibri"/>
                <w:color w:val="000000"/>
                <w:sz w:val="22"/>
                <w:szCs w:val="22"/>
              </w:rPr>
              <w:t xml:space="preserve"> </w:t>
            </w:r>
            <w:r w:rsidR="3CA8E2B3" w:rsidRPr="009D7D35">
              <w:rPr>
                <w:rFonts w:ascii="Calibri" w:eastAsia="Calibri" w:hAnsi="Calibri" w:cs="Calibri"/>
                <w:color w:val="000000" w:themeColor="text1"/>
                <w:sz w:val="22"/>
                <w:szCs w:val="22"/>
              </w:rPr>
              <w:t> </w:t>
            </w:r>
          </w:p>
        </w:tc>
        <w:tc>
          <w:tcPr>
            <w:tcW w:w="1500" w:type="dxa"/>
            <w:tcMar>
              <w:top w:w="100" w:type="dxa"/>
              <w:left w:w="115" w:type="dxa"/>
              <w:bottom w:w="100" w:type="dxa"/>
              <w:right w:w="115" w:type="dxa"/>
            </w:tcMar>
          </w:tcPr>
          <w:p w14:paraId="000003B4"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w:t>
            </w:r>
          </w:p>
        </w:tc>
      </w:tr>
      <w:tr w:rsidR="00900DF3" w:rsidRPr="009D7D35" w14:paraId="6887E23D"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3B5"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1.3 :</w:t>
            </w:r>
          </w:p>
          <w:p w14:paraId="000003B6"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r w:rsidRPr="009D7D35">
              <w:rPr>
                <w:rFonts w:ascii="Calibri" w:eastAsia="Calibri" w:hAnsi="Calibri" w:cs="Calibri"/>
                <w:color w:val="000000"/>
                <w:sz w:val="22"/>
                <w:szCs w:val="22"/>
              </w:rPr>
              <w:t xml:space="preserve">Le leadership politique et les institutions techniques sont renforcés pour engager la RDC sur le </w:t>
            </w:r>
            <w:r w:rsidRPr="009D7D35">
              <w:rPr>
                <w:rFonts w:ascii="Calibri" w:eastAsia="Calibri" w:hAnsi="Calibri" w:cs="Calibri"/>
                <w:color w:val="000000"/>
                <w:sz w:val="22"/>
                <w:szCs w:val="22"/>
              </w:rPr>
              <w:lastRenderedPageBreak/>
              <w:t>chemin de sa transition énergétique vers la cuisson propre et créer un environnement favorable au marché tout en protégeant les consommateurs </w:t>
            </w:r>
          </w:p>
        </w:tc>
        <w:tc>
          <w:tcPr>
            <w:tcW w:w="2643" w:type="dxa"/>
            <w:shd w:val="clear" w:color="auto" w:fill="FFF2CC" w:themeFill="accent4" w:themeFillTint="33"/>
            <w:tcMar>
              <w:top w:w="100" w:type="dxa"/>
              <w:left w:w="115" w:type="dxa"/>
              <w:bottom w:w="100" w:type="dxa"/>
              <w:right w:w="115" w:type="dxa"/>
            </w:tcMar>
          </w:tcPr>
          <w:p w14:paraId="000003B7"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lastRenderedPageBreak/>
              <w:t>1.3.1. Nombre d’acteurs, publics et privés, formés sur la problématique des énergies propres de cuisson (bois-énergie, GPL, etc.) désagrégés par genre</w:t>
            </w:r>
          </w:p>
        </w:tc>
        <w:tc>
          <w:tcPr>
            <w:tcW w:w="1330" w:type="dxa"/>
            <w:shd w:val="clear" w:color="auto" w:fill="FFF2CC" w:themeFill="accent4" w:themeFillTint="33"/>
            <w:tcMar>
              <w:top w:w="100" w:type="dxa"/>
              <w:left w:w="115" w:type="dxa"/>
              <w:bottom w:w="100" w:type="dxa"/>
              <w:right w:w="115" w:type="dxa"/>
            </w:tcMar>
            <w:vAlign w:val="center"/>
          </w:tcPr>
          <w:p w14:paraId="000003B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3B9"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40</w:t>
            </w:r>
          </w:p>
        </w:tc>
        <w:tc>
          <w:tcPr>
            <w:tcW w:w="2250" w:type="dxa"/>
            <w:shd w:val="clear" w:color="auto" w:fill="FFF2CC" w:themeFill="accent4" w:themeFillTint="33"/>
            <w:tcMar>
              <w:top w:w="100" w:type="dxa"/>
              <w:left w:w="115" w:type="dxa"/>
              <w:bottom w:w="100" w:type="dxa"/>
              <w:right w:w="115" w:type="dxa"/>
            </w:tcMar>
            <w:vAlign w:val="center"/>
          </w:tcPr>
          <w:p w14:paraId="5285DE1B"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+500</w:t>
            </w:r>
          </w:p>
          <w:p w14:paraId="000003BA" w14:textId="7FB28691" w:rsidR="00900DF3" w:rsidRPr="009D7D35" w:rsidRDefault="78260701"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themeColor="text1"/>
                <w:sz w:val="22"/>
                <w:szCs w:val="22"/>
              </w:rPr>
              <w:t xml:space="preserve">Estimations faites sur la base des activités de microfinance, formations des entreprises du </w:t>
            </w:r>
            <w:proofErr w:type="gramStart"/>
            <w:r w:rsidRPr="009D7D35">
              <w:rPr>
                <w:rFonts w:ascii="Calibri" w:eastAsia="Calibri" w:hAnsi="Calibri" w:cs="Calibri"/>
                <w:color w:val="000000" w:themeColor="text1"/>
                <w:sz w:val="22"/>
                <w:szCs w:val="22"/>
              </w:rPr>
              <w:lastRenderedPageBreak/>
              <w:t>challenge</w:t>
            </w:r>
            <w:proofErr w:type="gramEnd"/>
            <w:r w:rsidRPr="009D7D35">
              <w:rPr>
                <w:rFonts w:ascii="Calibri" w:eastAsia="Calibri" w:hAnsi="Calibri" w:cs="Calibri"/>
                <w:color w:val="000000" w:themeColor="text1"/>
                <w:sz w:val="22"/>
                <w:szCs w:val="22"/>
              </w:rPr>
              <w:t xml:space="preserve"> </w:t>
            </w:r>
            <w:proofErr w:type="spellStart"/>
            <w:r w:rsidRPr="009D7D35">
              <w:rPr>
                <w:rFonts w:ascii="Calibri" w:eastAsia="Calibri" w:hAnsi="Calibri" w:cs="Calibri"/>
                <w:color w:val="000000" w:themeColor="text1"/>
                <w:sz w:val="22"/>
                <w:szCs w:val="22"/>
              </w:rPr>
              <w:t>fund</w:t>
            </w:r>
            <w:proofErr w:type="spellEnd"/>
            <w:r w:rsidRPr="009D7D35">
              <w:rPr>
                <w:rFonts w:ascii="Calibri" w:eastAsia="Calibri" w:hAnsi="Calibri" w:cs="Calibri"/>
                <w:color w:val="000000" w:themeColor="text1"/>
                <w:sz w:val="22"/>
                <w:szCs w:val="22"/>
              </w:rPr>
              <w:t>, consultations sur la PNE (Commission biomasse) consultation sur les études d’impact du GPL </w:t>
            </w:r>
          </w:p>
        </w:tc>
        <w:tc>
          <w:tcPr>
            <w:tcW w:w="3075" w:type="dxa"/>
            <w:shd w:val="clear" w:color="auto" w:fill="FFF2CC" w:themeFill="accent4" w:themeFillTint="33"/>
            <w:tcMar>
              <w:top w:w="100" w:type="dxa"/>
              <w:left w:w="115" w:type="dxa"/>
              <w:bottom w:w="100" w:type="dxa"/>
              <w:right w:w="115" w:type="dxa"/>
            </w:tcMar>
          </w:tcPr>
          <w:p w14:paraId="000003BC" w14:textId="5A9578EC" w:rsidR="00900DF3" w:rsidRPr="009D7D35" w:rsidRDefault="00900DF3" w:rsidP="009D7D35">
            <w:pPr>
              <w:pStyle w:val="Normal0"/>
              <w:rPr>
                <w:color w:val="000000" w:themeColor="text1"/>
              </w:rPr>
            </w:pPr>
          </w:p>
        </w:tc>
        <w:tc>
          <w:tcPr>
            <w:tcW w:w="1500" w:type="dxa"/>
            <w:shd w:val="clear" w:color="auto" w:fill="FFF2CC" w:themeFill="accent4" w:themeFillTint="33"/>
            <w:tcMar>
              <w:top w:w="100" w:type="dxa"/>
              <w:left w:w="115" w:type="dxa"/>
              <w:bottom w:w="100" w:type="dxa"/>
              <w:right w:w="115" w:type="dxa"/>
            </w:tcMar>
          </w:tcPr>
          <w:p w14:paraId="000003BD" w14:textId="77777777" w:rsidR="00900DF3" w:rsidRPr="009D7D35" w:rsidRDefault="00900DF3" w:rsidP="009D7D35">
            <w:pPr>
              <w:pStyle w:val="Normal0"/>
              <w:rPr>
                <w:rFonts w:ascii="Calibri" w:eastAsia="Calibri" w:hAnsi="Calibri" w:cs="Calibri"/>
              </w:rPr>
            </w:pPr>
          </w:p>
        </w:tc>
      </w:tr>
      <w:tr w:rsidR="00900DF3" w:rsidRPr="009D7D35" w14:paraId="1B2FB69B" w14:textId="77777777" w:rsidTr="009D7D35">
        <w:trPr>
          <w:trHeight w:val="20"/>
        </w:trPr>
        <w:tc>
          <w:tcPr>
            <w:tcW w:w="2272" w:type="dxa"/>
            <w:vMerge/>
            <w:tcMar>
              <w:top w:w="100" w:type="dxa"/>
              <w:left w:w="115" w:type="dxa"/>
              <w:bottom w:w="100" w:type="dxa"/>
              <w:right w:w="115" w:type="dxa"/>
            </w:tcMar>
          </w:tcPr>
          <w:p w14:paraId="000003BE"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BF"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1.3.2. Nombre de voyages d’échanges et d’études réalisées sur les énergies propres de cuisson, désagrégées par type (bois-énergie, GPL, etc.)</w:t>
            </w:r>
          </w:p>
        </w:tc>
        <w:tc>
          <w:tcPr>
            <w:tcW w:w="1330" w:type="dxa"/>
            <w:shd w:val="clear" w:color="auto" w:fill="FFF2CC" w:themeFill="accent4" w:themeFillTint="33"/>
            <w:tcMar>
              <w:top w:w="100" w:type="dxa"/>
              <w:left w:w="115" w:type="dxa"/>
              <w:bottom w:w="100" w:type="dxa"/>
              <w:right w:w="115" w:type="dxa"/>
            </w:tcMar>
            <w:vAlign w:val="center"/>
          </w:tcPr>
          <w:p w14:paraId="000003C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3C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2</w:t>
            </w:r>
          </w:p>
        </w:tc>
        <w:tc>
          <w:tcPr>
            <w:tcW w:w="2250" w:type="dxa"/>
            <w:shd w:val="clear" w:color="auto" w:fill="FFF2CC" w:themeFill="accent4" w:themeFillTint="33"/>
            <w:tcMar>
              <w:top w:w="100" w:type="dxa"/>
              <w:left w:w="115" w:type="dxa"/>
              <w:bottom w:w="100" w:type="dxa"/>
              <w:right w:w="115" w:type="dxa"/>
            </w:tcMar>
            <w:vAlign w:val="center"/>
          </w:tcPr>
          <w:p w14:paraId="000003C2"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sz w:val="22"/>
                <w:szCs w:val="22"/>
              </w:rPr>
              <w:t>2</w:t>
            </w:r>
          </w:p>
        </w:tc>
        <w:tc>
          <w:tcPr>
            <w:tcW w:w="3075" w:type="dxa"/>
            <w:shd w:val="clear" w:color="auto" w:fill="FFF2CC" w:themeFill="accent4" w:themeFillTint="33"/>
            <w:tcMar>
              <w:top w:w="100" w:type="dxa"/>
              <w:left w:w="115" w:type="dxa"/>
              <w:bottom w:w="100" w:type="dxa"/>
              <w:right w:w="115" w:type="dxa"/>
            </w:tcMar>
          </w:tcPr>
          <w:p w14:paraId="000003C3"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sz w:val="22"/>
                <w:szCs w:val="22"/>
              </w:rPr>
              <w:t xml:space="preserve">Deux voyages ont été réalisés au troisième trimestre 2021 au </w:t>
            </w:r>
            <w:r w:rsidRPr="009D7D35">
              <w:rPr>
                <w:rFonts w:ascii="Calibri" w:eastAsia="Calibri" w:hAnsi="Calibri" w:cs="Calibri"/>
                <w:color w:val="000000"/>
                <w:sz w:val="22"/>
                <w:szCs w:val="22"/>
              </w:rPr>
              <w:t xml:space="preserve">Ghana et </w:t>
            </w:r>
            <w:r w:rsidRPr="009D7D35">
              <w:rPr>
                <w:rFonts w:ascii="Calibri" w:eastAsia="Calibri" w:hAnsi="Calibri" w:cs="Calibri"/>
                <w:sz w:val="22"/>
                <w:szCs w:val="22"/>
              </w:rPr>
              <w:t>en Côte</w:t>
            </w:r>
            <w:r w:rsidRPr="009D7D35">
              <w:rPr>
                <w:rFonts w:ascii="Calibri" w:eastAsia="Calibri" w:hAnsi="Calibri" w:cs="Calibri"/>
                <w:color w:val="000000"/>
                <w:sz w:val="22"/>
                <w:szCs w:val="22"/>
              </w:rPr>
              <w:t xml:space="preserve"> d’Ivoire. </w:t>
            </w:r>
            <w:r w:rsidRPr="009D7D35">
              <w:rPr>
                <w:rFonts w:ascii="Calibri" w:eastAsia="Calibri" w:hAnsi="Calibri" w:cs="Calibri"/>
                <w:sz w:val="22"/>
                <w:szCs w:val="22"/>
              </w:rPr>
              <w:t>La délégation était composée des Experts de la partie nationale.</w:t>
            </w:r>
            <w:r w:rsidRPr="009D7D35">
              <w:rPr>
                <w:rFonts w:ascii="Calibri" w:eastAsia="Calibri" w:hAnsi="Calibri" w:cs="Calibri"/>
                <w:color w:val="000000"/>
                <w:sz w:val="22"/>
                <w:szCs w:val="22"/>
              </w:rPr>
              <w:t> </w:t>
            </w:r>
          </w:p>
        </w:tc>
        <w:tc>
          <w:tcPr>
            <w:tcW w:w="1500" w:type="dxa"/>
            <w:shd w:val="clear" w:color="auto" w:fill="FFF2CC" w:themeFill="accent4" w:themeFillTint="33"/>
            <w:tcMar>
              <w:top w:w="100" w:type="dxa"/>
              <w:left w:w="115" w:type="dxa"/>
              <w:bottom w:w="100" w:type="dxa"/>
              <w:right w:w="115" w:type="dxa"/>
            </w:tcMar>
          </w:tcPr>
          <w:p w14:paraId="000003C4" w14:textId="77777777" w:rsidR="00900DF3" w:rsidRPr="009D7D35" w:rsidRDefault="4686F887" w:rsidP="009D7D35">
            <w:pPr>
              <w:pStyle w:val="Normal0"/>
              <w:pBdr>
                <w:top w:val="nil"/>
                <w:left w:val="nil"/>
                <w:bottom w:val="nil"/>
                <w:right w:val="nil"/>
                <w:between w:val="nil"/>
              </w:pBdr>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w:t>
            </w:r>
          </w:p>
        </w:tc>
      </w:tr>
      <w:tr w:rsidR="00900DF3" w:rsidRPr="009D7D35" w14:paraId="27C3FD54" w14:textId="77777777" w:rsidTr="009D7D35">
        <w:trPr>
          <w:trHeight w:val="20"/>
        </w:trPr>
        <w:tc>
          <w:tcPr>
            <w:tcW w:w="2272" w:type="dxa"/>
            <w:vMerge/>
            <w:tcMar>
              <w:top w:w="100" w:type="dxa"/>
              <w:left w:w="115" w:type="dxa"/>
              <w:bottom w:w="100" w:type="dxa"/>
              <w:right w:w="115" w:type="dxa"/>
            </w:tcMar>
          </w:tcPr>
          <w:p w14:paraId="000003C5" w14:textId="77777777" w:rsidR="00900DF3" w:rsidRPr="009D7D35" w:rsidRDefault="00900DF3" w:rsidP="009D7D35">
            <w:pPr>
              <w:pStyle w:val="Normal0"/>
              <w:widowControl w:val="0"/>
              <w:pBdr>
                <w:top w:val="nil"/>
                <w:left w:val="nil"/>
                <w:bottom w:val="nil"/>
                <w:right w:val="nil"/>
                <w:between w:val="nil"/>
              </w:pBdr>
              <w:rPr>
                <w:color w:val="000000"/>
              </w:rPr>
            </w:pPr>
          </w:p>
        </w:tc>
        <w:tc>
          <w:tcPr>
            <w:tcW w:w="2643" w:type="dxa"/>
            <w:shd w:val="clear" w:color="auto" w:fill="FFF2CC" w:themeFill="accent4" w:themeFillTint="33"/>
            <w:tcMar>
              <w:top w:w="100" w:type="dxa"/>
              <w:left w:w="115" w:type="dxa"/>
              <w:bottom w:w="100" w:type="dxa"/>
              <w:right w:w="115" w:type="dxa"/>
            </w:tcMar>
          </w:tcPr>
          <w:p w14:paraId="000003C6"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1.3.3. Nombre de groupe inclusif de travail « Énergie de cuisson » fonctionnel</w:t>
            </w:r>
          </w:p>
        </w:tc>
        <w:tc>
          <w:tcPr>
            <w:tcW w:w="1330" w:type="dxa"/>
            <w:shd w:val="clear" w:color="auto" w:fill="FFF2CC" w:themeFill="accent4" w:themeFillTint="33"/>
            <w:tcMar>
              <w:top w:w="100" w:type="dxa"/>
              <w:left w:w="115" w:type="dxa"/>
              <w:bottom w:w="100" w:type="dxa"/>
              <w:right w:w="115" w:type="dxa"/>
            </w:tcMar>
            <w:vAlign w:val="center"/>
          </w:tcPr>
          <w:p w14:paraId="000003C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1525" w:type="dxa"/>
            <w:shd w:val="clear" w:color="auto" w:fill="FFF2CC" w:themeFill="accent4" w:themeFillTint="33"/>
            <w:tcMar>
              <w:top w:w="100" w:type="dxa"/>
              <w:left w:w="115" w:type="dxa"/>
              <w:bottom w:w="100" w:type="dxa"/>
              <w:right w:w="115" w:type="dxa"/>
            </w:tcMar>
            <w:vAlign w:val="center"/>
          </w:tcPr>
          <w:p w14:paraId="000003C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2</w:t>
            </w:r>
          </w:p>
        </w:tc>
        <w:tc>
          <w:tcPr>
            <w:tcW w:w="2250" w:type="dxa"/>
            <w:shd w:val="clear" w:color="auto" w:fill="FFF2CC" w:themeFill="accent4" w:themeFillTint="33"/>
            <w:tcMar>
              <w:top w:w="100" w:type="dxa"/>
              <w:left w:w="115" w:type="dxa"/>
              <w:bottom w:w="100" w:type="dxa"/>
              <w:right w:w="115" w:type="dxa"/>
            </w:tcMar>
            <w:vAlign w:val="center"/>
          </w:tcPr>
          <w:p w14:paraId="3F253D9B" w14:textId="77777777" w:rsidR="00900DF3" w:rsidRPr="009D7D35" w:rsidRDefault="4686F887" w:rsidP="009D7D35">
            <w:pPr>
              <w:pStyle w:val="Normal0"/>
              <w:pBdr>
                <w:top w:val="nil"/>
                <w:left w:val="nil"/>
                <w:bottom w:val="nil"/>
                <w:right w:val="nil"/>
                <w:between w:val="nil"/>
              </w:pBdr>
              <w:rPr>
                <w:rFonts w:ascii="Calibri" w:eastAsia="Calibri" w:hAnsi="Calibri" w:cs="Calibri"/>
                <w:color w:val="000000" w:themeColor="text1"/>
              </w:rPr>
            </w:pPr>
            <w:r w:rsidRPr="009D7D35">
              <w:rPr>
                <w:rFonts w:ascii="Calibri" w:eastAsia="Calibri" w:hAnsi="Calibri" w:cs="Calibri"/>
                <w:color w:val="000000"/>
                <w:sz w:val="22"/>
                <w:szCs w:val="22"/>
              </w:rPr>
              <w:t>1</w:t>
            </w:r>
          </w:p>
          <w:p w14:paraId="000003C9" w14:textId="731471DB" w:rsidR="00900DF3" w:rsidRPr="009D7D35" w:rsidRDefault="6725A050" w:rsidP="009D7D35">
            <w:pPr>
              <w:pStyle w:val="Normal0"/>
              <w:pBdr>
                <w:top w:val="nil"/>
                <w:left w:val="nil"/>
                <w:bottom w:val="nil"/>
                <w:right w:val="nil"/>
                <w:between w:val="nil"/>
              </w:pBdr>
              <w:jc w:val="both"/>
              <w:rPr>
                <w:color w:val="000000"/>
              </w:rPr>
            </w:pPr>
            <w:r w:rsidRPr="009D7D35">
              <w:rPr>
                <w:rFonts w:ascii="Calibri" w:eastAsia="Calibri" w:hAnsi="Calibri" w:cs="Calibri"/>
                <w:color w:val="000000" w:themeColor="text1"/>
                <w:sz w:val="22"/>
                <w:szCs w:val="22"/>
              </w:rPr>
              <w:t xml:space="preserve">Le groupe de travail </w:t>
            </w:r>
            <w:r w:rsidR="008E3C5E" w:rsidRPr="009D7D35">
              <w:rPr>
                <w:rFonts w:ascii="Calibri" w:eastAsia="Calibri" w:hAnsi="Calibri" w:cs="Calibri"/>
                <w:color w:val="000000" w:themeColor="text1"/>
                <w:sz w:val="22"/>
                <w:szCs w:val="22"/>
              </w:rPr>
              <w:t xml:space="preserve">de </w:t>
            </w:r>
            <w:r w:rsidRPr="009D7D35">
              <w:rPr>
                <w:rFonts w:ascii="Calibri" w:eastAsia="Calibri" w:hAnsi="Calibri" w:cs="Calibri"/>
                <w:color w:val="000000" w:themeColor="text1"/>
                <w:sz w:val="22"/>
                <w:szCs w:val="22"/>
              </w:rPr>
              <w:t>cuisson énergies de cuisson</w:t>
            </w:r>
            <w:r w:rsidR="009D7D35">
              <w:rPr>
                <w:rFonts w:ascii="Calibri" w:eastAsia="Calibri" w:hAnsi="Calibri" w:cs="Calibri"/>
                <w:color w:val="000000" w:themeColor="text1"/>
                <w:sz w:val="22"/>
                <w:szCs w:val="22"/>
              </w:rPr>
              <w:t xml:space="preserve"> </w:t>
            </w:r>
            <w:r w:rsidRPr="009D7D35">
              <w:rPr>
                <w:rFonts w:ascii="Calibri" w:eastAsia="Calibri" w:hAnsi="Calibri" w:cs="Calibri"/>
                <w:color w:val="000000" w:themeColor="text1"/>
                <w:sz w:val="22"/>
                <w:szCs w:val="22"/>
              </w:rPr>
              <w:t xml:space="preserve">propre est mis en place. Les </w:t>
            </w:r>
            <w:proofErr w:type="spellStart"/>
            <w:r w:rsidRPr="009D7D35">
              <w:rPr>
                <w:rFonts w:ascii="Calibri" w:eastAsia="Calibri" w:hAnsi="Calibri" w:cs="Calibri"/>
                <w:color w:val="000000" w:themeColor="text1"/>
                <w:sz w:val="22"/>
                <w:szCs w:val="22"/>
              </w:rPr>
              <w:t>TdRs</w:t>
            </w:r>
            <w:proofErr w:type="spellEnd"/>
            <w:r w:rsidRPr="009D7D35">
              <w:rPr>
                <w:rFonts w:ascii="Calibri" w:eastAsia="Calibri" w:hAnsi="Calibri" w:cs="Calibri"/>
                <w:color w:val="000000" w:themeColor="text1"/>
                <w:sz w:val="22"/>
                <w:szCs w:val="22"/>
              </w:rPr>
              <w:t xml:space="preserve"> du groupe de travail sur la cuisson propre ont été validés par les parties pren</w:t>
            </w:r>
            <w:r w:rsidR="008E3C5E" w:rsidRPr="009D7D35">
              <w:rPr>
                <w:rFonts w:ascii="Calibri" w:eastAsia="Calibri" w:hAnsi="Calibri" w:cs="Calibri"/>
                <w:color w:val="000000" w:themeColor="text1"/>
                <w:sz w:val="22"/>
                <w:szCs w:val="22"/>
              </w:rPr>
              <w:t>antes.</w:t>
            </w:r>
          </w:p>
        </w:tc>
        <w:tc>
          <w:tcPr>
            <w:tcW w:w="3075" w:type="dxa"/>
            <w:shd w:val="clear" w:color="auto" w:fill="FFF2CC" w:themeFill="accent4" w:themeFillTint="33"/>
            <w:tcMar>
              <w:top w:w="100" w:type="dxa"/>
              <w:left w:w="115" w:type="dxa"/>
              <w:bottom w:w="100" w:type="dxa"/>
              <w:right w:w="115" w:type="dxa"/>
            </w:tcMar>
            <w:vAlign w:val="center"/>
          </w:tcPr>
          <w:p w14:paraId="000003CA" w14:textId="411785F8" w:rsidR="00900DF3" w:rsidRPr="009D7D35" w:rsidRDefault="78157049"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sz w:val="22"/>
                <w:szCs w:val="22"/>
              </w:rPr>
              <w:t xml:space="preserve"> Un seul groupe de travail sera finalement établi après discussion avec les parties prenantes</w:t>
            </w:r>
            <w:r w:rsidR="4686F887" w:rsidRPr="009D7D35">
              <w:rPr>
                <w:rFonts w:ascii="Calibri" w:eastAsia="Calibri" w:hAnsi="Calibri" w:cs="Calibri"/>
                <w:color w:val="000000"/>
                <w:sz w:val="22"/>
                <w:szCs w:val="22"/>
              </w:rPr>
              <w:t>.      </w:t>
            </w:r>
          </w:p>
        </w:tc>
        <w:tc>
          <w:tcPr>
            <w:tcW w:w="1500" w:type="dxa"/>
            <w:shd w:val="clear" w:color="auto" w:fill="FFF2CC" w:themeFill="accent4" w:themeFillTint="33"/>
            <w:tcMar>
              <w:top w:w="100" w:type="dxa"/>
              <w:left w:w="115" w:type="dxa"/>
              <w:bottom w:w="100" w:type="dxa"/>
              <w:right w:w="115" w:type="dxa"/>
            </w:tcMar>
            <w:vAlign w:val="center"/>
          </w:tcPr>
          <w:p w14:paraId="000003CB" w14:textId="3564D064" w:rsidR="00900DF3" w:rsidRPr="009D7D35" w:rsidRDefault="1AF83313" w:rsidP="009D7D35">
            <w:pPr>
              <w:pStyle w:val="Normal0"/>
              <w:rPr>
                <w:rFonts w:ascii="Calibri" w:eastAsia="Calibri" w:hAnsi="Calibri" w:cs="Calibri"/>
              </w:rPr>
            </w:pPr>
            <w:r w:rsidRPr="009D7D35">
              <w:rPr>
                <w:rFonts w:ascii="Calibri" w:eastAsia="Calibri" w:hAnsi="Calibri" w:cs="Calibri"/>
                <w:sz w:val="22"/>
                <w:szCs w:val="22"/>
              </w:rPr>
              <w:t>1</w:t>
            </w:r>
            <w:r w:rsidR="4686F887" w:rsidRPr="009D7D35">
              <w:rPr>
                <w:rFonts w:ascii="Calibri" w:eastAsia="Calibri" w:hAnsi="Calibri" w:cs="Calibri"/>
                <w:sz w:val="22"/>
                <w:szCs w:val="22"/>
              </w:rPr>
              <w:t>.</w:t>
            </w:r>
          </w:p>
        </w:tc>
      </w:tr>
      <w:tr w:rsidR="00900DF3" w:rsidRPr="009D7D35" w14:paraId="7DFA6E22" w14:textId="77777777" w:rsidTr="009D7D35">
        <w:trPr>
          <w:trHeight w:val="20"/>
        </w:trPr>
        <w:tc>
          <w:tcPr>
            <w:tcW w:w="2272" w:type="dxa"/>
            <w:vMerge/>
            <w:tcMar>
              <w:top w:w="100" w:type="dxa"/>
              <w:left w:w="115" w:type="dxa"/>
              <w:bottom w:w="100" w:type="dxa"/>
              <w:right w:w="115" w:type="dxa"/>
            </w:tcMar>
          </w:tcPr>
          <w:p w14:paraId="000003CC"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CD"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1.3.4. Nombre de projets d’investissement en appui au GPL développé</w:t>
            </w:r>
          </w:p>
        </w:tc>
        <w:tc>
          <w:tcPr>
            <w:tcW w:w="1330" w:type="dxa"/>
            <w:shd w:val="clear" w:color="auto" w:fill="FFF2CC" w:themeFill="accent4" w:themeFillTint="33"/>
            <w:tcMar>
              <w:top w:w="100" w:type="dxa"/>
              <w:left w:w="115" w:type="dxa"/>
              <w:bottom w:w="100" w:type="dxa"/>
              <w:right w:w="115" w:type="dxa"/>
            </w:tcMar>
            <w:vAlign w:val="center"/>
          </w:tcPr>
          <w:p w14:paraId="000003CE" w14:textId="77777777" w:rsidR="00900DF3" w:rsidRPr="009D7D35" w:rsidRDefault="00900DF3" w:rsidP="009D7D35">
            <w:pPr>
              <w:pStyle w:val="Normal0"/>
              <w:jc w:val="center"/>
              <w:rPr>
                <w:rFonts w:ascii="Calibri" w:eastAsia="Calibri" w:hAnsi="Calibri" w:cs="Calibri"/>
              </w:rPr>
            </w:pPr>
          </w:p>
        </w:tc>
        <w:tc>
          <w:tcPr>
            <w:tcW w:w="1525" w:type="dxa"/>
            <w:shd w:val="clear" w:color="auto" w:fill="FFF2CC" w:themeFill="accent4" w:themeFillTint="33"/>
            <w:tcMar>
              <w:top w:w="100" w:type="dxa"/>
              <w:left w:w="115" w:type="dxa"/>
              <w:bottom w:w="100" w:type="dxa"/>
              <w:right w:w="115" w:type="dxa"/>
            </w:tcMar>
            <w:vAlign w:val="center"/>
          </w:tcPr>
          <w:p w14:paraId="000003C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FFF2CC" w:themeFill="accent4" w:themeFillTint="33"/>
            <w:tcMar>
              <w:top w:w="100" w:type="dxa"/>
              <w:left w:w="115" w:type="dxa"/>
              <w:bottom w:w="100" w:type="dxa"/>
              <w:right w:w="115" w:type="dxa"/>
            </w:tcMar>
            <w:vAlign w:val="center"/>
          </w:tcPr>
          <w:p w14:paraId="000003D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3075" w:type="dxa"/>
            <w:shd w:val="clear" w:color="auto" w:fill="FFF2CC" w:themeFill="accent4" w:themeFillTint="33"/>
            <w:tcMar>
              <w:top w:w="100" w:type="dxa"/>
              <w:left w:w="115" w:type="dxa"/>
              <w:bottom w:w="100" w:type="dxa"/>
              <w:right w:w="115" w:type="dxa"/>
            </w:tcMar>
          </w:tcPr>
          <w:p w14:paraId="000003D1"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Cette activité n’a pu être réalisée, elle suivra le plan directeur et les réglementations. </w:t>
            </w:r>
          </w:p>
        </w:tc>
        <w:tc>
          <w:tcPr>
            <w:tcW w:w="1500" w:type="dxa"/>
            <w:shd w:val="clear" w:color="auto" w:fill="FFF2CC" w:themeFill="accent4" w:themeFillTint="33"/>
            <w:tcMar>
              <w:top w:w="100" w:type="dxa"/>
              <w:left w:w="115" w:type="dxa"/>
              <w:bottom w:w="100" w:type="dxa"/>
              <w:right w:w="115" w:type="dxa"/>
            </w:tcMar>
          </w:tcPr>
          <w:p w14:paraId="000003D2" w14:textId="77777777" w:rsidR="00900DF3" w:rsidRPr="009D7D35" w:rsidRDefault="00900DF3" w:rsidP="009D7D35">
            <w:pPr>
              <w:pStyle w:val="Normal0"/>
              <w:rPr>
                <w:rFonts w:ascii="Calibri" w:eastAsia="Calibri" w:hAnsi="Calibri" w:cs="Calibri"/>
              </w:rPr>
            </w:pPr>
          </w:p>
        </w:tc>
      </w:tr>
      <w:tr w:rsidR="00900DF3" w:rsidRPr="009D7D35" w14:paraId="525BF23E"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3D3"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1.4</w:t>
            </w:r>
          </w:p>
          <w:p w14:paraId="000003D4"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r w:rsidRPr="009D7D35">
              <w:rPr>
                <w:rFonts w:ascii="Calibri" w:eastAsia="Calibri" w:hAnsi="Calibri" w:cs="Calibri"/>
                <w:color w:val="000000"/>
                <w:sz w:val="22"/>
                <w:szCs w:val="22"/>
              </w:rPr>
              <w:lastRenderedPageBreak/>
              <w:t>Le cadre légal, politique et réglementaire national portant sur le secteur de l’énergie volet bois énergie, volet GPL et autre source de combustible de substitutions, est opérationnel</w:t>
            </w:r>
          </w:p>
        </w:tc>
        <w:tc>
          <w:tcPr>
            <w:tcW w:w="2643" w:type="dxa"/>
            <w:shd w:val="clear" w:color="auto" w:fill="FFF2CC" w:themeFill="accent4" w:themeFillTint="33"/>
            <w:tcMar>
              <w:top w:w="100" w:type="dxa"/>
              <w:left w:w="115" w:type="dxa"/>
              <w:bottom w:w="100" w:type="dxa"/>
              <w:right w:w="115" w:type="dxa"/>
            </w:tcMar>
          </w:tcPr>
          <w:p w14:paraId="000003D5"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lastRenderedPageBreak/>
              <w:t xml:space="preserve">1.4.1. Existence d’une Politique du sous-secteur </w:t>
            </w:r>
            <w:r w:rsidRPr="009D7D35">
              <w:rPr>
                <w:rFonts w:ascii="Calibri" w:eastAsia="Calibri" w:hAnsi="Calibri" w:cs="Calibri"/>
                <w:color w:val="000000"/>
                <w:sz w:val="22"/>
                <w:szCs w:val="22"/>
              </w:rPr>
              <w:lastRenderedPageBreak/>
              <w:t>bois-énergie (et cuisson propre) validée par les parties prenantes et assortie d’instruments de mise en œuvre</w:t>
            </w:r>
          </w:p>
        </w:tc>
        <w:tc>
          <w:tcPr>
            <w:tcW w:w="1330" w:type="dxa"/>
            <w:shd w:val="clear" w:color="auto" w:fill="FFF2CC" w:themeFill="accent4" w:themeFillTint="33"/>
            <w:tcMar>
              <w:top w:w="100" w:type="dxa"/>
              <w:left w:w="115" w:type="dxa"/>
              <w:bottom w:w="100" w:type="dxa"/>
              <w:right w:w="115" w:type="dxa"/>
            </w:tcMar>
            <w:vAlign w:val="center"/>
          </w:tcPr>
          <w:p w14:paraId="000003D6"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lastRenderedPageBreak/>
              <w:t>0</w:t>
            </w:r>
          </w:p>
        </w:tc>
        <w:tc>
          <w:tcPr>
            <w:tcW w:w="1525" w:type="dxa"/>
            <w:shd w:val="clear" w:color="auto" w:fill="FFF2CC" w:themeFill="accent4" w:themeFillTint="33"/>
            <w:tcMar>
              <w:top w:w="100" w:type="dxa"/>
              <w:left w:w="115" w:type="dxa"/>
              <w:bottom w:w="100" w:type="dxa"/>
              <w:right w:w="115" w:type="dxa"/>
            </w:tcMar>
            <w:vAlign w:val="center"/>
          </w:tcPr>
          <w:p w14:paraId="000003D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 xml:space="preserve">Draft de la politique </w:t>
            </w:r>
            <w:r w:rsidRPr="009D7D35">
              <w:rPr>
                <w:rFonts w:ascii="Calibri" w:eastAsia="Calibri" w:hAnsi="Calibri" w:cs="Calibri"/>
                <w:color w:val="000000"/>
                <w:sz w:val="22"/>
                <w:szCs w:val="22"/>
              </w:rPr>
              <w:lastRenderedPageBreak/>
              <w:t>sous-secteur bois-énergie</w:t>
            </w:r>
          </w:p>
        </w:tc>
        <w:tc>
          <w:tcPr>
            <w:tcW w:w="2250" w:type="dxa"/>
            <w:shd w:val="clear" w:color="auto" w:fill="FFF2CC" w:themeFill="accent4" w:themeFillTint="33"/>
            <w:tcMar>
              <w:top w:w="100" w:type="dxa"/>
              <w:left w:w="115" w:type="dxa"/>
              <w:bottom w:w="100" w:type="dxa"/>
              <w:right w:w="115" w:type="dxa"/>
            </w:tcMar>
            <w:vAlign w:val="center"/>
          </w:tcPr>
          <w:p w14:paraId="000003D8" w14:textId="1B7D4B3B" w:rsidR="00900DF3" w:rsidRPr="009D7D35" w:rsidRDefault="693D7C24" w:rsidP="009D7D35">
            <w:pPr>
              <w:pStyle w:val="Normal0"/>
              <w:pBdr>
                <w:top w:val="nil"/>
                <w:left w:val="nil"/>
                <w:bottom w:val="nil"/>
                <w:right w:val="nil"/>
                <w:between w:val="nil"/>
              </w:pBdr>
              <w:jc w:val="both"/>
              <w:rPr>
                <w:rFonts w:ascii="Calibri" w:eastAsia="Calibri" w:hAnsi="Calibri" w:cs="Calibri"/>
                <w:color w:val="000000"/>
                <w:sz w:val="22"/>
                <w:szCs w:val="22"/>
              </w:rPr>
            </w:pPr>
            <w:r w:rsidRPr="009D7D35">
              <w:rPr>
                <w:rFonts w:ascii="Calibri" w:eastAsia="Calibri" w:hAnsi="Calibri" w:cs="Calibri"/>
                <w:color w:val="000000"/>
                <w:sz w:val="22"/>
                <w:szCs w:val="22"/>
              </w:rPr>
              <w:lastRenderedPageBreak/>
              <w:t xml:space="preserve">1 rapport de diagnostic du secteur </w:t>
            </w:r>
            <w:r w:rsidRPr="009D7D35">
              <w:rPr>
                <w:rFonts w:ascii="Calibri" w:eastAsia="Calibri" w:hAnsi="Calibri" w:cs="Calibri"/>
                <w:color w:val="000000"/>
                <w:sz w:val="22"/>
                <w:szCs w:val="22"/>
              </w:rPr>
              <w:lastRenderedPageBreak/>
              <w:t>de l’énergie est élaboré avec un draft de la vision, des objectifs et des axes stratégiques de la polit</w:t>
            </w:r>
            <w:r w:rsidR="14F4C27A" w:rsidRPr="009D7D35">
              <w:rPr>
                <w:rFonts w:ascii="Calibri" w:eastAsia="Calibri" w:hAnsi="Calibri" w:cs="Calibri"/>
                <w:color w:val="000000"/>
                <w:sz w:val="22"/>
                <w:szCs w:val="22"/>
              </w:rPr>
              <w:t xml:space="preserve">ique nationale de l’énergie élaboré et soumis au comité de pilotage politique </w:t>
            </w:r>
          </w:p>
        </w:tc>
        <w:tc>
          <w:tcPr>
            <w:tcW w:w="3075" w:type="dxa"/>
            <w:shd w:val="clear" w:color="auto" w:fill="FFF2CC" w:themeFill="accent4" w:themeFillTint="33"/>
            <w:tcMar>
              <w:top w:w="100" w:type="dxa"/>
              <w:left w:w="115" w:type="dxa"/>
              <w:bottom w:w="100" w:type="dxa"/>
              <w:right w:w="115" w:type="dxa"/>
            </w:tcMar>
            <w:vAlign w:val="center"/>
          </w:tcPr>
          <w:p w14:paraId="000003DA" w14:textId="74D7930F" w:rsidR="00900DF3" w:rsidRPr="009D7D35" w:rsidRDefault="634BD0D6" w:rsidP="009D7D35">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lastRenderedPageBreak/>
              <w:t xml:space="preserve">il </w:t>
            </w:r>
            <w:proofErr w:type="spellStart"/>
            <w:r w:rsidRPr="009D7D35">
              <w:rPr>
                <w:rFonts w:ascii="Calibri" w:eastAsia="Calibri" w:hAnsi="Calibri" w:cs="Calibri"/>
                <w:color w:val="000000" w:themeColor="text1"/>
                <w:sz w:val="22"/>
                <w:szCs w:val="22"/>
              </w:rPr>
              <w:t>ya</w:t>
            </w:r>
            <w:proofErr w:type="spellEnd"/>
            <w:r w:rsidRPr="009D7D35">
              <w:rPr>
                <w:rFonts w:ascii="Calibri" w:eastAsia="Calibri" w:hAnsi="Calibri" w:cs="Calibri"/>
                <w:color w:val="000000" w:themeColor="text1"/>
                <w:sz w:val="22"/>
                <w:szCs w:val="22"/>
              </w:rPr>
              <w:t xml:space="preserve"> eu une nécessité de large</w:t>
            </w:r>
            <w:r w:rsidR="008E3C5E"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consul</w:t>
            </w:r>
            <w:r w:rsidR="008E3C5E" w:rsidRPr="009D7D35">
              <w:rPr>
                <w:rFonts w:ascii="Calibri" w:eastAsia="Calibri" w:hAnsi="Calibri" w:cs="Calibri"/>
                <w:color w:val="000000" w:themeColor="text1"/>
                <w:sz w:val="22"/>
                <w:szCs w:val="22"/>
              </w:rPr>
              <w:t>t</w:t>
            </w:r>
            <w:r w:rsidRPr="009D7D35">
              <w:rPr>
                <w:rFonts w:ascii="Calibri" w:eastAsia="Calibri" w:hAnsi="Calibri" w:cs="Calibri"/>
                <w:color w:val="000000" w:themeColor="text1"/>
                <w:sz w:val="22"/>
                <w:szCs w:val="22"/>
              </w:rPr>
              <w:t>ation</w:t>
            </w:r>
            <w:r w:rsidR="008E3C5E"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des parties </w:t>
            </w:r>
            <w:r w:rsidRPr="009D7D35">
              <w:rPr>
                <w:rFonts w:ascii="Calibri" w:eastAsia="Calibri" w:hAnsi="Calibri" w:cs="Calibri"/>
                <w:color w:val="000000" w:themeColor="text1"/>
                <w:sz w:val="22"/>
                <w:szCs w:val="22"/>
              </w:rPr>
              <w:lastRenderedPageBreak/>
              <w:t xml:space="preserve">prenantes qui pris énormément de temps </w:t>
            </w:r>
          </w:p>
        </w:tc>
        <w:tc>
          <w:tcPr>
            <w:tcW w:w="1500" w:type="dxa"/>
            <w:shd w:val="clear" w:color="auto" w:fill="FFF2CC" w:themeFill="accent4" w:themeFillTint="33"/>
            <w:tcMar>
              <w:top w:w="100" w:type="dxa"/>
              <w:left w:w="115" w:type="dxa"/>
              <w:bottom w:w="100" w:type="dxa"/>
              <w:right w:w="115" w:type="dxa"/>
            </w:tcMar>
          </w:tcPr>
          <w:p w14:paraId="000003DB" w14:textId="5C514FF3" w:rsidR="00900DF3" w:rsidRPr="009D7D35" w:rsidRDefault="634BD0D6" w:rsidP="009D7D35">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lastRenderedPageBreak/>
              <w:t xml:space="preserve">La cible été changée pour </w:t>
            </w:r>
            <w:r w:rsidRPr="009D7D35">
              <w:rPr>
                <w:rFonts w:ascii="Calibri" w:eastAsia="Calibri" w:hAnsi="Calibri" w:cs="Calibri"/>
                <w:color w:val="000000" w:themeColor="text1"/>
                <w:sz w:val="22"/>
                <w:szCs w:val="22"/>
              </w:rPr>
              <w:lastRenderedPageBreak/>
              <w:t xml:space="preserve">manque de document de politique à l’origine pour en </w:t>
            </w:r>
            <w:r w:rsidR="39C870E6" w:rsidRPr="009D7D35">
              <w:rPr>
                <w:rFonts w:ascii="Calibri" w:eastAsia="Calibri" w:hAnsi="Calibri" w:cs="Calibri"/>
                <w:color w:val="000000" w:themeColor="text1"/>
                <w:sz w:val="22"/>
                <w:szCs w:val="22"/>
              </w:rPr>
              <w:t>faire un amendement pour inclure le bois-énergie</w:t>
            </w:r>
          </w:p>
        </w:tc>
      </w:tr>
      <w:tr w:rsidR="00900DF3" w:rsidRPr="009D7D35" w14:paraId="582E5DEC" w14:textId="77777777" w:rsidTr="009D7D35">
        <w:trPr>
          <w:trHeight w:val="20"/>
        </w:trPr>
        <w:tc>
          <w:tcPr>
            <w:tcW w:w="2272" w:type="dxa"/>
            <w:vMerge/>
            <w:tcMar>
              <w:top w:w="100" w:type="dxa"/>
              <w:left w:w="115" w:type="dxa"/>
              <w:bottom w:w="100" w:type="dxa"/>
              <w:right w:w="115" w:type="dxa"/>
            </w:tcMar>
          </w:tcPr>
          <w:p w14:paraId="000003DC"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DD"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1.4.2 Nombre de personnes (secteur public, secteur privé, société civile) impliquées dans les concertations pour l’élaboration et la mise en œuvre des réformes du secteur des énergies de cuisson (bois-énergie, GPL, etc.) désagrégé par genre</w:t>
            </w:r>
          </w:p>
        </w:tc>
        <w:tc>
          <w:tcPr>
            <w:tcW w:w="1330" w:type="dxa"/>
            <w:shd w:val="clear" w:color="auto" w:fill="FFF2CC" w:themeFill="accent4" w:themeFillTint="33"/>
            <w:tcMar>
              <w:top w:w="100" w:type="dxa"/>
              <w:left w:w="115" w:type="dxa"/>
              <w:bottom w:w="100" w:type="dxa"/>
              <w:right w:w="115" w:type="dxa"/>
            </w:tcMar>
            <w:vAlign w:val="center"/>
          </w:tcPr>
          <w:p w14:paraId="000003D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3D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50</w:t>
            </w:r>
          </w:p>
        </w:tc>
        <w:tc>
          <w:tcPr>
            <w:tcW w:w="2250" w:type="dxa"/>
            <w:shd w:val="clear" w:color="auto" w:fill="FFF2CC" w:themeFill="accent4" w:themeFillTint="33"/>
            <w:tcMar>
              <w:top w:w="100" w:type="dxa"/>
              <w:left w:w="115" w:type="dxa"/>
              <w:bottom w:w="100" w:type="dxa"/>
              <w:right w:w="115" w:type="dxa"/>
            </w:tcMar>
            <w:vAlign w:val="center"/>
          </w:tcPr>
          <w:p w14:paraId="3BE41102"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+100</w:t>
            </w:r>
          </w:p>
          <w:p w14:paraId="000003E0" w14:textId="4A4223BF" w:rsidR="00900DF3" w:rsidRPr="009D7D35" w:rsidRDefault="788AE46B" w:rsidP="009D7D35">
            <w:pPr>
              <w:pStyle w:val="Normal0"/>
              <w:pBdr>
                <w:top w:val="nil"/>
                <w:left w:val="nil"/>
                <w:bottom w:val="nil"/>
                <w:right w:val="nil"/>
                <w:between w:val="nil"/>
              </w:pBdr>
              <w:jc w:val="both"/>
              <w:rPr>
                <w:rFonts w:ascii="Calibri" w:eastAsia="Calibri" w:hAnsi="Calibri" w:cs="Calibri"/>
                <w:color w:val="000000"/>
                <w:sz w:val="22"/>
                <w:szCs w:val="22"/>
              </w:rPr>
            </w:pPr>
            <w:r w:rsidRPr="009D7D35">
              <w:rPr>
                <w:rFonts w:ascii="Calibri" w:eastAsia="Calibri" w:hAnsi="Calibri" w:cs="Calibri"/>
                <w:color w:val="000000" w:themeColor="text1"/>
                <w:sz w:val="22"/>
                <w:szCs w:val="22"/>
              </w:rPr>
              <w:t>Estimations faites sur la base des activités de consultations sur la PNE consultation sur les études d’impact du GPL </w:t>
            </w:r>
          </w:p>
        </w:tc>
        <w:tc>
          <w:tcPr>
            <w:tcW w:w="3075" w:type="dxa"/>
            <w:shd w:val="clear" w:color="auto" w:fill="FFF2CC" w:themeFill="accent4" w:themeFillTint="33"/>
            <w:tcMar>
              <w:top w:w="100" w:type="dxa"/>
              <w:left w:w="115" w:type="dxa"/>
              <w:bottom w:w="100" w:type="dxa"/>
              <w:right w:w="115" w:type="dxa"/>
            </w:tcMar>
            <w:vAlign w:val="center"/>
          </w:tcPr>
          <w:p w14:paraId="000003E1" w14:textId="079126B3"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p w14:paraId="000003E2" w14:textId="77777777" w:rsidR="00900DF3" w:rsidRPr="009D7D35" w:rsidRDefault="00900DF3" w:rsidP="009D7D35">
            <w:pPr>
              <w:pStyle w:val="Normal0"/>
              <w:rPr>
                <w:rFonts w:ascii="Calibri" w:eastAsia="Calibri" w:hAnsi="Calibri" w:cs="Calibri"/>
              </w:rPr>
            </w:pPr>
          </w:p>
        </w:tc>
        <w:tc>
          <w:tcPr>
            <w:tcW w:w="1500" w:type="dxa"/>
            <w:shd w:val="clear" w:color="auto" w:fill="FFF2CC" w:themeFill="accent4" w:themeFillTint="33"/>
            <w:tcMar>
              <w:top w:w="100" w:type="dxa"/>
              <w:left w:w="115" w:type="dxa"/>
              <w:bottom w:w="100" w:type="dxa"/>
              <w:right w:w="115" w:type="dxa"/>
            </w:tcMar>
          </w:tcPr>
          <w:p w14:paraId="000003E3" w14:textId="77777777" w:rsidR="00900DF3" w:rsidRPr="009D7D35" w:rsidRDefault="00900DF3" w:rsidP="009D7D35">
            <w:pPr>
              <w:pStyle w:val="Normal0"/>
              <w:rPr>
                <w:rFonts w:ascii="Calibri" w:eastAsia="Calibri" w:hAnsi="Calibri" w:cs="Calibri"/>
              </w:rPr>
            </w:pPr>
          </w:p>
        </w:tc>
      </w:tr>
      <w:tr w:rsidR="00900DF3" w:rsidRPr="009D7D35" w14:paraId="112D8CD0" w14:textId="77777777" w:rsidTr="009D7D35">
        <w:trPr>
          <w:trHeight w:val="20"/>
        </w:trPr>
        <w:tc>
          <w:tcPr>
            <w:tcW w:w="2272" w:type="dxa"/>
            <w:vMerge/>
            <w:tcMar>
              <w:top w:w="100" w:type="dxa"/>
              <w:left w:w="115" w:type="dxa"/>
              <w:bottom w:w="100" w:type="dxa"/>
              <w:right w:w="115" w:type="dxa"/>
            </w:tcMar>
          </w:tcPr>
          <w:p w14:paraId="000003E4"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E5" w14:textId="444EEC5D" w:rsidR="00900DF3" w:rsidRPr="009D7D35" w:rsidRDefault="4686F887"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1.4.3 Nombre de textes légaux et réglementaires, procédures</w:t>
            </w:r>
            <w:r w:rsidR="008E3C5E" w:rsidRPr="009D7D35">
              <w:rPr>
                <w:rFonts w:ascii="Calibri" w:eastAsia="Calibri" w:hAnsi="Calibri" w:cs="Calibri"/>
                <w:color w:val="000000"/>
                <w:sz w:val="22"/>
                <w:szCs w:val="22"/>
              </w:rPr>
              <w:t xml:space="preserve"> </w:t>
            </w:r>
            <w:r w:rsidRPr="009D7D35">
              <w:rPr>
                <w:rFonts w:ascii="Calibri" w:eastAsia="Calibri" w:hAnsi="Calibri" w:cs="Calibri"/>
                <w:color w:val="000000"/>
                <w:sz w:val="22"/>
                <w:szCs w:val="22"/>
              </w:rPr>
              <w:t>administratives (i) rédigés (ii) présentés à consultation publique (iii) promulgué</w:t>
            </w:r>
            <w:r w:rsidR="008E3C5E"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sur la gestion du sous-secteur GPL</w:t>
            </w:r>
          </w:p>
        </w:tc>
        <w:tc>
          <w:tcPr>
            <w:tcW w:w="1330" w:type="dxa"/>
            <w:shd w:val="clear" w:color="auto" w:fill="FFF2CC" w:themeFill="accent4" w:themeFillTint="33"/>
            <w:tcMar>
              <w:top w:w="100" w:type="dxa"/>
              <w:left w:w="115" w:type="dxa"/>
              <w:bottom w:w="100" w:type="dxa"/>
              <w:right w:w="115" w:type="dxa"/>
            </w:tcMar>
            <w:vAlign w:val="center"/>
          </w:tcPr>
          <w:p w14:paraId="000003E6"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3E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Drafts de textes légaux et réglementaires de gestion du sous-secteur GPL</w:t>
            </w:r>
          </w:p>
        </w:tc>
        <w:tc>
          <w:tcPr>
            <w:tcW w:w="2250" w:type="dxa"/>
            <w:shd w:val="clear" w:color="auto" w:fill="FFF2CC" w:themeFill="accent4" w:themeFillTint="33"/>
            <w:tcMar>
              <w:top w:w="100" w:type="dxa"/>
              <w:left w:w="115" w:type="dxa"/>
              <w:bottom w:w="100" w:type="dxa"/>
              <w:right w:w="115" w:type="dxa"/>
            </w:tcMar>
            <w:vAlign w:val="center"/>
          </w:tcPr>
          <w:p w14:paraId="000003E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3075" w:type="dxa"/>
            <w:shd w:val="clear" w:color="auto" w:fill="FFF2CC" w:themeFill="accent4" w:themeFillTint="33"/>
            <w:tcMar>
              <w:top w:w="100" w:type="dxa"/>
              <w:left w:w="115" w:type="dxa"/>
              <w:bottom w:w="100" w:type="dxa"/>
              <w:right w:w="115" w:type="dxa"/>
            </w:tcMar>
          </w:tcPr>
          <w:p w14:paraId="000003E9" w14:textId="2F7CFE79"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A la suite de retrait du partenaire GLPGP cette activité </w:t>
            </w:r>
            <w:r w:rsidR="008E3C5E" w:rsidRPr="009D7D35">
              <w:rPr>
                <w:rFonts w:ascii="Calibri" w:eastAsia="Calibri" w:hAnsi="Calibri" w:cs="Calibri"/>
                <w:color w:val="000000"/>
                <w:sz w:val="22"/>
                <w:szCs w:val="22"/>
              </w:rPr>
              <w:t>a été</w:t>
            </w:r>
            <w:r w:rsidRPr="009D7D35">
              <w:rPr>
                <w:rFonts w:ascii="Calibri" w:eastAsia="Calibri" w:hAnsi="Calibri" w:cs="Calibri"/>
                <w:color w:val="000000"/>
                <w:sz w:val="22"/>
                <w:szCs w:val="22"/>
              </w:rPr>
              <w:t xml:space="preserve"> rep</w:t>
            </w:r>
            <w:r w:rsidR="00920099" w:rsidRPr="009D7D35">
              <w:rPr>
                <w:rFonts w:ascii="Calibri" w:eastAsia="Calibri" w:hAnsi="Calibri" w:cs="Calibri"/>
                <w:color w:val="000000"/>
                <w:sz w:val="22"/>
                <w:szCs w:val="22"/>
              </w:rPr>
              <w:t>rogramm</w:t>
            </w:r>
            <w:r w:rsidRPr="009D7D35">
              <w:rPr>
                <w:rFonts w:ascii="Calibri" w:eastAsia="Calibri" w:hAnsi="Calibri" w:cs="Calibri"/>
                <w:color w:val="000000"/>
                <w:sz w:val="22"/>
                <w:szCs w:val="22"/>
              </w:rPr>
              <w:t>ée en 2022</w:t>
            </w:r>
          </w:p>
          <w:p w14:paraId="000003EA"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Les textes pourraient être des arrêtés et non de lois vu qu’il existe déjà une loi sur les hydrocarbures.     </w:t>
            </w:r>
          </w:p>
        </w:tc>
        <w:tc>
          <w:tcPr>
            <w:tcW w:w="1500" w:type="dxa"/>
            <w:shd w:val="clear" w:color="auto" w:fill="FFF2CC" w:themeFill="accent4" w:themeFillTint="33"/>
            <w:tcMar>
              <w:top w:w="100" w:type="dxa"/>
              <w:left w:w="115" w:type="dxa"/>
              <w:bottom w:w="100" w:type="dxa"/>
              <w:right w:w="115" w:type="dxa"/>
            </w:tcMar>
          </w:tcPr>
          <w:p w14:paraId="000003EB" w14:textId="77777777" w:rsidR="00900DF3" w:rsidRPr="009D7D35" w:rsidRDefault="4686F887"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w:t>
            </w:r>
          </w:p>
        </w:tc>
      </w:tr>
      <w:tr w:rsidR="00900DF3" w:rsidRPr="009D7D35" w14:paraId="2E4E01DD"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3EC"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1.5</w:t>
            </w:r>
          </w:p>
          <w:p w14:paraId="000003ED" w14:textId="693B3368"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lastRenderedPageBreak/>
              <w:t xml:space="preserve">Une stratégie de communication </w:t>
            </w:r>
            <w:proofErr w:type="spellStart"/>
            <w:r w:rsidRPr="009D7D35">
              <w:rPr>
                <w:rFonts w:ascii="Calibri" w:eastAsia="Calibri" w:hAnsi="Calibri" w:cs="Calibri"/>
                <w:color w:val="000000"/>
                <w:sz w:val="22"/>
                <w:szCs w:val="22"/>
              </w:rPr>
              <w:t>multiacteurs</w:t>
            </w:r>
            <w:proofErr w:type="spellEnd"/>
            <w:r w:rsidRPr="009D7D35">
              <w:rPr>
                <w:rFonts w:ascii="Calibri" w:eastAsia="Calibri" w:hAnsi="Calibri" w:cs="Calibri"/>
                <w:color w:val="000000"/>
                <w:sz w:val="22"/>
                <w:szCs w:val="22"/>
              </w:rPr>
              <w:t xml:space="preserve"> et multisectorielle est conçue, de manière participative pour répondre aux besoins spécifiques de chaque groupe, et est déployée</w:t>
            </w:r>
          </w:p>
        </w:tc>
        <w:tc>
          <w:tcPr>
            <w:tcW w:w="2643" w:type="dxa"/>
            <w:shd w:val="clear" w:color="auto" w:fill="FFF2CC" w:themeFill="accent4" w:themeFillTint="33"/>
            <w:tcMar>
              <w:top w:w="100" w:type="dxa"/>
              <w:left w:w="115" w:type="dxa"/>
              <w:bottom w:w="100" w:type="dxa"/>
              <w:right w:w="115" w:type="dxa"/>
            </w:tcMar>
          </w:tcPr>
          <w:p w14:paraId="000003EE"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lastRenderedPageBreak/>
              <w:t xml:space="preserve">1.5.1 Existence d’une stratégie de marketing, </w:t>
            </w:r>
            <w:r w:rsidRPr="009D7D35">
              <w:rPr>
                <w:rFonts w:ascii="Calibri" w:eastAsia="Calibri" w:hAnsi="Calibri" w:cs="Calibri"/>
                <w:color w:val="000000"/>
                <w:sz w:val="22"/>
                <w:szCs w:val="22"/>
              </w:rPr>
              <w:lastRenderedPageBreak/>
              <w:t>pour les énergies de cuisson propres, basée sur le changement des comportements</w:t>
            </w:r>
          </w:p>
        </w:tc>
        <w:tc>
          <w:tcPr>
            <w:tcW w:w="1330" w:type="dxa"/>
            <w:shd w:val="clear" w:color="auto" w:fill="FFF2CC" w:themeFill="accent4" w:themeFillTint="33"/>
            <w:tcMar>
              <w:top w:w="100" w:type="dxa"/>
              <w:left w:w="115" w:type="dxa"/>
              <w:bottom w:w="100" w:type="dxa"/>
              <w:right w:w="115" w:type="dxa"/>
            </w:tcMar>
            <w:vAlign w:val="center"/>
          </w:tcPr>
          <w:p w14:paraId="000003E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lastRenderedPageBreak/>
              <w:t>0</w:t>
            </w:r>
          </w:p>
        </w:tc>
        <w:tc>
          <w:tcPr>
            <w:tcW w:w="1525" w:type="dxa"/>
            <w:shd w:val="clear" w:color="auto" w:fill="FFF2CC" w:themeFill="accent4" w:themeFillTint="33"/>
            <w:tcMar>
              <w:top w:w="100" w:type="dxa"/>
              <w:left w:w="115" w:type="dxa"/>
              <w:bottom w:w="100" w:type="dxa"/>
              <w:right w:w="115" w:type="dxa"/>
            </w:tcMar>
            <w:vAlign w:val="center"/>
          </w:tcPr>
          <w:p w14:paraId="000003F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FFF2CC" w:themeFill="accent4" w:themeFillTint="33"/>
            <w:tcMar>
              <w:top w:w="100" w:type="dxa"/>
              <w:left w:w="115" w:type="dxa"/>
              <w:bottom w:w="100" w:type="dxa"/>
              <w:right w:w="115" w:type="dxa"/>
            </w:tcMar>
            <w:vAlign w:val="center"/>
          </w:tcPr>
          <w:p w14:paraId="000003F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3075" w:type="dxa"/>
            <w:shd w:val="clear" w:color="auto" w:fill="FFF2CC" w:themeFill="accent4" w:themeFillTint="33"/>
            <w:tcMar>
              <w:top w:w="100" w:type="dxa"/>
              <w:left w:w="115" w:type="dxa"/>
              <w:bottom w:w="100" w:type="dxa"/>
              <w:right w:w="115" w:type="dxa"/>
            </w:tcMar>
          </w:tcPr>
          <w:p w14:paraId="000003F2" w14:textId="2BC7EA9D" w:rsidR="00900DF3" w:rsidRPr="009D7D35" w:rsidRDefault="00900DF3" w:rsidP="009D7D35">
            <w:pPr>
              <w:pStyle w:val="Normal0"/>
              <w:rPr>
                <w:rFonts w:ascii="Calibri" w:eastAsia="Calibri" w:hAnsi="Calibri" w:cs="Calibri"/>
                <w:sz w:val="22"/>
                <w:szCs w:val="22"/>
              </w:rPr>
            </w:pPr>
          </w:p>
        </w:tc>
        <w:tc>
          <w:tcPr>
            <w:tcW w:w="1500" w:type="dxa"/>
            <w:shd w:val="clear" w:color="auto" w:fill="FFF2CC" w:themeFill="accent4" w:themeFillTint="33"/>
            <w:tcMar>
              <w:top w:w="100" w:type="dxa"/>
              <w:left w:w="115" w:type="dxa"/>
              <w:bottom w:w="100" w:type="dxa"/>
              <w:right w:w="115" w:type="dxa"/>
            </w:tcMar>
          </w:tcPr>
          <w:p w14:paraId="000003F3" w14:textId="77777777" w:rsidR="00900DF3" w:rsidRPr="009D7D35" w:rsidRDefault="00900DF3" w:rsidP="009D7D35">
            <w:pPr>
              <w:pStyle w:val="Normal0"/>
              <w:rPr>
                <w:rFonts w:ascii="Calibri" w:eastAsia="Calibri" w:hAnsi="Calibri" w:cs="Calibri"/>
              </w:rPr>
            </w:pPr>
          </w:p>
        </w:tc>
      </w:tr>
      <w:tr w:rsidR="00900DF3" w:rsidRPr="009D7D35" w14:paraId="29269E20" w14:textId="77777777" w:rsidTr="009D7D35">
        <w:trPr>
          <w:trHeight w:val="20"/>
        </w:trPr>
        <w:tc>
          <w:tcPr>
            <w:tcW w:w="2272" w:type="dxa"/>
            <w:vMerge/>
            <w:tcMar>
              <w:top w:w="100" w:type="dxa"/>
              <w:left w:w="115" w:type="dxa"/>
              <w:bottom w:w="100" w:type="dxa"/>
              <w:right w:w="115" w:type="dxa"/>
            </w:tcMar>
          </w:tcPr>
          <w:p w14:paraId="000003F4"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3F5"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1.5.2 Nombre de personnes sensibilisées sur les énergies de cuisson propres (y compris bois-énergie et GPL) par type d’acteur et par genre (consommateurs, producteurs, acteurs publics, etc.)</w:t>
            </w:r>
          </w:p>
        </w:tc>
        <w:tc>
          <w:tcPr>
            <w:tcW w:w="1330" w:type="dxa"/>
            <w:shd w:val="clear" w:color="auto" w:fill="FFF2CC" w:themeFill="accent4" w:themeFillTint="33"/>
            <w:tcMar>
              <w:top w:w="100" w:type="dxa"/>
              <w:left w:w="115" w:type="dxa"/>
              <w:bottom w:w="100" w:type="dxa"/>
              <w:right w:w="115" w:type="dxa"/>
            </w:tcMar>
            <w:vAlign w:val="center"/>
          </w:tcPr>
          <w:p w14:paraId="000003F6"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Inconnue</w:t>
            </w:r>
          </w:p>
        </w:tc>
        <w:tc>
          <w:tcPr>
            <w:tcW w:w="1525" w:type="dxa"/>
            <w:shd w:val="clear" w:color="auto" w:fill="FFF2CC" w:themeFill="accent4" w:themeFillTint="33"/>
            <w:tcMar>
              <w:top w:w="100" w:type="dxa"/>
              <w:left w:w="115" w:type="dxa"/>
              <w:bottom w:w="100" w:type="dxa"/>
              <w:right w:w="115" w:type="dxa"/>
            </w:tcMar>
            <w:vAlign w:val="center"/>
          </w:tcPr>
          <w:p w14:paraId="000003F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2250" w:type="dxa"/>
            <w:shd w:val="clear" w:color="auto" w:fill="FFF2CC" w:themeFill="accent4" w:themeFillTint="33"/>
            <w:tcMar>
              <w:top w:w="100" w:type="dxa"/>
              <w:left w:w="115" w:type="dxa"/>
              <w:bottom w:w="100" w:type="dxa"/>
              <w:right w:w="115" w:type="dxa"/>
            </w:tcMar>
            <w:vAlign w:val="center"/>
          </w:tcPr>
          <w:p w14:paraId="4F15A4C5"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+1000</w:t>
            </w:r>
          </w:p>
          <w:p w14:paraId="000003F8" w14:textId="257150DC" w:rsidR="00900DF3" w:rsidRPr="009D7D35" w:rsidRDefault="63725BA5" w:rsidP="009D7D35">
            <w:pPr>
              <w:pStyle w:val="Normal0"/>
              <w:pBdr>
                <w:top w:val="nil"/>
                <w:left w:val="nil"/>
                <w:bottom w:val="nil"/>
                <w:right w:val="nil"/>
                <w:between w:val="nil"/>
              </w:pBdr>
              <w:rPr>
                <w:color w:val="000000"/>
              </w:rPr>
            </w:pPr>
            <w:r w:rsidRPr="009D7D35">
              <w:rPr>
                <w:rFonts w:ascii="Calibri" w:eastAsia="Calibri" w:hAnsi="Calibri" w:cs="Calibri"/>
                <w:color w:val="000000" w:themeColor="text1"/>
                <w:sz w:val="22"/>
                <w:szCs w:val="22"/>
              </w:rPr>
              <w:t xml:space="preserve">Estimations faites sur la base des activités de microfinance, formations des entreprises du </w:t>
            </w:r>
            <w:proofErr w:type="gramStart"/>
            <w:r w:rsidRPr="009D7D35">
              <w:rPr>
                <w:rFonts w:ascii="Calibri" w:eastAsia="Calibri" w:hAnsi="Calibri" w:cs="Calibri"/>
                <w:color w:val="000000" w:themeColor="text1"/>
                <w:sz w:val="22"/>
                <w:szCs w:val="22"/>
              </w:rPr>
              <w:t>challenge</w:t>
            </w:r>
            <w:proofErr w:type="gramEnd"/>
            <w:r w:rsidRPr="009D7D35">
              <w:rPr>
                <w:rFonts w:ascii="Calibri" w:eastAsia="Calibri" w:hAnsi="Calibri" w:cs="Calibri"/>
                <w:color w:val="000000" w:themeColor="text1"/>
                <w:sz w:val="22"/>
                <w:szCs w:val="22"/>
              </w:rPr>
              <w:t xml:space="preserve"> </w:t>
            </w:r>
            <w:proofErr w:type="spellStart"/>
            <w:r w:rsidRPr="009D7D35">
              <w:rPr>
                <w:rFonts w:ascii="Calibri" w:eastAsia="Calibri" w:hAnsi="Calibri" w:cs="Calibri"/>
                <w:color w:val="000000" w:themeColor="text1"/>
                <w:sz w:val="22"/>
                <w:szCs w:val="22"/>
              </w:rPr>
              <w:t>fund</w:t>
            </w:r>
            <w:proofErr w:type="spellEnd"/>
            <w:r w:rsidRPr="009D7D35">
              <w:rPr>
                <w:rFonts w:ascii="Calibri" w:eastAsia="Calibri" w:hAnsi="Calibri" w:cs="Calibri"/>
                <w:color w:val="000000" w:themeColor="text1"/>
                <w:sz w:val="22"/>
                <w:szCs w:val="22"/>
              </w:rPr>
              <w:t>, consultations sur la PNE (Commission biomasse) consultation sur les études d’impact du GPL  </w:t>
            </w:r>
          </w:p>
        </w:tc>
        <w:tc>
          <w:tcPr>
            <w:tcW w:w="3075" w:type="dxa"/>
            <w:shd w:val="clear" w:color="auto" w:fill="FFF2CC" w:themeFill="accent4" w:themeFillTint="33"/>
            <w:tcMar>
              <w:top w:w="100" w:type="dxa"/>
              <w:left w:w="115" w:type="dxa"/>
              <w:bottom w:w="100" w:type="dxa"/>
              <w:right w:w="115" w:type="dxa"/>
            </w:tcMar>
          </w:tcPr>
          <w:p w14:paraId="000003F9" w14:textId="50F94996"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FFF2CC" w:themeFill="accent4" w:themeFillTint="33"/>
            <w:tcMar>
              <w:top w:w="100" w:type="dxa"/>
              <w:left w:w="115" w:type="dxa"/>
              <w:bottom w:w="100" w:type="dxa"/>
              <w:right w:w="115" w:type="dxa"/>
            </w:tcMar>
          </w:tcPr>
          <w:p w14:paraId="000003FA" w14:textId="77777777" w:rsidR="00900DF3" w:rsidRPr="009D7D35" w:rsidRDefault="00900DF3" w:rsidP="009D7D35">
            <w:pPr>
              <w:pStyle w:val="Normal0"/>
              <w:rPr>
                <w:rFonts w:ascii="Calibri" w:eastAsia="Calibri" w:hAnsi="Calibri" w:cs="Calibri"/>
              </w:rPr>
            </w:pPr>
          </w:p>
        </w:tc>
      </w:tr>
      <w:tr w:rsidR="00900DF3" w:rsidRPr="009D7D35" w14:paraId="4F9E83BF" w14:textId="77777777" w:rsidTr="009D7D35">
        <w:trPr>
          <w:trHeight w:val="20"/>
        </w:trPr>
        <w:tc>
          <w:tcPr>
            <w:tcW w:w="2272" w:type="dxa"/>
            <w:vMerge w:val="restart"/>
            <w:shd w:val="clear" w:color="auto" w:fill="C6E0B4"/>
            <w:tcMar>
              <w:top w:w="100" w:type="dxa"/>
              <w:left w:w="115" w:type="dxa"/>
              <w:bottom w:w="100" w:type="dxa"/>
              <w:right w:w="115" w:type="dxa"/>
            </w:tcMar>
          </w:tcPr>
          <w:p w14:paraId="000003FB"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proofErr w:type="spellStart"/>
            <w:r w:rsidRPr="009D7D35">
              <w:rPr>
                <w:rFonts w:ascii="Calibri" w:eastAsia="Calibri" w:hAnsi="Calibri" w:cs="Calibri"/>
                <w:color w:val="000000"/>
                <w:sz w:val="22"/>
                <w:szCs w:val="22"/>
                <w:u w:val="single"/>
              </w:rPr>
              <w:t>Outcome</w:t>
            </w:r>
            <w:proofErr w:type="spellEnd"/>
            <w:r w:rsidRPr="009D7D35">
              <w:rPr>
                <w:rFonts w:ascii="Calibri" w:eastAsia="Calibri" w:hAnsi="Calibri" w:cs="Calibri"/>
                <w:color w:val="000000"/>
                <w:sz w:val="22"/>
                <w:szCs w:val="22"/>
                <w:u w:val="single"/>
              </w:rPr>
              <w:t xml:space="preserve"> 2</w:t>
            </w:r>
            <w:r w:rsidRPr="009D7D35">
              <w:rPr>
                <w:rFonts w:ascii="Calibri" w:eastAsia="Calibri" w:hAnsi="Calibri" w:cs="Calibri"/>
                <w:color w:val="000000"/>
                <w:sz w:val="22"/>
                <w:szCs w:val="22"/>
              </w:rPr>
              <w:t xml:space="preserve"> : Un marché local, économiquement viable, de production et de commercialisation d’énergie propre de cuisson (foyers améliorés et GPL) est développé</w:t>
            </w:r>
          </w:p>
        </w:tc>
        <w:tc>
          <w:tcPr>
            <w:tcW w:w="2643" w:type="dxa"/>
            <w:shd w:val="clear" w:color="auto" w:fill="C6E0B4"/>
            <w:tcMar>
              <w:top w:w="100" w:type="dxa"/>
              <w:left w:w="115" w:type="dxa"/>
              <w:bottom w:w="100" w:type="dxa"/>
              <w:right w:w="115" w:type="dxa"/>
            </w:tcMar>
          </w:tcPr>
          <w:p w14:paraId="000003FC"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1. Nombre de nouveaux ménages utilisant les foyers améliorés comme source de cuisson dans les zones cibles</w:t>
            </w:r>
          </w:p>
        </w:tc>
        <w:tc>
          <w:tcPr>
            <w:tcW w:w="1330" w:type="dxa"/>
            <w:shd w:val="clear" w:color="auto" w:fill="C6E0B4"/>
            <w:tcMar>
              <w:top w:w="100" w:type="dxa"/>
              <w:left w:w="115" w:type="dxa"/>
              <w:bottom w:w="100" w:type="dxa"/>
              <w:right w:w="115" w:type="dxa"/>
            </w:tcMar>
            <w:vAlign w:val="center"/>
          </w:tcPr>
          <w:p w14:paraId="000003FD"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Kin</w:t>
            </w:r>
            <w:proofErr w:type="spellEnd"/>
            <w:r w:rsidRPr="009D7D35">
              <w:rPr>
                <w:rFonts w:ascii="Calibri" w:eastAsia="Calibri" w:hAnsi="Calibri" w:cs="Calibri"/>
                <w:color w:val="000000"/>
                <w:sz w:val="22"/>
                <w:szCs w:val="22"/>
              </w:rPr>
              <w:t> : 108</w:t>
            </w:r>
          </w:p>
          <w:p w14:paraId="000003F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Lub</w:t>
            </w:r>
            <w:proofErr w:type="spellEnd"/>
            <w:r w:rsidRPr="009D7D35">
              <w:rPr>
                <w:rFonts w:ascii="Calibri" w:eastAsia="Calibri" w:hAnsi="Calibri" w:cs="Calibri"/>
                <w:color w:val="000000"/>
                <w:sz w:val="22"/>
                <w:szCs w:val="22"/>
              </w:rPr>
              <w:t> : 4</w:t>
            </w:r>
          </w:p>
          <w:p w14:paraId="000003F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327</w:t>
            </w:r>
          </w:p>
          <w:p w14:paraId="00000400"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Goma 335</w:t>
            </w:r>
          </w:p>
        </w:tc>
        <w:tc>
          <w:tcPr>
            <w:tcW w:w="1525" w:type="dxa"/>
            <w:shd w:val="clear" w:color="auto" w:fill="C6E0B4"/>
            <w:tcMar>
              <w:top w:w="100" w:type="dxa"/>
              <w:left w:w="115" w:type="dxa"/>
              <w:bottom w:w="100" w:type="dxa"/>
              <w:right w:w="115" w:type="dxa"/>
            </w:tcMar>
            <w:vAlign w:val="center"/>
          </w:tcPr>
          <w:p w14:paraId="00000401" w14:textId="1AE122E5" w:rsidR="00900DF3" w:rsidRPr="009D7D35" w:rsidRDefault="00900DF3" w:rsidP="009D7D35">
            <w:pPr>
              <w:pStyle w:val="Normal0"/>
              <w:jc w:val="center"/>
            </w:pPr>
          </w:p>
        </w:tc>
        <w:tc>
          <w:tcPr>
            <w:tcW w:w="2250" w:type="dxa"/>
            <w:shd w:val="clear" w:color="auto" w:fill="C6E0B4"/>
            <w:tcMar>
              <w:top w:w="100" w:type="dxa"/>
              <w:left w:w="115" w:type="dxa"/>
              <w:bottom w:w="100" w:type="dxa"/>
              <w:right w:w="115" w:type="dxa"/>
            </w:tcMar>
            <w:vAlign w:val="center"/>
          </w:tcPr>
          <w:p w14:paraId="00000404" w14:textId="77777777" w:rsidR="00900DF3" w:rsidRPr="009D7D35" w:rsidRDefault="61AC471E"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Kin</w:t>
            </w:r>
            <w:proofErr w:type="spellEnd"/>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12665</w:t>
            </w:r>
            <w:r w:rsidRPr="009D7D35">
              <w:rPr>
                <w:rFonts w:ascii="Calibri" w:eastAsia="Calibri" w:hAnsi="Calibri" w:cs="Calibri"/>
                <w:color w:val="000000"/>
                <w:sz w:val="22"/>
                <w:szCs w:val="22"/>
              </w:rPr>
              <w:t>Lub: 3732</w:t>
            </w:r>
          </w:p>
          <w:p w14:paraId="00000405"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sz w:val="22"/>
                <w:szCs w:val="22"/>
              </w:rPr>
            </w:pPr>
            <w:r w:rsidRPr="009D7D35">
              <w:rPr>
                <w:rFonts w:ascii="Calibri" w:eastAsia="Calibri" w:hAnsi="Calibri" w:cs="Calibri"/>
                <w:color w:val="000000"/>
                <w:sz w:val="22"/>
                <w:szCs w:val="22"/>
              </w:rPr>
              <w:t>Bukavu : 1342</w:t>
            </w:r>
          </w:p>
          <w:p w14:paraId="00000406"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 xml:space="preserve">Goma: </w:t>
            </w:r>
            <w:r w:rsidRPr="009D7D35">
              <w:rPr>
                <w:rFonts w:ascii="Calibri" w:eastAsia="Calibri" w:hAnsi="Calibri" w:cs="Calibri"/>
                <w:sz w:val="22"/>
                <w:szCs w:val="22"/>
              </w:rPr>
              <w:t>11562</w:t>
            </w:r>
          </w:p>
          <w:p w14:paraId="00000407" w14:textId="745A029B" w:rsidR="00900DF3" w:rsidRPr="009D7D35" w:rsidRDefault="092D7218" w:rsidP="009D7D35">
            <w:pPr>
              <w:pStyle w:val="Normal0"/>
              <w:rPr>
                <w:rFonts w:ascii="Calibri" w:eastAsia="Calibri" w:hAnsi="Calibri" w:cs="Calibri"/>
                <w:sz w:val="22"/>
                <w:szCs w:val="22"/>
              </w:rPr>
            </w:pPr>
            <w:r w:rsidRPr="009D7D35">
              <w:rPr>
                <w:rFonts w:ascii="Calibri" w:eastAsia="Calibri" w:hAnsi="Calibri" w:cs="Calibri"/>
                <w:sz w:val="22"/>
                <w:szCs w:val="22"/>
              </w:rPr>
              <w:t>Estimation issue des entreprises partenaires du fonds de défis</w:t>
            </w:r>
          </w:p>
        </w:tc>
        <w:tc>
          <w:tcPr>
            <w:tcW w:w="3075" w:type="dxa"/>
            <w:shd w:val="clear" w:color="auto" w:fill="C6E0B4"/>
            <w:tcMar>
              <w:top w:w="100" w:type="dxa"/>
              <w:left w:w="115" w:type="dxa"/>
              <w:bottom w:w="100" w:type="dxa"/>
              <w:right w:w="115" w:type="dxa"/>
            </w:tcMar>
          </w:tcPr>
          <w:p w14:paraId="00000408" w14:textId="47EEE71D"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C6E0B4"/>
            <w:tcMar>
              <w:top w:w="100" w:type="dxa"/>
              <w:left w:w="115" w:type="dxa"/>
              <w:bottom w:w="100" w:type="dxa"/>
              <w:right w:w="115" w:type="dxa"/>
            </w:tcMar>
          </w:tcPr>
          <w:p w14:paraId="00000409" w14:textId="77777777" w:rsidR="00900DF3" w:rsidRPr="009D7D35" w:rsidRDefault="00900DF3" w:rsidP="009D7D35">
            <w:pPr>
              <w:pStyle w:val="Normal0"/>
              <w:rPr>
                <w:rFonts w:ascii="Calibri" w:eastAsia="Calibri" w:hAnsi="Calibri" w:cs="Calibri"/>
              </w:rPr>
            </w:pPr>
          </w:p>
        </w:tc>
      </w:tr>
      <w:tr w:rsidR="00900DF3" w:rsidRPr="009D7D35" w14:paraId="2CCC47F5" w14:textId="77777777" w:rsidTr="009D7D35">
        <w:trPr>
          <w:trHeight w:val="20"/>
        </w:trPr>
        <w:tc>
          <w:tcPr>
            <w:tcW w:w="2272" w:type="dxa"/>
            <w:vMerge/>
            <w:tcMar>
              <w:top w:w="100" w:type="dxa"/>
              <w:left w:w="115" w:type="dxa"/>
              <w:bottom w:w="100" w:type="dxa"/>
              <w:right w:w="115" w:type="dxa"/>
            </w:tcMar>
          </w:tcPr>
          <w:p w14:paraId="0000040A"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C6E0B4"/>
            <w:tcMar>
              <w:top w:w="100" w:type="dxa"/>
              <w:left w:w="115" w:type="dxa"/>
              <w:bottom w:w="100" w:type="dxa"/>
              <w:right w:w="115" w:type="dxa"/>
            </w:tcMar>
          </w:tcPr>
          <w:p w14:paraId="0000040B"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 Nombre de ménages utilisant le GPL comme source de cuisson principale ou secondaire dans les zones cibles</w:t>
            </w:r>
          </w:p>
        </w:tc>
        <w:tc>
          <w:tcPr>
            <w:tcW w:w="1330" w:type="dxa"/>
            <w:shd w:val="clear" w:color="auto" w:fill="C6E0B4"/>
            <w:tcMar>
              <w:top w:w="100" w:type="dxa"/>
              <w:left w:w="115" w:type="dxa"/>
              <w:bottom w:w="100" w:type="dxa"/>
              <w:right w:w="115" w:type="dxa"/>
            </w:tcMar>
            <w:vAlign w:val="center"/>
          </w:tcPr>
          <w:p w14:paraId="0000040C"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Kin</w:t>
            </w:r>
            <w:proofErr w:type="spellEnd"/>
            <w:r w:rsidRPr="009D7D35">
              <w:rPr>
                <w:rFonts w:ascii="Calibri" w:eastAsia="Calibri" w:hAnsi="Calibri" w:cs="Calibri"/>
                <w:color w:val="000000"/>
                <w:sz w:val="22"/>
                <w:szCs w:val="22"/>
              </w:rPr>
              <w:t> : 29</w:t>
            </w:r>
          </w:p>
          <w:p w14:paraId="0000040D"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Lub</w:t>
            </w:r>
            <w:proofErr w:type="spellEnd"/>
            <w:r w:rsidRPr="009D7D35">
              <w:rPr>
                <w:rFonts w:ascii="Calibri" w:eastAsia="Calibri" w:hAnsi="Calibri" w:cs="Calibri"/>
                <w:color w:val="000000"/>
                <w:sz w:val="22"/>
                <w:szCs w:val="22"/>
              </w:rPr>
              <w:t> :18</w:t>
            </w:r>
          </w:p>
          <w:p w14:paraId="0000040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4</w:t>
            </w:r>
          </w:p>
          <w:p w14:paraId="0000040F"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Goma 36</w:t>
            </w:r>
          </w:p>
        </w:tc>
        <w:tc>
          <w:tcPr>
            <w:tcW w:w="1525" w:type="dxa"/>
            <w:shd w:val="clear" w:color="auto" w:fill="C6E0B4"/>
            <w:tcMar>
              <w:top w:w="100" w:type="dxa"/>
              <w:left w:w="115" w:type="dxa"/>
              <w:bottom w:w="100" w:type="dxa"/>
              <w:right w:w="115" w:type="dxa"/>
            </w:tcMar>
            <w:vAlign w:val="center"/>
          </w:tcPr>
          <w:p w14:paraId="00000410" w14:textId="4A0464E3" w:rsidR="00900DF3" w:rsidRPr="009D7D35" w:rsidRDefault="00900DF3" w:rsidP="009D7D35">
            <w:pPr>
              <w:pStyle w:val="Normal0"/>
              <w:jc w:val="center"/>
              <w:rPr>
                <w:rFonts w:ascii="Calibri" w:eastAsia="Calibri" w:hAnsi="Calibri" w:cs="Calibri"/>
              </w:rPr>
            </w:pPr>
          </w:p>
        </w:tc>
        <w:tc>
          <w:tcPr>
            <w:tcW w:w="2250" w:type="dxa"/>
            <w:shd w:val="clear" w:color="auto" w:fill="C6E0B4"/>
            <w:tcMar>
              <w:top w:w="100" w:type="dxa"/>
              <w:left w:w="115" w:type="dxa"/>
              <w:bottom w:w="100" w:type="dxa"/>
              <w:right w:w="115" w:type="dxa"/>
            </w:tcMar>
            <w:vAlign w:val="center"/>
          </w:tcPr>
          <w:p w14:paraId="00000411"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sz w:val="22"/>
                <w:szCs w:val="22"/>
              </w:rPr>
            </w:pPr>
            <w:r w:rsidRPr="009D7D35">
              <w:rPr>
                <w:rFonts w:ascii="Calibri" w:eastAsia="Calibri" w:hAnsi="Calibri" w:cs="Calibri"/>
                <w:color w:val="000000"/>
                <w:sz w:val="22"/>
                <w:szCs w:val="22"/>
              </w:rPr>
              <w:t>Bukavu : 892</w:t>
            </w:r>
          </w:p>
          <w:p w14:paraId="32959622"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Goma: 1992</w:t>
            </w:r>
          </w:p>
          <w:p w14:paraId="00000412" w14:textId="6D965E8D" w:rsidR="00900DF3" w:rsidRPr="009D7D35" w:rsidRDefault="75F49FD6" w:rsidP="009D7D35">
            <w:pPr>
              <w:pStyle w:val="Normal0"/>
              <w:pBdr>
                <w:top w:val="nil"/>
                <w:left w:val="nil"/>
                <w:bottom w:val="nil"/>
                <w:right w:val="nil"/>
                <w:between w:val="nil"/>
              </w:pBdr>
              <w:rPr>
                <w:color w:val="000000"/>
              </w:rPr>
            </w:pPr>
            <w:r w:rsidRPr="009D7D35">
              <w:rPr>
                <w:rFonts w:ascii="Calibri" w:eastAsia="Calibri" w:hAnsi="Calibri" w:cs="Calibri"/>
                <w:color w:val="000000" w:themeColor="text1"/>
                <w:sz w:val="22"/>
                <w:szCs w:val="22"/>
              </w:rPr>
              <w:t xml:space="preserve">Un état annuel sera fait en fin d’année </w:t>
            </w:r>
            <w:r w:rsidRPr="009D7D35">
              <w:rPr>
                <w:rFonts w:ascii="Calibri" w:eastAsia="Calibri" w:hAnsi="Calibri" w:cs="Calibri"/>
                <w:color w:val="000000" w:themeColor="text1"/>
                <w:sz w:val="22"/>
                <w:szCs w:val="22"/>
              </w:rPr>
              <w:lastRenderedPageBreak/>
              <w:t>pour toutes les zones du programme</w:t>
            </w:r>
          </w:p>
        </w:tc>
        <w:tc>
          <w:tcPr>
            <w:tcW w:w="3075" w:type="dxa"/>
            <w:shd w:val="clear" w:color="auto" w:fill="C6E0B4"/>
            <w:tcMar>
              <w:top w:w="100" w:type="dxa"/>
              <w:left w:w="115" w:type="dxa"/>
              <w:bottom w:w="100" w:type="dxa"/>
              <w:right w:w="115" w:type="dxa"/>
            </w:tcMar>
          </w:tcPr>
          <w:p w14:paraId="00000413" w14:textId="0810A702"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C6E0B4"/>
            <w:tcMar>
              <w:top w:w="100" w:type="dxa"/>
              <w:left w:w="115" w:type="dxa"/>
              <w:bottom w:w="100" w:type="dxa"/>
              <w:right w:w="115" w:type="dxa"/>
            </w:tcMar>
          </w:tcPr>
          <w:p w14:paraId="00000414" w14:textId="77777777" w:rsidR="00900DF3" w:rsidRPr="009D7D35" w:rsidRDefault="00900DF3" w:rsidP="009D7D35">
            <w:pPr>
              <w:pStyle w:val="Normal0"/>
              <w:rPr>
                <w:rFonts w:ascii="Calibri" w:eastAsia="Calibri" w:hAnsi="Calibri" w:cs="Calibri"/>
              </w:rPr>
            </w:pPr>
          </w:p>
        </w:tc>
      </w:tr>
      <w:tr w:rsidR="00900DF3" w:rsidRPr="009D7D35" w14:paraId="4C712D83" w14:textId="77777777" w:rsidTr="009D7D35">
        <w:trPr>
          <w:trHeight w:val="20"/>
        </w:trPr>
        <w:tc>
          <w:tcPr>
            <w:tcW w:w="2272" w:type="dxa"/>
            <w:vMerge/>
            <w:tcMar>
              <w:top w:w="100" w:type="dxa"/>
              <w:left w:w="115" w:type="dxa"/>
              <w:bottom w:w="100" w:type="dxa"/>
              <w:right w:w="115" w:type="dxa"/>
            </w:tcMar>
          </w:tcPr>
          <w:p w14:paraId="00000415"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C6E0B4"/>
            <w:tcMar>
              <w:top w:w="100" w:type="dxa"/>
              <w:left w:w="115" w:type="dxa"/>
              <w:bottom w:w="100" w:type="dxa"/>
              <w:right w:w="115" w:type="dxa"/>
            </w:tcMar>
          </w:tcPr>
          <w:p w14:paraId="00000416"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3. Proportion de la population de la RDC utilisant les sources d’énergie propre pour la cuisson, dans les zones cibles</w:t>
            </w:r>
          </w:p>
        </w:tc>
        <w:tc>
          <w:tcPr>
            <w:tcW w:w="1330" w:type="dxa"/>
            <w:shd w:val="clear" w:color="auto" w:fill="C6E0B4"/>
            <w:tcMar>
              <w:top w:w="100" w:type="dxa"/>
              <w:left w:w="115" w:type="dxa"/>
              <w:bottom w:w="100" w:type="dxa"/>
              <w:right w:w="115" w:type="dxa"/>
            </w:tcMar>
            <w:vAlign w:val="center"/>
          </w:tcPr>
          <w:p w14:paraId="00000417"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Kinshasa 68%</w:t>
            </w:r>
          </w:p>
          <w:p w14:paraId="00000418"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Lubumbashi 26%</w:t>
            </w:r>
          </w:p>
          <w:p w14:paraId="00000419"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16%</w:t>
            </w:r>
          </w:p>
          <w:p w14:paraId="0000041A"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Goma 22,2%</w:t>
            </w:r>
          </w:p>
        </w:tc>
        <w:tc>
          <w:tcPr>
            <w:tcW w:w="1525" w:type="dxa"/>
            <w:shd w:val="clear" w:color="auto" w:fill="C6E0B4"/>
            <w:tcMar>
              <w:top w:w="100" w:type="dxa"/>
              <w:left w:w="115" w:type="dxa"/>
              <w:bottom w:w="100" w:type="dxa"/>
              <w:right w:w="115" w:type="dxa"/>
            </w:tcMar>
            <w:vAlign w:val="center"/>
          </w:tcPr>
          <w:p w14:paraId="0000041B" w14:textId="259F2D10" w:rsidR="00900DF3" w:rsidRPr="009D7D35" w:rsidRDefault="00900DF3" w:rsidP="009D7D35">
            <w:pPr>
              <w:pStyle w:val="Normal0"/>
              <w:jc w:val="center"/>
              <w:rPr>
                <w:rFonts w:ascii="Calibri" w:eastAsia="Calibri" w:hAnsi="Calibri" w:cs="Calibri"/>
              </w:rPr>
            </w:pPr>
          </w:p>
        </w:tc>
        <w:tc>
          <w:tcPr>
            <w:tcW w:w="2250" w:type="dxa"/>
            <w:shd w:val="clear" w:color="auto" w:fill="C6E0B4"/>
            <w:tcMar>
              <w:top w:w="100" w:type="dxa"/>
              <w:left w:w="115" w:type="dxa"/>
              <w:bottom w:w="100" w:type="dxa"/>
              <w:right w:w="115" w:type="dxa"/>
            </w:tcMar>
            <w:vAlign w:val="center"/>
          </w:tcPr>
          <w:p w14:paraId="0000041C"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Kin</w:t>
            </w:r>
            <w:proofErr w:type="spellEnd"/>
            <w:r w:rsidRPr="009D7D35">
              <w:rPr>
                <w:rFonts w:ascii="Calibri" w:eastAsia="Calibri" w:hAnsi="Calibri" w:cs="Calibri"/>
                <w:color w:val="000000"/>
                <w:sz w:val="22"/>
                <w:szCs w:val="22"/>
              </w:rPr>
              <w:t> : 37%</w:t>
            </w:r>
          </w:p>
          <w:p w14:paraId="0000041D"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proofErr w:type="spellStart"/>
            <w:r w:rsidRPr="009D7D35">
              <w:rPr>
                <w:rFonts w:ascii="Calibri" w:eastAsia="Calibri" w:hAnsi="Calibri" w:cs="Calibri"/>
                <w:color w:val="000000"/>
                <w:sz w:val="22"/>
                <w:szCs w:val="22"/>
              </w:rPr>
              <w:t>Lub</w:t>
            </w:r>
            <w:proofErr w:type="spellEnd"/>
            <w:r w:rsidRPr="009D7D35">
              <w:rPr>
                <w:rFonts w:ascii="Calibri" w:eastAsia="Calibri" w:hAnsi="Calibri" w:cs="Calibri"/>
                <w:color w:val="000000"/>
                <w:sz w:val="22"/>
                <w:szCs w:val="22"/>
              </w:rPr>
              <w:t> : 15%</w:t>
            </w:r>
          </w:p>
          <w:p w14:paraId="0000041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11%</w:t>
            </w:r>
          </w:p>
          <w:p w14:paraId="6FCA7D87"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Goma 36%</w:t>
            </w:r>
          </w:p>
          <w:p w14:paraId="0000041F" w14:textId="1F30199D" w:rsidR="00900DF3" w:rsidRPr="009D7D35" w:rsidRDefault="7A9B9600"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themeColor="text1"/>
                <w:sz w:val="22"/>
                <w:szCs w:val="22"/>
              </w:rPr>
              <w:t>Ce sont les membres de ménages ayant utilisé les FA et le Gaz ramené à 10% de la population totale pour en moyenne 5,2 personnes/ménage</w:t>
            </w:r>
          </w:p>
        </w:tc>
        <w:tc>
          <w:tcPr>
            <w:tcW w:w="3075" w:type="dxa"/>
            <w:shd w:val="clear" w:color="auto" w:fill="C6E0B4"/>
            <w:tcMar>
              <w:top w:w="100" w:type="dxa"/>
              <w:left w:w="115" w:type="dxa"/>
              <w:bottom w:w="100" w:type="dxa"/>
              <w:right w:w="115" w:type="dxa"/>
            </w:tcMar>
          </w:tcPr>
          <w:p w14:paraId="00000420" w14:textId="507CD38F"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C6E0B4"/>
            <w:tcMar>
              <w:top w:w="100" w:type="dxa"/>
              <w:left w:w="115" w:type="dxa"/>
              <w:bottom w:w="100" w:type="dxa"/>
              <w:right w:w="115" w:type="dxa"/>
            </w:tcMar>
          </w:tcPr>
          <w:p w14:paraId="00000421"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w:t>
            </w:r>
          </w:p>
        </w:tc>
      </w:tr>
      <w:tr w:rsidR="00900DF3" w:rsidRPr="009D7D35" w14:paraId="1E2BDF07" w14:textId="77777777" w:rsidTr="009D7D35">
        <w:trPr>
          <w:trHeight w:val="20"/>
        </w:trPr>
        <w:tc>
          <w:tcPr>
            <w:tcW w:w="2272" w:type="dxa"/>
            <w:vMerge/>
            <w:tcMar>
              <w:top w:w="100" w:type="dxa"/>
              <w:left w:w="115" w:type="dxa"/>
              <w:bottom w:w="100" w:type="dxa"/>
              <w:right w:w="115" w:type="dxa"/>
            </w:tcMar>
          </w:tcPr>
          <w:p w14:paraId="00000422" w14:textId="77777777" w:rsidR="00900DF3" w:rsidRPr="009D7D35" w:rsidRDefault="00900DF3" w:rsidP="009D7D35">
            <w:pPr>
              <w:pStyle w:val="Normal0"/>
              <w:widowControl w:val="0"/>
              <w:pBdr>
                <w:top w:val="nil"/>
                <w:left w:val="nil"/>
                <w:bottom w:val="nil"/>
                <w:right w:val="nil"/>
                <w:between w:val="nil"/>
              </w:pBdr>
              <w:rPr>
                <w:color w:val="000000"/>
              </w:rPr>
            </w:pPr>
          </w:p>
        </w:tc>
        <w:tc>
          <w:tcPr>
            <w:tcW w:w="2643" w:type="dxa"/>
            <w:shd w:val="clear" w:color="auto" w:fill="C6E0B4"/>
            <w:tcMar>
              <w:top w:w="100" w:type="dxa"/>
              <w:left w:w="115" w:type="dxa"/>
              <w:bottom w:w="100" w:type="dxa"/>
              <w:right w:w="115" w:type="dxa"/>
            </w:tcMar>
          </w:tcPr>
          <w:p w14:paraId="00000423"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4. Nombre d’emplois directs et indirects créés</w:t>
            </w:r>
          </w:p>
        </w:tc>
        <w:tc>
          <w:tcPr>
            <w:tcW w:w="1330" w:type="dxa"/>
            <w:shd w:val="clear" w:color="auto" w:fill="C6E0B4"/>
            <w:tcMar>
              <w:top w:w="100" w:type="dxa"/>
              <w:left w:w="115" w:type="dxa"/>
              <w:bottom w:w="100" w:type="dxa"/>
              <w:right w:w="115" w:type="dxa"/>
            </w:tcMar>
            <w:vAlign w:val="center"/>
          </w:tcPr>
          <w:p w14:paraId="00000424" w14:textId="77777777" w:rsidR="00900DF3" w:rsidRPr="009D7D35" w:rsidRDefault="00900DF3" w:rsidP="009D7D35">
            <w:pPr>
              <w:pStyle w:val="Normal0"/>
              <w:jc w:val="center"/>
              <w:rPr>
                <w:rFonts w:ascii="Calibri" w:eastAsia="Calibri" w:hAnsi="Calibri" w:cs="Calibri"/>
              </w:rPr>
            </w:pPr>
          </w:p>
        </w:tc>
        <w:tc>
          <w:tcPr>
            <w:tcW w:w="1525" w:type="dxa"/>
            <w:shd w:val="clear" w:color="auto" w:fill="C6E0B4"/>
            <w:tcMar>
              <w:top w:w="100" w:type="dxa"/>
              <w:left w:w="115" w:type="dxa"/>
              <w:bottom w:w="100" w:type="dxa"/>
              <w:right w:w="115" w:type="dxa"/>
            </w:tcMar>
            <w:vAlign w:val="center"/>
          </w:tcPr>
          <w:p w14:paraId="00000425"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79/100</w:t>
            </w:r>
          </w:p>
        </w:tc>
        <w:tc>
          <w:tcPr>
            <w:tcW w:w="2250" w:type="dxa"/>
            <w:shd w:val="clear" w:color="auto" w:fill="C6E0B4"/>
            <w:tcMar>
              <w:top w:w="100" w:type="dxa"/>
              <w:left w:w="115" w:type="dxa"/>
              <w:bottom w:w="100" w:type="dxa"/>
              <w:right w:w="115" w:type="dxa"/>
            </w:tcMar>
            <w:vAlign w:val="center"/>
          </w:tcPr>
          <w:p w14:paraId="00000426" w14:textId="3B78B349"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sz w:val="22"/>
                <w:szCs w:val="22"/>
              </w:rPr>
              <w:t>264</w:t>
            </w:r>
            <w:r w:rsidRPr="009D7D35">
              <w:rPr>
                <w:rFonts w:ascii="Calibri" w:eastAsia="Calibri" w:hAnsi="Calibri" w:cs="Calibri"/>
                <w:color w:val="000000"/>
                <w:sz w:val="22"/>
                <w:szCs w:val="22"/>
              </w:rPr>
              <w:t xml:space="preserve"> emplois directs</w:t>
            </w:r>
            <w:r w:rsidR="008E3C5E" w:rsidRPr="009D7D35">
              <w:rPr>
                <w:rFonts w:ascii="Calibri" w:eastAsia="Calibri" w:hAnsi="Calibri" w:cs="Calibri"/>
                <w:color w:val="000000"/>
                <w:sz w:val="22"/>
                <w:szCs w:val="22"/>
              </w:rPr>
              <w:t>,</w:t>
            </w:r>
            <w:r w:rsidRPr="009D7D35">
              <w:rPr>
                <w:rFonts w:ascii="Calibri" w:eastAsia="Calibri" w:hAnsi="Calibri" w:cs="Calibri"/>
                <w:color w:val="000000"/>
                <w:sz w:val="22"/>
                <w:szCs w:val="22"/>
              </w:rPr>
              <w:t xml:space="preserve"> dont </w:t>
            </w:r>
            <w:r w:rsidRPr="009D7D35">
              <w:rPr>
                <w:rFonts w:ascii="Calibri" w:eastAsia="Calibri" w:hAnsi="Calibri" w:cs="Calibri"/>
                <w:sz w:val="22"/>
                <w:szCs w:val="22"/>
              </w:rPr>
              <w:t>98</w:t>
            </w:r>
            <w:r w:rsidRPr="009D7D35">
              <w:rPr>
                <w:rFonts w:ascii="Calibri" w:eastAsia="Calibri" w:hAnsi="Calibri" w:cs="Calibri"/>
                <w:color w:val="000000"/>
                <w:sz w:val="22"/>
                <w:szCs w:val="22"/>
              </w:rPr>
              <w:t xml:space="preserve"> femmes.</w:t>
            </w:r>
          </w:p>
        </w:tc>
        <w:tc>
          <w:tcPr>
            <w:tcW w:w="3075" w:type="dxa"/>
            <w:shd w:val="clear" w:color="auto" w:fill="C6E0B4"/>
            <w:tcMar>
              <w:top w:w="100" w:type="dxa"/>
              <w:left w:w="115" w:type="dxa"/>
              <w:bottom w:w="100" w:type="dxa"/>
              <w:right w:w="115" w:type="dxa"/>
            </w:tcMar>
            <w:vAlign w:val="center"/>
          </w:tcPr>
          <w:p w14:paraId="00000427" w14:textId="77777777" w:rsidR="00900DF3" w:rsidRPr="009D7D35" w:rsidRDefault="00900DF3" w:rsidP="009D7D35">
            <w:pPr>
              <w:pStyle w:val="Normal0"/>
              <w:pBdr>
                <w:top w:val="nil"/>
                <w:left w:val="nil"/>
                <w:bottom w:val="nil"/>
                <w:right w:val="nil"/>
                <w:between w:val="nil"/>
              </w:pBdr>
              <w:rPr>
                <w:rFonts w:ascii="Calibri" w:eastAsia="Calibri" w:hAnsi="Calibri" w:cs="Calibri"/>
                <w:color w:val="000000"/>
              </w:rPr>
            </w:pPr>
          </w:p>
        </w:tc>
        <w:tc>
          <w:tcPr>
            <w:tcW w:w="1500" w:type="dxa"/>
            <w:shd w:val="clear" w:color="auto" w:fill="C6E0B4"/>
            <w:tcMar>
              <w:top w:w="100" w:type="dxa"/>
              <w:left w:w="115" w:type="dxa"/>
              <w:bottom w:w="100" w:type="dxa"/>
              <w:right w:w="115" w:type="dxa"/>
            </w:tcMar>
          </w:tcPr>
          <w:p w14:paraId="00000428" w14:textId="77777777" w:rsidR="00900DF3" w:rsidRPr="009D7D35" w:rsidRDefault="00900DF3" w:rsidP="009D7D35">
            <w:pPr>
              <w:pStyle w:val="Normal0"/>
              <w:rPr>
                <w:rFonts w:ascii="Calibri" w:eastAsia="Calibri" w:hAnsi="Calibri" w:cs="Calibri"/>
              </w:rPr>
            </w:pPr>
          </w:p>
        </w:tc>
      </w:tr>
      <w:tr w:rsidR="00900DF3" w:rsidRPr="009D7D35" w14:paraId="0D042AFC"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429" w14:textId="77777777" w:rsidR="00900DF3" w:rsidRPr="009D7D35" w:rsidRDefault="00E9771F" w:rsidP="009D7D35">
            <w:pPr>
              <w:pStyle w:val="Normal0"/>
              <w:pBdr>
                <w:top w:val="nil"/>
                <w:left w:val="nil"/>
                <w:bottom w:val="nil"/>
                <w:right w:val="nil"/>
                <w:between w:val="nil"/>
              </w:pBdr>
              <w:ind w:firstLine="10"/>
              <w:rPr>
                <w:rFonts w:ascii="Calibri" w:eastAsia="Calibri" w:hAnsi="Calibri" w:cs="Calibri"/>
                <w:color w:val="000000"/>
              </w:rPr>
            </w:pPr>
            <w:r w:rsidRPr="009D7D35">
              <w:rPr>
                <w:rFonts w:ascii="Calibri" w:eastAsia="Calibri" w:hAnsi="Calibri" w:cs="Calibri"/>
                <w:color w:val="000000"/>
                <w:sz w:val="22"/>
                <w:szCs w:val="22"/>
              </w:rPr>
              <w:t>Output n°2.1 : Les opportunités et les besoins dans le secteur de la cuisson propre ont été identifiés et les acteurs sélectionnés en utilisant un processus de sélection compétitif basé sur l’aptitude au marché</w:t>
            </w:r>
          </w:p>
        </w:tc>
        <w:tc>
          <w:tcPr>
            <w:tcW w:w="2643" w:type="dxa"/>
            <w:shd w:val="clear" w:color="auto" w:fill="FFF2CC" w:themeFill="accent4" w:themeFillTint="33"/>
            <w:tcMar>
              <w:top w:w="100" w:type="dxa"/>
              <w:left w:w="115" w:type="dxa"/>
              <w:bottom w:w="100" w:type="dxa"/>
              <w:right w:w="115" w:type="dxa"/>
            </w:tcMar>
          </w:tcPr>
          <w:p w14:paraId="0000042A"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2.1.1. Existence d’un mécanisme d’incubation des entreprises du secteur des FA, validé</w:t>
            </w:r>
          </w:p>
        </w:tc>
        <w:tc>
          <w:tcPr>
            <w:tcW w:w="1330" w:type="dxa"/>
            <w:shd w:val="clear" w:color="auto" w:fill="FFF2CC" w:themeFill="accent4" w:themeFillTint="33"/>
            <w:tcMar>
              <w:top w:w="100" w:type="dxa"/>
              <w:left w:w="115" w:type="dxa"/>
              <w:bottom w:w="100" w:type="dxa"/>
              <w:right w:w="115" w:type="dxa"/>
            </w:tcMar>
            <w:vAlign w:val="center"/>
          </w:tcPr>
          <w:p w14:paraId="0000042B"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42C"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1</w:t>
            </w:r>
          </w:p>
        </w:tc>
        <w:tc>
          <w:tcPr>
            <w:tcW w:w="2250" w:type="dxa"/>
            <w:shd w:val="clear" w:color="auto" w:fill="FFF2CC" w:themeFill="accent4" w:themeFillTint="33"/>
            <w:tcMar>
              <w:top w:w="100" w:type="dxa"/>
              <w:left w:w="115" w:type="dxa"/>
              <w:bottom w:w="100" w:type="dxa"/>
              <w:right w:w="115" w:type="dxa"/>
            </w:tcMar>
            <w:vAlign w:val="center"/>
          </w:tcPr>
          <w:p w14:paraId="51E694A9" w14:textId="77777777" w:rsidR="00900DF3" w:rsidRPr="009D7D35" w:rsidRDefault="4686F887" w:rsidP="009D7D35">
            <w:pPr>
              <w:pStyle w:val="Normal0"/>
              <w:pBdr>
                <w:top w:val="nil"/>
                <w:left w:val="nil"/>
                <w:bottom w:val="nil"/>
                <w:right w:val="nil"/>
                <w:between w:val="nil"/>
              </w:pBdr>
              <w:jc w:val="center"/>
              <w:rPr>
                <w:rFonts w:ascii="Calibri" w:eastAsia="Calibri" w:hAnsi="Calibri" w:cs="Calibri"/>
                <w:color w:val="000000" w:themeColor="text1"/>
              </w:rPr>
            </w:pPr>
            <w:r w:rsidRPr="009D7D35">
              <w:rPr>
                <w:rFonts w:ascii="Calibri" w:eastAsia="Calibri" w:hAnsi="Calibri" w:cs="Calibri"/>
                <w:color w:val="000000"/>
                <w:sz w:val="22"/>
                <w:szCs w:val="22"/>
              </w:rPr>
              <w:t>N/A</w:t>
            </w:r>
          </w:p>
          <w:p w14:paraId="0000042D" w14:textId="21FCE59D" w:rsidR="00900DF3" w:rsidRPr="009D7D35" w:rsidRDefault="1E1342A9" w:rsidP="009D7D35">
            <w:pPr>
              <w:pStyle w:val="Normal0"/>
              <w:pBdr>
                <w:top w:val="nil"/>
                <w:left w:val="nil"/>
                <w:bottom w:val="nil"/>
                <w:right w:val="nil"/>
                <w:between w:val="nil"/>
              </w:pBdr>
              <w:rPr>
                <w:rFonts w:ascii="Calibri" w:eastAsia="Calibri" w:hAnsi="Calibri" w:cs="Calibri"/>
                <w:color w:val="000000"/>
                <w:sz w:val="22"/>
                <w:szCs w:val="22"/>
              </w:rPr>
            </w:pPr>
            <w:r w:rsidRPr="009D7D35">
              <w:rPr>
                <w:rFonts w:ascii="Calibri" w:eastAsia="Calibri" w:hAnsi="Calibri" w:cs="Calibri"/>
                <w:color w:val="000000" w:themeColor="text1"/>
                <w:sz w:val="22"/>
                <w:szCs w:val="22"/>
              </w:rPr>
              <w:t>Le fonds de défi existe déjà depuis 2020 et est opérationnel</w:t>
            </w:r>
          </w:p>
        </w:tc>
        <w:tc>
          <w:tcPr>
            <w:tcW w:w="3075" w:type="dxa"/>
            <w:shd w:val="clear" w:color="auto" w:fill="FFF2CC" w:themeFill="accent4" w:themeFillTint="33"/>
            <w:tcMar>
              <w:top w:w="100" w:type="dxa"/>
              <w:left w:w="115" w:type="dxa"/>
              <w:bottom w:w="100" w:type="dxa"/>
              <w:right w:w="115" w:type="dxa"/>
            </w:tcMar>
          </w:tcPr>
          <w:p w14:paraId="0000042E" w14:textId="43ACA4C4"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FFF2CC" w:themeFill="accent4" w:themeFillTint="33"/>
            <w:tcMar>
              <w:top w:w="100" w:type="dxa"/>
              <w:left w:w="115" w:type="dxa"/>
              <w:bottom w:w="100" w:type="dxa"/>
              <w:right w:w="115" w:type="dxa"/>
            </w:tcMar>
          </w:tcPr>
          <w:p w14:paraId="0000042F" w14:textId="77777777" w:rsidR="00900DF3" w:rsidRPr="009D7D35" w:rsidRDefault="00900DF3" w:rsidP="009D7D35">
            <w:pPr>
              <w:pStyle w:val="Normal0"/>
              <w:rPr>
                <w:rFonts w:ascii="Calibri" w:eastAsia="Calibri" w:hAnsi="Calibri" w:cs="Calibri"/>
              </w:rPr>
            </w:pPr>
          </w:p>
        </w:tc>
      </w:tr>
      <w:tr w:rsidR="00900DF3" w:rsidRPr="009D7D35" w14:paraId="48E02BBD" w14:textId="77777777" w:rsidTr="009D7D35">
        <w:trPr>
          <w:trHeight w:val="20"/>
        </w:trPr>
        <w:tc>
          <w:tcPr>
            <w:tcW w:w="2272" w:type="dxa"/>
            <w:vMerge/>
            <w:tcMar>
              <w:top w:w="100" w:type="dxa"/>
              <w:left w:w="115" w:type="dxa"/>
              <w:bottom w:w="100" w:type="dxa"/>
              <w:right w:w="115" w:type="dxa"/>
            </w:tcMar>
          </w:tcPr>
          <w:p w14:paraId="00000430"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431"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2.1.2. Nombre d’entreprises de cuisson propre (producteurs et distributeurs) sélectionnées et évaluées par type (bois-énergie/GPL)</w:t>
            </w:r>
          </w:p>
        </w:tc>
        <w:tc>
          <w:tcPr>
            <w:tcW w:w="1330" w:type="dxa"/>
            <w:shd w:val="clear" w:color="auto" w:fill="FFF2CC" w:themeFill="accent4" w:themeFillTint="33"/>
            <w:tcMar>
              <w:top w:w="100" w:type="dxa"/>
              <w:left w:w="115" w:type="dxa"/>
              <w:bottom w:w="100" w:type="dxa"/>
              <w:right w:w="115" w:type="dxa"/>
            </w:tcMar>
            <w:vAlign w:val="center"/>
          </w:tcPr>
          <w:p w14:paraId="00000432" w14:textId="77777777" w:rsidR="00900DF3" w:rsidRPr="00700128" w:rsidRDefault="00E9771F" w:rsidP="009D7D35">
            <w:pPr>
              <w:pStyle w:val="Normal0"/>
              <w:pBdr>
                <w:top w:val="nil"/>
                <w:left w:val="nil"/>
                <w:bottom w:val="nil"/>
                <w:right w:val="nil"/>
                <w:between w:val="nil"/>
              </w:pBdr>
              <w:ind w:right="-213"/>
              <w:jc w:val="center"/>
              <w:rPr>
                <w:rFonts w:ascii="Calibri" w:eastAsia="Calibri" w:hAnsi="Calibri" w:cs="Calibri"/>
                <w:color w:val="000000"/>
                <w:lang w:val="es-ES"/>
              </w:rPr>
            </w:pPr>
            <w:r w:rsidRPr="00700128">
              <w:rPr>
                <w:rFonts w:ascii="Calibri" w:eastAsia="Calibri" w:hAnsi="Calibri" w:cs="Calibri"/>
                <w:color w:val="000000"/>
                <w:sz w:val="22"/>
                <w:szCs w:val="22"/>
                <w:lang w:val="es-ES"/>
              </w:rPr>
              <w:t>Kinshasa 12 (2GPL)</w:t>
            </w:r>
          </w:p>
          <w:p w14:paraId="00000433" w14:textId="77777777" w:rsidR="00900DF3" w:rsidRPr="00700128" w:rsidRDefault="00E9771F" w:rsidP="009D7D35">
            <w:pPr>
              <w:pStyle w:val="Normal0"/>
              <w:pBdr>
                <w:top w:val="nil"/>
                <w:left w:val="nil"/>
                <w:bottom w:val="nil"/>
                <w:right w:val="nil"/>
                <w:between w:val="nil"/>
              </w:pBdr>
              <w:jc w:val="center"/>
              <w:rPr>
                <w:rFonts w:ascii="Calibri" w:eastAsia="Calibri" w:hAnsi="Calibri" w:cs="Calibri"/>
                <w:color w:val="000000"/>
                <w:lang w:val="es-ES"/>
              </w:rPr>
            </w:pPr>
            <w:r w:rsidRPr="00700128">
              <w:rPr>
                <w:rFonts w:ascii="Calibri" w:eastAsia="Calibri" w:hAnsi="Calibri" w:cs="Calibri"/>
                <w:color w:val="000000"/>
                <w:sz w:val="22"/>
                <w:szCs w:val="22"/>
                <w:lang w:val="es-ES"/>
              </w:rPr>
              <w:t>Lubumbashi 5 (1GPL)</w:t>
            </w:r>
          </w:p>
          <w:p w14:paraId="00000434" w14:textId="77777777" w:rsidR="00900DF3" w:rsidRPr="00700128" w:rsidRDefault="00E9771F" w:rsidP="009D7D35">
            <w:pPr>
              <w:pStyle w:val="Normal0"/>
              <w:pBdr>
                <w:top w:val="nil"/>
                <w:left w:val="nil"/>
                <w:bottom w:val="nil"/>
                <w:right w:val="nil"/>
                <w:between w:val="nil"/>
              </w:pBdr>
              <w:jc w:val="center"/>
              <w:rPr>
                <w:rFonts w:ascii="Calibri" w:eastAsia="Calibri" w:hAnsi="Calibri" w:cs="Calibri"/>
                <w:color w:val="000000"/>
                <w:lang w:val="es-ES"/>
              </w:rPr>
            </w:pPr>
            <w:r w:rsidRPr="00700128">
              <w:rPr>
                <w:rFonts w:ascii="Calibri" w:eastAsia="Calibri" w:hAnsi="Calibri" w:cs="Calibri"/>
                <w:color w:val="000000"/>
                <w:sz w:val="22"/>
                <w:szCs w:val="22"/>
                <w:lang w:val="es-ES"/>
              </w:rPr>
              <w:t>Goma 13 (3GPL)</w:t>
            </w:r>
          </w:p>
          <w:p w14:paraId="00000435"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Bukavu 3 (1GPL)</w:t>
            </w:r>
          </w:p>
        </w:tc>
        <w:tc>
          <w:tcPr>
            <w:tcW w:w="1525" w:type="dxa"/>
            <w:shd w:val="clear" w:color="auto" w:fill="FFF2CC" w:themeFill="accent4" w:themeFillTint="33"/>
            <w:tcMar>
              <w:top w:w="100" w:type="dxa"/>
              <w:left w:w="115" w:type="dxa"/>
              <w:bottom w:w="100" w:type="dxa"/>
              <w:right w:w="115" w:type="dxa"/>
            </w:tcMar>
            <w:vAlign w:val="center"/>
          </w:tcPr>
          <w:p w14:paraId="00000436" w14:textId="77777777" w:rsidR="00900DF3" w:rsidRPr="009D7D35" w:rsidRDefault="00E9771F" w:rsidP="009D7D35">
            <w:pPr>
              <w:pStyle w:val="Normal0"/>
              <w:pBdr>
                <w:top w:val="nil"/>
                <w:left w:val="nil"/>
                <w:bottom w:val="nil"/>
                <w:right w:val="nil"/>
                <w:between w:val="nil"/>
              </w:pBdr>
              <w:ind w:left="-115" w:firstLine="10"/>
              <w:jc w:val="center"/>
              <w:rPr>
                <w:rFonts w:ascii="Calibri" w:eastAsia="Calibri" w:hAnsi="Calibri" w:cs="Calibri"/>
                <w:color w:val="000000"/>
              </w:rPr>
            </w:pPr>
            <w:r w:rsidRPr="009D7D35">
              <w:rPr>
                <w:rFonts w:ascii="Calibri" w:eastAsia="Calibri" w:hAnsi="Calibri" w:cs="Calibri"/>
                <w:color w:val="000000"/>
                <w:sz w:val="22"/>
                <w:szCs w:val="22"/>
              </w:rPr>
              <w:t>24/10</w:t>
            </w:r>
          </w:p>
        </w:tc>
        <w:tc>
          <w:tcPr>
            <w:tcW w:w="2250" w:type="dxa"/>
            <w:shd w:val="clear" w:color="auto" w:fill="FFF2CC" w:themeFill="accent4" w:themeFillTint="33"/>
            <w:tcMar>
              <w:top w:w="100" w:type="dxa"/>
              <w:left w:w="115" w:type="dxa"/>
              <w:bottom w:w="100" w:type="dxa"/>
              <w:right w:w="115" w:type="dxa"/>
            </w:tcMar>
            <w:vAlign w:val="center"/>
          </w:tcPr>
          <w:p w14:paraId="00000437" w14:textId="6D9B978C" w:rsidR="00900DF3" w:rsidRPr="009D7D35" w:rsidRDefault="4686F887" w:rsidP="009D7D35">
            <w:pPr>
              <w:pStyle w:val="Normal0"/>
              <w:pBdr>
                <w:top w:val="nil"/>
                <w:left w:val="nil"/>
                <w:bottom w:val="nil"/>
                <w:right w:val="nil"/>
                <w:between w:val="nil"/>
              </w:pBdr>
              <w:ind w:left="-115" w:firstLine="10"/>
              <w:jc w:val="center"/>
              <w:rPr>
                <w:rFonts w:ascii="Calibri" w:eastAsia="Calibri" w:hAnsi="Calibri" w:cs="Calibri"/>
                <w:color w:val="000000"/>
              </w:rPr>
            </w:pPr>
            <w:r w:rsidRPr="009D7D35">
              <w:rPr>
                <w:rFonts w:ascii="Calibri" w:eastAsia="Calibri" w:hAnsi="Calibri" w:cs="Calibri"/>
                <w:color w:val="000000"/>
                <w:sz w:val="22"/>
                <w:szCs w:val="22"/>
              </w:rPr>
              <w:t>4</w:t>
            </w:r>
            <w:r w:rsidR="39D5FE88" w:rsidRPr="009D7D35">
              <w:rPr>
                <w:rFonts w:ascii="Calibri" w:eastAsia="Calibri" w:hAnsi="Calibri" w:cs="Calibri"/>
                <w:color w:val="000000"/>
                <w:sz w:val="22"/>
                <w:szCs w:val="22"/>
              </w:rPr>
              <w:t>6</w:t>
            </w:r>
          </w:p>
        </w:tc>
        <w:tc>
          <w:tcPr>
            <w:tcW w:w="3075" w:type="dxa"/>
            <w:shd w:val="clear" w:color="auto" w:fill="FFF2CC" w:themeFill="accent4" w:themeFillTint="33"/>
            <w:tcMar>
              <w:top w:w="100" w:type="dxa"/>
              <w:left w:w="115" w:type="dxa"/>
              <w:bottom w:w="100" w:type="dxa"/>
              <w:right w:w="115" w:type="dxa"/>
            </w:tcMar>
          </w:tcPr>
          <w:p w14:paraId="00000438" w14:textId="5CBD1E5D"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FFF2CC" w:themeFill="accent4" w:themeFillTint="33"/>
            <w:tcMar>
              <w:top w:w="100" w:type="dxa"/>
              <w:left w:w="115" w:type="dxa"/>
              <w:bottom w:w="100" w:type="dxa"/>
              <w:right w:w="115" w:type="dxa"/>
            </w:tcMar>
          </w:tcPr>
          <w:p w14:paraId="00000439"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w:t>
            </w:r>
          </w:p>
        </w:tc>
      </w:tr>
      <w:tr w:rsidR="00900DF3" w:rsidRPr="009D7D35" w14:paraId="018736F7" w14:textId="77777777" w:rsidTr="009D7D35">
        <w:trPr>
          <w:trHeight w:val="20"/>
        </w:trPr>
        <w:tc>
          <w:tcPr>
            <w:tcW w:w="2272" w:type="dxa"/>
            <w:vMerge/>
            <w:tcMar>
              <w:top w:w="100" w:type="dxa"/>
              <w:left w:w="115" w:type="dxa"/>
              <w:bottom w:w="100" w:type="dxa"/>
              <w:right w:w="115" w:type="dxa"/>
            </w:tcMar>
          </w:tcPr>
          <w:p w14:paraId="0000043A" w14:textId="77777777" w:rsidR="00900DF3" w:rsidRPr="009D7D35" w:rsidRDefault="00900DF3" w:rsidP="009D7D35">
            <w:pPr>
              <w:pStyle w:val="Normal0"/>
              <w:widowControl w:val="0"/>
              <w:pBdr>
                <w:top w:val="nil"/>
                <w:left w:val="nil"/>
                <w:bottom w:val="nil"/>
                <w:right w:val="nil"/>
                <w:between w:val="nil"/>
              </w:pBdr>
              <w:rPr>
                <w:color w:val="000000"/>
              </w:rPr>
            </w:pPr>
          </w:p>
        </w:tc>
        <w:tc>
          <w:tcPr>
            <w:tcW w:w="2643" w:type="dxa"/>
            <w:shd w:val="clear" w:color="auto" w:fill="FFF2CC" w:themeFill="accent4" w:themeFillTint="33"/>
            <w:tcMar>
              <w:top w:w="100" w:type="dxa"/>
              <w:left w:w="115" w:type="dxa"/>
              <w:bottom w:w="100" w:type="dxa"/>
              <w:right w:w="115" w:type="dxa"/>
            </w:tcMar>
          </w:tcPr>
          <w:p w14:paraId="0000043B"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2.1.3. Nombre d’accords de partenariat signé avec les entreprises de cuisson propre</w:t>
            </w:r>
          </w:p>
        </w:tc>
        <w:tc>
          <w:tcPr>
            <w:tcW w:w="1330" w:type="dxa"/>
            <w:shd w:val="clear" w:color="auto" w:fill="FFF2CC" w:themeFill="accent4" w:themeFillTint="33"/>
            <w:tcMar>
              <w:top w:w="100" w:type="dxa"/>
              <w:left w:w="115" w:type="dxa"/>
              <w:bottom w:w="100" w:type="dxa"/>
              <w:right w:w="115" w:type="dxa"/>
            </w:tcMar>
            <w:vAlign w:val="center"/>
          </w:tcPr>
          <w:p w14:paraId="0000043C"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43D"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5</w:t>
            </w:r>
          </w:p>
        </w:tc>
        <w:tc>
          <w:tcPr>
            <w:tcW w:w="2250" w:type="dxa"/>
            <w:shd w:val="clear" w:color="auto" w:fill="FFF2CC" w:themeFill="accent4" w:themeFillTint="33"/>
            <w:tcMar>
              <w:top w:w="100" w:type="dxa"/>
              <w:left w:w="115" w:type="dxa"/>
              <w:bottom w:w="100" w:type="dxa"/>
              <w:right w:w="115" w:type="dxa"/>
            </w:tcMar>
            <w:vAlign w:val="center"/>
          </w:tcPr>
          <w:p w14:paraId="0000043E"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rPr>
              <w:t>12</w:t>
            </w:r>
          </w:p>
        </w:tc>
        <w:tc>
          <w:tcPr>
            <w:tcW w:w="3075" w:type="dxa"/>
            <w:shd w:val="clear" w:color="auto" w:fill="FFF2CC" w:themeFill="accent4" w:themeFillTint="33"/>
            <w:tcMar>
              <w:top w:w="100" w:type="dxa"/>
              <w:left w:w="115" w:type="dxa"/>
              <w:bottom w:w="100" w:type="dxa"/>
              <w:right w:w="115" w:type="dxa"/>
            </w:tcMar>
          </w:tcPr>
          <w:p w14:paraId="0000043F" w14:textId="77777777" w:rsidR="00900DF3" w:rsidRPr="009D7D35" w:rsidRDefault="00900DF3" w:rsidP="009D7D35">
            <w:pPr>
              <w:pStyle w:val="Normal0"/>
              <w:pBdr>
                <w:top w:val="nil"/>
                <w:left w:val="nil"/>
                <w:bottom w:val="nil"/>
                <w:right w:val="nil"/>
                <w:between w:val="nil"/>
              </w:pBdr>
              <w:rPr>
                <w:rFonts w:ascii="Calibri" w:eastAsia="Calibri" w:hAnsi="Calibri" w:cs="Calibri"/>
                <w:color w:val="000000"/>
              </w:rPr>
            </w:pPr>
          </w:p>
        </w:tc>
        <w:tc>
          <w:tcPr>
            <w:tcW w:w="1500" w:type="dxa"/>
            <w:shd w:val="clear" w:color="auto" w:fill="FFF2CC" w:themeFill="accent4" w:themeFillTint="33"/>
            <w:tcMar>
              <w:top w:w="100" w:type="dxa"/>
              <w:left w:w="115" w:type="dxa"/>
              <w:bottom w:w="100" w:type="dxa"/>
              <w:right w:w="115" w:type="dxa"/>
            </w:tcMar>
          </w:tcPr>
          <w:p w14:paraId="00000440" w14:textId="77777777" w:rsidR="00900DF3" w:rsidRPr="009D7D35" w:rsidRDefault="4686F887" w:rsidP="009D7D35">
            <w:pPr>
              <w:pStyle w:val="Normal0"/>
              <w:rPr>
                <w:rFonts w:ascii="Calibri" w:eastAsia="Calibri" w:hAnsi="Calibri" w:cs="Calibri"/>
              </w:rPr>
            </w:pPr>
            <w:r w:rsidRPr="009D7D35">
              <w:rPr>
                <w:rFonts w:ascii="Calibri" w:eastAsia="Calibri" w:hAnsi="Calibri" w:cs="Calibri"/>
                <w:color w:val="000000" w:themeColor="text1"/>
                <w:sz w:val="22"/>
                <w:szCs w:val="22"/>
              </w:rPr>
              <w:t xml:space="preserve">Bien que dans le </w:t>
            </w:r>
            <w:proofErr w:type="spellStart"/>
            <w:r w:rsidRPr="009D7D35">
              <w:rPr>
                <w:rFonts w:ascii="Calibri" w:eastAsia="Calibri" w:hAnsi="Calibri" w:cs="Calibri"/>
                <w:color w:val="000000" w:themeColor="text1"/>
                <w:sz w:val="22"/>
                <w:szCs w:val="22"/>
              </w:rPr>
              <w:t>prodoc</w:t>
            </w:r>
            <w:proofErr w:type="spellEnd"/>
            <w:r w:rsidRPr="009D7D35">
              <w:rPr>
                <w:rFonts w:ascii="Calibri" w:eastAsia="Calibri" w:hAnsi="Calibri" w:cs="Calibri"/>
                <w:color w:val="000000" w:themeColor="text1"/>
                <w:sz w:val="22"/>
                <w:szCs w:val="22"/>
              </w:rPr>
              <w:t xml:space="preserve"> ce fut 5 accords prévus, le programme a réussi à signer 12 accords avec 11 entreprises de cuisson propre. Ceci est dû à l’engouement constaté lors de l’AMI du Fonds de défis.</w:t>
            </w:r>
          </w:p>
        </w:tc>
      </w:tr>
      <w:tr w:rsidR="00900DF3" w:rsidRPr="009D7D35" w14:paraId="5ADA9184"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441"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n° 2.2</w:t>
            </w:r>
          </w:p>
          <w:p w14:paraId="00000442"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La viabilité du business et le marché durable des partenaires sélectionnés sont améliorés grâce aux services d’assistance technique (AT)</w:t>
            </w:r>
          </w:p>
        </w:tc>
        <w:tc>
          <w:tcPr>
            <w:tcW w:w="2643" w:type="dxa"/>
            <w:shd w:val="clear" w:color="auto" w:fill="FFF2CC" w:themeFill="accent4" w:themeFillTint="33"/>
            <w:tcMar>
              <w:top w:w="100" w:type="dxa"/>
              <w:left w:w="115" w:type="dxa"/>
              <w:bottom w:w="100" w:type="dxa"/>
              <w:right w:w="115" w:type="dxa"/>
            </w:tcMar>
          </w:tcPr>
          <w:p w14:paraId="00000443"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2.2.1 Nombre de personnes bénéficiant de l’assistance technique directe et collective fournie (par type)</w:t>
            </w:r>
          </w:p>
        </w:tc>
        <w:tc>
          <w:tcPr>
            <w:tcW w:w="1330" w:type="dxa"/>
            <w:shd w:val="clear" w:color="auto" w:fill="FFF2CC" w:themeFill="accent4" w:themeFillTint="33"/>
            <w:tcMar>
              <w:top w:w="100" w:type="dxa"/>
              <w:left w:w="115" w:type="dxa"/>
              <w:bottom w:w="100" w:type="dxa"/>
              <w:right w:w="115" w:type="dxa"/>
            </w:tcMar>
            <w:vAlign w:val="center"/>
          </w:tcPr>
          <w:p w14:paraId="00000444"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445" w14:textId="77777777" w:rsidR="00900DF3" w:rsidRPr="009D7D35" w:rsidRDefault="00E9771F" w:rsidP="009D7D35">
            <w:pPr>
              <w:pStyle w:val="Normal0"/>
              <w:pBdr>
                <w:top w:val="nil"/>
                <w:left w:val="nil"/>
                <w:bottom w:val="nil"/>
                <w:right w:val="nil"/>
                <w:between w:val="nil"/>
              </w:pBdr>
              <w:ind w:left="-153" w:firstLine="10"/>
              <w:jc w:val="center"/>
              <w:rPr>
                <w:rFonts w:ascii="Calibri" w:eastAsia="Calibri" w:hAnsi="Calibri" w:cs="Calibri"/>
                <w:color w:val="000000"/>
              </w:rPr>
            </w:pPr>
            <w:r w:rsidRPr="009D7D35">
              <w:rPr>
                <w:rFonts w:ascii="Calibri" w:eastAsia="Calibri" w:hAnsi="Calibri" w:cs="Calibri"/>
                <w:color w:val="000000"/>
                <w:sz w:val="22"/>
                <w:szCs w:val="22"/>
              </w:rPr>
              <w:t>101/19</w:t>
            </w:r>
          </w:p>
        </w:tc>
        <w:tc>
          <w:tcPr>
            <w:tcW w:w="2250" w:type="dxa"/>
            <w:shd w:val="clear" w:color="auto" w:fill="FFF2CC" w:themeFill="accent4" w:themeFillTint="33"/>
            <w:tcMar>
              <w:top w:w="100" w:type="dxa"/>
              <w:left w:w="115" w:type="dxa"/>
              <w:bottom w:w="100" w:type="dxa"/>
              <w:right w:w="115" w:type="dxa"/>
            </w:tcMar>
            <w:vAlign w:val="center"/>
          </w:tcPr>
          <w:p w14:paraId="00000446" w14:textId="77777777" w:rsidR="00900DF3" w:rsidRPr="009D7D35" w:rsidRDefault="00E9771F" w:rsidP="009D7D35">
            <w:pPr>
              <w:pStyle w:val="Normal0"/>
              <w:pBdr>
                <w:top w:val="nil"/>
                <w:left w:val="nil"/>
                <w:bottom w:val="nil"/>
                <w:right w:val="nil"/>
                <w:between w:val="nil"/>
              </w:pBdr>
              <w:ind w:left="-153" w:firstLine="10"/>
              <w:jc w:val="center"/>
              <w:rPr>
                <w:rFonts w:ascii="Calibri" w:eastAsia="Calibri" w:hAnsi="Calibri" w:cs="Calibri"/>
                <w:color w:val="000000"/>
              </w:rPr>
            </w:pPr>
            <w:r w:rsidRPr="009D7D35">
              <w:rPr>
                <w:rFonts w:ascii="Calibri" w:eastAsia="Calibri" w:hAnsi="Calibri" w:cs="Calibri"/>
                <w:sz w:val="22"/>
                <w:szCs w:val="22"/>
              </w:rPr>
              <w:t xml:space="preserve">24 artisans </w:t>
            </w:r>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15 céramistes dont 11 femmes et 15 tôliers tous des hommes)</w:t>
            </w:r>
          </w:p>
        </w:tc>
        <w:tc>
          <w:tcPr>
            <w:tcW w:w="3075" w:type="dxa"/>
            <w:shd w:val="clear" w:color="auto" w:fill="FFF2CC" w:themeFill="accent4" w:themeFillTint="33"/>
            <w:tcMar>
              <w:top w:w="100" w:type="dxa"/>
              <w:left w:w="115" w:type="dxa"/>
              <w:bottom w:w="100" w:type="dxa"/>
              <w:right w:w="115" w:type="dxa"/>
            </w:tcMar>
          </w:tcPr>
          <w:p w14:paraId="00000447" w14:textId="3CF7A6C9" w:rsidR="00900DF3" w:rsidRPr="009D7D35" w:rsidRDefault="4686F887"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Pour les 46 entreprises</w:t>
            </w:r>
            <w:r w:rsidR="1DB914A8" w:rsidRPr="009D7D35">
              <w:rPr>
                <w:rFonts w:ascii="Calibri" w:eastAsia="Calibri" w:hAnsi="Calibri" w:cs="Calibri"/>
                <w:color w:val="000000"/>
                <w:sz w:val="22"/>
                <w:szCs w:val="22"/>
              </w:rPr>
              <w:t xml:space="preserve"> d’</w:t>
            </w:r>
            <w:r w:rsidRPr="009D7D35">
              <w:rPr>
                <w:rFonts w:ascii="Calibri" w:eastAsia="Calibri" w:hAnsi="Calibri" w:cs="Calibri"/>
                <w:color w:val="000000"/>
                <w:sz w:val="22"/>
                <w:szCs w:val="22"/>
              </w:rPr>
              <w:t xml:space="preserve">environ 4 staffs </w:t>
            </w:r>
            <w:r w:rsidR="1A4E6335" w:rsidRPr="009D7D35">
              <w:rPr>
                <w:rFonts w:ascii="Calibri" w:eastAsia="Calibri" w:hAnsi="Calibri" w:cs="Calibri"/>
                <w:color w:val="000000"/>
                <w:sz w:val="22"/>
                <w:szCs w:val="22"/>
              </w:rPr>
              <w:t xml:space="preserve">soient </w:t>
            </w:r>
            <w:r w:rsidRPr="009D7D35">
              <w:rPr>
                <w:rFonts w:ascii="Calibri" w:eastAsia="Calibri" w:hAnsi="Calibri" w:cs="Calibri"/>
                <w:color w:val="000000"/>
                <w:sz w:val="22"/>
                <w:szCs w:val="22"/>
              </w:rPr>
              <w:t>184 personnes ayant bénéficié de l’assistance technique.</w:t>
            </w:r>
          </w:p>
        </w:tc>
        <w:tc>
          <w:tcPr>
            <w:tcW w:w="1500" w:type="dxa"/>
            <w:shd w:val="clear" w:color="auto" w:fill="FFF2CC" w:themeFill="accent4" w:themeFillTint="33"/>
            <w:tcMar>
              <w:top w:w="100" w:type="dxa"/>
              <w:left w:w="115" w:type="dxa"/>
              <w:bottom w:w="100" w:type="dxa"/>
              <w:right w:w="115" w:type="dxa"/>
            </w:tcMar>
          </w:tcPr>
          <w:p w14:paraId="00000448" w14:textId="77777777" w:rsidR="00900DF3" w:rsidRPr="009D7D35" w:rsidRDefault="00900DF3" w:rsidP="009D7D35">
            <w:pPr>
              <w:pStyle w:val="Normal0"/>
              <w:rPr>
                <w:rFonts w:ascii="Calibri" w:eastAsia="Calibri" w:hAnsi="Calibri" w:cs="Calibri"/>
              </w:rPr>
            </w:pPr>
          </w:p>
        </w:tc>
      </w:tr>
      <w:tr w:rsidR="00900DF3" w:rsidRPr="009D7D35" w14:paraId="7316097C" w14:textId="77777777" w:rsidTr="009D7D35">
        <w:trPr>
          <w:trHeight w:val="20"/>
        </w:trPr>
        <w:tc>
          <w:tcPr>
            <w:tcW w:w="2272" w:type="dxa"/>
            <w:vMerge/>
            <w:tcMar>
              <w:top w:w="100" w:type="dxa"/>
              <w:left w:w="115" w:type="dxa"/>
              <w:bottom w:w="100" w:type="dxa"/>
              <w:right w:w="115" w:type="dxa"/>
            </w:tcMar>
          </w:tcPr>
          <w:p w14:paraId="00000449"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44A"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2.2.2. Taux d’augmentation des ventes de partenaires du projet</w:t>
            </w:r>
          </w:p>
        </w:tc>
        <w:tc>
          <w:tcPr>
            <w:tcW w:w="1330" w:type="dxa"/>
            <w:shd w:val="clear" w:color="auto" w:fill="FFF2CC" w:themeFill="accent4" w:themeFillTint="33"/>
            <w:tcMar>
              <w:top w:w="100" w:type="dxa"/>
              <w:left w:w="115" w:type="dxa"/>
              <w:bottom w:w="100" w:type="dxa"/>
              <w:right w:w="115" w:type="dxa"/>
            </w:tcMar>
            <w:vAlign w:val="center"/>
          </w:tcPr>
          <w:p w14:paraId="0000044B"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44C" w14:textId="77777777" w:rsidR="00900DF3" w:rsidRPr="009D7D35" w:rsidRDefault="00E9771F" w:rsidP="009D7D35">
            <w:pPr>
              <w:pStyle w:val="Normal0"/>
              <w:pBdr>
                <w:top w:val="nil"/>
                <w:left w:val="nil"/>
                <w:bottom w:val="nil"/>
                <w:right w:val="nil"/>
                <w:between w:val="nil"/>
              </w:pBdr>
              <w:ind w:left="-24" w:firstLine="10"/>
              <w:jc w:val="center"/>
              <w:rPr>
                <w:rFonts w:ascii="Calibri" w:eastAsia="Calibri" w:hAnsi="Calibri" w:cs="Calibri"/>
                <w:color w:val="000000"/>
              </w:rPr>
            </w:pPr>
            <w:r w:rsidRPr="009D7D35">
              <w:rPr>
                <w:rFonts w:ascii="Calibri" w:eastAsia="Calibri" w:hAnsi="Calibri" w:cs="Calibri"/>
                <w:color w:val="000000"/>
                <w:sz w:val="22"/>
                <w:szCs w:val="22"/>
              </w:rPr>
              <w:t>10%</w:t>
            </w:r>
          </w:p>
        </w:tc>
        <w:tc>
          <w:tcPr>
            <w:tcW w:w="2250" w:type="dxa"/>
            <w:shd w:val="clear" w:color="auto" w:fill="FFF2CC" w:themeFill="accent4" w:themeFillTint="33"/>
            <w:tcMar>
              <w:top w:w="100" w:type="dxa"/>
              <w:left w:w="115" w:type="dxa"/>
              <w:bottom w:w="100" w:type="dxa"/>
              <w:right w:w="115" w:type="dxa"/>
            </w:tcMar>
            <w:vAlign w:val="center"/>
          </w:tcPr>
          <w:p w14:paraId="0000044D" w14:textId="77777777" w:rsidR="00900DF3" w:rsidRPr="009D7D35" w:rsidRDefault="00E9771F" w:rsidP="009D7D35">
            <w:pPr>
              <w:pStyle w:val="Normal0"/>
              <w:pBdr>
                <w:top w:val="nil"/>
                <w:left w:val="nil"/>
                <w:bottom w:val="nil"/>
                <w:right w:val="nil"/>
                <w:between w:val="nil"/>
              </w:pBdr>
              <w:ind w:left="-24" w:firstLine="10"/>
              <w:jc w:val="center"/>
              <w:rPr>
                <w:rFonts w:ascii="Calibri" w:eastAsia="Calibri" w:hAnsi="Calibri" w:cs="Calibri"/>
                <w:color w:val="000000"/>
              </w:rPr>
            </w:pPr>
            <w:r w:rsidRPr="009D7D35">
              <w:rPr>
                <w:rFonts w:ascii="Calibri" w:eastAsia="Calibri" w:hAnsi="Calibri" w:cs="Calibri"/>
                <w:color w:val="000000"/>
                <w:sz w:val="22"/>
                <w:szCs w:val="22"/>
              </w:rPr>
              <w:t>40%</w:t>
            </w:r>
          </w:p>
        </w:tc>
        <w:tc>
          <w:tcPr>
            <w:tcW w:w="3075" w:type="dxa"/>
            <w:shd w:val="clear" w:color="auto" w:fill="FFF2CC" w:themeFill="accent4" w:themeFillTint="33"/>
            <w:tcMar>
              <w:top w:w="100" w:type="dxa"/>
              <w:left w:w="115" w:type="dxa"/>
              <w:bottom w:w="100" w:type="dxa"/>
              <w:right w:w="115" w:type="dxa"/>
            </w:tcMar>
          </w:tcPr>
          <w:p w14:paraId="0000044E" w14:textId="7260C356"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 xml:space="preserve">C’est le taux d'augmentation des ventes pour les entreprises partenaires du fonds de défis. les ventes </w:t>
            </w:r>
            <w:r w:rsidRPr="009D7D35">
              <w:rPr>
                <w:rFonts w:ascii="Calibri" w:eastAsia="Calibri" w:hAnsi="Calibri" w:cs="Calibri"/>
                <w:sz w:val="22"/>
                <w:szCs w:val="22"/>
              </w:rPr>
              <w:t xml:space="preserve">réalisée </w:t>
            </w:r>
            <w:proofErr w:type="spellStart"/>
            <w:r w:rsidR="009D7D35">
              <w:rPr>
                <w:rFonts w:ascii="Calibri" w:eastAsia="Calibri" w:hAnsi="Calibri" w:cs="Calibri"/>
                <w:sz w:val="22"/>
                <w:szCs w:val="22"/>
              </w:rPr>
              <w:t>s</w:t>
            </w:r>
            <w:r w:rsidRPr="009D7D35">
              <w:rPr>
                <w:rFonts w:ascii="Calibri" w:eastAsia="Calibri" w:hAnsi="Calibri" w:cs="Calibri"/>
                <w:sz w:val="22"/>
                <w:szCs w:val="22"/>
              </w:rPr>
              <w:t>au</w:t>
            </w:r>
            <w:proofErr w:type="spellEnd"/>
            <w:r w:rsidRPr="009D7D35">
              <w:rPr>
                <w:rFonts w:ascii="Calibri" w:eastAsia="Calibri" w:hAnsi="Calibri" w:cs="Calibri"/>
                <w:sz w:val="22"/>
                <w:szCs w:val="22"/>
              </w:rPr>
              <w:t xml:space="preserve"> courant de l’année</w:t>
            </w:r>
            <w:r w:rsidRPr="009D7D35">
              <w:rPr>
                <w:rFonts w:ascii="Calibri" w:eastAsia="Calibri" w:hAnsi="Calibri" w:cs="Calibri"/>
                <w:color w:val="000000"/>
                <w:sz w:val="22"/>
                <w:szCs w:val="22"/>
              </w:rPr>
              <w:t xml:space="preserve"> comparées aux valeurs de base (dernier </w:t>
            </w:r>
            <w:r w:rsidRPr="009D7D35">
              <w:rPr>
                <w:rFonts w:ascii="Calibri" w:eastAsia="Calibri" w:hAnsi="Calibri" w:cs="Calibri"/>
                <w:color w:val="000000"/>
                <w:sz w:val="22"/>
                <w:szCs w:val="22"/>
              </w:rPr>
              <w:lastRenderedPageBreak/>
              <w:t>trimestre avant l'accord de partenariat)</w:t>
            </w:r>
          </w:p>
        </w:tc>
        <w:tc>
          <w:tcPr>
            <w:tcW w:w="1500" w:type="dxa"/>
            <w:shd w:val="clear" w:color="auto" w:fill="FFF2CC" w:themeFill="accent4" w:themeFillTint="33"/>
            <w:tcMar>
              <w:top w:w="100" w:type="dxa"/>
              <w:left w:w="115" w:type="dxa"/>
              <w:bottom w:w="100" w:type="dxa"/>
              <w:right w:w="115" w:type="dxa"/>
            </w:tcMar>
          </w:tcPr>
          <w:p w14:paraId="0000044F" w14:textId="77777777" w:rsidR="00900DF3" w:rsidRPr="009D7D35" w:rsidRDefault="00900DF3" w:rsidP="009D7D35">
            <w:pPr>
              <w:pStyle w:val="Normal0"/>
              <w:rPr>
                <w:rFonts w:ascii="Calibri" w:eastAsia="Calibri" w:hAnsi="Calibri" w:cs="Calibri"/>
              </w:rPr>
            </w:pPr>
          </w:p>
        </w:tc>
      </w:tr>
      <w:tr w:rsidR="00900DF3" w:rsidRPr="009D7D35" w14:paraId="7DEF9EFE" w14:textId="77777777" w:rsidTr="009D7D35">
        <w:trPr>
          <w:trHeight w:val="20"/>
        </w:trPr>
        <w:tc>
          <w:tcPr>
            <w:tcW w:w="2272" w:type="dxa"/>
            <w:vMerge/>
            <w:tcMar>
              <w:top w:w="100" w:type="dxa"/>
              <w:left w:w="115" w:type="dxa"/>
              <w:bottom w:w="100" w:type="dxa"/>
              <w:right w:w="115" w:type="dxa"/>
            </w:tcMar>
          </w:tcPr>
          <w:p w14:paraId="00000450"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451"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2.2.3 Nombre de foyers améliorés disséminés</w:t>
            </w:r>
          </w:p>
        </w:tc>
        <w:tc>
          <w:tcPr>
            <w:tcW w:w="1330" w:type="dxa"/>
            <w:shd w:val="clear" w:color="auto" w:fill="FFF2CC" w:themeFill="accent4" w:themeFillTint="33"/>
            <w:tcMar>
              <w:top w:w="100" w:type="dxa"/>
              <w:left w:w="115" w:type="dxa"/>
              <w:bottom w:w="100" w:type="dxa"/>
              <w:right w:w="115" w:type="dxa"/>
            </w:tcMar>
            <w:vAlign w:val="center"/>
          </w:tcPr>
          <w:p w14:paraId="00000452" w14:textId="77777777" w:rsidR="00900DF3" w:rsidRPr="009D7D35" w:rsidRDefault="00900DF3" w:rsidP="009D7D35">
            <w:pPr>
              <w:pStyle w:val="Normal0"/>
              <w:jc w:val="center"/>
              <w:rPr>
                <w:rFonts w:ascii="Calibri" w:eastAsia="Calibri" w:hAnsi="Calibri" w:cs="Calibri"/>
              </w:rPr>
            </w:pPr>
          </w:p>
        </w:tc>
        <w:tc>
          <w:tcPr>
            <w:tcW w:w="1525" w:type="dxa"/>
            <w:shd w:val="clear" w:color="auto" w:fill="FFF2CC" w:themeFill="accent4" w:themeFillTint="33"/>
            <w:tcMar>
              <w:top w:w="100" w:type="dxa"/>
              <w:left w:w="115" w:type="dxa"/>
              <w:bottom w:w="100" w:type="dxa"/>
              <w:right w:w="115" w:type="dxa"/>
            </w:tcMar>
            <w:vAlign w:val="center"/>
          </w:tcPr>
          <w:p w14:paraId="00000453" w14:textId="77777777" w:rsidR="00900DF3" w:rsidRPr="009D7D35" w:rsidRDefault="00E9771F" w:rsidP="009D7D35">
            <w:pPr>
              <w:pStyle w:val="Normal0"/>
              <w:pBdr>
                <w:top w:val="nil"/>
                <w:left w:val="nil"/>
                <w:bottom w:val="nil"/>
                <w:right w:val="nil"/>
                <w:between w:val="nil"/>
              </w:pBdr>
              <w:ind w:left="-115" w:firstLine="10"/>
              <w:jc w:val="center"/>
              <w:rPr>
                <w:rFonts w:ascii="Calibri" w:eastAsia="Calibri" w:hAnsi="Calibri" w:cs="Calibri"/>
                <w:color w:val="000000"/>
              </w:rPr>
            </w:pPr>
            <w:r w:rsidRPr="009D7D35">
              <w:rPr>
                <w:rFonts w:ascii="Calibri" w:eastAsia="Calibri" w:hAnsi="Calibri" w:cs="Calibri"/>
                <w:sz w:val="22"/>
                <w:szCs w:val="22"/>
              </w:rPr>
              <w:t>10200</w:t>
            </w:r>
          </w:p>
        </w:tc>
        <w:tc>
          <w:tcPr>
            <w:tcW w:w="2250" w:type="dxa"/>
            <w:shd w:val="clear" w:color="auto" w:fill="FFF2CC" w:themeFill="accent4" w:themeFillTint="33"/>
            <w:tcMar>
              <w:top w:w="100" w:type="dxa"/>
              <w:left w:w="115" w:type="dxa"/>
              <w:bottom w:w="100" w:type="dxa"/>
              <w:right w:w="115" w:type="dxa"/>
            </w:tcMar>
            <w:vAlign w:val="center"/>
          </w:tcPr>
          <w:p w14:paraId="667B1FEF" w14:textId="77777777" w:rsidR="00900DF3" w:rsidRPr="009D7D35" w:rsidRDefault="31C52DC0" w:rsidP="009D7D35">
            <w:pPr>
              <w:pStyle w:val="Normal0"/>
              <w:pBdr>
                <w:top w:val="nil"/>
                <w:left w:val="nil"/>
                <w:bottom w:val="nil"/>
                <w:right w:val="nil"/>
                <w:between w:val="nil"/>
              </w:pBdr>
              <w:ind w:left="-115" w:firstLine="10"/>
              <w:jc w:val="center"/>
              <w:rPr>
                <w:rFonts w:ascii="Calibri" w:eastAsia="Calibri" w:hAnsi="Calibri" w:cs="Calibri"/>
                <w:color w:val="000000" w:themeColor="text1"/>
              </w:rPr>
            </w:pPr>
            <w:r w:rsidRPr="009D7D35">
              <w:rPr>
                <w:rFonts w:ascii="Calibri" w:eastAsia="Calibri" w:hAnsi="Calibri" w:cs="Calibri"/>
                <w:sz w:val="22"/>
                <w:szCs w:val="22"/>
              </w:rPr>
              <w:t>29 301</w:t>
            </w:r>
          </w:p>
          <w:p w14:paraId="00000454" w14:textId="52379E53" w:rsidR="00900DF3" w:rsidRPr="009D7D35" w:rsidRDefault="51706E3C"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themeColor="text1"/>
                <w:sz w:val="22"/>
                <w:szCs w:val="22"/>
              </w:rPr>
              <w:t xml:space="preserve">Ceci est la contribution directe des entreprises bénéficiaires du fonds de défis </w:t>
            </w:r>
            <w:r w:rsidRPr="009D7D35">
              <w:rPr>
                <w:rFonts w:ascii="Calibri" w:eastAsia="Calibri" w:hAnsi="Calibri" w:cs="Calibri"/>
                <w:sz w:val="22"/>
                <w:szCs w:val="22"/>
              </w:rPr>
              <w:t>au cours</w:t>
            </w:r>
            <w:r w:rsidRPr="009D7D35">
              <w:rPr>
                <w:rFonts w:ascii="Calibri" w:eastAsia="Calibri" w:hAnsi="Calibri" w:cs="Calibri"/>
                <w:color w:val="000000" w:themeColor="text1"/>
                <w:sz w:val="22"/>
                <w:szCs w:val="22"/>
              </w:rPr>
              <w:t xml:space="preserve"> de l’année. </w:t>
            </w:r>
          </w:p>
        </w:tc>
        <w:tc>
          <w:tcPr>
            <w:tcW w:w="3075" w:type="dxa"/>
            <w:shd w:val="clear" w:color="auto" w:fill="FFF2CC" w:themeFill="accent4" w:themeFillTint="33"/>
            <w:tcMar>
              <w:top w:w="100" w:type="dxa"/>
              <w:left w:w="115" w:type="dxa"/>
              <w:bottom w:w="100" w:type="dxa"/>
              <w:right w:w="115" w:type="dxa"/>
            </w:tcMar>
          </w:tcPr>
          <w:p w14:paraId="00000455" w14:textId="201F1986" w:rsidR="00900DF3" w:rsidRPr="009D7D35" w:rsidRDefault="00900DF3" w:rsidP="009D7D35">
            <w:pPr>
              <w:pStyle w:val="Normal0"/>
              <w:pBdr>
                <w:top w:val="nil"/>
                <w:left w:val="nil"/>
                <w:bottom w:val="nil"/>
                <w:right w:val="nil"/>
                <w:between w:val="nil"/>
              </w:pBdr>
              <w:rPr>
                <w:rFonts w:ascii="Calibri" w:eastAsia="Calibri" w:hAnsi="Calibri" w:cs="Calibri"/>
                <w:color w:val="000000"/>
                <w:sz w:val="22"/>
                <w:szCs w:val="22"/>
              </w:rPr>
            </w:pPr>
          </w:p>
        </w:tc>
        <w:tc>
          <w:tcPr>
            <w:tcW w:w="1500" w:type="dxa"/>
            <w:shd w:val="clear" w:color="auto" w:fill="FFF2CC" w:themeFill="accent4" w:themeFillTint="33"/>
            <w:tcMar>
              <w:top w:w="100" w:type="dxa"/>
              <w:left w:w="115" w:type="dxa"/>
              <w:bottom w:w="100" w:type="dxa"/>
              <w:right w:w="115" w:type="dxa"/>
            </w:tcMar>
          </w:tcPr>
          <w:p w14:paraId="00000456" w14:textId="77777777" w:rsidR="00900DF3" w:rsidRPr="009D7D35" w:rsidRDefault="00900DF3" w:rsidP="009D7D35">
            <w:pPr>
              <w:pStyle w:val="Normal0"/>
              <w:rPr>
                <w:rFonts w:ascii="Calibri" w:eastAsia="Calibri" w:hAnsi="Calibri" w:cs="Calibri"/>
              </w:rPr>
            </w:pPr>
          </w:p>
        </w:tc>
      </w:tr>
      <w:tr w:rsidR="00900DF3" w:rsidRPr="009D7D35" w14:paraId="72CFCA42" w14:textId="77777777" w:rsidTr="009D7D35">
        <w:trPr>
          <w:trHeight w:val="20"/>
        </w:trPr>
        <w:tc>
          <w:tcPr>
            <w:tcW w:w="2272" w:type="dxa"/>
            <w:vMerge w:val="restart"/>
            <w:shd w:val="clear" w:color="auto" w:fill="FFF2CC" w:themeFill="accent4" w:themeFillTint="33"/>
            <w:tcMar>
              <w:top w:w="100" w:type="dxa"/>
              <w:left w:w="115" w:type="dxa"/>
              <w:bottom w:w="100" w:type="dxa"/>
              <w:right w:w="115" w:type="dxa"/>
            </w:tcMar>
          </w:tcPr>
          <w:p w14:paraId="00000457"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Output n° 2.3</w:t>
            </w:r>
          </w:p>
          <w:p w14:paraId="00000458" w14:textId="6FA7F6C9"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Des mécanismes de financement pour la cuisson propre sont établis afin de répondre aux besoins de financement durable</w:t>
            </w:r>
            <w:r w:rsidR="008E3C5E"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des entreprises partenaires</w:t>
            </w:r>
          </w:p>
        </w:tc>
        <w:tc>
          <w:tcPr>
            <w:tcW w:w="2643" w:type="dxa"/>
            <w:shd w:val="clear" w:color="auto" w:fill="FFF2CC" w:themeFill="accent4" w:themeFillTint="33"/>
            <w:tcMar>
              <w:top w:w="100" w:type="dxa"/>
              <w:left w:w="115" w:type="dxa"/>
              <w:bottom w:w="100" w:type="dxa"/>
              <w:right w:w="115" w:type="dxa"/>
            </w:tcMar>
          </w:tcPr>
          <w:p w14:paraId="00000459"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2.3.1. Volume des financements engagés / décaissés / décaissés, par type (don, prêts, etc.) et cible (entreprise, ménages, etc.) et Genre</w:t>
            </w:r>
          </w:p>
        </w:tc>
        <w:tc>
          <w:tcPr>
            <w:tcW w:w="1330" w:type="dxa"/>
            <w:shd w:val="clear" w:color="auto" w:fill="FFF2CC" w:themeFill="accent4" w:themeFillTint="33"/>
            <w:tcMar>
              <w:top w:w="100" w:type="dxa"/>
              <w:left w:w="115" w:type="dxa"/>
              <w:bottom w:w="100" w:type="dxa"/>
              <w:right w:w="115" w:type="dxa"/>
            </w:tcMar>
            <w:vAlign w:val="center"/>
          </w:tcPr>
          <w:p w14:paraId="0000045A"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0</w:t>
            </w:r>
          </w:p>
        </w:tc>
        <w:tc>
          <w:tcPr>
            <w:tcW w:w="1525" w:type="dxa"/>
            <w:shd w:val="clear" w:color="auto" w:fill="FFF2CC" w:themeFill="accent4" w:themeFillTint="33"/>
            <w:tcMar>
              <w:top w:w="100" w:type="dxa"/>
              <w:left w:w="115" w:type="dxa"/>
              <w:bottom w:w="100" w:type="dxa"/>
              <w:right w:w="115" w:type="dxa"/>
            </w:tcMar>
            <w:vAlign w:val="center"/>
          </w:tcPr>
          <w:p w14:paraId="0000045B"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 xml:space="preserve">6 </w:t>
            </w:r>
            <w:proofErr w:type="spellStart"/>
            <w:r w:rsidRPr="009D7D35">
              <w:rPr>
                <w:rFonts w:ascii="Calibri" w:eastAsia="Calibri" w:hAnsi="Calibri" w:cs="Calibri"/>
                <w:color w:val="000000"/>
                <w:sz w:val="22"/>
                <w:szCs w:val="22"/>
              </w:rPr>
              <w:t>subv</w:t>
            </w:r>
            <w:proofErr w:type="spellEnd"/>
            <w:r w:rsidRPr="009D7D35">
              <w:rPr>
                <w:rFonts w:ascii="Calibri" w:eastAsia="Calibri" w:hAnsi="Calibri" w:cs="Calibri"/>
                <w:color w:val="000000"/>
                <w:sz w:val="22"/>
                <w:szCs w:val="22"/>
              </w:rPr>
              <w:t>.</w:t>
            </w:r>
          </w:p>
          <w:p w14:paraId="0000045C"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color w:val="000000"/>
                <w:sz w:val="22"/>
                <w:szCs w:val="22"/>
              </w:rPr>
              <w:t>2 prêts</w:t>
            </w:r>
          </w:p>
        </w:tc>
        <w:tc>
          <w:tcPr>
            <w:tcW w:w="2250" w:type="dxa"/>
            <w:shd w:val="clear" w:color="auto" w:fill="FFF2CC" w:themeFill="accent4" w:themeFillTint="33"/>
            <w:tcMar>
              <w:top w:w="100" w:type="dxa"/>
              <w:left w:w="115" w:type="dxa"/>
              <w:bottom w:w="100" w:type="dxa"/>
              <w:right w:w="115" w:type="dxa"/>
            </w:tcMar>
            <w:vAlign w:val="center"/>
          </w:tcPr>
          <w:p w14:paraId="0000045D" w14:textId="77777777" w:rsidR="00900DF3" w:rsidRPr="009D7D35" w:rsidRDefault="00E9771F" w:rsidP="009D7D35">
            <w:pPr>
              <w:pStyle w:val="Normal0"/>
              <w:pBdr>
                <w:top w:val="nil"/>
                <w:left w:val="nil"/>
                <w:bottom w:val="nil"/>
                <w:right w:val="nil"/>
                <w:between w:val="nil"/>
              </w:pBdr>
              <w:ind w:right="-110"/>
              <w:jc w:val="center"/>
              <w:rPr>
                <w:rFonts w:ascii="Calibri" w:eastAsia="Calibri" w:hAnsi="Calibri" w:cs="Calibri"/>
                <w:color w:val="000000"/>
              </w:rPr>
            </w:pPr>
            <w:r w:rsidRPr="009D7D35">
              <w:rPr>
                <w:rFonts w:ascii="Calibri" w:eastAsia="Calibri" w:hAnsi="Calibri" w:cs="Calibri"/>
                <w:color w:val="000000"/>
                <w:sz w:val="22"/>
                <w:szCs w:val="22"/>
              </w:rPr>
              <w:t>1</w:t>
            </w:r>
            <w:r w:rsidRPr="009D7D35">
              <w:rPr>
                <w:rFonts w:ascii="Calibri" w:eastAsia="Calibri" w:hAnsi="Calibri" w:cs="Calibri"/>
                <w:sz w:val="22"/>
                <w:szCs w:val="22"/>
              </w:rPr>
              <w:t xml:space="preserve">2 </w:t>
            </w:r>
            <w:proofErr w:type="spellStart"/>
            <w:r w:rsidRPr="009D7D35">
              <w:rPr>
                <w:rFonts w:ascii="Calibri" w:eastAsia="Calibri" w:hAnsi="Calibri" w:cs="Calibri"/>
                <w:color w:val="000000"/>
                <w:sz w:val="22"/>
                <w:szCs w:val="22"/>
              </w:rPr>
              <w:t>subv</w:t>
            </w:r>
            <w:proofErr w:type="spellEnd"/>
            <w:r w:rsidRPr="009D7D35">
              <w:rPr>
                <w:rFonts w:ascii="Calibri" w:eastAsia="Calibri" w:hAnsi="Calibri" w:cs="Calibri"/>
                <w:color w:val="000000"/>
                <w:sz w:val="22"/>
                <w:szCs w:val="22"/>
              </w:rPr>
              <w:t>.</w:t>
            </w:r>
          </w:p>
          <w:p w14:paraId="0000045E" w14:textId="77777777" w:rsidR="00900DF3" w:rsidRPr="009D7D35" w:rsidRDefault="00E9771F" w:rsidP="009D7D35">
            <w:pPr>
              <w:pStyle w:val="Normal0"/>
              <w:pBdr>
                <w:top w:val="nil"/>
                <w:left w:val="nil"/>
                <w:bottom w:val="nil"/>
                <w:right w:val="nil"/>
                <w:between w:val="nil"/>
              </w:pBdr>
              <w:ind w:right="-110"/>
              <w:jc w:val="center"/>
              <w:rPr>
                <w:rFonts w:ascii="Calibri" w:eastAsia="Calibri" w:hAnsi="Calibri" w:cs="Calibri"/>
                <w:color w:val="000000"/>
              </w:rPr>
            </w:pPr>
            <w:r w:rsidRPr="009D7D35">
              <w:rPr>
                <w:rFonts w:ascii="Calibri" w:eastAsia="Calibri" w:hAnsi="Calibri" w:cs="Calibri"/>
                <w:color w:val="000000"/>
                <w:sz w:val="22"/>
                <w:szCs w:val="22"/>
              </w:rPr>
              <w:t>2 prêts.</w:t>
            </w:r>
          </w:p>
        </w:tc>
        <w:tc>
          <w:tcPr>
            <w:tcW w:w="3075" w:type="dxa"/>
            <w:shd w:val="clear" w:color="auto" w:fill="FFF2CC" w:themeFill="accent4" w:themeFillTint="33"/>
            <w:tcMar>
              <w:top w:w="100" w:type="dxa"/>
              <w:left w:w="115" w:type="dxa"/>
              <w:bottom w:w="100" w:type="dxa"/>
              <w:right w:w="115" w:type="dxa"/>
            </w:tcMar>
          </w:tcPr>
          <w:p w14:paraId="0000045F" w14:textId="77777777" w:rsidR="00900DF3" w:rsidRPr="009D7D35" w:rsidRDefault="00900DF3" w:rsidP="009D7D35">
            <w:pPr>
              <w:pStyle w:val="Normal0"/>
              <w:pBdr>
                <w:top w:val="nil"/>
                <w:left w:val="nil"/>
                <w:bottom w:val="nil"/>
                <w:right w:val="nil"/>
                <w:between w:val="nil"/>
              </w:pBdr>
              <w:rPr>
                <w:rFonts w:ascii="Calibri" w:eastAsia="Calibri" w:hAnsi="Calibri" w:cs="Calibri"/>
                <w:color w:val="000000"/>
              </w:rPr>
            </w:pPr>
          </w:p>
        </w:tc>
        <w:tc>
          <w:tcPr>
            <w:tcW w:w="1500" w:type="dxa"/>
            <w:shd w:val="clear" w:color="auto" w:fill="FFF2CC" w:themeFill="accent4" w:themeFillTint="33"/>
            <w:tcMar>
              <w:top w:w="100" w:type="dxa"/>
              <w:left w:w="115" w:type="dxa"/>
              <w:bottom w:w="100" w:type="dxa"/>
              <w:right w:w="115" w:type="dxa"/>
            </w:tcMar>
          </w:tcPr>
          <w:p w14:paraId="00000460" w14:textId="77777777" w:rsidR="00900DF3" w:rsidRPr="009D7D35" w:rsidRDefault="00900DF3" w:rsidP="009D7D35">
            <w:pPr>
              <w:pStyle w:val="Normal0"/>
              <w:rPr>
                <w:rFonts w:ascii="Calibri" w:eastAsia="Calibri" w:hAnsi="Calibri" w:cs="Calibri"/>
              </w:rPr>
            </w:pPr>
          </w:p>
        </w:tc>
      </w:tr>
      <w:tr w:rsidR="00900DF3" w:rsidRPr="009D7D35" w14:paraId="5D3B3518" w14:textId="77777777" w:rsidTr="009D7D35">
        <w:trPr>
          <w:trHeight w:val="20"/>
        </w:trPr>
        <w:tc>
          <w:tcPr>
            <w:tcW w:w="2272" w:type="dxa"/>
            <w:vMerge/>
            <w:tcMar>
              <w:top w:w="100" w:type="dxa"/>
              <w:left w:w="115" w:type="dxa"/>
              <w:bottom w:w="100" w:type="dxa"/>
              <w:right w:w="115" w:type="dxa"/>
            </w:tcMar>
          </w:tcPr>
          <w:p w14:paraId="00000461" w14:textId="77777777" w:rsidR="00900DF3" w:rsidRPr="009D7D35" w:rsidRDefault="00900DF3" w:rsidP="009D7D35">
            <w:pPr>
              <w:pStyle w:val="Normal0"/>
              <w:widowControl w:val="0"/>
              <w:pBdr>
                <w:top w:val="nil"/>
                <w:left w:val="nil"/>
                <w:bottom w:val="nil"/>
                <w:right w:val="nil"/>
                <w:between w:val="nil"/>
              </w:pBdr>
            </w:pPr>
          </w:p>
        </w:tc>
        <w:tc>
          <w:tcPr>
            <w:tcW w:w="2643" w:type="dxa"/>
            <w:shd w:val="clear" w:color="auto" w:fill="FFF2CC" w:themeFill="accent4" w:themeFillTint="33"/>
            <w:tcMar>
              <w:top w:w="100" w:type="dxa"/>
              <w:left w:w="115" w:type="dxa"/>
              <w:bottom w:w="100" w:type="dxa"/>
              <w:right w:w="115" w:type="dxa"/>
            </w:tcMar>
          </w:tcPr>
          <w:p w14:paraId="00000462"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2.3.2. Nombre de nouveaux produits financiers énergétiques créés</w:t>
            </w:r>
          </w:p>
        </w:tc>
        <w:tc>
          <w:tcPr>
            <w:tcW w:w="1330" w:type="dxa"/>
            <w:shd w:val="clear" w:color="auto" w:fill="FFF2CC" w:themeFill="accent4" w:themeFillTint="33"/>
            <w:tcMar>
              <w:top w:w="100" w:type="dxa"/>
              <w:left w:w="115" w:type="dxa"/>
              <w:bottom w:w="100" w:type="dxa"/>
              <w:right w:w="115" w:type="dxa"/>
            </w:tcMar>
            <w:vAlign w:val="center"/>
          </w:tcPr>
          <w:p w14:paraId="00000463" w14:textId="77777777" w:rsidR="00900DF3" w:rsidRPr="009D7D35" w:rsidRDefault="00E9771F" w:rsidP="009D7D35">
            <w:pPr>
              <w:pStyle w:val="Normal0"/>
              <w:jc w:val="center"/>
              <w:rPr>
                <w:rFonts w:ascii="Calibri" w:eastAsia="Calibri" w:hAnsi="Calibri" w:cs="Calibri"/>
              </w:rPr>
            </w:pPr>
            <w:r w:rsidRPr="009D7D35">
              <w:rPr>
                <w:rFonts w:ascii="Calibri" w:eastAsia="Calibri" w:hAnsi="Calibri" w:cs="Calibri"/>
              </w:rPr>
              <w:t>0</w:t>
            </w:r>
          </w:p>
        </w:tc>
        <w:tc>
          <w:tcPr>
            <w:tcW w:w="1525" w:type="dxa"/>
            <w:shd w:val="clear" w:color="auto" w:fill="FFF2CC" w:themeFill="accent4" w:themeFillTint="33"/>
            <w:tcMar>
              <w:top w:w="100" w:type="dxa"/>
              <w:left w:w="115" w:type="dxa"/>
              <w:bottom w:w="100" w:type="dxa"/>
              <w:right w:w="115" w:type="dxa"/>
            </w:tcMar>
            <w:vAlign w:val="center"/>
          </w:tcPr>
          <w:p w14:paraId="00000464" w14:textId="77777777" w:rsidR="00900DF3" w:rsidRPr="009D7D35" w:rsidRDefault="00E9771F" w:rsidP="009D7D35">
            <w:pPr>
              <w:pStyle w:val="Normal0"/>
              <w:pBdr>
                <w:top w:val="nil"/>
                <w:left w:val="nil"/>
                <w:bottom w:val="nil"/>
                <w:right w:val="nil"/>
                <w:between w:val="nil"/>
              </w:pBdr>
              <w:jc w:val="center"/>
              <w:rPr>
                <w:rFonts w:ascii="Calibri" w:eastAsia="Calibri" w:hAnsi="Calibri" w:cs="Calibri"/>
                <w:color w:val="000000"/>
              </w:rPr>
            </w:pPr>
            <w:r w:rsidRPr="009D7D35">
              <w:rPr>
                <w:rFonts w:ascii="Calibri" w:eastAsia="Calibri" w:hAnsi="Calibri" w:cs="Calibri"/>
                <w:sz w:val="22"/>
                <w:szCs w:val="22"/>
              </w:rPr>
              <w:t>3</w:t>
            </w:r>
          </w:p>
        </w:tc>
        <w:tc>
          <w:tcPr>
            <w:tcW w:w="2250" w:type="dxa"/>
            <w:shd w:val="clear" w:color="auto" w:fill="FFF2CC" w:themeFill="accent4" w:themeFillTint="33"/>
            <w:tcMar>
              <w:top w:w="100" w:type="dxa"/>
              <w:left w:w="115" w:type="dxa"/>
              <w:bottom w:w="100" w:type="dxa"/>
              <w:right w:w="115" w:type="dxa"/>
            </w:tcMar>
            <w:vAlign w:val="center"/>
          </w:tcPr>
          <w:p w14:paraId="00000465" w14:textId="77777777" w:rsidR="00900DF3" w:rsidRPr="009D7D35" w:rsidRDefault="00E9771F" w:rsidP="009D7D35">
            <w:pPr>
              <w:pStyle w:val="Normal0"/>
              <w:jc w:val="center"/>
              <w:rPr>
                <w:rFonts w:ascii="Calibri" w:eastAsia="Calibri" w:hAnsi="Calibri" w:cs="Calibri"/>
              </w:rPr>
            </w:pPr>
            <w:r w:rsidRPr="009D7D35">
              <w:rPr>
                <w:rFonts w:ascii="Calibri" w:eastAsia="Calibri" w:hAnsi="Calibri" w:cs="Calibri"/>
              </w:rPr>
              <w:t>2</w:t>
            </w:r>
          </w:p>
        </w:tc>
        <w:tc>
          <w:tcPr>
            <w:tcW w:w="3075" w:type="dxa"/>
            <w:shd w:val="clear" w:color="auto" w:fill="FFF2CC" w:themeFill="accent4" w:themeFillTint="33"/>
            <w:tcMar>
              <w:top w:w="100" w:type="dxa"/>
              <w:left w:w="115" w:type="dxa"/>
              <w:bottom w:w="100" w:type="dxa"/>
              <w:right w:w="115" w:type="dxa"/>
            </w:tcMar>
          </w:tcPr>
          <w:p w14:paraId="00000466" w14:textId="77777777" w:rsidR="00900DF3" w:rsidRPr="009D7D35" w:rsidRDefault="00E9771F" w:rsidP="009D7D35">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color w:val="000000"/>
                <w:sz w:val="22"/>
                <w:szCs w:val="22"/>
              </w:rPr>
              <w:t>Le crédit de UNCDF ainsi que celui d’EQUITY </w:t>
            </w:r>
          </w:p>
        </w:tc>
        <w:tc>
          <w:tcPr>
            <w:tcW w:w="1500" w:type="dxa"/>
            <w:shd w:val="clear" w:color="auto" w:fill="FFF2CC" w:themeFill="accent4" w:themeFillTint="33"/>
            <w:tcMar>
              <w:top w:w="100" w:type="dxa"/>
              <w:left w:w="115" w:type="dxa"/>
              <w:bottom w:w="100" w:type="dxa"/>
              <w:right w:w="115" w:type="dxa"/>
            </w:tcMar>
          </w:tcPr>
          <w:p w14:paraId="00000467" w14:textId="77777777" w:rsidR="00900DF3" w:rsidRPr="009D7D35" w:rsidRDefault="00900DF3" w:rsidP="009D7D35">
            <w:pPr>
              <w:pStyle w:val="Normal0"/>
              <w:rPr>
                <w:rFonts w:ascii="Calibri" w:eastAsia="Calibri" w:hAnsi="Calibri" w:cs="Calibri"/>
              </w:rPr>
            </w:pPr>
          </w:p>
        </w:tc>
      </w:tr>
    </w:tbl>
    <w:p w14:paraId="338BEEF2" w14:textId="14BE76AE" w:rsidR="3D3CCCFD" w:rsidRPr="009D7D35" w:rsidRDefault="3D3CCCFD">
      <w:pPr>
        <w:pStyle w:val="Normal0"/>
      </w:pPr>
    </w:p>
    <w:p w14:paraId="28E0AF41" w14:textId="06F2421A" w:rsidR="577C7766" w:rsidRPr="009D7D35" w:rsidRDefault="577C7766">
      <w:pPr>
        <w:pStyle w:val="Normal0"/>
      </w:pPr>
    </w:p>
    <w:p w14:paraId="00000468" w14:textId="77777777" w:rsidR="00900DF3" w:rsidRPr="009D7D35" w:rsidRDefault="00E9771F">
      <w:pPr>
        <w:pStyle w:val="Normal0"/>
        <w:pBdr>
          <w:top w:val="nil"/>
          <w:left w:val="nil"/>
          <w:bottom w:val="nil"/>
          <w:right w:val="nil"/>
          <w:between w:val="nil"/>
        </w:pBdr>
        <w:jc w:val="both"/>
        <w:rPr>
          <w:color w:val="000000"/>
        </w:rPr>
      </w:pPr>
      <w:r w:rsidRPr="009D7D35">
        <w:rPr>
          <w:i/>
          <w:color w:val="D9D9D9"/>
          <w:sz w:val="22"/>
          <w:szCs w:val="22"/>
        </w:rPr>
        <w:t>.</w:t>
      </w:r>
    </w:p>
    <w:p w14:paraId="00000469" w14:textId="77777777" w:rsidR="00900DF3" w:rsidRPr="009D7D35" w:rsidRDefault="00E9771F">
      <w:pPr>
        <w:pStyle w:val="Normal0"/>
        <w:spacing w:line="250" w:lineRule="auto"/>
        <w:ind w:left="-15"/>
        <w:rPr>
          <w:rFonts w:ascii="Calibri" w:eastAsia="Calibri" w:hAnsi="Calibri" w:cs="Calibri"/>
          <w:i/>
          <w:sz w:val="20"/>
          <w:szCs w:val="20"/>
        </w:rPr>
        <w:sectPr w:rsidR="00900DF3" w:rsidRPr="009D7D35">
          <w:headerReference w:type="even" r:id="rId81"/>
          <w:footerReference w:type="even" r:id="rId82"/>
          <w:footerReference w:type="first" r:id="rId83"/>
          <w:pgSz w:w="16840" w:h="11900" w:orient="landscape"/>
          <w:pgMar w:top="1559" w:right="1491" w:bottom="1576" w:left="1962" w:header="1021" w:footer="1117" w:gutter="0"/>
          <w:cols w:space="720"/>
        </w:sectPr>
      </w:pPr>
      <w:r w:rsidRPr="009D7D35">
        <w:rPr>
          <w:rFonts w:ascii="Calibri" w:eastAsia="Calibri" w:hAnsi="Calibri" w:cs="Calibri"/>
          <w:b/>
          <w:i/>
          <w:sz w:val="20"/>
          <w:szCs w:val="20"/>
          <w:u w:val="single"/>
        </w:rPr>
        <w:t>Note</w:t>
      </w:r>
      <w:r w:rsidRPr="009D7D35">
        <w:rPr>
          <w:rFonts w:ascii="Calibri" w:eastAsia="Calibri" w:hAnsi="Calibri" w:cs="Calibri"/>
          <w:b/>
          <w:i/>
          <w:sz w:val="20"/>
          <w:szCs w:val="20"/>
        </w:rPr>
        <w:t xml:space="preserve"> :</w:t>
      </w:r>
      <w:r w:rsidRPr="009D7D35">
        <w:rPr>
          <w:rFonts w:ascii="Calibri" w:eastAsia="Calibri" w:hAnsi="Calibri" w:cs="Calibri"/>
          <w:i/>
          <w:sz w:val="20"/>
          <w:szCs w:val="20"/>
        </w:rPr>
        <w:t xml:space="preserve"> Les effets, les produits, les indicateurs et les cibles devront être présentés </w:t>
      </w:r>
      <w:r w:rsidRPr="009D7D35">
        <w:rPr>
          <w:rFonts w:ascii="Calibri" w:eastAsia="Calibri" w:hAnsi="Calibri" w:cs="Calibri"/>
          <w:b/>
          <w:i/>
          <w:sz w:val="20"/>
          <w:szCs w:val="20"/>
        </w:rPr>
        <w:t xml:space="preserve">tels qu’ils apparaissent dans le document du Programme REDD+ </w:t>
      </w:r>
      <w:r w:rsidRPr="009D7D35">
        <w:rPr>
          <w:rFonts w:ascii="Calibri" w:eastAsia="Calibri" w:hAnsi="Calibri" w:cs="Calibri"/>
          <w:i/>
          <w:sz w:val="20"/>
          <w:szCs w:val="20"/>
        </w:rPr>
        <w:t>de sorte à rendre compte des accomplissements par rapport aux objectifs du Programme. Veuillez ajouter des lignes si nécessaires pour les résultats 2, 3, etc. et des colonnes supplémentaires pour les années</w:t>
      </w:r>
    </w:p>
    <w:p w14:paraId="0000046B" w14:textId="4BE3AC30" w:rsidR="00900DF3" w:rsidRPr="009D7D35" w:rsidRDefault="019ABD1B" w:rsidP="00C03674">
      <w:pPr>
        <w:pStyle w:val="Paragraphedeliste"/>
        <w:numPr>
          <w:ilvl w:val="0"/>
          <w:numId w:val="3"/>
        </w:numPr>
        <w:spacing w:line="250" w:lineRule="auto"/>
        <w:rPr>
          <w:rFonts w:ascii="Cambria" w:eastAsia="Cambria" w:hAnsi="Cambria" w:cs="Cambria"/>
          <w:b/>
          <w:bCs/>
          <w:i/>
          <w:iCs/>
          <w:color w:val="0070C0"/>
        </w:rPr>
      </w:pPr>
      <w:bookmarkStart w:id="60" w:name="_Toc1711366697"/>
      <w:bookmarkStart w:id="61" w:name="_Toc414015593"/>
      <w:bookmarkStart w:id="62" w:name="_Toc676051071"/>
      <w:r w:rsidRPr="009D7D35">
        <w:lastRenderedPageBreak/>
        <w:t>Contribution du programme à l’atteinte des Indicateurs harmonisés FONAREDD-CAFI</w:t>
      </w:r>
      <w:bookmarkEnd w:id="60"/>
      <w:bookmarkEnd w:id="61"/>
      <w:bookmarkEnd w:id="62"/>
    </w:p>
    <w:p w14:paraId="0000046C" w14:textId="77777777" w:rsidR="00900DF3" w:rsidRPr="009D7D35" w:rsidRDefault="00900DF3">
      <w:pPr>
        <w:pStyle w:val="Normal0"/>
        <w:rPr>
          <w:rFonts w:ascii="Calibri" w:eastAsia="Calibri" w:hAnsi="Calibri" w:cs="Calibri"/>
          <w:sz w:val="22"/>
          <w:szCs w:val="22"/>
        </w:rPr>
      </w:pPr>
    </w:p>
    <w:p w14:paraId="0000046D" w14:textId="77777777" w:rsidR="00900DF3" w:rsidRPr="009D7D35" w:rsidRDefault="00E9771F">
      <w:pPr>
        <w:pStyle w:val="Normal0"/>
        <w:rPr>
          <w:rFonts w:ascii="Calibri" w:eastAsia="Calibri" w:hAnsi="Calibri" w:cs="Calibri"/>
          <w:i/>
          <w:color w:val="000000"/>
          <w:sz w:val="20"/>
          <w:szCs w:val="20"/>
        </w:rPr>
      </w:pPr>
      <w:r w:rsidRPr="009D7D35">
        <w:rPr>
          <w:rFonts w:ascii="Calibri" w:eastAsia="Calibri" w:hAnsi="Calibri" w:cs="Calibri"/>
          <w:i/>
          <w:color w:val="000000"/>
          <w:sz w:val="20"/>
          <w:szCs w:val="20"/>
        </w:rPr>
        <w:t xml:space="preserve">En concordance avec les décisions du Conseil d’Administration de CAFI, et à la suite des concertations menées par le SE FONAREDD avec le SE CAFI et les Agences d’Exécution, veuillez renseigner les indicateurs CAFI dont vous êtes responsable suivant le tableau 3. </w:t>
      </w:r>
    </w:p>
    <w:p w14:paraId="0000046E" w14:textId="77777777" w:rsidR="00900DF3" w:rsidRPr="009D7D35" w:rsidRDefault="00900DF3">
      <w:pPr>
        <w:pStyle w:val="Normal0"/>
        <w:rPr>
          <w:rFonts w:ascii="Calibri" w:eastAsia="Calibri" w:hAnsi="Calibri" w:cs="Calibri"/>
          <w:color w:val="000000"/>
          <w:sz w:val="22"/>
          <w:szCs w:val="22"/>
        </w:rPr>
      </w:pPr>
    </w:p>
    <w:p w14:paraId="0000046F" w14:textId="77777777" w:rsidR="00900DF3" w:rsidRPr="009D7D35" w:rsidRDefault="00E9771F">
      <w:pPr>
        <w:pStyle w:val="Normal0"/>
        <w:spacing w:line="259" w:lineRule="auto"/>
        <w:rPr>
          <w:rFonts w:ascii="Calibri" w:eastAsia="Calibri" w:hAnsi="Calibri" w:cs="Calibri"/>
          <w:color w:val="000000"/>
          <w:sz w:val="22"/>
          <w:szCs w:val="22"/>
        </w:rPr>
      </w:pPr>
      <w:r w:rsidRPr="009D7D35">
        <w:rPr>
          <w:rFonts w:ascii="Calibri" w:eastAsia="Calibri" w:hAnsi="Calibri" w:cs="Calibri"/>
          <w:color w:val="000000"/>
          <w:sz w:val="22"/>
          <w:szCs w:val="22"/>
        </w:rPr>
        <w:t>Tableau 3 - Progrès vers les indicateurs CAFI couverts par le programme.</w:t>
      </w:r>
    </w:p>
    <w:tbl>
      <w:tblPr>
        <w:tblStyle w:val="NormalTable0"/>
        <w:tblW w:w="9116" w:type="dxa"/>
        <w:tblLayout w:type="fixed"/>
        <w:tblLook w:val="0400" w:firstRow="0" w:lastRow="0" w:firstColumn="0" w:lastColumn="0" w:noHBand="0" w:noVBand="1"/>
      </w:tblPr>
      <w:tblGrid>
        <w:gridCol w:w="2730"/>
        <w:gridCol w:w="1620"/>
        <w:gridCol w:w="1315"/>
        <w:gridCol w:w="1440"/>
        <w:gridCol w:w="1998"/>
        <w:gridCol w:w="13"/>
      </w:tblGrid>
      <w:tr w:rsidR="00900DF3" w:rsidRPr="009D7D35" w14:paraId="384B6132"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00" w:type="dxa"/>
              <w:left w:w="115" w:type="dxa"/>
              <w:bottom w:w="100" w:type="dxa"/>
              <w:right w:w="115" w:type="dxa"/>
            </w:tcMar>
            <w:vAlign w:val="center"/>
          </w:tcPr>
          <w:p w14:paraId="0000047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révisé</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00" w:type="dxa"/>
              <w:left w:w="115" w:type="dxa"/>
              <w:bottom w:w="100" w:type="dxa"/>
              <w:right w:w="115" w:type="dxa"/>
            </w:tcMar>
            <w:vAlign w:val="center"/>
          </w:tcPr>
          <w:p w14:paraId="0000047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Ligne de base en RDC (ou date à laquelle elle sera renseignée)</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00" w:type="dxa"/>
              <w:left w:w="115" w:type="dxa"/>
              <w:bottom w:w="100" w:type="dxa"/>
              <w:right w:w="115" w:type="dxa"/>
            </w:tcMar>
            <w:vAlign w:val="center"/>
          </w:tcPr>
          <w:p w14:paraId="0000047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Cible (LOI ou programme approuvé)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00" w:type="dxa"/>
              <w:left w:w="115" w:type="dxa"/>
              <w:bottom w:w="100" w:type="dxa"/>
              <w:right w:w="115" w:type="dxa"/>
            </w:tcMar>
            <w:vAlign w:val="center"/>
          </w:tcPr>
          <w:p w14:paraId="00000473"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xml:space="preserve">Fréquence de </w:t>
            </w:r>
            <w:proofErr w:type="spellStart"/>
            <w:r w:rsidRPr="009D7D35">
              <w:rPr>
                <w:rFonts w:ascii="Calibri" w:eastAsia="Calibri" w:hAnsi="Calibri" w:cs="Calibri"/>
                <w:sz w:val="22"/>
                <w:szCs w:val="22"/>
              </w:rPr>
              <w:t>reporting</w:t>
            </w:r>
            <w:proofErr w:type="spellEnd"/>
            <w:r w:rsidRPr="009D7D35">
              <w:rPr>
                <w:rFonts w:ascii="Calibri" w:eastAsia="Calibri" w:hAnsi="Calibri" w:cs="Calibri"/>
                <w:sz w:val="22"/>
                <w:szCs w:val="22"/>
              </w:rPr>
              <w:t>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00" w:type="dxa"/>
              <w:left w:w="115" w:type="dxa"/>
              <w:bottom w:w="100" w:type="dxa"/>
              <w:right w:w="115" w:type="dxa"/>
            </w:tcMar>
            <w:vAlign w:val="center"/>
          </w:tcPr>
          <w:p w14:paraId="00000474"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Progrès réalisé</w:t>
            </w:r>
          </w:p>
        </w:tc>
      </w:tr>
      <w:tr w:rsidR="00900DF3" w:rsidRPr="009D7D35" w14:paraId="030F27F4" w14:textId="77777777" w:rsidTr="009D7D35">
        <w:trPr>
          <w:trHeight w:val="421"/>
        </w:trPr>
        <w:tc>
          <w:tcPr>
            <w:tcW w:w="91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5"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Effet 1 : Le gouvernement de la RDC et les consommateurs comprennent l’importance des combustibles propres et foyers améliorés</w:t>
            </w:r>
          </w:p>
        </w:tc>
      </w:tr>
      <w:tr w:rsidR="00900DF3" w:rsidRPr="009D7D35" w14:paraId="1C302162"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1. Existence d’un mécanisme de coordination sur les énergies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B"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Draft des documents de base du mécanisme de coordination (2020)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C"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1 mécanisme avec 2 groupes dont le GPL + autres secteurs cuisson propre</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D"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Annuel</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E" w14:textId="3AC1C81E" w:rsidR="00900DF3" w:rsidRPr="009D7D35" w:rsidRDefault="4686F887">
            <w:pPr>
              <w:pStyle w:val="Normal0"/>
              <w:rPr>
                <w:rFonts w:ascii="Calibri" w:eastAsia="Calibri" w:hAnsi="Calibri" w:cs="Calibri"/>
              </w:rPr>
            </w:pPr>
            <w:r w:rsidRPr="009D7D35">
              <w:rPr>
                <w:rFonts w:ascii="Calibri" w:eastAsia="Calibri" w:hAnsi="Calibri" w:cs="Calibri"/>
                <w:sz w:val="22"/>
                <w:szCs w:val="22"/>
              </w:rPr>
              <w:t xml:space="preserve">Un seul groupe de travail couvrant les 2 thématiques a été mis en place. </w:t>
            </w:r>
          </w:p>
        </w:tc>
      </w:tr>
      <w:tr w:rsidR="00900DF3" w:rsidRPr="009D7D35" w14:paraId="60DFE551"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7F"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xml:space="preserve">Indicateur 2. Pourcentage de personnes supplémentaires ayant une compréhension des bénéfices de la cuisson propre (groupé par type d’énergie/foyer, </w:t>
            </w:r>
            <w:proofErr w:type="spellStart"/>
            <w:r w:rsidRPr="009D7D35">
              <w:rPr>
                <w:rFonts w:ascii="Calibri" w:eastAsia="Calibri" w:hAnsi="Calibri" w:cs="Calibri"/>
                <w:sz w:val="22"/>
                <w:szCs w:val="22"/>
              </w:rPr>
              <w:t>catég</w:t>
            </w:r>
            <w:proofErr w:type="spellEnd"/>
            <w:r w:rsidRPr="009D7D35">
              <w:rPr>
                <w:rFonts w:ascii="Calibri" w:eastAsia="Calibri" w:hAnsi="Calibri" w:cs="Calibri"/>
                <w:sz w:val="22"/>
                <w:szCs w:val="22"/>
              </w:rPr>
              <w:t>. d’utilisateur et Genre) dans les zones cibles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30%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Début et fin programme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39DCD95D" w14:textId="7DEDA97A" w:rsidR="00900DF3" w:rsidRPr="009D7D35" w:rsidRDefault="4686F887" w:rsidP="784713DC">
            <w:pPr>
              <w:pStyle w:val="Normal0"/>
              <w:jc w:val="center"/>
              <w:rPr>
                <w:rFonts w:ascii="Calibri" w:eastAsia="Calibri" w:hAnsi="Calibri" w:cs="Calibri"/>
                <w:color w:val="000000" w:themeColor="text1"/>
              </w:rPr>
            </w:pPr>
            <w:r w:rsidRPr="009D7D35">
              <w:rPr>
                <w:rFonts w:ascii="Calibri" w:eastAsia="Calibri" w:hAnsi="Calibri" w:cs="Calibri"/>
                <w:sz w:val="22"/>
                <w:szCs w:val="22"/>
              </w:rPr>
              <w:t>   </w:t>
            </w:r>
            <w:r w:rsidR="00357FBF" w:rsidRPr="009D7D35">
              <w:rPr>
                <w:rFonts w:ascii="Calibri" w:eastAsia="Calibri" w:hAnsi="Calibri" w:cs="Calibri"/>
                <w:sz w:val="22"/>
                <w:szCs w:val="22"/>
                <w:lang w:val="fr-FR"/>
              </w:rPr>
              <w:t>2</w:t>
            </w:r>
            <w:r w:rsidR="5A31B1A1" w:rsidRPr="009D7D35">
              <w:rPr>
                <w:rFonts w:ascii="Calibri" w:eastAsia="Calibri" w:hAnsi="Calibri" w:cs="Calibri"/>
                <w:sz w:val="22"/>
                <w:szCs w:val="22"/>
              </w:rPr>
              <w:t>%</w:t>
            </w:r>
            <w:r w:rsidRPr="009D7D35">
              <w:rPr>
                <w:rFonts w:ascii="Calibri" w:eastAsia="Calibri" w:hAnsi="Calibri" w:cs="Calibri"/>
                <w:sz w:val="22"/>
                <w:szCs w:val="22"/>
              </w:rPr>
              <w:t> </w:t>
            </w:r>
          </w:p>
          <w:p w14:paraId="00000483" w14:textId="0B9E79AA" w:rsidR="00900DF3" w:rsidRPr="009D7D35" w:rsidRDefault="00900DF3" w:rsidP="784713DC">
            <w:pPr>
              <w:pStyle w:val="Normal0"/>
            </w:pPr>
          </w:p>
        </w:tc>
      </w:tr>
      <w:tr w:rsidR="00900DF3" w:rsidRPr="009D7D35" w14:paraId="5D9BDF69" w14:textId="77777777" w:rsidTr="009D7D35">
        <w:trPr>
          <w:trHeight w:val="421"/>
        </w:trPr>
        <w:tc>
          <w:tcPr>
            <w:tcW w:w="91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4"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Produit 1.1 : Les programmes CAFI sont informés par des analyses approfondies de la production et de la consommation en énergie de cuisson, y compris le bois-énergie</w:t>
            </w:r>
          </w:p>
        </w:tc>
      </w:tr>
      <w:tr w:rsidR="00900DF3" w:rsidRPr="009D7D35" w14:paraId="43F550D8"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9"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1.1.1 Nombre d’Études bois-énergie et GPL réalisées permettant d’orienter l’action technique et politique (plaidoyer, politique, incubateur)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Études anciennes et incomplètes</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B" w14:textId="3C90F076"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xml:space="preserve">6 études exhaustives sur </w:t>
            </w:r>
            <w:r w:rsidR="008E3C5E" w:rsidRPr="009D7D35">
              <w:rPr>
                <w:rFonts w:ascii="Calibri" w:eastAsia="Calibri" w:hAnsi="Calibri" w:cs="Calibri"/>
                <w:sz w:val="22"/>
                <w:szCs w:val="22"/>
              </w:rPr>
              <w:t xml:space="preserve">le </w:t>
            </w:r>
            <w:r w:rsidRPr="009D7D35">
              <w:rPr>
                <w:rFonts w:ascii="Calibri" w:eastAsia="Calibri" w:hAnsi="Calibri" w:cs="Calibri"/>
                <w:sz w:val="22"/>
                <w:szCs w:val="22"/>
              </w:rPr>
              <w:t>bois énergie et GPL</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8C"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Données disponibles pour début et fin programme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48D" w14:textId="77777777" w:rsidR="00900DF3" w:rsidRPr="009D7D35" w:rsidRDefault="00A660C2">
            <w:pPr>
              <w:pStyle w:val="Normal0"/>
              <w:rPr>
                <w:rFonts w:ascii="Calibri" w:eastAsia="Calibri" w:hAnsi="Calibri" w:cs="Calibri"/>
              </w:rPr>
            </w:pPr>
            <w:hyperlink r:id="rId84">
              <w:r w:rsidR="00E9771F" w:rsidRPr="009D7D35">
                <w:rPr>
                  <w:rFonts w:ascii="Calibri" w:eastAsia="Calibri" w:hAnsi="Calibri" w:cs="Calibri"/>
                  <w:color w:val="1155CC"/>
                  <w:sz w:val="22"/>
                  <w:szCs w:val="22"/>
                  <w:u w:val="single"/>
                </w:rPr>
                <w:t>Rapport de référence de bois- énergie à Kisangani en partenariat avec CIFOR</w:t>
              </w:r>
            </w:hyperlink>
          </w:p>
          <w:p w14:paraId="0000048E" w14:textId="77777777" w:rsidR="00900DF3" w:rsidRPr="009D7D35" w:rsidRDefault="00A660C2">
            <w:pPr>
              <w:pStyle w:val="Normal0"/>
              <w:rPr>
                <w:rFonts w:ascii="Calibri" w:eastAsia="Calibri" w:hAnsi="Calibri" w:cs="Calibri"/>
              </w:rPr>
            </w:pPr>
            <w:hyperlink r:id="rId85">
              <w:r w:rsidR="00E9771F" w:rsidRPr="009D7D35">
                <w:rPr>
                  <w:rFonts w:ascii="Calibri" w:eastAsia="Calibri" w:hAnsi="Calibri" w:cs="Calibri"/>
                  <w:color w:val="1155CC"/>
                  <w:sz w:val="22"/>
                  <w:szCs w:val="22"/>
                  <w:u w:val="single"/>
                </w:rPr>
                <w:t>Rapport de l’impact du déploiement du GPL à Kinshasa</w:t>
              </w:r>
            </w:hyperlink>
          </w:p>
          <w:p w14:paraId="0000048F" w14:textId="77777777" w:rsidR="00900DF3" w:rsidRPr="009D7D35" w:rsidRDefault="00A660C2">
            <w:pPr>
              <w:pStyle w:val="Normal0"/>
              <w:rPr>
                <w:rFonts w:ascii="Calibri" w:eastAsia="Calibri" w:hAnsi="Calibri" w:cs="Calibri"/>
              </w:rPr>
            </w:pPr>
            <w:hyperlink r:id="rId86">
              <w:r w:rsidR="00E9771F" w:rsidRPr="009D7D35">
                <w:rPr>
                  <w:rFonts w:ascii="Calibri" w:eastAsia="Calibri" w:hAnsi="Calibri" w:cs="Calibri"/>
                  <w:color w:val="1155CC"/>
                  <w:sz w:val="22"/>
                  <w:szCs w:val="22"/>
                  <w:u w:val="single"/>
                </w:rPr>
                <w:t>4 rapports de filière bois-énergie.</w:t>
              </w:r>
            </w:hyperlink>
            <w:r w:rsidR="00E9771F" w:rsidRPr="009D7D35">
              <w:rPr>
                <w:rFonts w:ascii="Calibri" w:eastAsia="Calibri" w:hAnsi="Calibri" w:cs="Calibri"/>
                <w:sz w:val="22"/>
                <w:szCs w:val="22"/>
              </w:rPr>
              <w:t> </w:t>
            </w:r>
          </w:p>
        </w:tc>
      </w:tr>
      <w:tr w:rsidR="00900DF3" w:rsidRPr="009D7D35" w14:paraId="36529DF9" w14:textId="77777777" w:rsidTr="009D7D35">
        <w:trPr>
          <w:gridAfter w:val="1"/>
          <w:wAfter w:w="13" w:type="dxa"/>
          <w:trHeight w:val="558"/>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lastRenderedPageBreak/>
              <w:t>Indicateur 1.1.2 Existence d’un Cadre fonctionnel de suivi du secteur bois-énergie/consommation énergie de cuisson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Cadre de suivi du secteur Bois-énergie inexistant (2020)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Cadre de suivi du secteur bois-énergie mis en place avec des outils de suivi validés</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3"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Annuel </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5" w14:textId="37270B4E" w:rsidR="00900DF3" w:rsidRPr="009D7D35" w:rsidRDefault="11611F5D">
            <w:pPr>
              <w:pStyle w:val="Normal0"/>
              <w:rPr>
                <w:rFonts w:ascii="Calibri" w:eastAsia="Calibri" w:hAnsi="Calibri" w:cs="Calibri"/>
                <w:sz w:val="22"/>
                <w:szCs w:val="22"/>
              </w:rPr>
            </w:pPr>
            <w:r w:rsidRPr="009D7D35">
              <w:rPr>
                <w:rFonts w:ascii="Calibri" w:eastAsia="Calibri" w:hAnsi="Calibri" w:cs="Calibri"/>
                <w:sz w:val="22"/>
                <w:szCs w:val="22"/>
              </w:rPr>
              <w:t>Un</w:t>
            </w:r>
            <w:r w:rsidR="4686F887" w:rsidRPr="009D7D35">
              <w:rPr>
                <w:rFonts w:ascii="Calibri" w:eastAsia="Calibri" w:hAnsi="Calibri" w:cs="Calibri"/>
                <w:sz w:val="22"/>
                <w:szCs w:val="22"/>
              </w:rPr>
              <w:t xml:space="preserve"> groupe de cuisson propre </w:t>
            </w:r>
            <w:r w:rsidR="47EDCC11" w:rsidRPr="009D7D35">
              <w:rPr>
                <w:rFonts w:ascii="Calibri" w:eastAsia="Calibri" w:hAnsi="Calibri" w:cs="Calibri"/>
                <w:sz w:val="22"/>
                <w:szCs w:val="22"/>
              </w:rPr>
              <w:t>est mis en place et</w:t>
            </w:r>
            <w:r w:rsidR="4686F887" w:rsidRPr="009D7D35">
              <w:rPr>
                <w:rFonts w:ascii="Calibri" w:eastAsia="Calibri" w:hAnsi="Calibri" w:cs="Calibri"/>
                <w:sz w:val="22"/>
                <w:szCs w:val="22"/>
              </w:rPr>
              <w:t xml:space="preserve"> discutera du cadre de suivi qui fera partie de la stratégie de cuisson propre en cours de préparation</w:t>
            </w:r>
          </w:p>
        </w:tc>
      </w:tr>
      <w:tr w:rsidR="00900DF3" w:rsidRPr="009D7D35" w14:paraId="660B2736" w14:textId="77777777" w:rsidTr="009D7D35">
        <w:trPr>
          <w:trHeight w:val="632"/>
        </w:trPr>
        <w:tc>
          <w:tcPr>
            <w:tcW w:w="91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6"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Effet 2 : Un marché local, économiquement viable, de production et de commercialisation d’énergie propre de cuisson (foyers améliorés et GPL) est développé</w:t>
            </w:r>
          </w:p>
        </w:tc>
      </w:tr>
      <w:tr w:rsidR="00900DF3" w:rsidRPr="009D7D35" w14:paraId="34576ACA"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B"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1. Nombre de nouveaux ménages utilisant les foyers améliorés comme source de cuisson dans les zones cibles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9C"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Kinshasa 108</w:t>
            </w:r>
          </w:p>
          <w:p w14:paraId="0000049D"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Lubumbashi 4 </w:t>
            </w:r>
          </w:p>
          <w:p w14:paraId="0000049E"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Bukavu 327</w:t>
            </w:r>
          </w:p>
          <w:p w14:paraId="0000049F"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Goma 335(2020)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 déterminer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Début et fin programme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Kinshasa: 12665</w:t>
            </w:r>
          </w:p>
          <w:p w14:paraId="000004A3"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Lubumbashi:3732</w:t>
            </w:r>
          </w:p>
          <w:p w14:paraId="000004A4"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Bukavu:1342</w:t>
            </w:r>
          </w:p>
          <w:p w14:paraId="000004A5"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Goma: 11562</w:t>
            </w:r>
          </w:p>
        </w:tc>
      </w:tr>
      <w:tr w:rsidR="00900DF3" w:rsidRPr="002C42D5" w14:paraId="69C7160E"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6"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2. Nombre de ménages utilisant le GPL comme source de cuisson principale ou secondaire dans les zones cibles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7"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Kinshasa 29 Lubumbashi 18          Bukavu 4</w:t>
            </w:r>
          </w:p>
          <w:p w14:paraId="000004A8"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Goma 36 (2020)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9"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 déterminer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Début et fin programme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B" w14:textId="77777777" w:rsidR="00900DF3" w:rsidRPr="009D7D35" w:rsidRDefault="00E9771F">
            <w:pPr>
              <w:pStyle w:val="Normal0"/>
              <w:rPr>
                <w:rFonts w:ascii="Calibri" w:eastAsia="Calibri" w:hAnsi="Calibri" w:cs="Calibri"/>
                <w:sz w:val="22"/>
                <w:szCs w:val="22"/>
                <w:lang w:val="en-GB"/>
              </w:rPr>
            </w:pPr>
            <w:r w:rsidRPr="009D7D35">
              <w:rPr>
                <w:rFonts w:ascii="Calibri" w:eastAsia="Calibri" w:hAnsi="Calibri" w:cs="Calibri"/>
                <w:sz w:val="22"/>
                <w:szCs w:val="22"/>
                <w:lang w:val="en-GB"/>
              </w:rPr>
              <w:t>Kinshasa: 3007</w:t>
            </w:r>
          </w:p>
          <w:p w14:paraId="000004AC" w14:textId="77777777" w:rsidR="00900DF3" w:rsidRPr="009D7D35" w:rsidRDefault="00E9771F">
            <w:pPr>
              <w:pStyle w:val="Normal0"/>
              <w:rPr>
                <w:rFonts w:ascii="Calibri" w:eastAsia="Calibri" w:hAnsi="Calibri" w:cs="Calibri"/>
                <w:lang w:val="en-GB"/>
              </w:rPr>
            </w:pPr>
            <w:r w:rsidRPr="009D7D35">
              <w:rPr>
                <w:rFonts w:ascii="Calibri" w:eastAsia="Calibri" w:hAnsi="Calibri" w:cs="Calibri"/>
                <w:sz w:val="22"/>
                <w:szCs w:val="22"/>
                <w:lang w:val="en-GB"/>
              </w:rPr>
              <w:t xml:space="preserve">Lubumbashi:         </w:t>
            </w:r>
            <w:proofErr w:type="spellStart"/>
            <w:r w:rsidRPr="009D7D35">
              <w:rPr>
                <w:rFonts w:ascii="Calibri" w:eastAsia="Calibri" w:hAnsi="Calibri" w:cs="Calibri"/>
                <w:sz w:val="22"/>
                <w:szCs w:val="22"/>
                <w:lang w:val="en-GB"/>
              </w:rPr>
              <w:t>Bukavu</w:t>
            </w:r>
            <w:proofErr w:type="spellEnd"/>
            <w:r w:rsidRPr="009D7D35">
              <w:rPr>
                <w:rFonts w:ascii="Calibri" w:eastAsia="Calibri" w:hAnsi="Calibri" w:cs="Calibri"/>
                <w:sz w:val="22"/>
                <w:szCs w:val="22"/>
                <w:lang w:val="en-GB"/>
              </w:rPr>
              <w:t>: 892</w:t>
            </w:r>
          </w:p>
          <w:p w14:paraId="000004AD" w14:textId="77777777" w:rsidR="00900DF3" w:rsidRPr="009D7D35" w:rsidRDefault="00E9771F">
            <w:pPr>
              <w:pStyle w:val="Normal0"/>
              <w:rPr>
                <w:rFonts w:ascii="Calibri" w:eastAsia="Calibri" w:hAnsi="Calibri" w:cs="Calibri"/>
                <w:lang w:val="en-GB"/>
              </w:rPr>
            </w:pPr>
            <w:r w:rsidRPr="009D7D35">
              <w:rPr>
                <w:rFonts w:ascii="Calibri" w:eastAsia="Calibri" w:hAnsi="Calibri" w:cs="Calibri"/>
                <w:sz w:val="22"/>
                <w:szCs w:val="22"/>
                <w:lang w:val="en-GB"/>
              </w:rPr>
              <w:t>Goma: 1992 (S-2021)</w:t>
            </w:r>
          </w:p>
        </w:tc>
      </w:tr>
      <w:tr w:rsidR="00900DF3" w:rsidRPr="009D7D35" w14:paraId="1766EA9C"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E"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3. Proportion de la population de la RDC utilisant les sources d’énergie propre pour la cuisson, dans les zones cibles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AF"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Kinshasa 68% Lubumbashi 26%</w:t>
            </w:r>
          </w:p>
          <w:p w14:paraId="000004B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Bukavu 16%</w:t>
            </w:r>
          </w:p>
          <w:p w14:paraId="000004B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Goma 22,2%</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 déterminer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3"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Début et fin programme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4"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Kinshasa: 37% Lubumbashi: 15%</w:t>
            </w:r>
          </w:p>
          <w:p w14:paraId="000004B5"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Bukavu: 11%</w:t>
            </w:r>
          </w:p>
          <w:p w14:paraId="000004B6"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Goma: 36%</w:t>
            </w:r>
          </w:p>
        </w:tc>
      </w:tr>
      <w:tr w:rsidR="00900DF3" w:rsidRPr="009D7D35" w14:paraId="53839A2D" w14:textId="77777777" w:rsidTr="009D7D35">
        <w:trPr>
          <w:gridAfter w:val="1"/>
          <w:wAfter w:w="13" w:type="dxa"/>
          <w:trHeight w:val="292"/>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7"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4. Nombre d’emplois directs et indirects créés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8"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197(2020)</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9"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131/184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Début et fin programme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B" w14:textId="37EFE561" w:rsidR="00900DF3" w:rsidRPr="009D7D35" w:rsidRDefault="4EB2F7F3">
            <w:pPr>
              <w:pStyle w:val="Normal0"/>
              <w:rPr>
                <w:rFonts w:ascii="Calibri" w:eastAsia="Calibri" w:hAnsi="Calibri" w:cs="Calibri"/>
              </w:rPr>
            </w:pPr>
            <w:r w:rsidRPr="009D7D35">
              <w:rPr>
                <w:rFonts w:ascii="Calibri" w:eastAsia="Calibri" w:hAnsi="Calibri" w:cs="Calibri"/>
                <w:sz w:val="22"/>
                <w:szCs w:val="22"/>
              </w:rPr>
              <w:t xml:space="preserve"> 264 emplois directs dont 98 femmes </w:t>
            </w:r>
            <w:r w:rsidR="4686F887" w:rsidRPr="009D7D35">
              <w:rPr>
                <w:rFonts w:ascii="Calibri" w:eastAsia="Calibri" w:hAnsi="Calibri" w:cs="Calibri"/>
                <w:sz w:val="22"/>
                <w:szCs w:val="22"/>
              </w:rPr>
              <w:t>     </w:t>
            </w:r>
          </w:p>
        </w:tc>
      </w:tr>
      <w:tr w:rsidR="00900DF3" w:rsidRPr="009D7D35" w14:paraId="0F579C43" w14:textId="77777777" w:rsidTr="009D7D35">
        <w:trPr>
          <w:trHeight w:val="625"/>
        </w:trPr>
        <w:tc>
          <w:tcPr>
            <w:tcW w:w="91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BC"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Produit 2.2 La viabilité du business et le marché durable des partenaires sélectionnés sont améliorés grâce aux services d’assistance technique (AT)</w:t>
            </w:r>
          </w:p>
        </w:tc>
      </w:tr>
      <w:tr w:rsidR="00900DF3" w:rsidRPr="009D7D35" w14:paraId="578EC4C5" w14:textId="77777777" w:rsidTr="009D7D35">
        <w:trPr>
          <w:gridAfter w:val="1"/>
          <w:wAfter w:w="13" w:type="dxa"/>
          <w:trHeight w:val="89"/>
        </w:trPr>
        <w:tc>
          <w:tcPr>
            <w:tcW w:w="2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C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Indicateur 2.2.3 Nombre de foyers améliorés disséminés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C2" w14:textId="7E19DD27" w:rsidR="00900DF3" w:rsidRPr="009D7D35" w:rsidRDefault="4686F887">
            <w:pPr>
              <w:pStyle w:val="Normal0"/>
              <w:rPr>
                <w:rFonts w:ascii="Calibri" w:eastAsia="Calibri" w:hAnsi="Calibri" w:cs="Calibri"/>
              </w:rPr>
            </w:pPr>
            <w:r w:rsidRPr="009D7D35">
              <w:rPr>
                <w:rFonts w:ascii="Calibri" w:eastAsia="Calibri" w:hAnsi="Calibri" w:cs="Calibri"/>
                <w:sz w:val="22"/>
                <w:szCs w:val="22"/>
              </w:rPr>
              <w:t>15</w:t>
            </w:r>
            <w:r w:rsidR="62389048" w:rsidRPr="009D7D35">
              <w:rPr>
                <w:rFonts w:ascii="Calibri" w:eastAsia="Calibri" w:hAnsi="Calibri" w:cs="Calibri"/>
                <w:sz w:val="22"/>
                <w:szCs w:val="22"/>
              </w:rPr>
              <w:t xml:space="preserve"> </w:t>
            </w:r>
            <w:r w:rsidRPr="009D7D35">
              <w:rPr>
                <w:rFonts w:ascii="Calibri" w:eastAsia="Calibri" w:hAnsi="Calibri" w:cs="Calibri"/>
                <w:sz w:val="22"/>
                <w:szCs w:val="22"/>
              </w:rPr>
              <w:t>063     (Q1&amp;2-2021)</w:t>
            </w:r>
          </w:p>
        </w:tc>
        <w:tc>
          <w:tcPr>
            <w:tcW w:w="1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C3" w14:textId="615852D7" w:rsidR="00900DF3" w:rsidRPr="009D7D35" w:rsidRDefault="4686F887">
            <w:pPr>
              <w:pStyle w:val="Normal0"/>
              <w:rPr>
                <w:rFonts w:ascii="Calibri" w:eastAsia="Calibri" w:hAnsi="Calibri" w:cs="Calibri"/>
              </w:rPr>
            </w:pPr>
            <w:r w:rsidRPr="009D7D35">
              <w:rPr>
                <w:rFonts w:ascii="Calibri" w:eastAsia="Calibri" w:hAnsi="Calibri" w:cs="Calibri"/>
                <w:sz w:val="22"/>
                <w:szCs w:val="22"/>
              </w:rPr>
              <w:t>7</w:t>
            </w:r>
            <w:r w:rsidR="5A9A85E2" w:rsidRPr="009D7D35">
              <w:rPr>
                <w:rFonts w:ascii="Calibri" w:eastAsia="Calibri" w:hAnsi="Calibri" w:cs="Calibri"/>
                <w:sz w:val="22"/>
                <w:szCs w:val="22"/>
              </w:rPr>
              <w:t xml:space="preserve"> </w:t>
            </w:r>
            <w:r w:rsidRPr="009D7D35">
              <w:rPr>
                <w:rFonts w:ascii="Calibri" w:eastAsia="Calibri" w:hAnsi="Calibri" w:cs="Calibri"/>
                <w:sz w:val="22"/>
                <w:szCs w:val="22"/>
              </w:rPr>
              <w:t>700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C4"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Annuelle</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center"/>
          </w:tcPr>
          <w:p w14:paraId="000004C5" w14:textId="013C973B" w:rsidR="00900DF3" w:rsidRPr="009D7D35" w:rsidRDefault="4686F887">
            <w:pPr>
              <w:pStyle w:val="Normal0"/>
              <w:rPr>
                <w:rFonts w:ascii="Calibri" w:eastAsia="Calibri" w:hAnsi="Calibri" w:cs="Calibri"/>
              </w:rPr>
            </w:pPr>
            <w:r w:rsidRPr="009D7D35">
              <w:rPr>
                <w:rFonts w:ascii="Calibri" w:eastAsia="Calibri" w:hAnsi="Calibri" w:cs="Calibri"/>
                <w:sz w:val="22"/>
                <w:szCs w:val="22"/>
              </w:rPr>
              <w:t>29</w:t>
            </w:r>
            <w:r w:rsidR="0FEC5506" w:rsidRPr="009D7D35">
              <w:rPr>
                <w:rFonts w:ascii="Calibri" w:eastAsia="Calibri" w:hAnsi="Calibri" w:cs="Calibri"/>
                <w:sz w:val="22"/>
                <w:szCs w:val="22"/>
              </w:rPr>
              <w:t xml:space="preserve"> </w:t>
            </w:r>
            <w:r w:rsidRPr="009D7D35">
              <w:rPr>
                <w:rFonts w:ascii="Calibri" w:eastAsia="Calibri" w:hAnsi="Calibri" w:cs="Calibri"/>
                <w:sz w:val="22"/>
                <w:szCs w:val="22"/>
              </w:rPr>
              <w:t>301               . </w:t>
            </w:r>
          </w:p>
        </w:tc>
      </w:tr>
    </w:tbl>
    <w:p w14:paraId="000004C6" w14:textId="77777777" w:rsidR="00900DF3" w:rsidRPr="009D7D35" w:rsidRDefault="00900DF3">
      <w:pPr>
        <w:pStyle w:val="Normal0"/>
        <w:spacing w:line="259" w:lineRule="auto"/>
        <w:rPr>
          <w:rFonts w:ascii="Calibri" w:eastAsia="Calibri" w:hAnsi="Calibri" w:cs="Calibri"/>
          <w:color w:val="000000"/>
          <w:sz w:val="22"/>
          <w:szCs w:val="22"/>
        </w:rPr>
      </w:pPr>
    </w:p>
    <w:p w14:paraId="000004C7" w14:textId="77777777" w:rsidR="00900DF3" w:rsidRPr="009D7D35" w:rsidRDefault="00900DF3">
      <w:pPr>
        <w:pStyle w:val="Normal0"/>
        <w:rPr>
          <w:rFonts w:ascii="Calibri" w:eastAsia="Calibri" w:hAnsi="Calibri" w:cs="Calibri"/>
          <w:color w:val="000000"/>
          <w:sz w:val="22"/>
          <w:szCs w:val="22"/>
        </w:rPr>
      </w:pPr>
    </w:p>
    <w:p w14:paraId="000004C8" w14:textId="77777777" w:rsidR="00900DF3" w:rsidRPr="009D7D35" w:rsidRDefault="00E9771F">
      <w:pPr>
        <w:pStyle w:val="Normal0"/>
        <w:rPr>
          <w:rFonts w:ascii="Calibri" w:eastAsia="Calibri" w:hAnsi="Calibri" w:cs="Calibri"/>
          <w:color w:val="000000"/>
          <w:sz w:val="22"/>
          <w:szCs w:val="22"/>
        </w:rPr>
      </w:pPr>
      <w:r w:rsidRPr="009D7D35">
        <w:rPr>
          <w:rFonts w:ascii="Calibri" w:eastAsia="Calibri" w:hAnsi="Calibri" w:cs="Calibri"/>
          <w:color w:val="000000"/>
          <w:sz w:val="22"/>
          <w:szCs w:val="22"/>
        </w:rPr>
        <w:lastRenderedPageBreak/>
        <w:t xml:space="preserve">Si le rapport annuel de l’année précédente prévoyait de renseigner une ligne de base en 2021 et que ceci n’a pas été fait, veuillez en préciser les raisons. </w:t>
      </w:r>
    </w:p>
    <w:p w14:paraId="000004C9" w14:textId="1202BB8B" w:rsidR="00900DF3" w:rsidRPr="009D7D35" w:rsidRDefault="019ABD1B" w:rsidP="7A5ACDC4">
      <w:pPr>
        <w:pStyle w:val="heading10"/>
        <w:numPr>
          <w:ilvl w:val="0"/>
          <w:numId w:val="3"/>
        </w:numPr>
        <w:rPr>
          <w:rFonts w:ascii="Cambria" w:hAnsi="Cambria"/>
        </w:rPr>
      </w:pPr>
      <w:bookmarkStart w:id="63" w:name="_Toc2122115101"/>
      <w:bookmarkStart w:id="64" w:name="_Toc635635556"/>
      <w:bookmarkStart w:id="65" w:name="_Toc1057774827"/>
      <w:bookmarkStart w:id="66" w:name="_Toc1979122011"/>
      <w:bookmarkStart w:id="67" w:name="_Toc127167781"/>
      <w:bookmarkStart w:id="68" w:name="_Toc94466714"/>
      <w:r w:rsidRPr="009D7D35">
        <w:t>Contribution du programme à l’atteinte des jalons de la Lettre d’intention</w:t>
      </w:r>
      <w:bookmarkEnd w:id="63"/>
      <w:bookmarkEnd w:id="64"/>
      <w:bookmarkEnd w:id="65"/>
      <w:bookmarkEnd w:id="66"/>
      <w:bookmarkEnd w:id="67"/>
      <w:bookmarkEnd w:id="68"/>
    </w:p>
    <w:p w14:paraId="000004CA" w14:textId="77777777" w:rsidR="00900DF3" w:rsidRPr="009D7D35" w:rsidRDefault="00E9771F">
      <w:pPr>
        <w:pStyle w:val="Normal0"/>
        <w:rPr>
          <w:rFonts w:ascii="Calibri" w:eastAsia="Calibri" w:hAnsi="Calibri" w:cs="Calibri"/>
          <w:color w:val="000000"/>
          <w:sz w:val="22"/>
          <w:szCs w:val="22"/>
        </w:rPr>
      </w:pPr>
      <w:r w:rsidRPr="009D7D35">
        <w:rPr>
          <w:rFonts w:ascii="Calibri" w:eastAsia="Calibri" w:hAnsi="Calibri" w:cs="Calibri"/>
          <w:color w:val="000000"/>
          <w:sz w:val="22"/>
          <w:szCs w:val="22"/>
        </w:rPr>
        <w:t xml:space="preserve">Tableau 4 - Progrès vers les Jalons de la LOI </w:t>
      </w:r>
    </w:p>
    <w:tbl>
      <w:tblPr>
        <w:tblStyle w:val="a9"/>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7"/>
        <w:gridCol w:w="962"/>
        <w:gridCol w:w="1858"/>
        <w:gridCol w:w="1720"/>
        <w:gridCol w:w="1163"/>
        <w:gridCol w:w="1880"/>
        <w:gridCol w:w="1995"/>
      </w:tblGrid>
      <w:tr w:rsidR="00900DF3" w:rsidRPr="009D7D35" w14:paraId="61D2D5F2" w14:textId="77777777" w:rsidTr="00530691">
        <w:trPr>
          <w:trHeight w:val="24"/>
          <w:tblHeader/>
        </w:trPr>
        <w:tc>
          <w:tcPr>
            <w:tcW w:w="477" w:type="dxa"/>
            <w:vMerge w:val="restart"/>
            <w:shd w:val="clear" w:color="auto" w:fill="D9E2F3" w:themeFill="accent1" w:themeFillTint="33"/>
            <w:tcMar>
              <w:top w:w="100" w:type="dxa"/>
              <w:left w:w="115" w:type="dxa"/>
              <w:bottom w:w="100" w:type="dxa"/>
              <w:right w:w="115" w:type="dxa"/>
            </w:tcMar>
          </w:tcPr>
          <w:p w14:paraId="000004D2" w14:textId="77777777" w:rsidR="00900DF3" w:rsidRPr="009D7D35" w:rsidRDefault="00E9771F">
            <w:pPr>
              <w:pStyle w:val="Normal0"/>
              <w:rPr>
                <w:rFonts w:ascii="Calibri" w:eastAsia="Calibri" w:hAnsi="Calibri" w:cs="Calibri"/>
                <w:b/>
                <w:color w:val="000000"/>
                <w:sz w:val="18"/>
                <w:szCs w:val="18"/>
              </w:rPr>
            </w:pPr>
            <w:r w:rsidRPr="009D7D35">
              <w:rPr>
                <w:rFonts w:ascii="Calibri" w:eastAsia="Calibri" w:hAnsi="Calibri" w:cs="Calibri"/>
                <w:b/>
                <w:sz w:val="18"/>
                <w:szCs w:val="18"/>
              </w:rPr>
              <w:t>N°</w:t>
            </w:r>
          </w:p>
        </w:tc>
        <w:tc>
          <w:tcPr>
            <w:tcW w:w="962" w:type="dxa"/>
            <w:vMerge w:val="restart"/>
            <w:shd w:val="clear" w:color="auto" w:fill="D9E2F3" w:themeFill="accent1" w:themeFillTint="33"/>
            <w:tcMar>
              <w:top w:w="100" w:type="dxa"/>
              <w:left w:w="115" w:type="dxa"/>
              <w:bottom w:w="100" w:type="dxa"/>
              <w:right w:w="115" w:type="dxa"/>
            </w:tcMar>
          </w:tcPr>
          <w:p w14:paraId="000004D3" w14:textId="77777777" w:rsidR="00900DF3" w:rsidRPr="009D7D35" w:rsidRDefault="00E9771F">
            <w:pPr>
              <w:pStyle w:val="Normal0"/>
              <w:rPr>
                <w:rFonts w:ascii="Calibri" w:eastAsia="Calibri" w:hAnsi="Calibri" w:cs="Calibri"/>
                <w:b/>
                <w:color w:val="000000"/>
                <w:sz w:val="18"/>
                <w:szCs w:val="18"/>
              </w:rPr>
            </w:pPr>
            <w:r w:rsidRPr="009D7D35">
              <w:rPr>
                <w:rFonts w:ascii="Calibri" w:eastAsia="Calibri" w:hAnsi="Calibri" w:cs="Calibri"/>
                <w:b/>
                <w:sz w:val="18"/>
                <w:szCs w:val="18"/>
              </w:rPr>
              <w:t>Descriptif du Jalon</w:t>
            </w:r>
          </w:p>
        </w:tc>
        <w:tc>
          <w:tcPr>
            <w:tcW w:w="1858" w:type="dxa"/>
            <w:vMerge w:val="restart"/>
            <w:shd w:val="clear" w:color="auto" w:fill="D9E2F3" w:themeFill="accent1" w:themeFillTint="33"/>
            <w:tcMar>
              <w:top w:w="100" w:type="dxa"/>
              <w:left w:w="115" w:type="dxa"/>
              <w:bottom w:w="100" w:type="dxa"/>
              <w:right w:w="115" w:type="dxa"/>
            </w:tcMar>
          </w:tcPr>
          <w:p w14:paraId="000004D4" w14:textId="77777777" w:rsidR="00900DF3" w:rsidRPr="009D7D35" w:rsidRDefault="00E9771F">
            <w:pPr>
              <w:pStyle w:val="Normal0"/>
              <w:rPr>
                <w:rFonts w:ascii="Calibri" w:eastAsia="Calibri" w:hAnsi="Calibri" w:cs="Calibri"/>
                <w:b/>
                <w:color w:val="000000"/>
                <w:sz w:val="18"/>
                <w:szCs w:val="18"/>
              </w:rPr>
            </w:pPr>
            <w:r w:rsidRPr="009D7D35">
              <w:rPr>
                <w:rFonts w:ascii="Calibri" w:eastAsia="Calibri" w:hAnsi="Calibri" w:cs="Calibri"/>
                <w:b/>
                <w:sz w:val="18"/>
                <w:szCs w:val="18"/>
              </w:rPr>
              <w:t>Objectifs</w:t>
            </w:r>
          </w:p>
        </w:tc>
        <w:tc>
          <w:tcPr>
            <w:tcW w:w="2883" w:type="dxa"/>
            <w:gridSpan w:val="2"/>
            <w:shd w:val="clear" w:color="auto" w:fill="D9E2F3" w:themeFill="accent1" w:themeFillTint="33"/>
            <w:tcMar>
              <w:top w:w="100" w:type="dxa"/>
              <w:left w:w="115" w:type="dxa"/>
              <w:bottom w:w="100" w:type="dxa"/>
              <w:right w:w="115" w:type="dxa"/>
            </w:tcMar>
          </w:tcPr>
          <w:p w14:paraId="000004D5" w14:textId="77777777" w:rsidR="00900DF3" w:rsidRPr="009D7D35" w:rsidRDefault="00E9771F">
            <w:pPr>
              <w:pStyle w:val="Normal0"/>
              <w:rPr>
                <w:rFonts w:ascii="Calibri" w:eastAsia="Calibri" w:hAnsi="Calibri" w:cs="Calibri"/>
                <w:b/>
                <w:sz w:val="18"/>
                <w:szCs w:val="18"/>
              </w:rPr>
            </w:pPr>
            <w:r w:rsidRPr="009D7D35">
              <w:rPr>
                <w:rFonts w:ascii="Calibri" w:eastAsia="Calibri" w:hAnsi="Calibri" w:cs="Calibri"/>
                <w:b/>
                <w:sz w:val="18"/>
                <w:szCs w:val="18"/>
              </w:rPr>
              <w:t>Progrès accomplis</w:t>
            </w:r>
          </w:p>
        </w:tc>
        <w:tc>
          <w:tcPr>
            <w:tcW w:w="1880" w:type="dxa"/>
            <w:vMerge w:val="restart"/>
            <w:shd w:val="clear" w:color="auto" w:fill="D9E2F3" w:themeFill="accent1" w:themeFillTint="33"/>
            <w:tcMar>
              <w:top w:w="100" w:type="dxa"/>
              <w:left w:w="115" w:type="dxa"/>
              <w:bottom w:w="100" w:type="dxa"/>
              <w:right w:w="115" w:type="dxa"/>
            </w:tcMar>
          </w:tcPr>
          <w:p w14:paraId="000004D7" w14:textId="77777777" w:rsidR="00900DF3" w:rsidRPr="009D7D35" w:rsidRDefault="00E9771F">
            <w:pPr>
              <w:pStyle w:val="Normal0"/>
              <w:rPr>
                <w:rFonts w:ascii="Calibri" w:eastAsia="Calibri" w:hAnsi="Calibri" w:cs="Calibri"/>
                <w:b/>
                <w:color w:val="000000"/>
                <w:sz w:val="18"/>
                <w:szCs w:val="18"/>
              </w:rPr>
            </w:pPr>
            <w:r w:rsidRPr="009D7D35">
              <w:rPr>
                <w:rFonts w:ascii="Calibri" w:eastAsia="Calibri" w:hAnsi="Calibri" w:cs="Calibri"/>
                <w:b/>
                <w:sz w:val="18"/>
                <w:szCs w:val="18"/>
              </w:rPr>
              <w:t>Points d’attention particulière</w:t>
            </w:r>
          </w:p>
        </w:tc>
        <w:tc>
          <w:tcPr>
            <w:tcW w:w="1995" w:type="dxa"/>
            <w:vMerge w:val="restart"/>
            <w:shd w:val="clear" w:color="auto" w:fill="D9E2F3" w:themeFill="accent1" w:themeFillTint="33"/>
            <w:tcMar>
              <w:top w:w="100" w:type="dxa"/>
              <w:left w:w="115" w:type="dxa"/>
              <w:bottom w:w="100" w:type="dxa"/>
              <w:right w:w="115" w:type="dxa"/>
            </w:tcMar>
          </w:tcPr>
          <w:p w14:paraId="000004D8" w14:textId="77777777" w:rsidR="00900DF3" w:rsidRPr="009D7D35" w:rsidRDefault="00E9771F">
            <w:pPr>
              <w:pStyle w:val="Normal0"/>
              <w:rPr>
                <w:rFonts w:ascii="Calibri" w:eastAsia="Calibri" w:hAnsi="Calibri" w:cs="Calibri"/>
                <w:b/>
                <w:color w:val="000000"/>
                <w:sz w:val="18"/>
                <w:szCs w:val="18"/>
              </w:rPr>
            </w:pPr>
            <w:r w:rsidRPr="009D7D35">
              <w:rPr>
                <w:rFonts w:ascii="Calibri" w:eastAsia="Calibri" w:hAnsi="Calibri" w:cs="Calibri"/>
                <w:b/>
                <w:sz w:val="18"/>
                <w:szCs w:val="18"/>
              </w:rPr>
              <w:t>Solutions proposées</w:t>
            </w:r>
          </w:p>
        </w:tc>
      </w:tr>
      <w:tr w:rsidR="00900DF3" w:rsidRPr="009D7D35" w14:paraId="7A9334C2" w14:textId="77777777" w:rsidTr="00530691">
        <w:trPr>
          <w:trHeight w:val="24"/>
          <w:tblHeader/>
        </w:trPr>
        <w:tc>
          <w:tcPr>
            <w:tcW w:w="477" w:type="dxa"/>
            <w:vMerge/>
            <w:tcMar>
              <w:top w:w="100" w:type="dxa"/>
              <w:left w:w="115" w:type="dxa"/>
              <w:bottom w:w="100" w:type="dxa"/>
              <w:right w:w="115" w:type="dxa"/>
            </w:tcMar>
          </w:tcPr>
          <w:p w14:paraId="000004D9"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962" w:type="dxa"/>
            <w:vMerge/>
            <w:tcMar>
              <w:top w:w="100" w:type="dxa"/>
              <w:left w:w="115" w:type="dxa"/>
              <w:bottom w:w="100" w:type="dxa"/>
              <w:right w:w="115" w:type="dxa"/>
            </w:tcMar>
          </w:tcPr>
          <w:p w14:paraId="000004DA"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858" w:type="dxa"/>
            <w:vMerge/>
            <w:tcMar>
              <w:top w:w="100" w:type="dxa"/>
              <w:left w:w="115" w:type="dxa"/>
              <w:bottom w:w="100" w:type="dxa"/>
              <w:right w:w="115" w:type="dxa"/>
            </w:tcMar>
          </w:tcPr>
          <w:p w14:paraId="000004DB"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b/>
                <w:color w:val="000000"/>
                <w:sz w:val="18"/>
                <w:szCs w:val="18"/>
              </w:rPr>
            </w:pPr>
          </w:p>
        </w:tc>
        <w:tc>
          <w:tcPr>
            <w:tcW w:w="1720" w:type="dxa"/>
            <w:shd w:val="clear" w:color="auto" w:fill="D9E2F3" w:themeFill="accent1" w:themeFillTint="33"/>
            <w:tcMar>
              <w:top w:w="100" w:type="dxa"/>
              <w:left w:w="115" w:type="dxa"/>
              <w:bottom w:w="100" w:type="dxa"/>
              <w:right w:w="115" w:type="dxa"/>
            </w:tcMar>
          </w:tcPr>
          <w:p w14:paraId="000004DC"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18"/>
                <w:szCs w:val="18"/>
              </w:rPr>
              <w:t xml:space="preserve">Sur la Période de </w:t>
            </w:r>
            <w:proofErr w:type="spellStart"/>
            <w:r w:rsidRPr="009D7D35">
              <w:rPr>
                <w:rFonts w:ascii="Calibri" w:eastAsia="Calibri" w:hAnsi="Calibri" w:cs="Calibri"/>
                <w:b/>
                <w:sz w:val="18"/>
                <w:szCs w:val="18"/>
              </w:rPr>
              <w:t>reporting</w:t>
            </w:r>
            <w:proofErr w:type="spellEnd"/>
          </w:p>
        </w:tc>
        <w:tc>
          <w:tcPr>
            <w:tcW w:w="1163" w:type="dxa"/>
            <w:shd w:val="clear" w:color="auto" w:fill="D9E2F3" w:themeFill="accent1" w:themeFillTint="33"/>
          </w:tcPr>
          <w:p w14:paraId="000004DD" w14:textId="77777777" w:rsidR="00900DF3" w:rsidRPr="009D7D35" w:rsidRDefault="00E9771F">
            <w:pPr>
              <w:pStyle w:val="Normal0"/>
              <w:jc w:val="center"/>
              <w:rPr>
                <w:rFonts w:ascii="Calibri" w:eastAsia="Calibri" w:hAnsi="Calibri" w:cs="Calibri"/>
                <w:b/>
                <w:sz w:val="22"/>
                <w:szCs w:val="22"/>
              </w:rPr>
            </w:pPr>
            <w:r w:rsidRPr="009D7D35">
              <w:rPr>
                <w:rFonts w:ascii="Calibri" w:eastAsia="Calibri" w:hAnsi="Calibri" w:cs="Calibri"/>
                <w:b/>
                <w:sz w:val="18"/>
                <w:szCs w:val="18"/>
              </w:rPr>
              <w:t>De manière cumulative depuis le début du programme</w:t>
            </w:r>
          </w:p>
        </w:tc>
        <w:tc>
          <w:tcPr>
            <w:tcW w:w="1880" w:type="dxa"/>
            <w:vMerge/>
            <w:tcMar>
              <w:top w:w="100" w:type="dxa"/>
              <w:left w:w="115" w:type="dxa"/>
              <w:bottom w:w="100" w:type="dxa"/>
              <w:right w:w="115" w:type="dxa"/>
            </w:tcMar>
          </w:tcPr>
          <w:p w14:paraId="000004DE"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b/>
                <w:sz w:val="22"/>
                <w:szCs w:val="22"/>
              </w:rPr>
            </w:pPr>
          </w:p>
        </w:tc>
        <w:tc>
          <w:tcPr>
            <w:tcW w:w="1995" w:type="dxa"/>
            <w:vMerge/>
            <w:tcMar>
              <w:top w:w="100" w:type="dxa"/>
              <w:left w:w="115" w:type="dxa"/>
              <w:bottom w:w="100" w:type="dxa"/>
              <w:right w:w="115" w:type="dxa"/>
            </w:tcMar>
          </w:tcPr>
          <w:p w14:paraId="000004DF" w14:textId="77777777" w:rsidR="00900DF3" w:rsidRPr="009D7D35" w:rsidRDefault="00900DF3">
            <w:pPr>
              <w:pStyle w:val="Normal0"/>
              <w:widowControl w:val="0"/>
              <w:pBdr>
                <w:top w:val="nil"/>
                <w:left w:val="nil"/>
                <w:bottom w:val="nil"/>
                <w:right w:val="nil"/>
                <w:between w:val="nil"/>
              </w:pBdr>
              <w:spacing w:line="276" w:lineRule="auto"/>
              <w:rPr>
                <w:rFonts w:ascii="Calibri" w:eastAsia="Calibri" w:hAnsi="Calibri" w:cs="Calibri"/>
                <w:b/>
                <w:sz w:val="22"/>
                <w:szCs w:val="22"/>
              </w:rPr>
            </w:pPr>
          </w:p>
        </w:tc>
      </w:tr>
      <w:tr w:rsidR="00900DF3" w:rsidRPr="009D7D35" w14:paraId="15CDFE61" w14:textId="77777777" w:rsidTr="009D7D35">
        <w:trPr>
          <w:trHeight w:val="20"/>
        </w:trPr>
        <w:tc>
          <w:tcPr>
            <w:tcW w:w="477" w:type="dxa"/>
            <w:tcMar>
              <w:top w:w="100" w:type="dxa"/>
              <w:left w:w="115" w:type="dxa"/>
              <w:bottom w:w="100" w:type="dxa"/>
              <w:right w:w="115" w:type="dxa"/>
            </w:tcMar>
            <w:vAlign w:val="center"/>
          </w:tcPr>
          <w:p w14:paraId="000004E0" w14:textId="77777777" w:rsidR="00900DF3" w:rsidRPr="009D7D35" w:rsidRDefault="00E9771F">
            <w:pPr>
              <w:pStyle w:val="Normal0"/>
              <w:rPr>
                <w:rFonts w:ascii="Calibri" w:eastAsia="Calibri" w:hAnsi="Calibri" w:cs="Calibri"/>
              </w:rPr>
            </w:pPr>
            <w:r w:rsidRPr="009D7D35">
              <w:rPr>
                <w:rFonts w:ascii="Calibri" w:eastAsia="Calibri" w:hAnsi="Calibri" w:cs="Calibri"/>
                <w:b/>
                <w:sz w:val="22"/>
                <w:szCs w:val="22"/>
              </w:rPr>
              <w:t>1</w:t>
            </w:r>
          </w:p>
        </w:tc>
        <w:tc>
          <w:tcPr>
            <w:tcW w:w="962" w:type="dxa"/>
            <w:tcMar>
              <w:top w:w="100" w:type="dxa"/>
              <w:left w:w="115" w:type="dxa"/>
              <w:bottom w:w="100" w:type="dxa"/>
              <w:right w:w="115" w:type="dxa"/>
            </w:tcMar>
            <w:vAlign w:val="center"/>
          </w:tcPr>
          <w:p w14:paraId="000004E1"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jalon 2018 (1)</w:t>
            </w:r>
          </w:p>
        </w:tc>
        <w:tc>
          <w:tcPr>
            <w:tcW w:w="1858" w:type="dxa"/>
            <w:tcMar>
              <w:top w:w="100" w:type="dxa"/>
              <w:left w:w="115" w:type="dxa"/>
              <w:bottom w:w="100" w:type="dxa"/>
              <w:right w:w="115" w:type="dxa"/>
            </w:tcMar>
            <w:vAlign w:val="center"/>
          </w:tcPr>
          <w:p w14:paraId="000004E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Réaliser les études de faisabilité sur les énergies de substitution au bois-énergie</w:t>
            </w:r>
          </w:p>
        </w:tc>
        <w:tc>
          <w:tcPr>
            <w:tcW w:w="1720" w:type="dxa"/>
            <w:tcMar>
              <w:top w:w="100" w:type="dxa"/>
              <w:left w:w="115" w:type="dxa"/>
              <w:bottom w:w="100" w:type="dxa"/>
              <w:right w:w="115" w:type="dxa"/>
            </w:tcMar>
            <w:vAlign w:val="center"/>
          </w:tcPr>
          <w:p w14:paraId="000004E3"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Réalisé à travers les analyses abondantes fournies dans le document du programme, en plus de l’atlas des énergies renouvelables déjà produit par la RDC avec l’appui du PNUD</w:t>
            </w:r>
          </w:p>
        </w:tc>
        <w:tc>
          <w:tcPr>
            <w:tcW w:w="1163" w:type="dxa"/>
          </w:tcPr>
          <w:p w14:paraId="000004E4" w14:textId="77777777" w:rsidR="00900DF3" w:rsidRPr="009D7D35" w:rsidRDefault="00900DF3">
            <w:pPr>
              <w:pStyle w:val="Normal0"/>
              <w:rPr>
                <w:rFonts w:ascii="Calibri" w:eastAsia="Calibri" w:hAnsi="Calibri" w:cs="Calibri"/>
                <w:sz w:val="22"/>
                <w:szCs w:val="22"/>
              </w:rPr>
            </w:pPr>
          </w:p>
        </w:tc>
        <w:tc>
          <w:tcPr>
            <w:tcW w:w="1880" w:type="dxa"/>
            <w:tcMar>
              <w:top w:w="100" w:type="dxa"/>
              <w:left w:w="115" w:type="dxa"/>
              <w:bottom w:w="100" w:type="dxa"/>
              <w:right w:w="115" w:type="dxa"/>
            </w:tcMar>
            <w:vAlign w:val="center"/>
          </w:tcPr>
          <w:p w14:paraId="000004E5" w14:textId="6A493FCD" w:rsidR="00900DF3" w:rsidRPr="009D7D35" w:rsidRDefault="434E413E"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RAS </w:t>
            </w:r>
          </w:p>
        </w:tc>
        <w:tc>
          <w:tcPr>
            <w:tcW w:w="1995" w:type="dxa"/>
            <w:tcMar>
              <w:top w:w="100" w:type="dxa"/>
              <w:left w:w="115" w:type="dxa"/>
              <w:bottom w:w="100" w:type="dxa"/>
              <w:right w:w="115" w:type="dxa"/>
            </w:tcMar>
            <w:vAlign w:val="center"/>
          </w:tcPr>
          <w:p w14:paraId="000004E6" w14:textId="352EB8B4" w:rsidR="00900DF3" w:rsidRPr="009D7D35" w:rsidRDefault="2AD30ED4" w:rsidP="04CA998A">
            <w:pPr>
              <w:pStyle w:val="Normal0"/>
              <w:rPr>
                <w:color w:val="444444"/>
              </w:rPr>
            </w:pPr>
            <w:r w:rsidRPr="009D7D35">
              <w:rPr>
                <w:rFonts w:ascii="Calibri" w:eastAsia="Calibri" w:hAnsi="Calibri" w:cs="Calibri"/>
                <w:color w:val="444444"/>
                <w:sz w:val="22"/>
                <w:szCs w:val="22"/>
              </w:rPr>
              <w:t>N/A</w:t>
            </w:r>
          </w:p>
        </w:tc>
      </w:tr>
      <w:tr w:rsidR="00900DF3" w:rsidRPr="009D7D35" w14:paraId="29397F97" w14:textId="77777777" w:rsidTr="009D7D35">
        <w:trPr>
          <w:trHeight w:val="20"/>
        </w:trPr>
        <w:tc>
          <w:tcPr>
            <w:tcW w:w="477" w:type="dxa"/>
            <w:tcMar>
              <w:top w:w="100" w:type="dxa"/>
              <w:left w:w="115" w:type="dxa"/>
              <w:bottom w:w="100" w:type="dxa"/>
              <w:right w:w="115" w:type="dxa"/>
            </w:tcMar>
            <w:vAlign w:val="center"/>
          </w:tcPr>
          <w:p w14:paraId="000004E7" w14:textId="77777777" w:rsidR="00900DF3" w:rsidRPr="009D7D35" w:rsidRDefault="00E9771F">
            <w:pPr>
              <w:pStyle w:val="Normal0"/>
              <w:rPr>
                <w:rFonts w:ascii="Calibri" w:eastAsia="Calibri" w:hAnsi="Calibri" w:cs="Calibri"/>
              </w:rPr>
            </w:pPr>
            <w:r w:rsidRPr="009D7D35">
              <w:rPr>
                <w:rFonts w:ascii="Calibri" w:eastAsia="Calibri" w:hAnsi="Calibri" w:cs="Calibri"/>
                <w:b/>
                <w:sz w:val="22"/>
                <w:szCs w:val="22"/>
              </w:rPr>
              <w:t>2</w:t>
            </w:r>
          </w:p>
        </w:tc>
        <w:tc>
          <w:tcPr>
            <w:tcW w:w="962" w:type="dxa"/>
            <w:tcMar>
              <w:top w:w="100" w:type="dxa"/>
              <w:left w:w="115" w:type="dxa"/>
              <w:bottom w:w="100" w:type="dxa"/>
              <w:right w:w="115" w:type="dxa"/>
            </w:tcMar>
            <w:vAlign w:val="center"/>
          </w:tcPr>
          <w:p w14:paraId="000004E8"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jalon 2018 (2)</w:t>
            </w:r>
          </w:p>
        </w:tc>
        <w:tc>
          <w:tcPr>
            <w:tcW w:w="1858" w:type="dxa"/>
            <w:tcMar>
              <w:top w:w="100" w:type="dxa"/>
              <w:left w:w="115" w:type="dxa"/>
              <w:bottom w:w="100" w:type="dxa"/>
              <w:right w:w="115" w:type="dxa"/>
            </w:tcMar>
            <w:vAlign w:val="center"/>
          </w:tcPr>
          <w:p w14:paraId="000004E9"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Réalisation des études de référence dans les zones cibles par les programmes intégrés sur la production, la consommation et l’efficacité énergétique dans l’utilisation de la ressource «bois-énergie»</w:t>
            </w:r>
          </w:p>
        </w:tc>
        <w:tc>
          <w:tcPr>
            <w:tcW w:w="1720" w:type="dxa"/>
            <w:tcMar>
              <w:top w:w="100" w:type="dxa"/>
              <w:left w:w="115" w:type="dxa"/>
              <w:bottom w:w="100" w:type="dxa"/>
              <w:right w:w="115" w:type="dxa"/>
            </w:tcMar>
            <w:vAlign w:val="center"/>
          </w:tcPr>
          <w:p w14:paraId="000004E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Les études de référence ont été entièrement réalisées à Kinshasa, Lubumbashi, Goma et Bukavu.</w:t>
            </w:r>
          </w:p>
        </w:tc>
        <w:tc>
          <w:tcPr>
            <w:tcW w:w="1163" w:type="dxa"/>
          </w:tcPr>
          <w:p w14:paraId="000004EB" w14:textId="77777777" w:rsidR="00900DF3" w:rsidRPr="009D7D35" w:rsidRDefault="00900DF3">
            <w:pPr>
              <w:pStyle w:val="Normal0"/>
              <w:rPr>
                <w:rFonts w:ascii="Calibri" w:eastAsia="Calibri" w:hAnsi="Calibri" w:cs="Calibri"/>
                <w:sz w:val="22"/>
                <w:szCs w:val="22"/>
              </w:rPr>
            </w:pPr>
          </w:p>
        </w:tc>
        <w:tc>
          <w:tcPr>
            <w:tcW w:w="1880" w:type="dxa"/>
            <w:tcMar>
              <w:top w:w="100" w:type="dxa"/>
              <w:left w:w="115" w:type="dxa"/>
              <w:bottom w:w="100" w:type="dxa"/>
              <w:right w:w="115" w:type="dxa"/>
            </w:tcMar>
            <w:vAlign w:val="center"/>
          </w:tcPr>
          <w:p w14:paraId="000004EC" w14:textId="73856AC3"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La formation des animateurs de PIREDD-O sur les énergies propres doit être faite pour s’assurer une compréhension commune pour l’harmonie de toutes les approches</w:t>
            </w:r>
            <w:r w:rsidR="7C547549" w:rsidRPr="009D7D35">
              <w:rPr>
                <w:rFonts w:ascii="Calibri" w:eastAsia="Calibri" w:hAnsi="Calibri" w:cs="Calibri"/>
                <w:sz w:val="22"/>
                <w:szCs w:val="22"/>
              </w:rPr>
              <w:t xml:space="preserve"> et maitriser la méthodologie d’études de référence sur le bois-énergie</w:t>
            </w:r>
            <w:r w:rsidRPr="009D7D35">
              <w:rPr>
                <w:rFonts w:ascii="Calibri" w:eastAsia="Calibri" w:hAnsi="Calibri" w:cs="Calibri"/>
                <w:sz w:val="22"/>
                <w:szCs w:val="22"/>
              </w:rPr>
              <w:t>.</w:t>
            </w:r>
          </w:p>
        </w:tc>
        <w:tc>
          <w:tcPr>
            <w:tcW w:w="1995" w:type="dxa"/>
            <w:tcMar>
              <w:top w:w="100" w:type="dxa"/>
              <w:left w:w="115" w:type="dxa"/>
              <w:bottom w:w="100" w:type="dxa"/>
              <w:right w:w="115" w:type="dxa"/>
            </w:tcMar>
            <w:vAlign w:val="center"/>
          </w:tcPr>
          <w:p w14:paraId="5129DF0E" w14:textId="3F3FD0FD"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À l’issue de la réunion d' harmonisation avec les PIREDD, les participants ont mis en place une feuille de route pour le renforcement des capacités de tous ces acteurs.</w:t>
            </w:r>
          </w:p>
          <w:p w14:paraId="000004ED" w14:textId="53871023" w:rsidR="00900DF3" w:rsidRPr="009D7D35" w:rsidRDefault="29AA3575" w:rsidP="577C7766">
            <w:pPr>
              <w:pStyle w:val="Normal0"/>
              <w:rPr>
                <w:rFonts w:ascii="Calibri" w:eastAsia="Calibri" w:hAnsi="Calibri" w:cs="Calibri"/>
                <w:sz w:val="22"/>
                <w:szCs w:val="22"/>
              </w:rPr>
            </w:pPr>
            <w:r w:rsidRPr="009D7D35">
              <w:rPr>
                <w:rFonts w:ascii="Calibri" w:eastAsia="Calibri" w:hAnsi="Calibri" w:cs="Calibri"/>
                <w:sz w:val="22"/>
                <w:szCs w:val="22"/>
              </w:rPr>
              <w:t>En attente des besoin</w:t>
            </w:r>
            <w:r w:rsidR="00920099" w:rsidRPr="009D7D35">
              <w:rPr>
                <w:rFonts w:ascii="Calibri" w:eastAsia="Calibri" w:hAnsi="Calibri" w:cs="Calibri"/>
                <w:sz w:val="22"/>
                <w:szCs w:val="22"/>
              </w:rPr>
              <w:t>s</w:t>
            </w:r>
            <w:r w:rsidRPr="009D7D35">
              <w:rPr>
                <w:rFonts w:ascii="Calibri" w:eastAsia="Calibri" w:hAnsi="Calibri" w:cs="Calibri"/>
                <w:sz w:val="22"/>
                <w:szCs w:val="22"/>
              </w:rPr>
              <w:t xml:space="preserve"> de formation des PIREDD-O</w:t>
            </w:r>
          </w:p>
        </w:tc>
      </w:tr>
      <w:tr w:rsidR="00900DF3" w:rsidRPr="009D7D35" w14:paraId="53F551F6" w14:textId="77777777" w:rsidTr="009D7D35">
        <w:trPr>
          <w:trHeight w:val="20"/>
        </w:trPr>
        <w:tc>
          <w:tcPr>
            <w:tcW w:w="477" w:type="dxa"/>
            <w:tcMar>
              <w:top w:w="100" w:type="dxa"/>
              <w:left w:w="115" w:type="dxa"/>
              <w:bottom w:w="100" w:type="dxa"/>
              <w:right w:w="115" w:type="dxa"/>
            </w:tcMar>
            <w:vAlign w:val="center"/>
          </w:tcPr>
          <w:p w14:paraId="000004EE"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3</w:t>
            </w:r>
          </w:p>
        </w:tc>
        <w:tc>
          <w:tcPr>
            <w:tcW w:w="962" w:type="dxa"/>
            <w:tcMar>
              <w:top w:w="100" w:type="dxa"/>
              <w:left w:w="115" w:type="dxa"/>
              <w:bottom w:w="100" w:type="dxa"/>
              <w:right w:w="115" w:type="dxa"/>
            </w:tcMar>
            <w:vAlign w:val="center"/>
          </w:tcPr>
          <w:p w14:paraId="000004EF"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Jalons 2020 (1)</w:t>
            </w:r>
          </w:p>
        </w:tc>
        <w:tc>
          <w:tcPr>
            <w:tcW w:w="1858" w:type="dxa"/>
            <w:tcMar>
              <w:top w:w="100" w:type="dxa"/>
              <w:left w:w="115" w:type="dxa"/>
              <w:bottom w:w="100" w:type="dxa"/>
              <w:right w:w="115" w:type="dxa"/>
            </w:tcMar>
            <w:vAlign w:val="center"/>
          </w:tcPr>
          <w:p w14:paraId="000004F0"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Réviser la politique énergétique en y incluant le volet « bois-énergie »</w:t>
            </w:r>
          </w:p>
        </w:tc>
        <w:tc>
          <w:tcPr>
            <w:tcW w:w="1720" w:type="dxa"/>
            <w:tcMar>
              <w:top w:w="100" w:type="dxa"/>
              <w:left w:w="115" w:type="dxa"/>
              <w:bottom w:w="100" w:type="dxa"/>
              <w:right w:w="115" w:type="dxa"/>
            </w:tcMar>
            <w:vAlign w:val="center"/>
          </w:tcPr>
          <w:p w14:paraId="000004F1" w14:textId="77777777" w:rsidR="00900DF3" w:rsidRPr="009D7D35" w:rsidRDefault="19BD6DED">
            <w:pPr>
              <w:pStyle w:val="Normal0"/>
              <w:rPr>
                <w:rFonts w:ascii="Calibri" w:eastAsia="Calibri" w:hAnsi="Calibri" w:cs="Calibri"/>
              </w:rPr>
            </w:pPr>
            <w:r w:rsidRPr="009D7D35">
              <w:rPr>
                <w:rFonts w:ascii="Calibri" w:eastAsia="Calibri" w:hAnsi="Calibri" w:cs="Calibri"/>
                <w:sz w:val="22"/>
                <w:szCs w:val="22"/>
              </w:rPr>
              <w:t>le comité technique de la PNE établi</w:t>
            </w:r>
          </w:p>
          <w:p w14:paraId="1B757372" w14:textId="2AA9E138" w:rsidR="577C7766" w:rsidRPr="009D7D35" w:rsidRDefault="577C7766" w:rsidP="577C7766">
            <w:pPr>
              <w:pStyle w:val="Normal0"/>
              <w:rPr>
                <w:rFonts w:ascii="Calibri" w:eastAsia="Calibri" w:hAnsi="Calibri" w:cs="Calibri"/>
                <w:sz w:val="22"/>
                <w:szCs w:val="22"/>
              </w:rPr>
            </w:pPr>
          </w:p>
          <w:p w14:paraId="000004F2"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xml:space="preserve">formation des membres du </w:t>
            </w:r>
            <w:r w:rsidRPr="009D7D35">
              <w:rPr>
                <w:rFonts w:ascii="Calibri" w:eastAsia="Calibri" w:hAnsi="Calibri" w:cs="Calibri"/>
                <w:sz w:val="22"/>
                <w:szCs w:val="22"/>
              </w:rPr>
              <w:lastRenderedPageBreak/>
              <w:t>comité technique sur le guide d’élaboration de politiques sectorielles </w:t>
            </w:r>
          </w:p>
          <w:p w14:paraId="478104EC" w14:textId="6421111B" w:rsidR="00900DF3" w:rsidRPr="009D7D35" w:rsidRDefault="00900DF3" w:rsidP="04CA998A">
            <w:pPr>
              <w:pStyle w:val="Normal0"/>
              <w:rPr>
                <w:rFonts w:ascii="Calibri" w:eastAsia="Calibri" w:hAnsi="Calibri" w:cs="Calibri"/>
                <w:sz w:val="22"/>
                <w:szCs w:val="22"/>
              </w:rPr>
            </w:pPr>
          </w:p>
          <w:p w14:paraId="1D30AEA6" w14:textId="7CA71446" w:rsidR="00900DF3" w:rsidRPr="009D7D35" w:rsidRDefault="12A4DD9A" w:rsidP="577C7766">
            <w:pPr>
              <w:pStyle w:val="Normal0"/>
              <w:rPr>
                <w:rFonts w:ascii="Calibri" w:eastAsia="Calibri" w:hAnsi="Calibri" w:cs="Calibri"/>
              </w:rPr>
            </w:pPr>
            <w:r w:rsidRPr="009D7D35">
              <w:rPr>
                <w:rFonts w:ascii="Calibri" w:eastAsia="Calibri" w:hAnsi="Calibri" w:cs="Calibri"/>
                <w:sz w:val="22"/>
                <w:szCs w:val="22"/>
              </w:rPr>
              <w:t>L</w:t>
            </w:r>
            <w:r w:rsidR="4686F887" w:rsidRPr="009D7D35">
              <w:rPr>
                <w:rFonts w:ascii="Calibri" w:eastAsia="Calibri" w:hAnsi="Calibri" w:cs="Calibri"/>
                <w:sz w:val="22"/>
                <w:szCs w:val="22"/>
              </w:rPr>
              <w:t>e rapport de diagnostic élaboré   </w:t>
            </w:r>
          </w:p>
          <w:p w14:paraId="000004F3" w14:textId="6FE97218" w:rsidR="00900DF3" w:rsidRPr="009D7D35" w:rsidRDefault="30668752">
            <w:pPr>
              <w:pStyle w:val="Normal0"/>
              <w:rPr>
                <w:rFonts w:ascii="Calibri" w:eastAsia="Calibri" w:hAnsi="Calibri" w:cs="Calibri"/>
              </w:rPr>
            </w:pPr>
            <w:r w:rsidRPr="009D7D35">
              <w:rPr>
                <w:rFonts w:ascii="Calibri" w:eastAsia="Calibri" w:hAnsi="Calibri" w:cs="Calibri"/>
                <w:sz w:val="22"/>
                <w:szCs w:val="22"/>
              </w:rPr>
              <w:t>La vision, les objectifs et les axes stratégiques de la PNE défini</w:t>
            </w:r>
            <w:r w:rsidR="00920099" w:rsidRPr="009D7D35">
              <w:rPr>
                <w:rFonts w:ascii="Calibri" w:eastAsia="Calibri" w:hAnsi="Calibri" w:cs="Calibri"/>
                <w:sz w:val="22"/>
                <w:szCs w:val="22"/>
              </w:rPr>
              <w:t>e</w:t>
            </w:r>
            <w:r w:rsidR="4686F887" w:rsidRPr="009D7D35">
              <w:rPr>
                <w:rFonts w:ascii="Calibri" w:eastAsia="Calibri" w:hAnsi="Calibri" w:cs="Calibri"/>
                <w:sz w:val="22"/>
                <w:szCs w:val="22"/>
              </w:rPr>
              <w:t>             </w:t>
            </w:r>
          </w:p>
        </w:tc>
        <w:tc>
          <w:tcPr>
            <w:tcW w:w="1163" w:type="dxa"/>
          </w:tcPr>
          <w:p w14:paraId="000004F4" w14:textId="77777777" w:rsidR="00900DF3" w:rsidRPr="009D7D35" w:rsidRDefault="00900DF3">
            <w:pPr>
              <w:pStyle w:val="Normal0"/>
              <w:rPr>
                <w:rFonts w:ascii="Calibri" w:eastAsia="Calibri" w:hAnsi="Calibri" w:cs="Calibri"/>
                <w:sz w:val="22"/>
                <w:szCs w:val="22"/>
              </w:rPr>
            </w:pPr>
          </w:p>
        </w:tc>
        <w:tc>
          <w:tcPr>
            <w:tcW w:w="1880" w:type="dxa"/>
            <w:tcMar>
              <w:top w:w="100" w:type="dxa"/>
              <w:left w:w="115" w:type="dxa"/>
              <w:bottom w:w="100" w:type="dxa"/>
              <w:right w:w="115" w:type="dxa"/>
            </w:tcMar>
            <w:vAlign w:val="center"/>
          </w:tcPr>
          <w:p w14:paraId="000004F5"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xml:space="preserve">Le budget initial de 100K est minime pour l’élaboration d’une politique avec une </w:t>
            </w:r>
            <w:r w:rsidRPr="009D7D35">
              <w:rPr>
                <w:rFonts w:ascii="Calibri" w:eastAsia="Calibri" w:hAnsi="Calibri" w:cs="Calibri"/>
                <w:sz w:val="22"/>
                <w:szCs w:val="22"/>
              </w:rPr>
              <w:lastRenderedPageBreak/>
              <w:t>consultation plus large</w:t>
            </w:r>
          </w:p>
          <w:p w14:paraId="000004F6"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     </w:t>
            </w:r>
          </w:p>
        </w:tc>
        <w:tc>
          <w:tcPr>
            <w:tcW w:w="1995" w:type="dxa"/>
            <w:tcMar>
              <w:top w:w="100" w:type="dxa"/>
              <w:left w:w="115" w:type="dxa"/>
              <w:bottom w:w="100" w:type="dxa"/>
              <w:right w:w="115" w:type="dxa"/>
            </w:tcMar>
            <w:vAlign w:val="center"/>
          </w:tcPr>
          <w:p w14:paraId="000004F7" w14:textId="69CAFCDA" w:rsidR="00900DF3" w:rsidRPr="009D7D35" w:rsidRDefault="4686F887">
            <w:pPr>
              <w:pStyle w:val="Normal0"/>
              <w:rPr>
                <w:rFonts w:ascii="Calibri" w:eastAsia="Calibri" w:hAnsi="Calibri" w:cs="Calibri"/>
              </w:rPr>
            </w:pPr>
            <w:r w:rsidRPr="009D7D35">
              <w:rPr>
                <w:rFonts w:ascii="Calibri" w:eastAsia="Calibri" w:hAnsi="Calibri" w:cs="Calibri"/>
                <w:sz w:val="22"/>
                <w:szCs w:val="22"/>
              </w:rPr>
              <w:lastRenderedPageBreak/>
              <w:t xml:space="preserve">Un réaménagement du budget dans la limite du budget global approuvé a été fait pour </w:t>
            </w:r>
            <w:r w:rsidRPr="009D7D35">
              <w:rPr>
                <w:rFonts w:ascii="Calibri" w:eastAsia="Calibri" w:hAnsi="Calibri" w:cs="Calibri"/>
                <w:sz w:val="22"/>
                <w:szCs w:val="22"/>
              </w:rPr>
              <w:lastRenderedPageBreak/>
              <w:t>augmenter le budget alloué à cette activité ($2</w:t>
            </w:r>
            <w:r w:rsidR="48C23B2C" w:rsidRPr="009D7D35">
              <w:rPr>
                <w:rFonts w:ascii="Calibri" w:eastAsia="Calibri" w:hAnsi="Calibri" w:cs="Calibri"/>
                <w:sz w:val="22"/>
                <w:szCs w:val="22"/>
              </w:rPr>
              <w:t>50 000</w:t>
            </w:r>
            <w:r w:rsidRPr="009D7D35">
              <w:rPr>
                <w:rFonts w:ascii="Calibri" w:eastAsia="Calibri" w:hAnsi="Calibri" w:cs="Calibri"/>
                <w:sz w:val="22"/>
                <w:szCs w:val="22"/>
              </w:rPr>
              <w:t>). </w:t>
            </w:r>
          </w:p>
          <w:p w14:paraId="000004F8"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Le ministère conduira les consultations dans toutes les provinces en collaboration avec la FEC et la société civile</w:t>
            </w:r>
          </w:p>
          <w:p w14:paraId="000004F9"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Des échanges continus sont établis avec la société civile pour une collaboration étroite dans le processus</w:t>
            </w:r>
          </w:p>
        </w:tc>
      </w:tr>
      <w:tr w:rsidR="00900DF3" w:rsidRPr="009D7D35" w14:paraId="27A61F48" w14:textId="77777777" w:rsidTr="009D7D35">
        <w:trPr>
          <w:trHeight w:val="20"/>
        </w:trPr>
        <w:tc>
          <w:tcPr>
            <w:tcW w:w="477" w:type="dxa"/>
            <w:tcMar>
              <w:top w:w="100" w:type="dxa"/>
              <w:left w:w="115" w:type="dxa"/>
              <w:bottom w:w="100" w:type="dxa"/>
              <w:right w:w="115" w:type="dxa"/>
            </w:tcMar>
            <w:vAlign w:val="center"/>
          </w:tcPr>
          <w:p w14:paraId="000004FA"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lastRenderedPageBreak/>
              <w:t>4</w:t>
            </w:r>
          </w:p>
        </w:tc>
        <w:tc>
          <w:tcPr>
            <w:tcW w:w="962" w:type="dxa"/>
            <w:tcMar>
              <w:top w:w="100" w:type="dxa"/>
              <w:left w:w="115" w:type="dxa"/>
              <w:bottom w:w="100" w:type="dxa"/>
              <w:right w:w="115" w:type="dxa"/>
            </w:tcMar>
            <w:vAlign w:val="center"/>
          </w:tcPr>
          <w:p w14:paraId="000004FB"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jalon 2020 (2)</w:t>
            </w:r>
          </w:p>
        </w:tc>
        <w:tc>
          <w:tcPr>
            <w:tcW w:w="1858" w:type="dxa"/>
            <w:tcMar>
              <w:top w:w="100" w:type="dxa"/>
              <w:left w:w="115" w:type="dxa"/>
              <w:bottom w:w="100" w:type="dxa"/>
              <w:right w:w="115" w:type="dxa"/>
            </w:tcMar>
            <w:vAlign w:val="center"/>
          </w:tcPr>
          <w:p w14:paraId="000004FC"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diffusion et utilisation par 10% des ménages Kinois des foyers améliorés</w:t>
            </w:r>
          </w:p>
        </w:tc>
        <w:tc>
          <w:tcPr>
            <w:tcW w:w="1720" w:type="dxa"/>
            <w:tcMar>
              <w:top w:w="100" w:type="dxa"/>
              <w:left w:w="115" w:type="dxa"/>
              <w:bottom w:w="100" w:type="dxa"/>
              <w:right w:w="115" w:type="dxa"/>
            </w:tcMar>
            <w:vAlign w:val="center"/>
          </w:tcPr>
          <w:p w14:paraId="000004FD"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16 828 foyers distribués.</w:t>
            </w:r>
          </w:p>
        </w:tc>
        <w:tc>
          <w:tcPr>
            <w:tcW w:w="1163" w:type="dxa"/>
          </w:tcPr>
          <w:p w14:paraId="72A68467" w14:textId="12A48738" w:rsidR="00900DF3" w:rsidRPr="009D7D35" w:rsidRDefault="00900DF3" w:rsidP="577C7766">
            <w:pPr>
              <w:pStyle w:val="Normal0"/>
              <w:rPr>
                <w:rFonts w:ascii="Calibri" w:eastAsia="Calibri" w:hAnsi="Calibri" w:cs="Calibri"/>
                <w:sz w:val="22"/>
                <w:szCs w:val="22"/>
              </w:rPr>
            </w:pPr>
          </w:p>
          <w:p w14:paraId="000004FE" w14:textId="1335D97B" w:rsidR="00900DF3" w:rsidRPr="009D7D35" w:rsidRDefault="6CF3C3CB" w:rsidP="04CA998A">
            <w:pPr>
              <w:pStyle w:val="Normal0"/>
              <w:rPr>
                <w:rFonts w:ascii="Calibri" w:eastAsia="Calibri" w:hAnsi="Calibri" w:cs="Calibri"/>
                <w:sz w:val="22"/>
                <w:szCs w:val="22"/>
              </w:rPr>
            </w:pPr>
            <w:r w:rsidRPr="009D7D35">
              <w:rPr>
                <w:rFonts w:ascii="Calibri" w:eastAsia="Calibri" w:hAnsi="Calibri" w:cs="Calibri"/>
                <w:sz w:val="22"/>
                <w:szCs w:val="22"/>
              </w:rPr>
              <w:t xml:space="preserve">23490 foyers distribués pour la ville province de Kinshasa. Seulement par le programme soit </w:t>
            </w:r>
            <w:r w:rsidR="56E93889" w:rsidRPr="009D7D35">
              <w:rPr>
                <w:rFonts w:ascii="Calibri" w:eastAsia="Calibri" w:hAnsi="Calibri" w:cs="Calibri"/>
                <w:sz w:val="22"/>
                <w:szCs w:val="22"/>
              </w:rPr>
              <w:t>1%</w:t>
            </w:r>
          </w:p>
        </w:tc>
        <w:tc>
          <w:tcPr>
            <w:tcW w:w="1880" w:type="dxa"/>
            <w:tcMar>
              <w:top w:w="100" w:type="dxa"/>
              <w:left w:w="115" w:type="dxa"/>
              <w:bottom w:w="100" w:type="dxa"/>
              <w:right w:w="115" w:type="dxa"/>
            </w:tcMar>
            <w:vAlign w:val="center"/>
          </w:tcPr>
          <w:p w14:paraId="000004FF" w14:textId="77777777" w:rsidR="00900DF3" w:rsidRPr="009D7D35" w:rsidRDefault="00E9771F">
            <w:pPr>
              <w:pStyle w:val="Normal0"/>
              <w:rPr>
                <w:rFonts w:ascii="Calibri" w:eastAsia="Calibri" w:hAnsi="Calibri" w:cs="Calibri"/>
              </w:rPr>
            </w:pPr>
            <w:r w:rsidRPr="009D7D35">
              <w:rPr>
                <w:rFonts w:ascii="Calibri" w:eastAsia="Calibri" w:hAnsi="Calibri" w:cs="Calibri"/>
                <w:sz w:val="22"/>
                <w:szCs w:val="22"/>
              </w:rPr>
              <w:t>Le suivi et évaluation des entreprises partenaires sera renforcé pour la comptabilisation des ventes et distributions</w:t>
            </w:r>
          </w:p>
        </w:tc>
        <w:tc>
          <w:tcPr>
            <w:tcW w:w="1995" w:type="dxa"/>
            <w:tcMar>
              <w:top w:w="100" w:type="dxa"/>
              <w:left w:w="115" w:type="dxa"/>
              <w:bottom w:w="100" w:type="dxa"/>
              <w:right w:w="115" w:type="dxa"/>
            </w:tcMar>
            <w:vAlign w:val="center"/>
          </w:tcPr>
          <w:p w14:paraId="00000500" w14:textId="77777777" w:rsidR="00900DF3" w:rsidRPr="009D7D35" w:rsidRDefault="31C52DC0">
            <w:pPr>
              <w:pStyle w:val="Normal0"/>
              <w:rPr>
                <w:rFonts w:ascii="Calibri" w:eastAsia="Calibri" w:hAnsi="Calibri" w:cs="Calibri"/>
              </w:rPr>
            </w:pPr>
            <w:r w:rsidRPr="009D7D35">
              <w:rPr>
                <w:rFonts w:ascii="Calibri" w:eastAsia="Calibri" w:hAnsi="Calibri" w:cs="Calibri"/>
                <w:sz w:val="22"/>
                <w:szCs w:val="22"/>
              </w:rPr>
              <w:t>Les nombres des foyers dont nous parlons ici sont renseignés par les entreprises produisant les foyers améliorés dans la ville province de Kinshasa bénéficiant des différents appuis du programme. </w:t>
            </w:r>
          </w:p>
        </w:tc>
      </w:tr>
    </w:tbl>
    <w:p w14:paraId="00000501" w14:textId="77777777" w:rsidR="00900DF3" w:rsidRPr="009D7D35" w:rsidRDefault="00900DF3">
      <w:pPr>
        <w:pStyle w:val="Normal0"/>
        <w:tabs>
          <w:tab w:val="center" w:pos="5024"/>
        </w:tabs>
        <w:spacing w:before="57" w:after="198"/>
        <w:rPr>
          <w:rFonts w:ascii="Calibri" w:eastAsia="Calibri" w:hAnsi="Calibri" w:cs="Calibri"/>
          <w:sz w:val="22"/>
          <w:szCs w:val="22"/>
        </w:rPr>
        <w:sectPr w:rsidR="00900DF3" w:rsidRPr="009D7D35">
          <w:headerReference w:type="even" r:id="rId87"/>
          <w:footerReference w:type="even" r:id="rId88"/>
          <w:footerReference w:type="first" r:id="rId89"/>
          <w:pgSz w:w="11900" w:h="16840"/>
          <w:pgMar w:top="1962" w:right="1559" w:bottom="1491" w:left="1576" w:header="1021" w:footer="1117" w:gutter="0"/>
          <w:cols w:space="720"/>
        </w:sectPr>
      </w:pPr>
    </w:p>
    <w:p w14:paraId="00000503" w14:textId="3B34B412" w:rsidR="00900DF3" w:rsidRPr="009D7D35" w:rsidRDefault="019ABD1B" w:rsidP="7A5ACDC4">
      <w:pPr>
        <w:pStyle w:val="heading10"/>
        <w:numPr>
          <w:ilvl w:val="0"/>
          <w:numId w:val="3"/>
        </w:numPr>
        <w:rPr>
          <w:rFonts w:ascii="Cambria" w:hAnsi="Cambria"/>
        </w:rPr>
      </w:pPr>
      <w:bookmarkStart w:id="69" w:name="_Toc1958870866"/>
      <w:bookmarkStart w:id="70" w:name="_Toc230104598"/>
      <w:bookmarkStart w:id="71" w:name="_Toc883491615"/>
      <w:bookmarkStart w:id="72" w:name="_Toc1571784699"/>
      <w:bookmarkStart w:id="73" w:name="_Toc1903839466"/>
      <w:bookmarkStart w:id="74" w:name="_Toc94466715"/>
      <w:r w:rsidRPr="009D7D35">
        <w:lastRenderedPageBreak/>
        <w:t>Exécution financière</w:t>
      </w:r>
      <w:bookmarkEnd w:id="69"/>
      <w:bookmarkEnd w:id="70"/>
      <w:bookmarkEnd w:id="71"/>
      <w:bookmarkEnd w:id="72"/>
      <w:bookmarkEnd w:id="73"/>
      <w:bookmarkEnd w:id="74"/>
    </w:p>
    <w:p w14:paraId="00000504" w14:textId="77777777" w:rsidR="00900DF3" w:rsidRPr="009D7D35" w:rsidRDefault="61AC471E" w:rsidP="00C03674">
      <w:pPr>
        <w:pStyle w:val="Normal0"/>
        <w:numPr>
          <w:ilvl w:val="0"/>
          <w:numId w:val="12"/>
        </w:numPr>
        <w:pBdr>
          <w:top w:val="nil"/>
          <w:left w:val="nil"/>
          <w:bottom w:val="nil"/>
          <w:right w:val="nil"/>
          <w:between w:val="nil"/>
        </w:pBdr>
        <w:spacing w:after="8" w:line="259" w:lineRule="auto"/>
        <w:rPr>
          <w:rFonts w:ascii="Calibri" w:eastAsia="Calibri" w:hAnsi="Calibri" w:cs="Calibri"/>
          <w:i/>
          <w:iCs/>
          <w:color w:val="000000"/>
          <w:sz w:val="20"/>
          <w:szCs w:val="20"/>
        </w:rPr>
      </w:pPr>
      <w:r w:rsidRPr="009D7D35">
        <w:rPr>
          <w:rFonts w:ascii="Calibri" w:eastAsia="Calibri" w:hAnsi="Calibri" w:cs="Calibri"/>
          <w:i/>
          <w:iCs/>
          <w:color w:val="000000"/>
          <w:sz w:val="20"/>
          <w:szCs w:val="20"/>
        </w:rPr>
        <w:t xml:space="preserve">Sur les transferts reçus, indiquer le niveau de décaissement global ainsi que le niveau de décaissement annuel en incluant le budget prévisionnel pour l’année et le décaissement effectif. </w:t>
      </w:r>
    </w:p>
    <w:p w14:paraId="00000507" w14:textId="77777777" w:rsidR="00900DF3" w:rsidRPr="009D7D35" w:rsidRDefault="19BD6DED">
      <w:pPr>
        <w:pStyle w:val="Normal0"/>
        <w:spacing w:after="8" w:line="259" w:lineRule="auto"/>
        <w:ind w:left="10"/>
        <w:rPr>
          <w:rFonts w:ascii="Calibri" w:eastAsia="Calibri" w:hAnsi="Calibri" w:cs="Calibri"/>
          <w:color w:val="000000"/>
          <w:sz w:val="22"/>
          <w:szCs w:val="22"/>
        </w:rPr>
      </w:pPr>
      <w:r w:rsidRPr="009D7D35">
        <w:rPr>
          <w:rFonts w:ascii="Calibri" w:eastAsia="Calibri" w:hAnsi="Calibri" w:cs="Calibri"/>
          <w:color w:val="000000" w:themeColor="text1"/>
          <w:sz w:val="22"/>
          <w:szCs w:val="22"/>
        </w:rPr>
        <w:t xml:space="preserve">Tableau 5 - Taux de </w:t>
      </w:r>
      <w:proofErr w:type="spellStart"/>
      <w:r w:rsidRPr="009D7D35">
        <w:rPr>
          <w:rFonts w:ascii="Calibri" w:eastAsia="Calibri" w:hAnsi="Calibri" w:cs="Calibri"/>
          <w:color w:val="000000" w:themeColor="text1"/>
          <w:sz w:val="22"/>
          <w:szCs w:val="22"/>
        </w:rPr>
        <w:t>delivery</w:t>
      </w:r>
      <w:proofErr w:type="spellEnd"/>
      <w:r w:rsidRPr="009D7D35">
        <w:rPr>
          <w:rFonts w:ascii="Calibri" w:eastAsia="Calibri" w:hAnsi="Calibri" w:cs="Calibri"/>
          <w:color w:val="000000" w:themeColor="text1"/>
          <w:sz w:val="22"/>
          <w:szCs w:val="22"/>
        </w:rPr>
        <w:t xml:space="preserve"> du Programme.</w:t>
      </w:r>
    </w:p>
    <w:tbl>
      <w:tblPr>
        <w:tblStyle w:val="Grilledutableau"/>
        <w:tblW w:w="14167" w:type="dxa"/>
        <w:tblLayout w:type="fixed"/>
        <w:tblLook w:val="06A0" w:firstRow="1" w:lastRow="0" w:firstColumn="1" w:lastColumn="0" w:noHBand="1" w:noVBand="1"/>
      </w:tblPr>
      <w:tblGrid>
        <w:gridCol w:w="3300"/>
        <w:gridCol w:w="1515"/>
        <w:gridCol w:w="1455"/>
        <w:gridCol w:w="1440"/>
        <w:gridCol w:w="1260"/>
        <w:gridCol w:w="1350"/>
        <w:gridCol w:w="1299"/>
        <w:gridCol w:w="1134"/>
        <w:gridCol w:w="1407"/>
        <w:gridCol w:w="7"/>
      </w:tblGrid>
      <w:tr w:rsidR="00530691" w:rsidRPr="00530691" w14:paraId="32FE5102" w14:textId="77777777" w:rsidTr="00530691">
        <w:trPr>
          <w:gridAfter w:val="1"/>
          <w:wAfter w:w="7" w:type="dxa"/>
          <w:trHeight w:val="20"/>
          <w:tblHeader/>
        </w:trPr>
        <w:tc>
          <w:tcPr>
            <w:tcW w:w="3300" w:type="dxa"/>
            <w:vMerge w:val="restart"/>
            <w:tcBorders>
              <w:top w:val="single" w:sz="4" w:space="0" w:color="auto"/>
              <w:left w:val="single" w:sz="4" w:space="0" w:color="auto"/>
              <w:bottom w:val="single" w:sz="4" w:space="0" w:color="auto"/>
              <w:right w:val="single" w:sz="4" w:space="0" w:color="000000" w:themeColor="text1"/>
            </w:tcBorders>
            <w:shd w:val="clear" w:color="auto" w:fill="8EA9DB"/>
          </w:tcPr>
          <w:p w14:paraId="42C1D4CF" w14:textId="16F5EEC0" w:rsidR="7A5ACDC4" w:rsidRPr="00530691" w:rsidRDefault="7A5ACDC4" w:rsidP="00530691">
            <w:pPr>
              <w:rPr>
                <w:b/>
                <w:bCs/>
                <w:sz w:val="20"/>
                <w:szCs w:val="20"/>
                <w:lang w:val="fr-FR"/>
              </w:rPr>
            </w:pPr>
            <w:r w:rsidRPr="00530691">
              <w:rPr>
                <w:b/>
                <w:bCs/>
                <w:sz w:val="20"/>
                <w:szCs w:val="20"/>
                <w:lang w:val="fr-FR"/>
              </w:rPr>
              <w:t xml:space="preserve">Résultats </w:t>
            </w:r>
          </w:p>
        </w:tc>
        <w:tc>
          <w:tcPr>
            <w:tcW w:w="151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8EA9DB"/>
          </w:tcPr>
          <w:p w14:paraId="27DDD6C5" w14:textId="696E8068" w:rsidR="7A5ACDC4" w:rsidRPr="00530691" w:rsidRDefault="7A5ACDC4" w:rsidP="00530691">
            <w:pPr>
              <w:rPr>
                <w:sz w:val="20"/>
                <w:szCs w:val="20"/>
                <w:lang w:val="fr-FR"/>
              </w:rPr>
            </w:pPr>
            <w:r w:rsidRPr="00530691">
              <w:rPr>
                <w:b/>
                <w:bCs/>
                <w:sz w:val="20"/>
                <w:szCs w:val="20"/>
                <w:lang w:val="fr-FR"/>
              </w:rPr>
              <w:t>Budget total</w:t>
            </w:r>
            <w:r w:rsidRPr="00530691">
              <w:rPr>
                <w:sz w:val="20"/>
                <w:szCs w:val="20"/>
                <w:lang w:val="fr-FR"/>
              </w:rPr>
              <w:t xml:space="preserve"> (USD)</w:t>
            </w:r>
          </w:p>
          <w:p w14:paraId="3C08975C" w14:textId="29F88ACE" w:rsidR="7A5ACDC4" w:rsidRPr="00530691" w:rsidRDefault="7A5ACDC4" w:rsidP="00530691">
            <w:pPr>
              <w:rPr>
                <w:sz w:val="20"/>
                <w:szCs w:val="20"/>
                <w:lang w:val="fr-FR"/>
              </w:rPr>
            </w:pPr>
          </w:p>
          <w:p w14:paraId="1E4BF2DB" w14:textId="063D4C02" w:rsidR="7A5ACDC4" w:rsidRPr="00530691" w:rsidRDefault="7A5ACDC4" w:rsidP="00530691">
            <w:pPr>
              <w:rPr>
                <w:sz w:val="20"/>
                <w:szCs w:val="20"/>
                <w:lang w:val="fr-FR"/>
              </w:rPr>
            </w:pPr>
          </w:p>
        </w:tc>
        <w:tc>
          <w:tcPr>
            <w:tcW w:w="1455" w:type="dxa"/>
            <w:vMerge w:val="restart"/>
            <w:tcBorders>
              <w:top w:val="single" w:sz="4" w:space="0" w:color="auto"/>
              <w:left w:val="single" w:sz="4" w:space="0" w:color="000000" w:themeColor="text1"/>
              <w:bottom w:val="single" w:sz="4" w:space="0" w:color="auto"/>
              <w:right w:val="single" w:sz="4" w:space="0" w:color="auto"/>
            </w:tcBorders>
            <w:shd w:val="clear" w:color="auto" w:fill="8EA9DB"/>
          </w:tcPr>
          <w:p w14:paraId="1A6F8148" w14:textId="22AAB1AA" w:rsidR="7A5ACDC4" w:rsidRPr="00530691" w:rsidRDefault="7A5ACDC4" w:rsidP="00530691">
            <w:pPr>
              <w:rPr>
                <w:sz w:val="20"/>
                <w:szCs w:val="20"/>
                <w:lang w:val="fr-FR"/>
              </w:rPr>
            </w:pPr>
            <w:r w:rsidRPr="00530691">
              <w:rPr>
                <w:b/>
                <w:bCs/>
                <w:sz w:val="20"/>
                <w:szCs w:val="20"/>
                <w:lang w:val="fr-FR"/>
              </w:rPr>
              <w:t>Budget prévu 2021</w:t>
            </w:r>
            <w:r w:rsidRPr="00530691">
              <w:rPr>
                <w:sz w:val="20"/>
                <w:szCs w:val="20"/>
                <w:lang w:val="fr-FR"/>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8EA9DB"/>
          </w:tcPr>
          <w:p w14:paraId="5AC59290" w14:textId="740A8C11" w:rsidR="7A5ACDC4" w:rsidRPr="00530691" w:rsidRDefault="7A5ACDC4" w:rsidP="00530691">
            <w:pPr>
              <w:rPr>
                <w:sz w:val="20"/>
                <w:szCs w:val="20"/>
                <w:lang w:val="fr-FR"/>
              </w:rPr>
            </w:pPr>
            <w:r w:rsidRPr="00530691">
              <w:rPr>
                <w:b/>
                <w:bCs/>
                <w:sz w:val="20"/>
                <w:szCs w:val="20"/>
                <w:lang w:val="fr-FR"/>
              </w:rPr>
              <w:t>Dépenses annuelles nettes 2021</w:t>
            </w:r>
            <w:r w:rsidRPr="00530691">
              <w:rPr>
                <w:sz w:val="20"/>
                <w:szCs w:val="20"/>
                <w:lang w:val="fr-FR"/>
              </w:rPr>
              <w:t xml:space="preserve"> </w:t>
            </w:r>
          </w:p>
        </w:tc>
        <w:tc>
          <w:tcPr>
            <w:tcW w:w="1260" w:type="dxa"/>
            <w:vMerge w:val="restart"/>
            <w:tcBorders>
              <w:top w:val="single" w:sz="4" w:space="0" w:color="auto"/>
              <w:left w:val="single" w:sz="4" w:space="0" w:color="auto"/>
              <w:bottom w:val="single" w:sz="4" w:space="0" w:color="000000" w:themeColor="text1"/>
              <w:right w:val="single" w:sz="4" w:space="0" w:color="auto"/>
            </w:tcBorders>
            <w:shd w:val="clear" w:color="auto" w:fill="8EA9DB"/>
          </w:tcPr>
          <w:p w14:paraId="6902DFA5" w14:textId="35FD08FD" w:rsidR="7A5ACDC4" w:rsidRPr="00530691" w:rsidRDefault="7A5ACDC4" w:rsidP="00530691">
            <w:pPr>
              <w:rPr>
                <w:b/>
                <w:bCs/>
                <w:sz w:val="20"/>
                <w:szCs w:val="20"/>
                <w:lang w:val="fr-FR"/>
              </w:rPr>
            </w:pPr>
            <w:r w:rsidRPr="00530691">
              <w:rPr>
                <w:b/>
                <w:bCs/>
                <w:sz w:val="20"/>
                <w:szCs w:val="20"/>
                <w:lang w:val="fr-FR"/>
              </w:rPr>
              <w:t>Engagements en cours</w:t>
            </w:r>
          </w:p>
        </w:tc>
        <w:tc>
          <w:tcPr>
            <w:tcW w:w="1350" w:type="dxa"/>
            <w:tcBorders>
              <w:top w:val="single" w:sz="4" w:space="0" w:color="auto"/>
              <w:left w:val="single" w:sz="4" w:space="0" w:color="auto"/>
              <w:bottom w:val="nil"/>
              <w:right w:val="single" w:sz="4" w:space="0" w:color="auto"/>
            </w:tcBorders>
            <w:shd w:val="clear" w:color="auto" w:fill="8EA9DB"/>
          </w:tcPr>
          <w:p w14:paraId="61E418F7" w14:textId="6D903E50" w:rsidR="7A5ACDC4" w:rsidRPr="00530691" w:rsidRDefault="7A5ACDC4" w:rsidP="00530691">
            <w:pPr>
              <w:rPr>
                <w:b/>
                <w:bCs/>
                <w:sz w:val="20"/>
                <w:szCs w:val="20"/>
                <w:lang w:val="fr-FR"/>
              </w:rPr>
            </w:pPr>
            <w:r w:rsidRPr="00530691">
              <w:rPr>
                <w:b/>
                <w:bCs/>
                <w:sz w:val="20"/>
                <w:szCs w:val="20"/>
                <w:lang w:val="fr-FR"/>
              </w:rPr>
              <w:t>Dépenses annuelles totales 2021</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8EA9DB"/>
          </w:tcPr>
          <w:p w14:paraId="33BE6ED0" w14:textId="4D8B8D68" w:rsidR="7A5ACDC4" w:rsidRPr="00530691" w:rsidRDefault="7A5ACDC4" w:rsidP="00530691">
            <w:pPr>
              <w:rPr>
                <w:b/>
                <w:bCs/>
                <w:sz w:val="20"/>
                <w:szCs w:val="20"/>
                <w:lang w:val="fr-FR"/>
              </w:rPr>
            </w:pPr>
            <w:r w:rsidRPr="00530691">
              <w:rPr>
                <w:b/>
                <w:bCs/>
                <w:sz w:val="20"/>
                <w:szCs w:val="20"/>
                <w:lang w:val="fr-FR"/>
              </w:rPr>
              <w:t>Solde au  31/12/2021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EA9DB"/>
          </w:tcPr>
          <w:p w14:paraId="1DCF97C5" w14:textId="1F99E89B" w:rsidR="7A5ACDC4" w:rsidRPr="00530691" w:rsidRDefault="7A5ACDC4" w:rsidP="00530691">
            <w:pPr>
              <w:ind w:right="-113"/>
              <w:rPr>
                <w:sz w:val="20"/>
                <w:szCs w:val="20"/>
                <w:lang w:val="fr-FR"/>
              </w:rPr>
            </w:pPr>
            <w:r w:rsidRPr="00530691">
              <w:rPr>
                <w:b/>
                <w:bCs/>
                <w:sz w:val="20"/>
                <w:szCs w:val="20"/>
                <w:lang w:val="fr-FR"/>
              </w:rPr>
              <w:t>Taux de décaissement sur la période de rapportage</w:t>
            </w:r>
            <w:r w:rsidRPr="00530691">
              <w:rPr>
                <w:sz w:val="20"/>
                <w:szCs w:val="20"/>
                <w:lang w:val="fr-FR"/>
              </w:rPr>
              <w:t xml:space="preserve"> </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8EA9DB"/>
          </w:tcPr>
          <w:p w14:paraId="36134826" w14:textId="1AA72CE3" w:rsidR="7A5ACDC4" w:rsidRPr="00530691" w:rsidRDefault="7A5ACDC4" w:rsidP="00530691">
            <w:pPr>
              <w:rPr>
                <w:sz w:val="20"/>
                <w:szCs w:val="20"/>
                <w:lang w:val="fr-FR"/>
              </w:rPr>
            </w:pPr>
            <w:r w:rsidRPr="00530691">
              <w:rPr>
                <w:b/>
                <w:bCs/>
                <w:sz w:val="20"/>
                <w:szCs w:val="20"/>
                <w:lang w:val="fr-FR"/>
              </w:rPr>
              <w:t>Dépenses cumulées depuis le début du programme</w:t>
            </w:r>
            <w:r w:rsidRPr="00530691">
              <w:rPr>
                <w:sz w:val="20"/>
                <w:szCs w:val="20"/>
                <w:lang w:val="fr-FR"/>
              </w:rPr>
              <w:t xml:space="preserve"> </w:t>
            </w:r>
          </w:p>
        </w:tc>
      </w:tr>
      <w:tr w:rsidR="7A5ACDC4" w:rsidRPr="009D7D35" w14:paraId="1CB5154A" w14:textId="77777777" w:rsidTr="00530691">
        <w:trPr>
          <w:gridAfter w:val="1"/>
          <w:wAfter w:w="7" w:type="dxa"/>
          <w:trHeight w:val="20"/>
        </w:trPr>
        <w:tc>
          <w:tcPr>
            <w:tcW w:w="3300" w:type="dxa"/>
            <w:vMerge/>
            <w:tcBorders>
              <w:left w:val="single" w:sz="0" w:space="0" w:color="auto"/>
              <w:bottom w:val="single" w:sz="0" w:space="0" w:color="auto"/>
              <w:right w:val="single" w:sz="0" w:space="0" w:color="auto"/>
            </w:tcBorders>
            <w:vAlign w:val="center"/>
          </w:tcPr>
          <w:p w14:paraId="1FBB1797" w14:textId="77777777" w:rsidR="005C5971" w:rsidRPr="009D7D35" w:rsidRDefault="005C5971"/>
        </w:tc>
        <w:tc>
          <w:tcPr>
            <w:tcW w:w="1515" w:type="dxa"/>
            <w:vMerge/>
            <w:tcBorders>
              <w:left w:val="single" w:sz="4" w:space="0" w:color="000000" w:themeColor="text1"/>
              <w:bottom w:val="single" w:sz="4" w:space="0" w:color="auto"/>
              <w:right w:val="single" w:sz="4" w:space="0" w:color="000000" w:themeColor="text1"/>
            </w:tcBorders>
            <w:shd w:val="clear" w:color="auto" w:fill="8EA9DB"/>
          </w:tcPr>
          <w:p w14:paraId="10CC9712" w14:textId="77777777" w:rsidR="005C5971" w:rsidRPr="009D7D35" w:rsidRDefault="005C5971"/>
        </w:tc>
        <w:tc>
          <w:tcPr>
            <w:tcW w:w="1455" w:type="dxa"/>
            <w:vMerge/>
            <w:tcBorders>
              <w:left w:val="single" w:sz="0" w:space="0" w:color="auto"/>
              <w:bottom w:val="single" w:sz="0" w:space="0" w:color="auto"/>
              <w:right w:val="single" w:sz="0" w:space="0" w:color="auto"/>
            </w:tcBorders>
            <w:vAlign w:val="center"/>
          </w:tcPr>
          <w:p w14:paraId="4340B95E" w14:textId="77777777" w:rsidR="005C5971" w:rsidRPr="009D7D35" w:rsidRDefault="005C5971"/>
        </w:tc>
        <w:tc>
          <w:tcPr>
            <w:tcW w:w="1440" w:type="dxa"/>
            <w:vMerge/>
            <w:tcBorders>
              <w:left w:val="single" w:sz="0" w:space="0" w:color="auto"/>
              <w:bottom w:val="single" w:sz="0" w:space="0" w:color="auto"/>
              <w:right w:val="single" w:sz="0" w:space="0" w:color="auto"/>
            </w:tcBorders>
            <w:vAlign w:val="center"/>
          </w:tcPr>
          <w:p w14:paraId="76FFA324" w14:textId="77777777" w:rsidR="005C5971" w:rsidRPr="009D7D35" w:rsidRDefault="005C5971"/>
        </w:tc>
        <w:tc>
          <w:tcPr>
            <w:tcW w:w="1260" w:type="dxa"/>
            <w:vMerge/>
            <w:tcBorders>
              <w:left w:val="single" w:sz="0" w:space="0" w:color="auto"/>
              <w:bottom w:val="single" w:sz="0" w:space="0" w:color="000000" w:themeColor="text1"/>
              <w:right w:val="single" w:sz="0" w:space="0" w:color="auto"/>
            </w:tcBorders>
            <w:vAlign w:val="center"/>
          </w:tcPr>
          <w:p w14:paraId="1A3F8560" w14:textId="77777777" w:rsidR="005C5971" w:rsidRPr="009D7D35" w:rsidRDefault="005C5971"/>
        </w:tc>
        <w:tc>
          <w:tcPr>
            <w:tcW w:w="1350" w:type="dxa"/>
            <w:tcBorders>
              <w:top w:val="nil"/>
              <w:left w:val="nil"/>
              <w:bottom w:val="single" w:sz="4" w:space="0" w:color="auto"/>
              <w:right w:val="single" w:sz="4" w:space="0" w:color="auto"/>
            </w:tcBorders>
            <w:shd w:val="clear" w:color="auto" w:fill="8EA9DB"/>
          </w:tcPr>
          <w:p w14:paraId="7037273A" w14:textId="354C5613" w:rsidR="7A5ACDC4" w:rsidRPr="009D7D35" w:rsidRDefault="7A5ACDC4" w:rsidP="7A5ACDC4">
            <w:pPr>
              <w:rPr>
                <w:b/>
                <w:bCs/>
                <w:sz w:val="20"/>
                <w:szCs w:val="20"/>
                <w:lang w:val="fr-FR"/>
              </w:rPr>
            </w:pPr>
            <w:r w:rsidRPr="009D7D35">
              <w:rPr>
                <w:b/>
                <w:bCs/>
                <w:sz w:val="20"/>
                <w:szCs w:val="20"/>
                <w:lang w:val="fr-FR"/>
              </w:rPr>
              <w:t xml:space="preserve"> </w:t>
            </w:r>
          </w:p>
        </w:tc>
        <w:tc>
          <w:tcPr>
            <w:tcW w:w="1299" w:type="dxa"/>
            <w:vMerge/>
            <w:tcBorders>
              <w:left w:val="single" w:sz="0" w:space="0" w:color="auto"/>
              <w:bottom w:val="single" w:sz="0" w:space="0" w:color="auto"/>
              <w:right w:val="single" w:sz="0" w:space="0" w:color="auto"/>
            </w:tcBorders>
            <w:vAlign w:val="center"/>
          </w:tcPr>
          <w:p w14:paraId="514C8AFF" w14:textId="77777777" w:rsidR="005C5971" w:rsidRPr="009D7D35" w:rsidRDefault="005C5971"/>
        </w:tc>
        <w:tc>
          <w:tcPr>
            <w:tcW w:w="1134" w:type="dxa"/>
            <w:vMerge/>
            <w:tcBorders>
              <w:left w:val="single" w:sz="0" w:space="0" w:color="auto"/>
              <w:bottom w:val="single" w:sz="0" w:space="0" w:color="auto"/>
              <w:right w:val="single" w:sz="0" w:space="0" w:color="auto"/>
            </w:tcBorders>
            <w:vAlign w:val="center"/>
          </w:tcPr>
          <w:p w14:paraId="1E62EBC4" w14:textId="77777777" w:rsidR="005C5971" w:rsidRPr="009D7D35" w:rsidRDefault="005C5971"/>
        </w:tc>
        <w:tc>
          <w:tcPr>
            <w:tcW w:w="1407" w:type="dxa"/>
            <w:vMerge/>
            <w:tcBorders>
              <w:left w:val="single" w:sz="0" w:space="0" w:color="auto"/>
              <w:bottom w:val="single" w:sz="0" w:space="0" w:color="auto"/>
              <w:right w:val="single" w:sz="0" w:space="0" w:color="auto"/>
            </w:tcBorders>
            <w:vAlign w:val="center"/>
          </w:tcPr>
          <w:p w14:paraId="2151F173" w14:textId="77777777" w:rsidR="005C5971" w:rsidRPr="009D7D35" w:rsidRDefault="005C5971"/>
        </w:tc>
      </w:tr>
      <w:tr w:rsidR="7A5ACDC4" w:rsidRPr="009D7D35" w14:paraId="0821D14D" w14:textId="77777777" w:rsidTr="00530691">
        <w:trPr>
          <w:trHeight w:val="20"/>
        </w:trPr>
        <w:tc>
          <w:tcPr>
            <w:tcW w:w="14167" w:type="dxa"/>
            <w:gridSpan w:val="10"/>
            <w:tcBorders>
              <w:top w:val="single" w:sz="4" w:space="0" w:color="auto"/>
              <w:left w:val="single" w:sz="4" w:space="0" w:color="auto"/>
              <w:bottom w:val="single" w:sz="4" w:space="0" w:color="auto"/>
              <w:right w:val="nil"/>
            </w:tcBorders>
            <w:shd w:val="clear" w:color="auto" w:fill="D9D9D9" w:themeFill="background1" w:themeFillShade="D9"/>
          </w:tcPr>
          <w:p w14:paraId="6793D7CB" w14:textId="3B70D88D" w:rsidR="7A5ACDC4" w:rsidRPr="009D7D35" w:rsidRDefault="7A5ACDC4" w:rsidP="7A5ACDC4">
            <w:pPr>
              <w:rPr>
                <w:rFonts w:ascii="Calibri" w:eastAsia="Calibri" w:hAnsi="Calibri" w:cs="Calibri"/>
                <w:b/>
                <w:bCs/>
                <w:color w:val="000000" w:themeColor="text1"/>
                <w:sz w:val="22"/>
                <w:szCs w:val="22"/>
                <w:lang w:val="fr-FR"/>
              </w:rPr>
            </w:pPr>
            <w:r w:rsidRPr="009D7D35">
              <w:rPr>
                <w:rFonts w:ascii="Calibri" w:eastAsia="Calibri" w:hAnsi="Calibri" w:cs="Calibri"/>
                <w:b/>
                <w:bCs/>
                <w:color w:val="000000" w:themeColor="text1"/>
                <w:sz w:val="22"/>
                <w:szCs w:val="22"/>
                <w:lang w:val="fr-FR"/>
              </w:rPr>
              <w:t xml:space="preserve">Effet 1 : Le gouvernement de la RDC et les consommateurs comprennent l’importance des combustibles propres et foyers améliorés, et disposent des compétences et connaissances nécessaires pour créer un environnement favorable au développement du marché de ces produits </w:t>
            </w:r>
          </w:p>
        </w:tc>
      </w:tr>
      <w:tr w:rsidR="7A5ACDC4" w:rsidRPr="009D7D35" w14:paraId="7F7511D7"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15FDB8EC" w14:textId="041298F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1.1: Des analyses approfondies de la production et de la consommation en énergie de cuisson, dont le bois-énergie, sont réalisées et informent les programmes CAFI </w:t>
            </w:r>
          </w:p>
        </w:tc>
        <w:tc>
          <w:tcPr>
            <w:tcW w:w="1515" w:type="dxa"/>
            <w:tcBorders>
              <w:top w:val="nil"/>
              <w:left w:val="single" w:sz="4" w:space="0" w:color="auto"/>
              <w:bottom w:val="single" w:sz="4" w:space="0" w:color="auto"/>
              <w:right w:val="single" w:sz="4" w:space="0" w:color="auto"/>
            </w:tcBorders>
          </w:tcPr>
          <w:p w14:paraId="520C6D9C" w14:textId="431AAFA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490 015,20 </w:t>
            </w:r>
          </w:p>
        </w:tc>
        <w:tc>
          <w:tcPr>
            <w:tcW w:w="1455" w:type="dxa"/>
            <w:tcBorders>
              <w:top w:val="nil"/>
              <w:left w:val="single" w:sz="4" w:space="0" w:color="auto"/>
              <w:bottom w:val="single" w:sz="4" w:space="0" w:color="auto"/>
              <w:right w:val="single" w:sz="4" w:space="0" w:color="auto"/>
            </w:tcBorders>
          </w:tcPr>
          <w:p w14:paraId="0B3CF11B" w14:textId="28E092A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125783,00 </w:t>
            </w:r>
          </w:p>
        </w:tc>
        <w:tc>
          <w:tcPr>
            <w:tcW w:w="1440" w:type="dxa"/>
            <w:tcBorders>
              <w:top w:val="nil"/>
              <w:left w:val="single" w:sz="4" w:space="0" w:color="auto"/>
              <w:bottom w:val="single" w:sz="4" w:space="0" w:color="auto"/>
              <w:right w:val="single" w:sz="4" w:space="0" w:color="auto"/>
            </w:tcBorders>
          </w:tcPr>
          <w:p w14:paraId="51349C7B" w14:textId="24CFDF8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65 491,92 </w:t>
            </w:r>
          </w:p>
        </w:tc>
        <w:tc>
          <w:tcPr>
            <w:tcW w:w="1260" w:type="dxa"/>
            <w:tcBorders>
              <w:top w:val="nil"/>
              <w:left w:val="single" w:sz="4" w:space="0" w:color="auto"/>
              <w:bottom w:val="single" w:sz="4" w:space="0" w:color="000000" w:themeColor="text1"/>
              <w:right w:val="single" w:sz="4" w:space="0" w:color="auto"/>
            </w:tcBorders>
          </w:tcPr>
          <w:p w14:paraId="347EA54F" w14:textId="5A2A5B5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nil"/>
              <w:left w:val="single" w:sz="4" w:space="0" w:color="auto"/>
              <w:bottom w:val="single" w:sz="4" w:space="0" w:color="auto"/>
              <w:right w:val="single" w:sz="4" w:space="0" w:color="auto"/>
            </w:tcBorders>
          </w:tcPr>
          <w:p w14:paraId="637949D4" w14:textId="777DF5E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65 491,92 </w:t>
            </w:r>
          </w:p>
        </w:tc>
        <w:tc>
          <w:tcPr>
            <w:tcW w:w="1299" w:type="dxa"/>
            <w:tcBorders>
              <w:top w:val="nil"/>
              <w:left w:val="single" w:sz="4" w:space="0" w:color="auto"/>
              <w:bottom w:val="single" w:sz="4" w:space="0" w:color="auto"/>
              <w:right w:val="single" w:sz="4" w:space="0" w:color="auto"/>
            </w:tcBorders>
          </w:tcPr>
          <w:p w14:paraId="61895564" w14:textId="5C7471B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60 291,08 </w:t>
            </w:r>
          </w:p>
        </w:tc>
        <w:tc>
          <w:tcPr>
            <w:tcW w:w="1134" w:type="dxa"/>
            <w:tcBorders>
              <w:top w:val="nil"/>
              <w:left w:val="single" w:sz="4" w:space="0" w:color="auto"/>
              <w:bottom w:val="single" w:sz="4" w:space="0" w:color="auto"/>
              <w:right w:val="single" w:sz="4" w:space="0" w:color="auto"/>
            </w:tcBorders>
          </w:tcPr>
          <w:p w14:paraId="028FB157" w14:textId="38870C7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52%</w:t>
            </w:r>
          </w:p>
        </w:tc>
        <w:tc>
          <w:tcPr>
            <w:tcW w:w="1407" w:type="dxa"/>
            <w:tcBorders>
              <w:top w:val="nil"/>
              <w:left w:val="single" w:sz="4" w:space="0" w:color="auto"/>
              <w:bottom w:val="single" w:sz="4" w:space="0" w:color="auto"/>
              <w:right w:val="single" w:sz="4" w:space="0" w:color="auto"/>
            </w:tcBorders>
          </w:tcPr>
          <w:p w14:paraId="4506E460" w14:textId="18FEAF58"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600950,26 </w:t>
            </w:r>
          </w:p>
        </w:tc>
      </w:tr>
      <w:tr w:rsidR="7A5ACDC4" w:rsidRPr="009D7D35" w14:paraId="743B0F06"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354CF9A5" w14:textId="54C602A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1.2 : Le potentiel REDD+ lié au secteur de la micro-hydro (MCH) est étudié et évalué  </w:t>
            </w:r>
          </w:p>
        </w:tc>
        <w:tc>
          <w:tcPr>
            <w:tcW w:w="1515" w:type="dxa"/>
            <w:tcBorders>
              <w:top w:val="single" w:sz="4" w:space="0" w:color="auto"/>
              <w:left w:val="single" w:sz="4" w:space="0" w:color="auto"/>
              <w:bottom w:val="single" w:sz="4" w:space="0" w:color="auto"/>
              <w:right w:val="single" w:sz="4" w:space="0" w:color="auto"/>
            </w:tcBorders>
          </w:tcPr>
          <w:p w14:paraId="70F8C354" w14:textId="5A69C61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762 000,00 </w:t>
            </w:r>
          </w:p>
        </w:tc>
        <w:tc>
          <w:tcPr>
            <w:tcW w:w="1455" w:type="dxa"/>
            <w:tcBorders>
              <w:top w:val="single" w:sz="4" w:space="0" w:color="auto"/>
              <w:left w:val="single" w:sz="4" w:space="0" w:color="auto"/>
              <w:bottom w:val="single" w:sz="4" w:space="0" w:color="auto"/>
              <w:right w:val="single" w:sz="4" w:space="0" w:color="auto"/>
            </w:tcBorders>
          </w:tcPr>
          <w:p w14:paraId="7E97D5D3" w14:textId="03EE440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445890,00 </w:t>
            </w:r>
          </w:p>
        </w:tc>
        <w:tc>
          <w:tcPr>
            <w:tcW w:w="1440" w:type="dxa"/>
            <w:tcBorders>
              <w:top w:val="single" w:sz="4" w:space="0" w:color="auto"/>
              <w:left w:val="single" w:sz="4" w:space="0" w:color="auto"/>
              <w:bottom w:val="single" w:sz="4" w:space="0" w:color="auto"/>
              <w:right w:val="single" w:sz="4" w:space="0" w:color="auto"/>
            </w:tcBorders>
          </w:tcPr>
          <w:p w14:paraId="37C48DB3" w14:textId="3D4B2F7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369174,06 </w:t>
            </w:r>
          </w:p>
        </w:tc>
        <w:tc>
          <w:tcPr>
            <w:tcW w:w="1260" w:type="dxa"/>
            <w:tcBorders>
              <w:top w:val="single" w:sz="4" w:space="0" w:color="auto"/>
              <w:left w:val="single" w:sz="4" w:space="0" w:color="auto"/>
              <w:bottom w:val="single" w:sz="4" w:space="0" w:color="auto"/>
              <w:right w:val="single" w:sz="4" w:space="0" w:color="auto"/>
            </w:tcBorders>
          </w:tcPr>
          <w:p w14:paraId="3C5F8263" w14:textId="4319F03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70 319,00 </w:t>
            </w:r>
          </w:p>
        </w:tc>
        <w:tc>
          <w:tcPr>
            <w:tcW w:w="1350" w:type="dxa"/>
            <w:tcBorders>
              <w:top w:val="single" w:sz="4" w:space="0" w:color="auto"/>
              <w:left w:val="single" w:sz="4" w:space="0" w:color="auto"/>
              <w:bottom w:val="single" w:sz="4" w:space="0" w:color="auto"/>
              <w:right w:val="single" w:sz="4" w:space="0" w:color="auto"/>
            </w:tcBorders>
          </w:tcPr>
          <w:p w14:paraId="60DB8FB0" w14:textId="6851437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439493,06 </w:t>
            </w:r>
          </w:p>
        </w:tc>
        <w:tc>
          <w:tcPr>
            <w:tcW w:w="1299" w:type="dxa"/>
            <w:tcBorders>
              <w:top w:val="single" w:sz="4" w:space="0" w:color="auto"/>
              <w:left w:val="single" w:sz="4" w:space="0" w:color="auto"/>
              <w:bottom w:val="single" w:sz="4" w:space="0" w:color="auto"/>
              <w:right w:val="single" w:sz="4" w:space="0" w:color="auto"/>
            </w:tcBorders>
          </w:tcPr>
          <w:p w14:paraId="3BE426AB" w14:textId="4F0388A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6 396,94 </w:t>
            </w:r>
          </w:p>
        </w:tc>
        <w:tc>
          <w:tcPr>
            <w:tcW w:w="1134" w:type="dxa"/>
            <w:tcBorders>
              <w:top w:val="single" w:sz="4" w:space="0" w:color="auto"/>
              <w:left w:val="single" w:sz="4" w:space="0" w:color="auto"/>
              <w:bottom w:val="single" w:sz="4" w:space="0" w:color="auto"/>
              <w:right w:val="single" w:sz="4" w:space="0" w:color="auto"/>
            </w:tcBorders>
          </w:tcPr>
          <w:p w14:paraId="37AB8E1D" w14:textId="2A87833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99%</w:t>
            </w:r>
          </w:p>
        </w:tc>
        <w:tc>
          <w:tcPr>
            <w:tcW w:w="1407" w:type="dxa"/>
            <w:tcBorders>
              <w:top w:val="single" w:sz="4" w:space="0" w:color="auto"/>
              <w:left w:val="single" w:sz="4" w:space="0" w:color="auto"/>
              <w:bottom w:val="single" w:sz="4" w:space="0" w:color="auto"/>
              <w:right w:val="single" w:sz="4" w:space="0" w:color="auto"/>
            </w:tcBorders>
          </w:tcPr>
          <w:p w14:paraId="4672C0E4" w14:textId="7FEBA4FC"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449803,09 </w:t>
            </w:r>
          </w:p>
        </w:tc>
      </w:tr>
      <w:tr w:rsidR="7A5ACDC4" w:rsidRPr="009D7D35" w14:paraId="75DC0BFD"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1B8F4B5E" w14:textId="428BF28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1.3. : Le leadership politique et des institutions techniques sont renforcés pour engager la RDC sur le chemin de sa transition énergétique vers la cuisson propre et créer un environnement favorable au marché tout en protégeant les consommateurs </w:t>
            </w:r>
          </w:p>
        </w:tc>
        <w:tc>
          <w:tcPr>
            <w:tcW w:w="1515" w:type="dxa"/>
            <w:tcBorders>
              <w:top w:val="single" w:sz="4" w:space="0" w:color="auto"/>
              <w:left w:val="single" w:sz="4" w:space="0" w:color="auto"/>
              <w:bottom w:val="single" w:sz="4" w:space="0" w:color="auto"/>
              <w:right w:val="single" w:sz="4" w:space="0" w:color="auto"/>
            </w:tcBorders>
          </w:tcPr>
          <w:p w14:paraId="487A6471" w14:textId="4A437F8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545 760,00 </w:t>
            </w:r>
          </w:p>
        </w:tc>
        <w:tc>
          <w:tcPr>
            <w:tcW w:w="1455" w:type="dxa"/>
            <w:tcBorders>
              <w:top w:val="single" w:sz="4" w:space="0" w:color="auto"/>
              <w:left w:val="single" w:sz="4" w:space="0" w:color="auto"/>
              <w:bottom w:val="single" w:sz="4" w:space="0" w:color="auto"/>
              <w:right w:val="single" w:sz="4" w:space="0" w:color="auto"/>
            </w:tcBorders>
          </w:tcPr>
          <w:p w14:paraId="34F08CBF" w14:textId="065A36A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653824,00 </w:t>
            </w:r>
          </w:p>
        </w:tc>
        <w:tc>
          <w:tcPr>
            <w:tcW w:w="1440" w:type="dxa"/>
            <w:tcBorders>
              <w:top w:val="single" w:sz="4" w:space="0" w:color="auto"/>
              <w:left w:val="single" w:sz="4" w:space="0" w:color="auto"/>
              <w:bottom w:val="single" w:sz="4" w:space="0" w:color="auto"/>
              <w:right w:val="single" w:sz="4" w:space="0" w:color="auto"/>
            </w:tcBorders>
          </w:tcPr>
          <w:p w14:paraId="012A533E" w14:textId="0B45633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82 732,54 </w:t>
            </w:r>
          </w:p>
        </w:tc>
        <w:tc>
          <w:tcPr>
            <w:tcW w:w="1260" w:type="dxa"/>
            <w:tcBorders>
              <w:top w:val="single" w:sz="4" w:space="0" w:color="auto"/>
              <w:left w:val="single" w:sz="4" w:space="0" w:color="auto"/>
              <w:bottom w:val="single" w:sz="4" w:space="0" w:color="auto"/>
              <w:right w:val="single" w:sz="4" w:space="0" w:color="auto"/>
            </w:tcBorders>
          </w:tcPr>
          <w:p w14:paraId="448FE367" w14:textId="1FE5DF7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55 105,51 </w:t>
            </w:r>
          </w:p>
        </w:tc>
        <w:tc>
          <w:tcPr>
            <w:tcW w:w="1350" w:type="dxa"/>
            <w:tcBorders>
              <w:top w:val="single" w:sz="4" w:space="0" w:color="auto"/>
              <w:left w:val="single" w:sz="4" w:space="0" w:color="auto"/>
              <w:bottom w:val="single" w:sz="4" w:space="0" w:color="auto"/>
              <w:right w:val="single" w:sz="4" w:space="0" w:color="auto"/>
            </w:tcBorders>
          </w:tcPr>
          <w:p w14:paraId="797291A5" w14:textId="7991317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137838,05 </w:t>
            </w:r>
          </w:p>
        </w:tc>
        <w:tc>
          <w:tcPr>
            <w:tcW w:w="1299" w:type="dxa"/>
            <w:tcBorders>
              <w:top w:val="single" w:sz="4" w:space="0" w:color="auto"/>
              <w:left w:val="single" w:sz="4" w:space="0" w:color="auto"/>
              <w:bottom w:val="single" w:sz="4" w:space="0" w:color="auto"/>
              <w:right w:val="single" w:sz="4" w:space="0" w:color="auto"/>
            </w:tcBorders>
          </w:tcPr>
          <w:p w14:paraId="4A827B14" w14:textId="77BF788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515985,95 </w:t>
            </w:r>
          </w:p>
        </w:tc>
        <w:tc>
          <w:tcPr>
            <w:tcW w:w="1134" w:type="dxa"/>
            <w:tcBorders>
              <w:top w:val="single" w:sz="4" w:space="0" w:color="auto"/>
              <w:left w:val="single" w:sz="4" w:space="0" w:color="auto"/>
              <w:bottom w:val="single" w:sz="4" w:space="0" w:color="auto"/>
              <w:right w:val="single" w:sz="4" w:space="0" w:color="auto"/>
            </w:tcBorders>
          </w:tcPr>
          <w:p w14:paraId="08A6949E" w14:textId="7A5B68B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21%</w:t>
            </w:r>
          </w:p>
        </w:tc>
        <w:tc>
          <w:tcPr>
            <w:tcW w:w="1407" w:type="dxa"/>
            <w:tcBorders>
              <w:top w:val="single" w:sz="4" w:space="0" w:color="auto"/>
              <w:left w:val="single" w:sz="4" w:space="0" w:color="auto"/>
              <w:bottom w:val="single" w:sz="4" w:space="0" w:color="auto"/>
              <w:right w:val="single" w:sz="4" w:space="0" w:color="auto"/>
            </w:tcBorders>
          </w:tcPr>
          <w:p w14:paraId="059FA774" w14:textId="32E9150D"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165 002,50 </w:t>
            </w:r>
          </w:p>
        </w:tc>
      </w:tr>
      <w:tr w:rsidR="7A5ACDC4" w:rsidRPr="009D7D35" w14:paraId="4A434497"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30325443" w14:textId="3328BE9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1.4. : Le cadre légal, politique et règlementaire </w:t>
            </w:r>
            <w:r w:rsidRPr="009D7D35">
              <w:rPr>
                <w:rFonts w:ascii="Calibri" w:eastAsia="Calibri" w:hAnsi="Calibri" w:cs="Calibri"/>
                <w:sz w:val="22"/>
                <w:szCs w:val="22"/>
                <w:lang w:val="fr-FR"/>
              </w:rPr>
              <w:lastRenderedPageBreak/>
              <w:t xml:space="preserve">national portant sur le secteur de l’énergie volet bois énergie, volet GPL et autre source de combustible de substitutions, est opérationnel </w:t>
            </w:r>
          </w:p>
        </w:tc>
        <w:tc>
          <w:tcPr>
            <w:tcW w:w="1515" w:type="dxa"/>
            <w:tcBorders>
              <w:top w:val="single" w:sz="4" w:space="0" w:color="auto"/>
              <w:left w:val="single" w:sz="4" w:space="0" w:color="auto"/>
              <w:bottom w:val="single" w:sz="4" w:space="0" w:color="auto"/>
              <w:right w:val="single" w:sz="4" w:space="0" w:color="auto"/>
            </w:tcBorders>
          </w:tcPr>
          <w:p w14:paraId="2281CA03" w14:textId="63199A3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lastRenderedPageBreak/>
              <w:t xml:space="preserve">591 600,00 </w:t>
            </w:r>
          </w:p>
        </w:tc>
        <w:tc>
          <w:tcPr>
            <w:tcW w:w="1455" w:type="dxa"/>
            <w:tcBorders>
              <w:top w:val="single" w:sz="4" w:space="0" w:color="auto"/>
              <w:left w:val="single" w:sz="4" w:space="0" w:color="auto"/>
              <w:bottom w:val="single" w:sz="4" w:space="0" w:color="auto"/>
              <w:right w:val="single" w:sz="4" w:space="0" w:color="auto"/>
            </w:tcBorders>
          </w:tcPr>
          <w:p w14:paraId="3A176F93" w14:textId="11E0A30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618 671,00 </w:t>
            </w:r>
          </w:p>
        </w:tc>
        <w:tc>
          <w:tcPr>
            <w:tcW w:w="1440" w:type="dxa"/>
            <w:tcBorders>
              <w:top w:val="single" w:sz="4" w:space="0" w:color="auto"/>
              <w:left w:val="single" w:sz="4" w:space="0" w:color="auto"/>
              <w:bottom w:val="single" w:sz="4" w:space="0" w:color="auto"/>
              <w:right w:val="single" w:sz="4" w:space="0" w:color="auto"/>
            </w:tcBorders>
          </w:tcPr>
          <w:p w14:paraId="5D77D1CE" w14:textId="47B38ECE"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246057,24 </w:t>
            </w:r>
          </w:p>
        </w:tc>
        <w:tc>
          <w:tcPr>
            <w:tcW w:w="1260" w:type="dxa"/>
            <w:tcBorders>
              <w:top w:val="single" w:sz="4" w:space="0" w:color="auto"/>
              <w:left w:val="single" w:sz="4" w:space="0" w:color="auto"/>
              <w:bottom w:val="single" w:sz="4" w:space="0" w:color="auto"/>
              <w:right w:val="single" w:sz="4" w:space="0" w:color="auto"/>
            </w:tcBorders>
          </w:tcPr>
          <w:p w14:paraId="0A4B3612" w14:textId="62D5F69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249355,84 </w:t>
            </w:r>
          </w:p>
        </w:tc>
        <w:tc>
          <w:tcPr>
            <w:tcW w:w="1350" w:type="dxa"/>
            <w:tcBorders>
              <w:top w:val="single" w:sz="4" w:space="0" w:color="auto"/>
              <w:left w:val="single" w:sz="4" w:space="0" w:color="auto"/>
              <w:bottom w:val="single" w:sz="4" w:space="0" w:color="auto"/>
              <w:right w:val="single" w:sz="4" w:space="0" w:color="auto"/>
            </w:tcBorders>
          </w:tcPr>
          <w:p w14:paraId="73F0A2DB" w14:textId="7BA3A1C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495413,08 </w:t>
            </w:r>
          </w:p>
        </w:tc>
        <w:tc>
          <w:tcPr>
            <w:tcW w:w="1299" w:type="dxa"/>
            <w:tcBorders>
              <w:top w:val="single" w:sz="4" w:space="0" w:color="auto"/>
              <w:left w:val="single" w:sz="4" w:space="0" w:color="auto"/>
              <w:bottom w:val="single" w:sz="4" w:space="0" w:color="auto"/>
              <w:right w:val="single" w:sz="4" w:space="0" w:color="auto"/>
            </w:tcBorders>
          </w:tcPr>
          <w:p w14:paraId="62AEFD71" w14:textId="4A00E1B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123257,92 </w:t>
            </w:r>
          </w:p>
        </w:tc>
        <w:tc>
          <w:tcPr>
            <w:tcW w:w="1134" w:type="dxa"/>
            <w:tcBorders>
              <w:top w:val="single" w:sz="4" w:space="0" w:color="auto"/>
              <w:left w:val="single" w:sz="4" w:space="0" w:color="auto"/>
              <w:bottom w:val="single" w:sz="4" w:space="0" w:color="auto"/>
              <w:right w:val="single" w:sz="4" w:space="0" w:color="auto"/>
            </w:tcBorders>
          </w:tcPr>
          <w:p w14:paraId="761C1E36" w14:textId="0E6F141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80%</w:t>
            </w:r>
          </w:p>
        </w:tc>
        <w:tc>
          <w:tcPr>
            <w:tcW w:w="1407" w:type="dxa"/>
            <w:tcBorders>
              <w:top w:val="single" w:sz="4" w:space="0" w:color="auto"/>
              <w:left w:val="single" w:sz="4" w:space="0" w:color="auto"/>
              <w:bottom w:val="single" w:sz="4" w:space="0" w:color="auto"/>
              <w:right w:val="single" w:sz="4" w:space="0" w:color="auto"/>
            </w:tcBorders>
          </w:tcPr>
          <w:p w14:paraId="790C3589" w14:textId="05C8AA84"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525 593,86 </w:t>
            </w:r>
          </w:p>
        </w:tc>
      </w:tr>
      <w:tr w:rsidR="7A5ACDC4" w:rsidRPr="009D7D35" w14:paraId="4DFA25E5"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2DF7980E" w14:textId="6357FC9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1.5. : Une stratégie de communication multi-acteurs et multisectorielle est conçue, de manière participative pour répondre aux besoins spécifiques de chaque groupe, et est déployée </w:t>
            </w:r>
          </w:p>
        </w:tc>
        <w:tc>
          <w:tcPr>
            <w:tcW w:w="1515" w:type="dxa"/>
            <w:tcBorders>
              <w:top w:val="single" w:sz="4" w:space="0" w:color="auto"/>
              <w:left w:val="single" w:sz="4" w:space="0" w:color="auto"/>
              <w:bottom w:val="single" w:sz="4" w:space="0" w:color="auto"/>
              <w:right w:val="single" w:sz="4" w:space="0" w:color="auto"/>
            </w:tcBorders>
          </w:tcPr>
          <w:p w14:paraId="36314B64" w14:textId="51D7C26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577 891,20 </w:t>
            </w:r>
          </w:p>
        </w:tc>
        <w:tc>
          <w:tcPr>
            <w:tcW w:w="1455" w:type="dxa"/>
            <w:tcBorders>
              <w:top w:val="single" w:sz="4" w:space="0" w:color="auto"/>
              <w:left w:val="single" w:sz="4" w:space="0" w:color="auto"/>
              <w:bottom w:val="single" w:sz="4" w:space="0" w:color="auto"/>
              <w:right w:val="single" w:sz="4" w:space="0" w:color="auto"/>
            </w:tcBorders>
          </w:tcPr>
          <w:p w14:paraId="459267A7" w14:textId="3D3F413E"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264765,00 </w:t>
            </w:r>
          </w:p>
        </w:tc>
        <w:tc>
          <w:tcPr>
            <w:tcW w:w="1440" w:type="dxa"/>
            <w:tcBorders>
              <w:top w:val="single" w:sz="4" w:space="0" w:color="auto"/>
              <w:left w:val="single" w:sz="4" w:space="0" w:color="auto"/>
              <w:bottom w:val="single" w:sz="4" w:space="0" w:color="auto"/>
              <w:right w:val="single" w:sz="4" w:space="0" w:color="auto"/>
            </w:tcBorders>
          </w:tcPr>
          <w:p w14:paraId="0908D0D9" w14:textId="317979A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42 980,30 </w:t>
            </w:r>
          </w:p>
        </w:tc>
        <w:tc>
          <w:tcPr>
            <w:tcW w:w="1260" w:type="dxa"/>
            <w:tcBorders>
              <w:top w:val="single" w:sz="4" w:space="0" w:color="auto"/>
              <w:left w:val="single" w:sz="4" w:space="0" w:color="auto"/>
              <w:bottom w:val="single" w:sz="4" w:space="0" w:color="auto"/>
              <w:right w:val="single" w:sz="4" w:space="0" w:color="auto"/>
            </w:tcBorders>
          </w:tcPr>
          <w:p w14:paraId="23EFDF6A" w14:textId="2005353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320000,00 </w:t>
            </w:r>
          </w:p>
        </w:tc>
        <w:tc>
          <w:tcPr>
            <w:tcW w:w="1350" w:type="dxa"/>
            <w:tcBorders>
              <w:top w:val="single" w:sz="4" w:space="0" w:color="auto"/>
              <w:left w:val="single" w:sz="4" w:space="0" w:color="auto"/>
              <w:bottom w:val="single" w:sz="4" w:space="0" w:color="auto"/>
              <w:right w:val="single" w:sz="4" w:space="0" w:color="auto"/>
            </w:tcBorders>
          </w:tcPr>
          <w:p w14:paraId="5E369E58" w14:textId="7967CDE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362980,30 </w:t>
            </w:r>
          </w:p>
        </w:tc>
        <w:tc>
          <w:tcPr>
            <w:tcW w:w="1299" w:type="dxa"/>
            <w:tcBorders>
              <w:top w:val="single" w:sz="4" w:space="0" w:color="auto"/>
              <w:left w:val="single" w:sz="4" w:space="0" w:color="auto"/>
              <w:bottom w:val="single" w:sz="4" w:space="0" w:color="auto"/>
              <w:right w:val="single" w:sz="4" w:space="0" w:color="auto"/>
            </w:tcBorders>
          </w:tcPr>
          <w:p w14:paraId="100030CC" w14:textId="5E3331D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- 98215,30 </w:t>
            </w:r>
          </w:p>
        </w:tc>
        <w:tc>
          <w:tcPr>
            <w:tcW w:w="1134" w:type="dxa"/>
            <w:tcBorders>
              <w:top w:val="single" w:sz="4" w:space="0" w:color="auto"/>
              <w:left w:val="single" w:sz="4" w:space="0" w:color="auto"/>
              <w:bottom w:val="single" w:sz="4" w:space="0" w:color="auto"/>
              <w:right w:val="single" w:sz="4" w:space="0" w:color="auto"/>
            </w:tcBorders>
          </w:tcPr>
          <w:p w14:paraId="3CF7ED88" w14:textId="3476BDE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137%</w:t>
            </w:r>
          </w:p>
        </w:tc>
        <w:tc>
          <w:tcPr>
            <w:tcW w:w="1407" w:type="dxa"/>
            <w:tcBorders>
              <w:top w:val="single" w:sz="4" w:space="0" w:color="auto"/>
              <w:left w:val="single" w:sz="4" w:space="0" w:color="auto"/>
              <w:bottom w:val="single" w:sz="4" w:space="0" w:color="auto"/>
              <w:right w:val="single" w:sz="4" w:space="0" w:color="auto"/>
            </w:tcBorders>
          </w:tcPr>
          <w:p w14:paraId="3251291E" w14:textId="4212024E"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388577,25 </w:t>
            </w:r>
          </w:p>
        </w:tc>
      </w:tr>
      <w:tr w:rsidR="7A5ACDC4" w:rsidRPr="009D7D35" w14:paraId="6688DCC2"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0DB6E675" w14:textId="41A9174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1.6; Des académies TERA sont organisés </w:t>
            </w:r>
          </w:p>
        </w:tc>
        <w:tc>
          <w:tcPr>
            <w:tcW w:w="1515" w:type="dxa"/>
            <w:tcBorders>
              <w:top w:val="single" w:sz="4" w:space="0" w:color="auto"/>
              <w:left w:val="single" w:sz="4" w:space="0" w:color="auto"/>
              <w:bottom w:val="single" w:sz="4" w:space="0" w:color="auto"/>
              <w:right w:val="single" w:sz="4" w:space="0" w:color="auto"/>
            </w:tcBorders>
          </w:tcPr>
          <w:p w14:paraId="5ED744AE" w14:textId="5874464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281 112,00 </w:t>
            </w:r>
          </w:p>
        </w:tc>
        <w:tc>
          <w:tcPr>
            <w:tcW w:w="1455" w:type="dxa"/>
            <w:tcBorders>
              <w:top w:val="single" w:sz="4" w:space="0" w:color="auto"/>
              <w:left w:val="single" w:sz="4" w:space="0" w:color="auto"/>
              <w:bottom w:val="single" w:sz="4" w:space="0" w:color="auto"/>
              <w:right w:val="single" w:sz="4" w:space="0" w:color="auto"/>
            </w:tcBorders>
          </w:tcPr>
          <w:p w14:paraId="7A51730F" w14:textId="52E7C9E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185350,00 </w:t>
            </w:r>
          </w:p>
        </w:tc>
        <w:tc>
          <w:tcPr>
            <w:tcW w:w="1440" w:type="dxa"/>
            <w:tcBorders>
              <w:top w:val="single" w:sz="4" w:space="0" w:color="auto"/>
              <w:left w:val="single" w:sz="4" w:space="0" w:color="auto"/>
              <w:bottom w:val="single" w:sz="4" w:space="0" w:color="auto"/>
              <w:right w:val="single" w:sz="4" w:space="0" w:color="auto"/>
            </w:tcBorders>
          </w:tcPr>
          <w:p w14:paraId="46C95776" w14:textId="5DAC990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112979,36 </w:t>
            </w:r>
          </w:p>
        </w:tc>
        <w:tc>
          <w:tcPr>
            <w:tcW w:w="1260" w:type="dxa"/>
            <w:tcBorders>
              <w:top w:val="single" w:sz="4" w:space="0" w:color="auto"/>
              <w:left w:val="single" w:sz="4" w:space="0" w:color="auto"/>
              <w:bottom w:val="single" w:sz="4" w:space="0" w:color="auto"/>
              <w:right w:val="single" w:sz="4" w:space="0" w:color="auto"/>
            </w:tcBorders>
          </w:tcPr>
          <w:p w14:paraId="5E4F3D29" w14:textId="578DE5F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87 564,00 </w:t>
            </w:r>
          </w:p>
        </w:tc>
        <w:tc>
          <w:tcPr>
            <w:tcW w:w="1350" w:type="dxa"/>
            <w:tcBorders>
              <w:top w:val="single" w:sz="4" w:space="0" w:color="auto"/>
              <w:left w:val="single" w:sz="4" w:space="0" w:color="auto"/>
              <w:bottom w:val="single" w:sz="4" w:space="0" w:color="auto"/>
              <w:right w:val="single" w:sz="4" w:space="0" w:color="auto"/>
            </w:tcBorders>
          </w:tcPr>
          <w:p w14:paraId="36EEFBBF" w14:textId="4655B26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200 543,36 </w:t>
            </w:r>
          </w:p>
        </w:tc>
        <w:tc>
          <w:tcPr>
            <w:tcW w:w="1299" w:type="dxa"/>
            <w:tcBorders>
              <w:top w:val="single" w:sz="4" w:space="0" w:color="auto"/>
              <w:left w:val="single" w:sz="4" w:space="0" w:color="auto"/>
              <w:bottom w:val="single" w:sz="4" w:space="0" w:color="auto"/>
              <w:right w:val="single" w:sz="4" w:space="0" w:color="auto"/>
            </w:tcBorders>
          </w:tcPr>
          <w:p w14:paraId="2836B178" w14:textId="2ED468C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-15 193,36 </w:t>
            </w:r>
          </w:p>
        </w:tc>
        <w:tc>
          <w:tcPr>
            <w:tcW w:w="1134" w:type="dxa"/>
            <w:tcBorders>
              <w:top w:val="single" w:sz="4" w:space="0" w:color="auto"/>
              <w:left w:val="single" w:sz="4" w:space="0" w:color="auto"/>
              <w:bottom w:val="single" w:sz="4" w:space="0" w:color="auto"/>
              <w:right w:val="single" w:sz="4" w:space="0" w:color="auto"/>
            </w:tcBorders>
          </w:tcPr>
          <w:p w14:paraId="7C1C577A" w14:textId="3A5306D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108%</w:t>
            </w:r>
          </w:p>
        </w:tc>
        <w:tc>
          <w:tcPr>
            <w:tcW w:w="1407" w:type="dxa"/>
            <w:tcBorders>
              <w:top w:val="single" w:sz="4" w:space="0" w:color="auto"/>
              <w:left w:val="single" w:sz="4" w:space="0" w:color="auto"/>
              <w:bottom w:val="single" w:sz="4" w:space="0" w:color="auto"/>
              <w:right w:val="single" w:sz="4" w:space="0" w:color="auto"/>
            </w:tcBorders>
          </w:tcPr>
          <w:p w14:paraId="21B1C503" w14:textId="122E6D14"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200543,36 </w:t>
            </w:r>
          </w:p>
        </w:tc>
      </w:tr>
      <w:tr w:rsidR="7A5ACDC4" w:rsidRPr="009D7D35" w14:paraId="7D0E7DAC"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shd w:val="clear" w:color="auto" w:fill="FCE4D6"/>
          </w:tcPr>
          <w:p w14:paraId="36DFC085" w14:textId="56EF06E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Sous-total Effet 1 </w:t>
            </w:r>
          </w:p>
        </w:tc>
        <w:tc>
          <w:tcPr>
            <w:tcW w:w="1515" w:type="dxa"/>
            <w:tcBorders>
              <w:top w:val="single" w:sz="4" w:space="0" w:color="auto"/>
              <w:left w:val="single" w:sz="4" w:space="0" w:color="auto"/>
              <w:bottom w:val="single" w:sz="4" w:space="0" w:color="auto"/>
              <w:right w:val="single" w:sz="4" w:space="0" w:color="auto"/>
            </w:tcBorders>
            <w:shd w:val="clear" w:color="auto" w:fill="FCE4D6"/>
          </w:tcPr>
          <w:p w14:paraId="6EF07842" w14:textId="1BCFCF1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3 248 378,40 </w:t>
            </w:r>
          </w:p>
        </w:tc>
        <w:tc>
          <w:tcPr>
            <w:tcW w:w="1455" w:type="dxa"/>
            <w:tcBorders>
              <w:top w:val="single" w:sz="4" w:space="0" w:color="auto"/>
              <w:left w:val="single" w:sz="4" w:space="0" w:color="auto"/>
              <w:bottom w:val="single" w:sz="4" w:space="0" w:color="auto"/>
              <w:right w:val="single" w:sz="4" w:space="0" w:color="auto"/>
            </w:tcBorders>
            <w:shd w:val="clear" w:color="auto" w:fill="FCE4D6"/>
          </w:tcPr>
          <w:p w14:paraId="2963210C" w14:textId="767A020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2294283,00 </w:t>
            </w:r>
          </w:p>
        </w:tc>
        <w:tc>
          <w:tcPr>
            <w:tcW w:w="1440" w:type="dxa"/>
            <w:tcBorders>
              <w:top w:val="single" w:sz="4" w:space="0" w:color="auto"/>
              <w:left w:val="single" w:sz="4" w:space="0" w:color="auto"/>
              <w:bottom w:val="single" w:sz="4" w:space="0" w:color="auto"/>
              <w:right w:val="single" w:sz="4" w:space="0" w:color="auto"/>
            </w:tcBorders>
            <w:shd w:val="clear" w:color="auto" w:fill="FCE4D6"/>
          </w:tcPr>
          <w:p w14:paraId="46743982" w14:textId="3E5ACAB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919415,42 </w:t>
            </w:r>
          </w:p>
        </w:tc>
        <w:tc>
          <w:tcPr>
            <w:tcW w:w="1260" w:type="dxa"/>
            <w:tcBorders>
              <w:top w:val="single" w:sz="4" w:space="0" w:color="auto"/>
              <w:left w:val="single" w:sz="4" w:space="0" w:color="auto"/>
              <w:bottom w:val="single" w:sz="4" w:space="0" w:color="auto"/>
              <w:right w:val="single" w:sz="4" w:space="0" w:color="auto"/>
            </w:tcBorders>
            <w:shd w:val="clear" w:color="auto" w:fill="FCE4D6"/>
          </w:tcPr>
          <w:p w14:paraId="6A0E4271" w14:textId="0665EC3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782344,35 </w:t>
            </w:r>
          </w:p>
        </w:tc>
        <w:tc>
          <w:tcPr>
            <w:tcW w:w="1350" w:type="dxa"/>
            <w:tcBorders>
              <w:top w:val="single" w:sz="4" w:space="0" w:color="auto"/>
              <w:left w:val="single" w:sz="4" w:space="0" w:color="auto"/>
              <w:bottom w:val="single" w:sz="4" w:space="0" w:color="auto"/>
              <w:right w:val="single" w:sz="4" w:space="0" w:color="auto"/>
            </w:tcBorders>
            <w:shd w:val="clear" w:color="auto" w:fill="FCE4D6"/>
          </w:tcPr>
          <w:p w14:paraId="684474FF" w14:textId="1D1AC4C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1701759,77 </w:t>
            </w:r>
          </w:p>
        </w:tc>
        <w:tc>
          <w:tcPr>
            <w:tcW w:w="1299" w:type="dxa"/>
            <w:tcBorders>
              <w:top w:val="single" w:sz="4" w:space="0" w:color="auto"/>
              <w:left w:val="single" w:sz="4" w:space="0" w:color="auto"/>
              <w:bottom w:val="single" w:sz="4" w:space="0" w:color="auto"/>
              <w:right w:val="single" w:sz="4" w:space="0" w:color="auto"/>
            </w:tcBorders>
            <w:shd w:val="clear" w:color="auto" w:fill="FCE4D6"/>
          </w:tcPr>
          <w:p w14:paraId="2D40EC79" w14:textId="1751AF4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592 523,23 </w:t>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42D733F8" w14:textId="75A43AE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74%</w:t>
            </w:r>
          </w:p>
        </w:tc>
        <w:tc>
          <w:tcPr>
            <w:tcW w:w="1407" w:type="dxa"/>
            <w:tcBorders>
              <w:top w:val="single" w:sz="4" w:space="0" w:color="auto"/>
              <w:left w:val="single" w:sz="4" w:space="0" w:color="auto"/>
              <w:bottom w:val="single" w:sz="4" w:space="0" w:color="auto"/>
              <w:right w:val="single" w:sz="4" w:space="0" w:color="auto"/>
            </w:tcBorders>
            <w:shd w:val="clear" w:color="auto" w:fill="FCE4D6"/>
          </w:tcPr>
          <w:p w14:paraId="2523DE54" w14:textId="5CBE0E8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2330470,32 </w:t>
            </w:r>
          </w:p>
        </w:tc>
      </w:tr>
      <w:tr w:rsidR="7A5ACDC4" w:rsidRPr="009D7D35" w14:paraId="63A8E0F0" w14:textId="77777777" w:rsidTr="00530691">
        <w:trPr>
          <w:trHeight w:val="20"/>
        </w:trPr>
        <w:tc>
          <w:tcPr>
            <w:tcW w:w="14167" w:type="dxa"/>
            <w:gridSpan w:val="10"/>
            <w:tcBorders>
              <w:top w:val="single" w:sz="4" w:space="0" w:color="auto"/>
              <w:left w:val="single" w:sz="4" w:space="0" w:color="auto"/>
              <w:bottom w:val="single" w:sz="4" w:space="0" w:color="auto"/>
              <w:right w:val="nil"/>
            </w:tcBorders>
            <w:shd w:val="clear" w:color="auto" w:fill="D9D9D9" w:themeFill="background1" w:themeFillShade="D9"/>
          </w:tcPr>
          <w:p w14:paraId="48B1B453" w14:textId="460BA96C" w:rsidR="7A5ACDC4" w:rsidRPr="009D7D35" w:rsidRDefault="7A5ACDC4" w:rsidP="7A5ACDC4">
            <w:pPr>
              <w:rPr>
                <w:rFonts w:ascii="Calibri" w:eastAsia="Calibri" w:hAnsi="Calibri" w:cs="Calibri"/>
                <w:b/>
                <w:bCs/>
                <w:color w:val="000000" w:themeColor="text1"/>
                <w:sz w:val="22"/>
                <w:szCs w:val="22"/>
                <w:lang w:val="fr-FR"/>
              </w:rPr>
            </w:pPr>
            <w:r w:rsidRPr="009D7D35">
              <w:rPr>
                <w:rFonts w:ascii="Calibri" w:eastAsia="Calibri" w:hAnsi="Calibri" w:cs="Calibri"/>
                <w:b/>
                <w:bCs/>
                <w:color w:val="000000" w:themeColor="text1"/>
                <w:sz w:val="22"/>
                <w:szCs w:val="22"/>
                <w:lang w:val="fr-FR"/>
              </w:rPr>
              <w:t>Effet 2: Le marché local de la cuisson propre (énergies et foyers améliorés) est développé de manière viable et commerciale au travers d’un programme d’incubation</w:t>
            </w:r>
          </w:p>
        </w:tc>
      </w:tr>
      <w:tr w:rsidR="7A5ACDC4" w:rsidRPr="009D7D35" w14:paraId="4EDAD6A1"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7C3B2E38" w14:textId="604F889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2.1. : Les opportunités et les besoins dans le secteur de la cuisson propre ont été identifiés et les acteurs sélectionnés en utilisant un processus de sélection compétitif base sur l’aptitude au marché  </w:t>
            </w:r>
          </w:p>
        </w:tc>
        <w:tc>
          <w:tcPr>
            <w:tcW w:w="1515" w:type="dxa"/>
            <w:tcBorders>
              <w:top w:val="nil"/>
              <w:left w:val="single" w:sz="4" w:space="0" w:color="auto"/>
              <w:bottom w:val="single" w:sz="4" w:space="0" w:color="auto"/>
              <w:right w:val="single" w:sz="4" w:space="0" w:color="auto"/>
            </w:tcBorders>
          </w:tcPr>
          <w:p w14:paraId="79B1EC16" w14:textId="29ECC6B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299 414,00 </w:t>
            </w:r>
          </w:p>
        </w:tc>
        <w:tc>
          <w:tcPr>
            <w:tcW w:w="1455" w:type="dxa"/>
            <w:tcBorders>
              <w:top w:val="nil"/>
              <w:left w:val="single" w:sz="4" w:space="0" w:color="auto"/>
              <w:bottom w:val="single" w:sz="4" w:space="0" w:color="auto"/>
              <w:right w:val="single" w:sz="4" w:space="0" w:color="auto"/>
            </w:tcBorders>
          </w:tcPr>
          <w:p w14:paraId="6AF27D64" w14:textId="3C1FE0A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52 044,00 </w:t>
            </w:r>
          </w:p>
        </w:tc>
        <w:tc>
          <w:tcPr>
            <w:tcW w:w="1440" w:type="dxa"/>
            <w:tcBorders>
              <w:top w:val="nil"/>
              <w:left w:val="single" w:sz="4" w:space="0" w:color="auto"/>
              <w:bottom w:val="single" w:sz="4" w:space="0" w:color="auto"/>
              <w:right w:val="single" w:sz="4" w:space="0" w:color="auto"/>
            </w:tcBorders>
          </w:tcPr>
          <w:p w14:paraId="55E910A6" w14:textId="4C31299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47 252,25 </w:t>
            </w:r>
          </w:p>
        </w:tc>
        <w:tc>
          <w:tcPr>
            <w:tcW w:w="1260" w:type="dxa"/>
            <w:tcBorders>
              <w:top w:val="nil"/>
              <w:left w:val="single" w:sz="4" w:space="0" w:color="auto"/>
              <w:bottom w:val="single" w:sz="4" w:space="0" w:color="auto"/>
              <w:right w:val="single" w:sz="4" w:space="0" w:color="auto"/>
            </w:tcBorders>
          </w:tcPr>
          <w:p w14:paraId="2C82256A" w14:textId="448227E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nil"/>
              <w:left w:val="single" w:sz="4" w:space="0" w:color="auto"/>
              <w:bottom w:val="single" w:sz="4" w:space="0" w:color="auto"/>
              <w:right w:val="single" w:sz="4" w:space="0" w:color="auto"/>
            </w:tcBorders>
          </w:tcPr>
          <w:p w14:paraId="000D724E" w14:textId="65DC52F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47 252,25 </w:t>
            </w:r>
          </w:p>
        </w:tc>
        <w:tc>
          <w:tcPr>
            <w:tcW w:w="1299" w:type="dxa"/>
            <w:tcBorders>
              <w:top w:val="nil"/>
              <w:left w:val="single" w:sz="4" w:space="0" w:color="auto"/>
              <w:bottom w:val="single" w:sz="4" w:space="0" w:color="auto"/>
              <w:right w:val="single" w:sz="4" w:space="0" w:color="auto"/>
            </w:tcBorders>
          </w:tcPr>
          <w:p w14:paraId="0B50860A" w14:textId="0C9728D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4 791,75 </w:t>
            </w:r>
          </w:p>
        </w:tc>
        <w:tc>
          <w:tcPr>
            <w:tcW w:w="1134" w:type="dxa"/>
            <w:tcBorders>
              <w:top w:val="nil"/>
              <w:left w:val="single" w:sz="4" w:space="0" w:color="auto"/>
              <w:bottom w:val="single" w:sz="4" w:space="0" w:color="auto"/>
              <w:right w:val="single" w:sz="4" w:space="0" w:color="auto"/>
            </w:tcBorders>
          </w:tcPr>
          <w:p w14:paraId="140BC239" w14:textId="24F6F77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91%</w:t>
            </w:r>
          </w:p>
        </w:tc>
        <w:tc>
          <w:tcPr>
            <w:tcW w:w="1407" w:type="dxa"/>
            <w:tcBorders>
              <w:top w:val="nil"/>
              <w:left w:val="single" w:sz="4" w:space="0" w:color="auto"/>
              <w:bottom w:val="single" w:sz="4" w:space="0" w:color="auto"/>
              <w:right w:val="single" w:sz="4" w:space="0" w:color="auto"/>
            </w:tcBorders>
          </w:tcPr>
          <w:p w14:paraId="612D0F25" w14:textId="012FD05C"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294507,70 </w:t>
            </w:r>
          </w:p>
        </w:tc>
      </w:tr>
      <w:tr w:rsidR="7A5ACDC4" w:rsidRPr="009D7D35" w14:paraId="00B16C5C"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00ACC662" w14:textId="0F50549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2:2.: La viabilité du business et le marché durable des partenaires sélectionnés sont </w:t>
            </w:r>
            <w:r w:rsidRPr="009D7D35">
              <w:rPr>
                <w:rFonts w:ascii="Calibri" w:eastAsia="Calibri" w:hAnsi="Calibri" w:cs="Calibri"/>
                <w:sz w:val="22"/>
                <w:szCs w:val="22"/>
                <w:lang w:val="fr-FR"/>
              </w:rPr>
              <w:lastRenderedPageBreak/>
              <w:t xml:space="preserve">améliorés grâce aux services d’assistance technique (AT) *** </w:t>
            </w:r>
          </w:p>
        </w:tc>
        <w:tc>
          <w:tcPr>
            <w:tcW w:w="1515" w:type="dxa"/>
            <w:tcBorders>
              <w:top w:val="single" w:sz="4" w:space="0" w:color="auto"/>
              <w:left w:val="single" w:sz="4" w:space="0" w:color="auto"/>
              <w:bottom w:val="single" w:sz="4" w:space="0" w:color="auto"/>
              <w:right w:val="single" w:sz="4" w:space="0" w:color="auto"/>
            </w:tcBorders>
          </w:tcPr>
          <w:p w14:paraId="30094162" w14:textId="3542D13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lastRenderedPageBreak/>
              <w:t xml:space="preserve">797 850,50 </w:t>
            </w:r>
          </w:p>
        </w:tc>
        <w:tc>
          <w:tcPr>
            <w:tcW w:w="1455" w:type="dxa"/>
            <w:tcBorders>
              <w:top w:val="single" w:sz="4" w:space="0" w:color="auto"/>
              <w:left w:val="single" w:sz="4" w:space="0" w:color="auto"/>
              <w:bottom w:val="single" w:sz="4" w:space="0" w:color="auto"/>
              <w:right w:val="single" w:sz="4" w:space="0" w:color="auto"/>
            </w:tcBorders>
          </w:tcPr>
          <w:p w14:paraId="52210E1E" w14:textId="6E13D47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449988,00 </w:t>
            </w:r>
          </w:p>
        </w:tc>
        <w:tc>
          <w:tcPr>
            <w:tcW w:w="1440" w:type="dxa"/>
            <w:tcBorders>
              <w:top w:val="single" w:sz="4" w:space="0" w:color="auto"/>
              <w:left w:val="single" w:sz="4" w:space="0" w:color="auto"/>
              <w:bottom w:val="single" w:sz="4" w:space="0" w:color="auto"/>
              <w:right w:val="single" w:sz="4" w:space="0" w:color="auto"/>
            </w:tcBorders>
          </w:tcPr>
          <w:p w14:paraId="2C9D40B2" w14:textId="0DE06CE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258085,57 </w:t>
            </w:r>
          </w:p>
        </w:tc>
        <w:tc>
          <w:tcPr>
            <w:tcW w:w="1260" w:type="dxa"/>
            <w:tcBorders>
              <w:top w:val="single" w:sz="4" w:space="0" w:color="auto"/>
              <w:left w:val="single" w:sz="4" w:space="0" w:color="auto"/>
              <w:bottom w:val="single" w:sz="4" w:space="0" w:color="auto"/>
              <w:right w:val="single" w:sz="4" w:space="0" w:color="auto"/>
            </w:tcBorders>
          </w:tcPr>
          <w:p w14:paraId="089A551E" w14:textId="23390AA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32 775,00 </w:t>
            </w:r>
          </w:p>
        </w:tc>
        <w:tc>
          <w:tcPr>
            <w:tcW w:w="1350" w:type="dxa"/>
            <w:tcBorders>
              <w:top w:val="single" w:sz="4" w:space="0" w:color="auto"/>
              <w:left w:val="single" w:sz="4" w:space="0" w:color="auto"/>
              <w:bottom w:val="single" w:sz="4" w:space="0" w:color="auto"/>
              <w:right w:val="single" w:sz="4" w:space="0" w:color="auto"/>
            </w:tcBorders>
          </w:tcPr>
          <w:p w14:paraId="0FEEACF3" w14:textId="307DA60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290860,57 </w:t>
            </w:r>
          </w:p>
        </w:tc>
        <w:tc>
          <w:tcPr>
            <w:tcW w:w="1299" w:type="dxa"/>
            <w:tcBorders>
              <w:top w:val="single" w:sz="4" w:space="0" w:color="auto"/>
              <w:left w:val="single" w:sz="4" w:space="0" w:color="auto"/>
              <w:bottom w:val="single" w:sz="4" w:space="0" w:color="auto"/>
              <w:right w:val="single" w:sz="4" w:space="0" w:color="auto"/>
            </w:tcBorders>
          </w:tcPr>
          <w:p w14:paraId="4EEB69C9" w14:textId="25F730B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159127,43 </w:t>
            </w:r>
          </w:p>
        </w:tc>
        <w:tc>
          <w:tcPr>
            <w:tcW w:w="1134" w:type="dxa"/>
            <w:tcBorders>
              <w:top w:val="single" w:sz="4" w:space="0" w:color="auto"/>
              <w:left w:val="single" w:sz="4" w:space="0" w:color="auto"/>
              <w:bottom w:val="single" w:sz="4" w:space="0" w:color="auto"/>
              <w:right w:val="single" w:sz="4" w:space="0" w:color="auto"/>
            </w:tcBorders>
          </w:tcPr>
          <w:p w14:paraId="15E70242" w14:textId="785F580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65%</w:t>
            </w:r>
          </w:p>
        </w:tc>
        <w:tc>
          <w:tcPr>
            <w:tcW w:w="1407" w:type="dxa"/>
            <w:tcBorders>
              <w:top w:val="single" w:sz="4" w:space="0" w:color="auto"/>
              <w:left w:val="single" w:sz="4" w:space="0" w:color="auto"/>
              <w:bottom w:val="single" w:sz="4" w:space="0" w:color="auto"/>
              <w:right w:val="single" w:sz="4" w:space="0" w:color="auto"/>
            </w:tcBorders>
          </w:tcPr>
          <w:p w14:paraId="004870D2" w14:textId="14DF511D"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632158,83 </w:t>
            </w:r>
          </w:p>
        </w:tc>
      </w:tr>
      <w:tr w:rsidR="7A5ACDC4" w:rsidRPr="009D7D35" w14:paraId="34350BF5"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14CB240E" w14:textId="46FB27A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Produit 2.3.: Des mécanismes de financement pour la cuisson propre sont établis afin de répondre aux besoins de financement durable des entreprises partenaires </w:t>
            </w:r>
          </w:p>
        </w:tc>
        <w:tc>
          <w:tcPr>
            <w:tcW w:w="1515" w:type="dxa"/>
            <w:tcBorders>
              <w:top w:val="single" w:sz="4" w:space="0" w:color="auto"/>
              <w:left w:val="single" w:sz="4" w:space="0" w:color="auto"/>
              <w:bottom w:val="single" w:sz="4" w:space="0" w:color="auto"/>
              <w:right w:val="single" w:sz="4" w:space="0" w:color="auto"/>
            </w:tcBorders>
          </w:tcPr>
          <w:p w14:paraId="66188BFB" w14:textId="5E37E0E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2 599 857,00 </w:t>
            </w:r>
          </w:p>
        </w:tc>
        <w:tc>
          <w:tcPr>
            <w:tcW w:w="1455" w:type="dxa"/>
            <w:tcBorders>
              <w:top w:val="single" w:sz="4" w:space="0" w:color="auto"/>
              <w:left w:val="single" w:sz="4" w:space="0" w:color="auto"/>
              <w:bottom w:val="single" w:sz="4" w:space="0" w:color="auto"/>
              <w:right w:val="single" w:sz="4" w:space="0" w:color="auto"/>
            </w:tcBorders>
          </w:tcPr>
          <w:p w14:paraId="6DAFACA0" w14:textId="15A31F3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1580414,00 </w:t>
            </w:r>
          </w:p>
        </w:tc>
        <w:tc>
          <w:tcPr>
            <w:tcW w:w="1440" w:type="dxa"/>
            <w:tcBorders>
              <w:top w:val="single" w:sz="4" w:space="0" w:color="auto"/>
              <w:left w:val="single" w:sz="4" w:space="0" w:color="auto"/>
              <w:bottom w:val="single" w:sz="4" w:space="0" w:color="auto"/>
              <w:right w:val="single" w:sz="4" w:space="0" w:color="auto"/>
            </w:tcBorders>
          </w:tcPr>
          <w:p w14:paraId="39255CB0" w14:textId="1151E7A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816177,30 </w:t>
            </w:r>
          </w:p>
        </w:tc>
        <w:tc>
          <w:tcPr>
            <w:tcW w:w="1260" w:type="dxa"/>
            <w:tcBorders>
              <w:top w:val="single" w:sz="4" w:space="0" w:color="auto"/>
              <w:left w:val="single" w:sz="4" w:space="0" w:color="auto"/>
              <w:bottom w:val="single" w:sz="4" w:space="0" w:color="auto"/>
              <w:right w:val="single" w:sz="4" w:space="0" w:color="auto"/>
            </w:tcBorders>
          </w:tcPr>
          <w:p w14:paraId="15652B54" w14:textId="586BE3C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33 974,00 </w:t>
            </w:r>
          </w:p>
        </w:tc>
        <w:tc>
          <w:tcPr>
            <w:tcW w:w="1350" w:type="dxa"/>
            <w:tcBorders>
              <w:top w:val="single" w:sz="4" w:space="0" w:color="auto"/>
              <w:left w:val="single" w:sz="4" w:space="0" w:color="auto"/>
              <w:bottom w:val="single" w:sz="4" w:space="0" w:color="auto"/>
              <w:right w:val="single" w:sz="4" w:space="0" w:color="auto"/>
            </w:tcBorders>
          </w:tcPr>
          <w:p w14:paraId="1F3A37E6" w14:textId="10936CB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850151,30 </w:t>
            </w:r>
          </w:p>
        </w:tc>
        <w:tc>
          <w:tcPr>
            <w:tcW w:w="1299" w:type="dxa"/>
            <w:tcBorders>
              <w:top w:val="single" w:sz="4" w:space="0" w:color="auto"/>
              <w:left w:val="single" w:sz="4" w:space="0" w:color="auto"/>
              <w:bottom w:val="single" w:sz="4" w:space="0" w:color="auto"/>
              <w:right w:val="single" w:sz="4" w:space="0" w:color="auto"/>
            </w:tcBorders>
          </w:tcPr>
          <w:p w14:paraId="289740D5" w14:textId="0F89EB9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730262,70 </w:t>
            </w:r>
          </w:p>
        </w:tc>
        <w:tc>
          <w:tcPr>
            <w:tcW w:w="1134" w:type="dxa"/>
            <w:tcBorders>
              <w:top w:val="single" w:sz="4" w:space="0" w:color="auto"/>
              <w:left w:val="single" w:sz="4" w:space="0" w:color="auto"/>
              <w:bottom w:val="single" w:sz="4" w:space="0" w:color="auto"/>
              <w:right w:val="single" w:sz="4" w:space="0" w:color="auto"/>
            </w:tcBorders>
          </w:tcPr>
          <w:p w14:paraId="6AE89357" w14:textId="2762559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54%</w:t>
            </w:r>
          </w:p>
        </w:tc>
        <w:tc>
          <w:tcPr>
            <w:tcW w:w="1407" w:type="dxa"/>
            <w:tcBorders>
              <w:top w:val="single" w:sz="4" w:space="0" w:color="auto"/>
              <w:left w:val="single" w:sz="4" w:space="0" w:color="auto"/>
              <w:bottom w:val="single" w:sz="4" w:space="0" w:color="auto"/>
              <w:right w:val="single" w:sz="4" w:space="0" w:color="auto"/>
            </w:tcBorders>
          </w:tcPr>
          <w:p w14:paraId="0A06AA97" w14:textId="6FBD6A7B"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1388064,94 </w:t>
            </w:r>
          </w:p>
        </w:tc>
      </w:tr>
      <w:tr w:rsidR="7A5ACDC4" w:rsidRPr="009D7D35" w14:paraId="3719BE07"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shd w:val="clear" w:color="auto" w:fill="FCE4D6"/>
          </w:tcPr>
          <w:p w14:paraId="11F2F53E" w14:textId="58FD3AB8"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 Sous-total Effet 2 </w:t>
            </w:r>
          </w:p>
        </w:tc>
        <w:tc>
          <w:tcPr>
            <w:tcW w:w="1515" w:type="dxa"/>
            <w:tcBorders>
              <w:top w:val="single" w:sz="4" w:space="0" w:color="auto"/>
              <w:left w:val="single" w:sz="4" w:space="0" w:color="auto"/>
              <w:bottom w:val="single" w:sz="4" w:space="0" w:color="auto"/>
              <w:right w:val="single" w:sz="4" w:space="0" w:color="auto"/>
            </w:tcBorders>
            <w:shd w:val="clear" w:color="auto" w:fill="FCE4D6"/>
          </w:tcPr>
          <w:p w14:paraId="0AD20642" w14:textId="1E26CB7B"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3 697 121,50 </w:t>
            </w:r>
          </w:p>
        </w:tc>
        <w:tc>
          <w:tcPr>
            <w:tcW w:w="1455" w:type="dxa"/>
            <w:tcBorders>
              <w:top w:val="single" w:sz="4" w:space="0" w:color="auto"/>
              <w:left w:val="single" w:sz="4" w:space="0" w:color="auto"/>
              <w:bottom w:val="single" w:sz="4" w:space="0" w:color="auto"/>
              <w:right w:val="single" w:sz="4" w:space="0" w:color="auto"/>
            </w:tcBorders>
            <w:shd w:val="clear" w:color="auto" w:fill="FCE4D6"/>
          </w:tcPr>
          <w:p w14:paraId="4064C18F" w14:textId="39ADB203"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2082446,00 </w:t>
            </w:r>
          </w:p>
        </w:tc>
        <w:tc>
          <w:tcPr>
            <w:tcW w:w="1440" w:type="dxa"/>
            <w:tcBorders>
              <w:top w:val="single" w:sz="4" w:space="0" w:color="auto"/>
              <w:left w:val="single" w:sz="4" w:space="0" w:color="auto"/>
              <w:bottom w:val="single" w:sz="4" w:space="0" w:color="auto"/>
              <w:right w:val="single" w:sz="4" w:space="0" w:color="auto"/>
            </w:tcBorders>
            <w:shd w:val="clear" w:color="auto" w:fill="FCE4D6"/>
          </w:tcPr>
          <w:p w14:paraId="4B0CABBB" w14:textId="7585B6F0"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1121515,12 </w:t>
            </w:r>
          </w:p>
        </w:tc>
        <w:tc>
          <w:tcPr>
            <w:tcW w:w="1260" w:type="dxa"/>
            <w:tcBorders>
              <w:top w:val="single" w:sz="4" w:space="0" w:color="auto"/>
              <w:left w:val="single" w:sz="4" w:space="0" w:color="auto"/>
              <w:bottom w:val="single" w:sz="4" w:space="0" w:color="auto"/>
              <w:right w:val="single" w:sz="4" w:space="0" w:color="auto"/>
            </w:tcBorders>
            <w:shd w:val="clear" w:color="auto" w:fill="FCE4D6"/>
          </w:tcPr>
          <w:p w14:paraId="5D9C5487" w14:textId="4BB8999B"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66 749,00 </w:t>
            </w:r>
          </w:p>
        </w:tc>
        <w:tc>
          <w:tcPr>
            <w:tcW w:w="1350" w:type="dxa"/>
            <w:tcBorders>
              <w:top w:val="single" w:sz="4" w:space="0" w:color="auto"/>
              <w:left w:val="single" w:sz="4" w:space="0" w:color="auto"/>
              <w:bottom w:val="single" w:sz="4" w:space="0" w:color="auto"/>
              <w:right w:val="single" w:sz="4" w:space="0" w:color="auto"/>
            </w:tcBorders>
            <w:shd w:val="clear" w:color="auto" w:fill="FCE4D6"/>
          </w:tcPr>
          <w:p w14:paraId="0AA9D256" w14:textId="303AAB87"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1188264,12 </w:t>
            </w:r>
          </w:p>
        </w:tc>
        <w:tc>
          <w:tcPr>
            <w:tcW w:w="1299" w:type="dxa"/>
            <w:tcBorders>
              <w:top w:val="single" w:sz="4" w:space="0" w:color="auto"/>
              <w:left w:val="single" w:sz="4" w:space="0" w:color="auto"/>
              <w:bottom w:val="single" w:sz="4" w:space="0" w:color="auto"/>
              <w:right w:val="single" w:sz="4" w:space="0" w:color="auto"/>
            </w:tcBorders>
            <w:shd w:val="clear" w:color="auto" w:fill="FCE4D6"/>
          </w:tcPr>
          <w:p w14:paraId="523267EC" w14:textId="0A87EDE1"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894 181,88 </w:t>
            </w:r>
          </w:p>
        </w:tc>
        <w:tc>
          <w:tcPr>
            <w:tcW w:w="1134" w:type="dxa"/>
            <w:tcBorders>
              <w:top w:val="single" w:sz="4" w:space="0" w:color="auto"/>
              <w:left w:val="single" w:sz="4" w:space="0" w:color="auto"/>
              <w:bottom w:val="single" w:sz="4" w:space="0" w:color="auto"/>
              <w:right w:val="single" w:sz="4" w:space="0" w:color="auto"/>
            </w:tcBorders>
            <w:shd w:val="clear" w:color="auto" w:fill="FCE4D6"/>
          </w:tcPr>
          <w:p w14:paraId="313F60C4" w14:textId="55CC3724"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57%</w:t>
            </w:r>
          </w:p>
        </w:tc>
        <w:tc>
          <w:tcPr>
            <w:tcW w:w="1407" w:type="dxa"/>
            <w:tcBorders>
              <w:top w:val="single" w:sz="4" w:space="0" w:color="auto"/>
              <w:left w:val="single" w:sz="4" w:space="0" w:color="auto"/>
              <w:bottom w:val="single" w:sz="4" w:space="0" w:color="auto"/>
              <w:right w:val="single" w:sz="4" w:space="0" w:color="auto"/>
            </w:tcBorders>
            <w:shd w:val="clear" w:color="auto" w:fill="FCE4D6"/>
          </w:tcPr>
          <w:p w14:paraId="39BB7FD9" w14:textId="29634EA0"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2314731,47 </w:t>
            </w:r>
          </w:p>
        </w:tc>
      </w:tr>
      <w:tr w:rsidR="7A5ACDC4" w:rsidRPr="009D7D35" w14:paraId="3A856C73"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7710C3F0" w14:textId="5B76061E"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Suivi et évaluation UNDP </w:t>
            </w:r>
          </w:p>
        </w:tc>
        <w:tc>
          <w:tcPr>
            <w:tcW w:w="1515" w:type="dxa"/>
            <w:tcBorders>
              <w:top w:val="single" w:sz="4" w:space="0" w:color="auto"/>
              <w:left w:val="single" w:sz="4" w:space="0" w:color="auto"/>
              <w:bottom w:val="single" w:sz="4" w:space="0" w:color="auto"/>
              <w:right w:val="single" w:sz="4" w:space="0" w:color="auto"/>
            </w:tcBorders>
          </w:tcPr>
          <w:p w14:paraId="45D4139D" w14:textId="7519DCC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180 000,00 </w:t>
            </w:r>
          </w:p>
        </w:tc>
        <w:tc>
          <w:tcPr>
            <w:tcW w:w="1455" w:type="dxa"/>
            <w:tcBorders>
              <w:top w:val="single" w:sz="4" w:space="0" w:color="auto"/>
              <w:left w:val="single" w:sz="4" w:space="0" w:color="auto"/>
              <w:bottom w:val="single" w:sz="4" w:space="0" w:color="auto"/>
              <w:right w:val="single" w:sz="4" w:space="0" w:color="auto"/>
            </w:tcBorders>
          </w:tcPr>
          <w:p w14:paraId="06FDA476" w14:textId="3EFFD11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80 000,00 </w:t>
            </w:r>
          </w:p>
        </w:tc>
        <w:tc>
          <w:tcPr>
            <w:tcW w:w="1440" w:type="dxa"/>
            <w:tcBorders>
              <w:top w:val="single" w:sz="4" w:space="0" w:color="auto"/>
              <w:left w:val="single" w:sz="4" w:space="0" w:color="auto"/>
              <w:bottom w:val="single" w:sz="4" w:space="0" w:color="auto"/>
              <w:right w:val="single" w:sz="4" w:space="0" w:color="auto"/>
            </w:tcBorders>
          </w:tcPr>
          <w:p w14:paraId="3E6A2720" w14:textId="418CAD3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15 985,94 </w:t>
            </w:r>
          </w:p>
        </w:tc>
        <w:tc>
          <w:tcPr>
            <w:tcW w:w="1260" w:type="dxa"/>
            <w:tcBorders>
              <w:top w:val="single" w:sz="4" w:space="0" w:color="auto"/>
              <w:left w:val="single" w:sz="4" w:space="0" w:color="auto"/>
              <w:bottom w:val="single" w:sz="4" w:space="0" w:color="auto"/>
              <w:right w:val="single" w:sz="4" w:space="0" w:color="auto"/>
            </w:tcBorders>
          </w:tcPr>
          <w:p w14:paraId="32296D33" w14:textId="0DDAEBD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single" w:sz="4" w:space="0" w:color="auto"/>
              <w:left w:val="single" w:sz="4" w:space="0" w:color="auto"/>
              <w:bottom w:val="single" w:sz="4" w:space="0" w:color="auto"/>
              <w:right w:val="single" w:sz="4" w:space="0" w:color="auto"/>
            </w:tcBorders>
          </w:tcPr>
          <w:p w14:paraId="496DBE35" w14:textId="19027B4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15 985,94 </w:t>
            </w:r>
          </w:p>
        </w:tc>
        <w:tc>
          <w:tcPr>
            <w:tcW w:w="1299" w:type="dxa"/>
            <w:tcBorders>
              <w:top w:val="single" w:sz="4" w:space="0" w:color="auto"/>
              <w:left w:val="single" w:sz="4" w:space="0" w:color="auto"/>
              <w:bottom w:val="single" w:sz="4" w:space="0" w:color="auto"/>
              <w:right w:val="single" w:sz="4" w:space="0" w:color="auto"/>
            </w:tcBorders>
          </w:tcPr>
          <w:p w14:paraId="51865F80" w14:textId="6829A3A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64 014,06 </w:t>
            </w:r>
          </w:p>
        </w:tc>
        <w:tc>
          <w:tcPr>
            <w:tcW w:w="1134" w:type="dxa"/>
            <w:tcBorders>
              <w:top w:val="single" w:sz="4" w:space="0" w:color="auto"/>
              <w:left w:val="single" w:sz="4" w:space="0" w:color="auto"/>
              <w:bottom w:val="single" w:sz="4" w:space="0" w:color="auto"/>
              <w:right w:val="single" w:sz="4" w:space="0" w:color="auto"/>
            </w:tcBorders>
          </w:tcPr>
          <w:p w14:paraId="5346E602" w14:textId="2938173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20%</w:t>
            </w:r>
          </w:p>
        </w:tc>
        <w:tc>
          <w:tcPr>
            <w:tcW w:w="1407" w:type="dxa"/>
            <w:tcBorders>
              <w:top w:val="single" w:sz="4" w:space="0" w:color="auto"/>
              <w:left w:val="single" w:sz="4" w:space="0" w:color="auto"/>
              <w:bottom w:val="single" w:sz="4" w:space="0" w:color="auto"/>
              <w:right w:val="single" w:sz="4" w:space="0" w:color="auto"/>
            </w:tcBorders>
          </w:tcPr>
          <w:p w14:paraId="12AAF248" w14:textId="087E112D"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23 123,11 </w:t>
            </w:r>
          </w:p>
        </w:tc>
      </w:tr>
      <w:tr w:rsidR="7A5ACDC4" w:rsidRPr="009D7D35" w14:paraId="7AA3CFEE"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476FC124" w14:textId="759210C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Suivi et évaluation UNCDF </w:t>
            </w:r>
          </w:p>
        </w:tc>
        <w:tc>
          <w:tcPr>
            <w:tcW w:w="1515" w:type="dxa"/>
            <w:tcBorders>
              <w:top w:val="single" w:sz="4" w:space="0" w:color="auto"/>
              <w:left w:val="single" w:sz="4" w:space="0" w:color="auto"/>
              <w:bottom w:val="single" w:sz="4" w:space="0" w:color="auto"/>
              <w:right w:val="single" w:sz="4" w:space="0" w:color="auto"/>
            </w:tcBorders>
          </w:tcPr>
          <w:p w14:paraId="68367034" w14:textId="716F1E0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60 000,00 </w:t>
            </w:r>
          </w:p>
        </w:tc>
        <w:tc>
          <w:tcPr>
            <w:tcW w:w="1455" w:type="dxa"/>
            <w:tcBorders>
              <w:top w:val="single" w:sz="4" w:space="0" w:color="auto"/>
              <w:left w:val="single" w:sz="4" w:space="0" w:color="auto"/>
              <w:bottom w:val="single" w:sz="4" w:space="0" w:color="auto"/>
              <w:right w:val="single" w:sz="4" w:space="0" w:color="auto"/>
            </w:tcBorders>
          </w:tcPr>
          <w:p w14:paraId="458A78DE" w14:textId="1C5BEB6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27 512,00 </w:t>
            </w:r>
          </w:p>
        </w:tc>
        <w:tc>
          <w:tcPr>
            <w:tcW w:w="1440" w:type="dxa"/>
            <w:tcBorders>
              <w:top w:val="single" w:sz="4" w:space="0" w:color="auto"/>
              <w:left w:val="single" w:sz="4" w:space="0" w:color="auto"/>
              <w:bottom w:val="single" w:sz="4" w:space="0" w:color="auto"/>
              <w:right w:val="single" w:sz="4" w:space="0" w:color="auto"/>
            </w:tcBorders>
          </w:tcPr>
          <w:p w14:paraId="57C9EFD1" w14:textId="0784B71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16 640,41 </w:t>
            </w:r>
          </w:p>
        </w:tc>
        <w:tc>
          <w:tcPr>
            <w:tcW w:w="1260" w:type="dxa"/>
            <w:tcBorders>
              <w:top w:val="single" w:sz="4" w:space="0" w:color="auto"/>
              <w:left w:val="single" w:sz="4" w:space="0" w:color="auto"/>
              <w:bottom w:val="single" w:sz="4" w:space="0" w:color="auto"/>
              <w:right w:val="single" w:sz="4" w:space="0" w:color="auto"/>
            </w:tcBorders>
          </w:tcPr>
          <w:p w14:paraId="61274775" w14:textId="57289778"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single" w:sz="4" w:space="0" w:color="auto"/>
              <w:left w:val="single" w:sz="4" w:space="0" w:color="auto"/>
              <w:bottom w:val="single" w:sz="4" w:space="0" w:color="auto"/>
              <w:right w:val="single" w:sz="4" w:space="0" w:color="auto"/>
            </w:tcBorders>
          </w:tcPr>
          <w:p w14:paraId="145FE6DB" w14:textId="2E11AD9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16 640,41 </w:t>
            </w:r>
          </w:p>
        </w:tc>
        <w:tc>
          <w:tcPr>
            <w:tcW w:w="1299" w:type="dxa"/>
            <w:tcBorders>
              <w:top w:val="single" w:sz="4" w:space="0" w:color="auto"/>
              <w:left w:val="single" w:sz="4" w:space="0" w:color="auto"/>
              <w:bottom w:val="single" w:sz="4" w:space="0" w:color="auto"/>
              <w:right w:val="single" w:sz="4" w:space="0" w:color="auto"/>
            </w:tcBorders>
          </w:tcPr>
          <w:p w14:paraId="63940A91" w14:textId="47EE414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10 871,59 </w:t>
            </w:r>
          </w:p>
        </w:tc>
        <w:tc>
          <w:tcPr>
            <w:tcW w:w="1134" w:type="dxa"/>
            <w:tcBorders>
              <w:top w:val="single" w:sz="4" w:space="0" w:color="auto"/>
              <w:left w:val="single" w:sz="4" w:space="0" w:color="auto"/>
              <w:bottom w:val="single" w:sz="4" w:space="0" w:color="auto"/>
              <w:right w:val="single" w:sz="4" w:space="0" w:color="auto"/>
            </w:tcBorders>
          </w:tcPr>
          <w:p w14:paraId="29439E86" w14:textId="6A11C88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60%</w:t>
            </w:r>
          </w:p>
        </w:tc>
        <w:tc>
          <w:tcPr>
            <w:tcW w:w="1407" w:type="dxa"/>
            <w:tcBorders>
              <w:top w:val="single" w:sz="4" w:space="0" w:color="auto"/>
              <w:left w:val="single" w:sz="4" w:space="0" w:color="auto"/>
              <w:bottom w:val="single" w:sz="4" w:space="0" w:color="auto"/>
              <w:right w:val="single" w:sz="4" w:space="0" w:color="auto"/>
            </w:tcBorders>
          </w:tcPr>
          <w:p w14:paraId="5D67313B" w14:textId="5FC50D0B"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49 127,75 </w:t>
            </w:r>
          </w:p>
        </w:tc>
      </w:tr>
      <w:tr w:rsidR="7A5ACDC4" w:rsidRPr="009D7D35" w14:paraId="4EFEBD1E"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shd w:val="clear" w:color="auto" w:fill="F4B084"/>
          </w:tcPr>
          <w:p w14:paraId="6326A7C8" w14:textId="0E965FB3"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 Total activités et suivi-évaluation </w:t>
            </w:r>
          </w:p>
        </w:tc>
        <w:tc>
          <w:tcPr>
            <w:tcW w:w="1515" w:type="dxa"/>
            <w:tcBorders>
              <w:top w:val="single" w:sz="4" w:space="0" w:color="auto"/>
              <w:left w:val="single" w:sz="4" w:space="0" w:color="auto"/>
              <w:bottom w:val="single" w:sz="4" w:space="0" w:color="auto"/>
              <w:right w:val="single" w:sz="4" w:space="0" w:color="auto"/>
            </w:tcBorders>
            <w:shd w:val="clear" w:color="auto" w:fill="F4B084"/>
          </w:tcPr>
          <w:p w14:paraId="6AF463CA" w14:textId="4D954611"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7 185 499,90 </w:t>
            </w:r>
          </w:p>
        </w:tc>
        <w:tc>
          <w:tcPr>
            <w:tcW w:w="1455" w:type="dxa"/>
            <w:tcBorders>
              <w:top w:val="single" w:sz="4" w:space="0" w:color="auto"/>
              <w:left w:val="single" w:sz="4" w:space="0" w:color="auto"/>
              <w:bottom w:val="single" w:sz="4" w:space="0" w:color="auto"/>
              <w:right w:val="single" w:sz="4" w:space="0" w:color="auto"/>
            </w:tcBorders>
            <w:shd w:val="clear" w:color="auto" w:fill="F4B084"/>
          </w:tcPr>
          <w:p w14:paraId="0B74B7DB" w14:textId="0A36303D"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4 484 241,00 </w:t>
            </w:r>
          </w:p>
        </w:tc>
        <w:tc>
          <w:tcPr>
            <w:tcW w:w="1440" w:type="dxa"/>
            <w:tcBorders>
              <w:top w:val="single" w:sz="4" w:space="0" w:color="auto"/>
              <w:left w:val="single" w:sz="4" w:space="0" w:color="auto"/>
              <w:bottom w:val="single" w:sz="4" w:space="0" w:color="auto"/>
              <w:right w:val="single" w:sz="4" w:space="0" w:color="auto"/>
            </w:tcBorders>
            <w:shd w:val="clear" w:color="auto" w:fill="F4B084"/>
          </w:tcPr>
          <w:p w14:paraId="1C02CF12" w14:textId="6088985C"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2 073 556,89 </w:t>
            </w:r>
          </w:p>
        </w:tc>
        <w:tc>
          <w:tcPr>
            <w:tcW w:w="1260" w:type="dxa"/>
            <w:tcBorders>
              <w:top w:val="single" w:sz="4" w:space="0" w:color="auto"/>
              <w:left w:val="single" w:sz="4" w:space="0" w:color="auto"/>
              <w:bottom w:val="single" w:sz="4" w:space="0" w:color="auto"/>
              <w:right w:val="single" w:sz="4" w:space="0" w:color="auto"/>
            </w:tcBorders>
            <w:shd w:val="clear" w:color="auto" w:fill="F4B084"/>
          </w:tcPr>
          <w:p w14:paraId="722B7A50" w14:textId="7EF311C3"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849093,35 </w:t>
            </w:r>
          </w:p>
        </w:tc>
        <w:tc>
          <w:tcPr>
            <w:tcW w:w="1350" w:type="dxa"/>
            <w:tcBorders>
              <w:top w:val="single" w:sz="4" w:space="0" w:color="auto"/>
              <w:left w:val="single" w:sz="4" w:space="0" w:color="auto"/>
              <w:bottom w:val="single" w:sz="4" w:space="0" w:color="auto"/>
              <w:right w:val="single" w:sz="4" w:space="0" w:color="auto"/>
            </w:tcBorders>
            <w:shd w:val="clear" w:color="auto" w:fill="F4B084"/>
          </w:tcPr>
          <w:p w14:paraId="2D3A2C69" w14:textId="0A1133FF"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 2 922 650,24 </w:t>
            </w:r>
          </w:p>
        </w:tc>
        <w:tc>
          <w:tcPr>
            <w:tcW w:w="1299" w:type="dxa"/>
            <w:tcBorders>
              <w:top w:val="single" w:sz="4" w:space="0" w:color="auto"/>
              <w:left w:val="single" w:sz="4" w:space="0" w:color="auto"/>
              <w:bottom w:val="single" w:sz="4" w:space="0" w:color="auto"/>
              <w:right w:val="single" w:sz="4" w:space="0" w:color="auto"/>
            </w:tcBorders>
            <w:shd w:val="clear" w:color="auto" w:fill="F4B084"/>
          </w:tcPr>
          <w:p w14:paraId="6CC16E20" w14:textId="0C6AB9BB"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2410684,11 </w:t>
            </w:r>
          </w:p>
        </w:tc>
        <w:tc>
          <w:tcPr>
            <w:tcW w:w="1134" w:type="dxa"/>
            <w:tcBorders>
              <w:top w:val="single" w:sz="4" w:space="0" w:color="auto"/>
              <w:left w:val="single" w:sz="4" w:space="0" w:color="auto"/>
              <w:bottom w:val="single" w:sz="4" w:space="0" w:color="auto"/>
              <w:right w:val="single" w:sz="4" w:space="0" w:color="auto"/>
            </w:tcBorders>
            <w:shd w:val="clear" w:color="auto" w:fill="F4B084"/>
          </w:tcPr>
          <w:p w14:paraId="53A050DB" w14:textId="0B5E53F9"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65%</w:t>
            </w:r>
          </w:p>
        </w:tc>
        <w:tc>
          <w:tcPr>
            <w:tcW w:w="1407" w:type="dxa"/>
            <w:tcBorders>
              <w:top w:val="single" w:sz="4" w:space="0" w:color="auto"/>
              <w:left w:val="single" w:sz="4" w:space="0" w:color="auto"/>
              <w:bottom w:val="single" w:sz="4" w:space="0" w:color="auto"/>
              <w:right w:val="single" w:sz="4" w:space="0" w:color="auto"/>
            </w:tcBorders>
            <w:shd w:val="clear" w:color="auto" w:fill="F4B084"/>
          </w:tcPr>
          <w:p w14:paraId="3C397AEC" w14:textId="1A9748F6"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4717452,65 </w:t>
            </w:r>
          </w:p>
        </w:tc>
      </w:tr>
      <w:tr w:rsidR="7A5ACDC4" w:rsidRPr="009D7D35" w14:paraId="3180290C"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4E587B82" w14:textId="35B5EFF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Gestion et coordination -UNDP </w:t>
            </w:r>
          </w:p>
        </w:tc>
        <w:tc>
          <w:tcPr>
            <w:tcW w:w="1515" w:type="dxa"/>
            <w:tcBorders>
              <w:top w:val="single" w:sz="4" w:space="0" w:color="auto"/>
              <w:left w:val="single" w:sz="4" w:space="0" w:color="auto"/>
              <w:bottom w:val="single" w:sz="4" w:space="0" w:color="auto"/>
              <w:right w:val="single" w:sz="4" w:space="0" w:color="auto"/>
            </w:tcBorders>
          </w:tcPr>
          <w:p w14:paraId="55DB6970" w14:textId="21048BD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1 081 726,58 </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tcPr>
          <w:p w14:paraId="1B9080EE" w14:textId="59C6616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251000,00 </w:t>
            </w:r>
          </w:p>
        </w:tc>
        <w:tc>
          <w:tcPr>
            <w:tcW w:w="1440" w:type="dxa"/>
            <w:tcBorders>
              <w:top w:val="single" w:sz="4" w:space="0" w:color="auto"/>
              <w:left w:val="single" w:sz="4" w:space="0" w:color="auto"/>
              <w:bottom w:val="single" w:sz="4" w:space="0" w:color="auto"/>
              <w:right w:val="single" w:sz="4" w:space="0" w:color="auto"/>
            </w:tcBorders>
          </w:tcPr>
          <w:p w14:paraId="7B1BE1DE" w14:textId="7040E13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372381,62 </w:t>
            </w:r>
          </w:p>
        </w:tc>
        <w:tc>
          <w:tcPr>
            <w:tcW w:w="1260" w:type="dxa"/>
            <w:tcBorders>
              <w:top w:val="single" w:sz="4" w:space="0" w:color="auto"/>
              <w:left w:val="single" w:sz="4" w:space="0" w:color="auto"/>
              <w:bottom w:val="single" w:sz="4" w:space="0" w:color="auto"/>
              <w:right w:val="single" w:sz="4" w:space="0" w:color="auto"/>
            </w:tcBorders>
          </w:tcPr>
          <w:p w14:paraId="48939EA9" w14:textId="5A85AAA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1 291,00 </w:t>
            </w:r>
          </w:p>
        </w:tc>
        <w:tc>
          <w:tcPr>
            <w:tcW w:w="1350" w:type="dxa"/>
            <w:tcBorders>
              <w:top w:val="single" w:sz="4" w:space="0" w:color="auto"/>
              <w:left w:val="single" w:sz="4" w:space="0" w:color="auto"/>
              <w:bottom w:val="single" w:sz="4" w:space="0" w:color="auto"/>
              <w:right w:val="single" w:sz="4" w:space="0" w:color="auto"/>
            </w:tcBorders>
          </w:tcPr>
          <w:p w14:paraId="47EBA5D7" w14:textId="41FEF72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373672,62 </w:t>
            </w:r>
          </w:p>
        </w:tc>
        <w:tc>
          <w:tcPr>
            <w:tcW w:w="1299" w:type="dxa"/>
            <w:tcBorders>
              <w:top w:val="single" w:sz="4" w:space="0" w:color="auto"/>
              <w:left w:val="single" w:sz="4" w:space="0" w:color="auto"/>
              <w:bottom w:val="single" w:sz="4" w:space="0" w:color="auto"/>
              <w:right w:val="single" w:sz="4" w:space="0" w:color="auto"/>
            </w:tcBorders>
          </w:tcPr>
          <w:p w14:paraId="19DE27E4" w14:textId="50BA6B1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-122 672,62 </w:t>
            </w:r>
          </w:p>
        </w:tc>
        <w:tc>
          <w:tcPr>
            <w:tcW w:w="1134" w:type="dxa"/>
            <w:tcBorders>
              <w:top w:val="single" w:sz="4" w:space="0" w:color="auto"/>
              <w:left w:val="single" w:sz="4" w:space="0" w:color="auto"/>
              <w:bottom w:val="single" w:sz="4" w:space="0" w:color="auto"/>
              <w:right w:val="single" w:sz="4" w:space="0" w:color="auto"/>
            </w:tcBorders>
          </w:tcPr>
          <w:p w14:paraId="3C0AE645" w14:textId="7D6E163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149%</w:t>
            </w:r>
          </w:p>
        </w:tc>
        <w:tc>
          <w:tcPr>
            <w:tcW w:w="1407" w:type="dxa"/>
            <w:tcBorders>
              <w:top w:val="single" w:sz="4" w:space="0" w:color="auto"/>
              <w:left w:val="single" w:sz="4" w:space="0" w:color="auto"/>
              <w:bottom w:val="single" w:sz="4" w:space="0" w:color="auto"/>
              <w:right w:val="single" w:sz="4" w:space="0" w:color="auto"/>
            </w:tcBorders>
          </w:tcPr>
          <w:p w14:paraId="50843F9F" w14:textId="176F59DF"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718649,10 </w:t>
            </w:r>
          </w:p>
        </w:tc>
      </w:tr>
      <w:tr w:rsidR="7A5ACDC4" w:rsidRPr="009D7D35" w14:paraId="3EBBB884"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404941BF" w14:textId="0A5410A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FRAIS ADMIN (GMS) UNDP </w:t>
            </w:r>
          </w:p>
        </w:tc>
        <w:tc>
          <w:tcPr>
            <w:tcW w:w="1515" w:type="dxa"/>
            <w:tcBorders>
              <w:top w:val="single" w:sz="4" w:space="0" w:color="auto"/>
              <w:left w:val="single" w:sz="4" w:space="0" w:color="auto"/>
              <w:bottom w:val="single" w:sz="4" w:space="0" w:color="auto"/>
              <w:right w:val="single" w:sz="4" w:space="0" w:color="auto"/>
            </w:tcBorders>
          </w:tcPr>
          <w:p w14:paraId="6599D662" w14:textId="6E1DD0E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315 695,02 </w:t>
            </w:r>
          </w:p>
        </w:tc>
        <w:tc>
          <w:tcPr>
            <w:tcW w:w="1455" w:type="dxa"/>
            <w:tcBorders>
              <w:top w:val="single" w:sz="4" w:space="0" w:color="auto"/>
              <w:left w:val="single" w:sz="4" w:space="0" w:color="auto"/>
              <w:bottom w:val="single" w:sz="4" w:space="0" w:color="auto"/>
              <w:right w:val="single" w:sz="4" w:space="0" w:color="auto"/>
            </w:tcBorders>
          </w:tcPr>
          <w:p w14:paraId="0437176D" w14:textId="4129D3F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183 770,00 </w:t>
            </w:r>
          </w:p>
        </w:tc>
        <w:tc>
          <w:tcPr>
            <w:tcW w:w="1440" w:type="dxa"/>
            <w:tcBorders>
              <w:top w:val="single" w:sz="4" w:space="0" w:color="auto"/>
              <w:left w:val="single" w:sz="4" w:space="0" w:color="auto"/>
              <w:bottom w:val="single" w:sz="4" w:space="0" w:color="auto"/>
              <w:right w:val="single" w:sz="4" w:space="0" w:color="auto"/>
            </w:tcBorders>
          </w:tcPr>
          <w:p w14:paraId="163AB99A" w14:textId="7A56C76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88 891,52 </w:t>
            </w:r>
          </w:p>
        </w:tc>
        <w:tc>
          <w:tcPr>
            <w:tcW w:w="1260" w:type="dxa"/>
            <w:tcBorders>
              <w:top w:val="single" w:sz="4" w:space="0" w:color="auto"/>
              <w:left w:val="single" w:sz="4" w:space="0" w:color="auto"/>
              <w:bottom w:val="single" w:sz="4" w:space="0" w:color="auto"/>
              <w:right w:val="single" w:sz="4" w:space="0" w:color="auto"/>
            </w:tcBorders>
          </w:tcPr>
          <w:p w14:paraId="3C202172" w14:textId="048D10C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single" w:sz="4" w:space="0" w:color="auto"/>
              <w:left w:val="single" w:sz="4" w:space="0" w:color="auto"/>
              <w:bottom w:val="single" w:sz="4" w:space="0" w:color="auto"/>
              <w:right w:val="single" w:sz="4" w:space="0" w:color="auto"/>
            </w:tcBorders>
          </w:tcPr>
          <w:p w14:paraId="5244BCB3" w14:textId="59C2054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88 891,52 </w:t>
            </w:r>
          </w:p>
        </w:tc>
        <w:tc>
          <w:tcPr>
            <w:tcW w:w="1299" w:type="dxa"/>
            <w:tcBorders>
              <w:top w:val="single" w:sz="4" w:space="0" w:color="auto"/>
              <w:left w:val="single" w:sz="4" w:space="0" w:color="auto"/>
              <w:bottom w:val="single" w:sz="4" w:space="0" w:color="auto"/>
              <w:right w:val="single" w:sz="4" w:space="0" w:color="auto"/>
            </w:tcBorders>
          </w:tcPr>
          <w:p w14:paraId="7906B797" w14:textId="47791DCF"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94 878,48 </w:t>
            </w:r>
          </w:p>
        </w:tc>
        <w:tc>
          <w:tcPr>
            <w:tcW w:w="1134" w:type="dxa"/>
            <w:tcBorders>
              <w:top w:val="single" w:sz="4" w:space="0" w:color="auto"/>
              <w:left w:val="single" w:sz="4" w:space="0" w:color="auto"/>
              <w:bottom w:val="single" w:sz="4" w:space="0" w:color="auto"/>
              <w:right w:val="single" w:sz="4" w:space="0" w:color="auto"/>
            </w:tcBorders>
          </w:tcPr>
          <w:p w14:paraId="7A067633" w14:textId="467452D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48%</w:t>
            </w:r>
          </w:p>
        </w:tc>
        <w:tc>
          <w:tcPr>
            <w:tcW w:w="1407" w:type="dxa"/>
            <w:tcBorders>
              <w:top w:val="single" w:sz="4" w:space="0" w:color="auto"/>
              <w:left w:val="single" w:sz="4" w:space="0" w:color="auto"/>
              <w:bottom w:val="single" w:sz="4" w:space="0" w:color="auto"/>
              <w:right w:val="single" w:sz="4" w:space="0" w:color="auto"/>
            </w:tcBorders>
          </w:tcPr>
          <w:p w14:paraId="6537279F" w14:textId="539592F2"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157647,29 </w:t>
            </w:r>
          </w:p>
        </w:tc>
      </w:tr>
      <w:tr w:rsidR="7A5ACDC4" w:rsidRPr="009D7D35" w14:paraId="3164557D"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63F053C3" w14:textId="374569F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Gestion et coordination UNCDF </w:t>
            </w:r>
          </w:p>
        </w:tc>
        <w:tc>
          <w:tcPr>
            <w:tcW w:w="1515" w:type="dxa"/>
            <w:tcBorders>
              <w:top w:val="single" w:sz="4" w:space="0" w:color="auto"/>
              <w:left w:val="single" w:sz="4" w:space="0" w:color="auto"/>
              <w:bottom w:val="single" w:sz="4" w:space="0" w:color="auto"/>
              <w:right w:val="single" w:sz="4" w:space="0" w:color="auto"/>
            </w:tcBorders>
          </w:tcPr>
          <w:p w14:paraId="09A4D6DF" w14:textId="721FFAEE"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144 000,00 </w:t>
            </w:r>
          </w:p>
        </w:tc>
        <w:tc>
          <w:tcPr>
            <w:tcW w:w="1455" w:type="dxa"/>
            <w:tcBorders>
              <w:top w:val="single" w:sz="4" w:space="0" w:color="auto"/>
              <w:left w:val="single" w:sz="4" w:space="0" w:color="auto"/>
              <w:bottom w:val="single" w:sz="4" w:space="0" w:color="auto"/>
              <w:right w:val="single" w:sz="4" w:space="0" w:color="auto"/>
            </w:tcBorders>
          </w:tcPr>
          <w:p w14:paraId="3C38CA37" w14:textId="3E194AF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45 000,00 </w:t>
            </w:r>
          </w:p>
        </w:tc>
        <w:tc>
          <w:tcPr>
            <w:tcW w:w="1440" w:type="dxa"/>
            <w:tcBorders>
              <w:top w:val="single" w:sz="4" w:space="0" w:color="auto"/>
              <w:left w:val="single" w:sz="4" w:space="0" w:color="auto"/>
              <w:bottom w:val="single" w:sz="4" w:space="0" w:color="auto"/>
              <w:right w:val="single" w:sz="4" w:space="0" w:color="auto"/>
            </w:tcBorders>
          </w:tcPr>
          <w:p w14:paraId="264D9B46" w14:textId="1B7968D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40 284,30 </w:t>
            </w:r>
          </w:p>
        </w:tc>
        <w:tc>
          <w:tcPr>
            <w:tcW w:w="1260" w:type="dxa"/>
            <w:tcBorders>
              <w:top w:val="single" w:sz="4" w:space="0" w:color="auto"/>
              <w:left w:val="single" w:sz="4" w:space="0" w:color="auto"/>
              <w:bottom w:val="single" w:sz="4" w:space="0" w:color="auto"/>
              <w:right w:val="single" w:sz="4" w:space="0" w:color="auto"/>
            </w:tcBorders>
          </w:tcPr>
          <w:p w14:paraId="5C1A4395" w14:textId="14F6F5D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single" w:sz="4" w:space="0" w:color="auto"/>
              <w:left w:val="single" w:sz="4" w:space="0" w:color="auto"/>
              <w:bottom w:val="single" w:sz="4" w:space="0" w:color="auto"/>
              <w:right w:val="single" w:sz="4" w:space="0" w:color="auto"/>
            </w:tcBorders>
          </w:tcPr>
          <w:p w14:paraId="3422BBAF" w14:textId="16603587"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40 284,30 </w:t>
            </w:r>
          </w:p>
        </w:tc>
        <w:tc>
          <w:tcPr>
            <w:tcW w:w="1299" w:type="dxa"/>
            <w:tcBorders>
              <w:top w:val="single" w:sz="4" w:space="0" w:color="auto"/>
              <w:left w:val="single" w:sz="4" w:space="0" w:color="auto"/>
              <w:bottom w:val="single" w:sz="4" w:space="0" w:color="auto"/>
              <w:right w:val="single" w:sz="4" w:space="0" w:color="auto"/>
            </w:tcBorders>
          </w:tcPr>
          <w:p w14:paraId="3EE6265F" w14:textId="62D929B9"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4 715,70 </w:t>
            </w:r>
          </w:p>
        </w:tc>
        <w:tc>
          <w:tcPr>
            <w:tcW w:w="1134" w:type="dxa"/>
            <w:tcBorders>
              <w:top w:val="single" w:sz="4" w:space="0" w:color="auto"/>
              <w:left w:val="single" w:sz="4" w:space="0" w:color="auto"/>
              <w:bottom w:val="single" w:sz="4" w:space="0" w:color="auto"/>
              <w:right w:val="single" w:sz="4" w:space="0" w:color="auto"/>
            </w:tcBorders>
          </w:tcPr>
          <w:p w14:paraId="2296C0C6" w14:textId="6B1A0A8C"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90%</w:t>
            </w:r>
          </w:p>
        </w:tc>
        <w:tc>
          <w:tcPr>
            <w:tcW w:w="1407" w:type="dxa"/>
            <w:tcBorders>
              <w:top w:val="single" w:sz="4" w:space="0" w:color="auto"/>
              <w:left w:val="single" w:sz="4" w:space="0" w:color="auto"/>
              <w:bottom w:val="single" w:sz="4" w:space="0" w:color="auto"/>
              <w:right w:val="single" w:sz="4" w:space="0" w:color="auto"/>
            </w:tcBorders>
          </w:tcPr>
          <w:p w14:paraId="739B8C52" w14:textId="4FE435CC"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98 895,09 </w:t>
            </w:r>
          </w:p>
        </w:tc>
      </w:tr>
      <w:tr w:rsidR="7A5ACDC4" w:rsidRPr="009D7D35" w14:paraId="654057D5"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tcPr>
          <w:p w14:paraId="1C7D3828" w14:textId="551408F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FRAIS ADMIN (GMS) UNCDF </w:t>
            </w:r>
          </w:p>
        </w:tc>
        <w:tc>
          <w:tcPr>
            <w:tcW w:w="1515" w:type="dxa"/>
            <w:tcBorders>
              <w:top w:val="single" w:sz="4" w:space="0" w:color="auto"/>
              <w:left w:val="single" w:sz="4" w:space="0" w:color="auto"/>
              <w:bottom w:val="single" w:sz="4" w:space="0" w:color="auto"/>
              <w:right w:val="single" w:sz="4" w:space="0" w:color="auto"/>
            </w:tcBorders>
          </w:tcPr>
          <w:p w14:paraId="75449EDE" w14:textId="47EB315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273 078,50 </w:t>
            </w:r>
          </w:p>
        </w:tc>
        <w:tc>
          <w:tcPr>
            <w:tcW w:w="1455" w:type="dxa"/>
            <w:tcBorders>
              <w:top w:val="single" w:sz="4" w:space="0" w:color="auto"/>
              <w:left w:val="single" w:sz="4" w:space="0" w:color="auto"/>
              <w:bottom w:val="single" w:sz="4" w:space="0" w:color="auto"/>
              <w:right w:val="single" w:sz="4" w:space="0" w:color="auto"/>
            </w:tcBorders>
          </w:tcPr>
          <w:p w14:paraId="54F9960D" w14:textId="21401F2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150847,00 </w:t>
            </w:r>
          </w:p>
        </w:tc>
        <w:tc>
          <w:tcPr>
            <w:tcW w:w="1440" w:type="dxa"/>
            <w:tcBorders>
              <w:top w:val="single" w:sz="4" w:space="0" w:color="auto"/>
              <w:left w:val="single" w:sz="4" w:space="0" w:color="auto"/>
              <w:bottom w:val="single" w:sz="4" w:space="0" w:color="auto"/>
              <w:right w:val="single" w:sz="4" w:space="0" w:color="auto"/>
            </w:tcBorders>
          </w:tcPr>
          <w:p w14:paraId="6857A5A1" w14:textId="3CEC9F1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78 035,59 </w:t>
            </w:r>
          </w:p>
        </w:tc>
        <w:tc>
          <w:tcPr>
            <w:tcW w:w="1260" w:type="dxa"/>
            <w:tcBorders>
              <w:top w:val="single" w:sz="4" w:space="0" w:color="auto"/>
              <w:left w:val="single" w:sz="4" w:space="0" w:color="auto"/>
              <w:bottom w:val="single" w:sz="4" w:space="0" w:color="auto"/>
              <w:right w:val="single" w:sz="4" w:space="0" w:color="auto"/>
            </w:tcBorders>
          </w:tcPr>
          <w:p w14:paraId="44E5D279" w14:textId="4BF41F56"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w:t>
            </w:r>
          </w:p>
        </w:tc>
        <w:tc>
          <w:tcPr>
            <w:tcW w:w="1350" w:type="dxa"/>
            <w:tcBorders>
              <w:top w:val="single" w:sz="4" w:space="0" w:color="auto"/>
              <w:left w:val="single" w:sz="4" w:space="0" w:color="auto"/>
              <w:bottom w:val="single" w:sz="4" w:space="0" w:color="auto"/>
              <w:right w:val="single" w:sz="4" w:space="0" w:color="auto"/>
            </w:tcBorders>
          </w:tcPr>
          <w:p w14:paraId="10B91AED" w14:textId="0F40D72E"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78 035,59 </w:t>
            </w:r>
          </w:p>
        </w:tc>
        <w:tc>
          <w:tcPr>
            <w:tcW w:w="1299" w:type="dxa"/>
            <w:tcBorders>
              <w:top w:val="single" w:sz="4" w:space="0" w:color="auto"/>
              <w:left w:val="single" w:sz="4" w:space="0" w:color="auto"/>
              <w:bottom w:val="single" w:sz="4" w:space="0" w:color="auto"/>
              <w:right w:val="single" w:sz="4" w:space="0" w:color="auto"/>
            </w:tcBorders>
          </w:tcPr>
          <w:p w14:paraId="61BBD9F0" w14:textId="301DE65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72 811,41 </w:t>
            </w:r>
          </w:p>
        </w:tc>
        <w:tc>
          <w:tcPr>
            <w:tcW w:w="1134" w:type="dxa"/>
            <w:tcBorders>
              <w:top w:val="single" w:sz="4" w:space="0" w:color="auto"/>
              <w:left w:val="single" w:sz="4" w:space="0" w:color="auto"/>
              <w:bottom w:val="single" w:sz="4" w:space="0" w:color="auto"/>
              <w:right w:val="single" w:sz="4" w:space="0" w:color="auto"/>
            </w:tcBorders>
          </w:tcPr>
          <w:p w14:paraId="6C758FB2" w14:textId="7E8670AB"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52%</w:t>
            </w:r>
          </w:p>
        </w:tc>
        <w:tc>
          <w:tcPr>
            <w:tcW w:w="1407" w:type="dxa"/>
            <w:tcBorders>
              <w:top w:val="single" w:sz="4" w:space="0" w:color="auto"/>
              <w:left w:val="single" w:sz="4" w:space="0" w:color="auto"/>
              <w:bottom w:val="single" w:sz="4" w:space="0" w:color="auto"/>
              <w:right w:val="single" w:sz="4" w:space="0" w:color="auto"/>
            </w:tcBorders>
          </w:tcPr>
          <w:p w14:paraId="5EF141AA" w14:textId="6167C13C"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 xml:space="preserve">163 262,53 </w:t>
            </w:r>
          </w:p>
        </w:tc>
      </w:tr>
      <w:tr w:rsidR="7A5ACDC4" w:rsidRPr="009D7D35" w14:paraId="7724B446" w14:textId="77777777" w:rsidTr="00530691">
        <w:trPr>
          <w:gridAfter w:val="1"/>
          <w:wAfter w:w="7" w:type="dxa"/>
          <w:trHeight w:val="20"/>
        </w:trPr>
        <w:tc>
          <w:tcPr>
            <w:tcW w:w="33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AC2D97" w14:textId="532A3569" w:rsidR="7A5ACDC4" w:rsidRPr="009D7D35" w:rsidRDefault="7A5ACDC4" w:rsidP="7A5ACDC4">
            <w:pPr>
              <w:rPr>
                <w:rFonts w:ascii="Calibri" w:eastAsia="Calibri" w:hAnsi="Calibri" w:cs="Calibri"/>
                <w:color w:val="000000" w:themeColor="text1"/>
                <w:sz w:val="22"/>
                <w:szCs w:val="22"/>
                <w:lang w:val="fr-FR"/>
              </w:rPr>
            </w:pPr>
            <w:r w:rsidRPr="009D7D35">
              <w:rPr>
                <w:rFonts w:ascii="Calibri" w:eastAsia="Calibri" w:hAnsi="Calibri" w:cs="Calibri"/>
                <w:color w:val="000000" w:themeColor="text1"/>
                <w:sz w:val="22"/>
                <w:szCs w:val="22"/>
                <w:lang w:val="fr-FR"/>
              </w:rPr>
              <w:t>TOTAL GENERAL</w:t>
            </w:r>
          </w:p>
        </w:tc>
        <w:tc>
          <w:tcPr>
            <w:tcW w:w="151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8D1115" w14:textId="01F8E4F1"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 9 000 000,00 </w:t>
            </w:r>
          </w:p>
        </w:tc>
        <w:tc>
          <w:tcPr>
            <w:tcW w:w="145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DD76DC" w14:textId="643EBF24"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5 114 858,00 </w:t>
            </w:r>
          </w:p>
        </w:tc>
        <w:tc>
          <w:tcPr>
            <w:tcW w:w="144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19AAA7" w14:textId="24137AB2"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2653149,92 </w:t>
            </w:r>
          </w:p>
        </w:tc>
        <w:tc>
          <w:tcPr>
            <w:tcW w:w="12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33520" w14:textId="6492A95A"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850384,35 </w:t>
            </w:r>
          </w:p>
        </w:tc>
        <w:tc>
          <w:tcPr>
            <w:tcW w:w="13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2BF23E" w14:textId="3E24DBD3"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3503534,27 </w:t>
            </w:r>
          </w:p>
        </w:tc>
        <w:tc>
          <w:tcPr>
            <w:tcW w:w="129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B5328D" w14:textId="14373975"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 xml:space="preserve">1611323,73 </w:t>
            </w:r>
          </w:p>
        </w:tc>
        <w:tc>
          <w:tcPr>
            <w:tcW w:w="11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3B0865" w14:textId="0E2EA62D"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68%</w:t>
            </w:r>
          </w:p>
        </w:tc>
        <w:tc>
          <w:tcPr>
            <w:tcW w:w="140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05303B" w14:textId="6CD38960" w:rsidR="7A5ACDC4" w:rsidRPr="009D7D35" w:rsidRDefault="7A5ACDC4" w:rsidP="7A5ACDC4">
            <w:pPr>
              <w:rPr>
                <w:rFonts w:ascii="Calibri" w:eastAsia="Calibri" w:hAnsi="Calibri" w:cs="Calibri"/>
                <w:sz w:val="22"/>
                <w:szCs w:val="22"/>
                <w:lang w:val="fr-FR"/>
              </w:rPr>
            </w:pPr>
            <w:r w:rsidRPr="009D7D35">
              <w:rPr>
                <w:rFonts w:ascii="Calibri" w:eastAsia="Calibri" w:hAnsi="Calibri" w:cs="Calibri"/>
                <w:sz w:val="22"/>
                <w:szCs w:val="22"/>
                <w:lang w:val="fr-FR"/>
              </w:rPr>
              <w:t>5855906,66</w:t>
            </w:r>
          </w:p>
        </w:tc>
      </w:tr>
    </w:tbl>
    <w:p w14:paraId="34DB8C08" w14:textId="60FAC5D0" w:rsidR="7A5ACDC4" w:rsidRPr="009D7D35" w:rsidRDefault="7A5ACDC4" w:rsidP="7A5ACDC4">
      <w:pPr>
        <w:pStyle w:val="Normal0"/>
        <w:spacing w:after="8" w:line="259" w:lineRule="auto"/>
        <w:ind w:left="10"/>
        <w:rPr>
          <w:rFonts w:ascii="Calibri" w:eastAsia="Calibri" w:hAnsi="Calibri" w:cs="Calibri"/>
          <w:color w:val="000000" w:themeColor="text1"/>
          <w:sz w:val="22"/>
          <w:szCs w:val="22"/>
        </w:rPr>
      </w:pPr>
    </w:p>
    <w:p w14:paraId="090B8079" w14:textId="427BB67B" w:rsidR="0EA71FBC" w:rsidRPr="009D7D35" w:rsidRDefault="22A0B3D7" w:rsidP="00A376C5">
      <w:pPr>
        <w:spacing w:after="8" w:line="259" w:lineRule="auto"/>
        <w:rPr>
          <w:rFonts w:ascii="Calibri" w:eastAsia="Calibri" w:hAnsi="Calibri" w:cs="Calibri"/>
          <w:sz w:val="22"/>
          <w:szCs w:val="22"/>
          <w:lang w:val="fr"/>
        </w:rPr>
      </w:pPr>
      <w:r w:rsidRPr="009D7D35">
        <w:rPr>
          <w:rFonts w:ascii="Calibri" w:eastAsia="Calibri" w:hAnsi="Calibri" w:cs="Calibri"/>
          <w:sz w:val="22"/>
          <w:szCs w:val="22"/>
          <w:lang w:val="fr"/>
        </w:rPr>
        <w:t>Au 31 décembre 2021, le taux d’exécution de la première tranche s’élève à 6</w:t>
      </w:r>
      <w:r w:rsidR="18D97526" w:rsidRPr="009D7D35">
        <w:rPr>
          <w:rFonts w:ascii="Calibri" w:eastAsia="Calibri" w:hAnsi="Calibri" w:cs="Calibri"/>
          <w:sz w:val="22"/>
          <w:szCs w:val="22"/>
          <w:lang w:val="fr"/>
        </w:rPr>
        <w:t>8</w:t>
      </w:r>
      <w:r w:rsidRPr="009D7D35">
        <w:rPr>
          <w:rFonts w:ascii="Calibri" w:eastAsia="Calibri" w:hAnsi="Calibri" w:cs="Calibri"/>
          <w:sz w:val="22"/>
          <w:szCs w:val="22"/>
          <w:lang w:val="fr"/>
        </w:rPr>
        <w:t xml:space="preserve">% soit USD </w:t>
      </w:r>
      <w:r w:rsidR="15438F5B" w:rsidRPr="009D7D35">
        <w:rPr>
          <w:rFonts w:ascii="Calibri" w:eastAsia="Calibri" w:hAnsi="Calibri" w:cs="Calibri"/>
          <w:sz w:val="22"/>
          <w:szCs w:val="22"/>
        </w:rPr>
        <w:t>5</w:t>
      </w:r>
      <w:r w:rsidR="00A376C5" w:rsidRPr="009D7D35">
        <w:rPr>
          <w:rFonts w:ascii="Calibri" w:eastAsia="Calibri" w:hAnsi="Calibri" w:cs="Calibri"/>
          <w:sz w:val="22"/>
          <w:szCs w:val="22"/>
        </w:rPr>
        <w:t xml:space="preserve"> </w:t>
      </w:r>
      <w:r w:rsidR="15438F5B" w:rsidRPr="009D7D35">
        <w:rPr>
          <w:rFonts w:ascii="Calibri" w:eastAsia="Calibri" w:hAnsi="Calibri" w:cs="Calibri"/>
          <w:sz w:val="22"/>
          <w:szCs w:val="22"/>
        </w:rPr>
        <w:t>855</w:t>
      </w:r>
      <w:r w:rsidR="00A376C5" w:rsidRPr="009D7D35">
        <w:rPr>
          <w:rFonts w:ascii="Calibri" w:eastAsia="Calibri" w:hAnsi="Calibri" w:cs="Calibri"/>
          <w:sz w:val="22"/>
          <w:szCs w:val="22"/>
        </w:rPr>
        <w:t xml:space="preserve"> </w:t>
      </w:r>
      <w:r w:rsidR="15438F5B" w:rsidRPr="009D7D35">
        <w:rPr>
          <w:rFonts w:ascii="Calibri" w:eastAsia="Calibri" w:hAnsi="Calibri" w:cs="Calibri"/>
          <w:sz w:val="22"/>
          <w:szCs w:val="22"/>
        </w:rPr>
        <w:t>906</w:t>
      </w:r>
      <w:r w:rsidR="00A376C5" w:rsidRPr="009D7D35">
        <w:rPr>
          <w:rFonts w:ascii="Calibri" w:eastAsia="Calibri" w:hAnsi="Calibri" w:cs="Calibri"/>
          <w:sz w:val="22"/>
          <w:szCs w:val="22"/>
        </w:rPr>
        <w:t>,</w:t>
      </w:r>
      <w:r w:rsidR="15438F5B" w:rsidRPr="009D7D35">
        <w:rPr>
          <w:rFonts w:ascii="Calibri" w:eastAsia="Calibri" w:hAnsi="Calibri" w:cs="Calibri"/>
          <w:sz w:val="22"/>
          <w:szCs w:val="22"/>
        </w:rPr>
        <w:t>66</w:t>
      </w:r>
      <w:r w:rsidR="00A376C5" w:rsidRPr="009D7D35">
        <w:rPr>
          <w:rFonts w:ascii="Calibri" w:eastAsia="Calibri" w:hAnsi="Calibri" w:cs="Calibri"/>
          <w:sz w:val="22"/>
          <w:szCs w:val="22"/>
        </w:rPr>
        <w:t xml:space="preserve"> </w:t>
      </w:r>
      <w:r w:rsidR="15438F5B" w:rsidRPr="009D7D35">
        <w:rPr>
          <w:rFonts w:ascii="Calibri" w:eastAsia="Calibri" w:hAnsi="Calibri" w:cs="Calibri"/>
          <w:sz w:val="22"/>
          <w:szCs w:val="22"/>
          <w:lang w:val="fr"/>
        </w:rPr>
        <w:t>d'utilisation de ressources</w:t>
      </w:r>
      <w:r w:rsidRPr="009D7D35">
        <w:rPr>
          <w:rFonts w:ascii="Calibri" w:eastAsia="Calibri" w:hAnsi="Calibri" w:cs="Calibri"/>
          <w:sz w:val="22"/>
          <w:szCs w:val="22"/>
          <w:lang w:val="fr"/>
        </w:rPr>
        <w:t>, y compris les engagements qui s’élèvent à USD</w:t>
      </w:r>
      <w:r w:rsidR="684D074D" w:rsidRPr="009D7D35">
        <w:rPr>
          <w:rFonts w:ascii="Calibri" w:eastAsia="Calibri" w:hAnsi="Calibri" w:cs="Calibri"/>
          <w:sz w:val="22"/>
          <w:szCs w:val="22"/>
          <w:lang w:val="fr"/>
        </w:rPr>
        <w:t xml:space="preserve"> 850 384,35</w:t>
      </w:r>
      <w:r w:rsidRPr="009D7D35">
        <w:rPr>
          <w:rFonts w:ascii="Calibri" w:eastAsia="Calibri" w:hAnsi="Calibri" w:cs="Calibri"/>
          <w:sz w:val="22"/>
          <w:szCs w:val="22"/>
          <w:lang w:val="fr"/>
        </w:rPr>
        <w:t>. Le solde de la 1</w:t>
      </w:r>
      <w:r w:rsidRPr="009D7D35">
        <w:rPr>
          <w:rFonts w:ascii="Calibri" w:eastAsia="Calibri" w:hAnsi="Calibri" w:cs="Calibri"/>
          <w:sz w:val="22"/>
          <w:szCs w:val="22"/>
          <w:vertAlign w:val="superscript"/>
          <w:lang w:val="fr"/>
        </w:rPr>
        <w:t>ère</w:t>
      </w:r>
      <w:r w:rsidRPr="009D7D35">
        <w:rPr>
          <w:rFonts w:ascii="Calibri" w:eastAsia="Calibri" w:hAnsi="Calibri" w:cs="Calibri"/>
          <w:sz w:val="22"/>
          <w:szCs w:val="22"/>
          <w:lang w:val="fr"/>
        </w:rPr>
        <w:t xml:space="preserve"> tranche au 31 décembre 2021 est de USD</w:t>
      </w:r>
      <w:r w:rsidR="495FE9AF" w:rsidRPr="009D7D35">
        <w:rPr>
          <w:rFonts w:ascii="Calibri" w:eastAsia="Calibri" w:hAnsi="Calibri" w:cs="Calibri"/>
          <w:sz w:val="22"/>
          <w:szCs w:val="22"/>
          <w:lang w:val="fr"/>
        </w:rPr>
        <w:t xml:space="preserve"> 3 144 093,34.</w:t>
      </w:r>
    </w:p>
    <w:p w14:paraId="00000588" w14:textId="7C00080E" w:rsidR="00900DF3" w:rsidRPr="00530691" w:rsidRDefault="22A0B3D7" w:rsidP="00530691">
      <w:pPr>
        <w:pStyle w:val="Normal0"/>
        <w:spacing w:after="8" w:line="257" w:lineRule="auto"/>
        <w:jc w:val="both"/>
        <w:rPr>
          <w:rFonts w:ascii="Calibri" w:eastAsia="Calibri" w:hAnsi="Calibri" w:cs="Calibri"/>
          <w:sz w:val="22"/>
          <w:szCs w:val="22"/>
          <w:lang w:val="fr"/>
        </w:rPr>
      </w:pPr>
      <w:r w:rsidRPr="009D7D35">
        <w:rPr>
          <w:rFonts w:ascii="Calibri" w:eastAsia="Calibri" w:hAnsi="Calibri" w:cs="Calibri"/>
          <w:sz w:val="22"/>
          <w:szCs w:val="22"/>
          <w:lang w:val="fr"/>
        </w:rPr>
        <w:t xml:space="preserve">Les prévisions du plan de travail 2022 s’élèvent à USD 4,896,103 sur lequel un déficit de USD 1,479,223 est à combler. Ce déficit sera effectif à partir du mois de </w:t>
      </w:r>
      <w:r w:rsidRPr="009D7D35">
        <w:rPr>
          <w:rFonts w:ascii="Calibri" w:eastAsia="Calibri" w:hAnsi="Calibri" w:cs="Calibri"/>
          <w:b/>
          <w:bCs/>
          <w:sz w:val="22"/>
          <w:szCs w:val="22"/>
          <w:lang w:val="fr"/>
        </w:rPr>
        <w:t>mai 2022</w:t>
      </w:r>
      <w:r w:rsidRPr="009D7D35">
        <w:rPr>
          <w:rFonts w:ascii="Calibri" w:eastAsia="Calibri" w:hAnsi="Calibri" w:cs="Calibri"/>
          <w:sz w:val="22"/>
          <w:szCs w:val="22"/>
          <w:lang w:val="fr"/>
        </w:rPr>
        <w:t xml:space="preserve">. Par conséquent, </w:t>
      </w:r>
      <w:r w:rsidR="00920099" w:rsidRPr="009D7D35">
        <w:rPr>
          <w:rFonts w:ascii="Calibri" w:eastAsia="Calibri" w:hAnsi="Calibri" w:cs="Calibri"/>
          <w:sz w:val="22"/>
          <w:szCs w:val="22"/>
          <w:lang w:val="fr"/>
        </w:rPr>
        <w:t>i</w:t>
      </w:r>
      <w:r w:rsidRPr="009D7D35">
        <w:rPr>
          <w:rFonts w:ascii="Calibri" w:eastAsia="Calibri" w:hAnsi="Calibri" w:cs="Calibri"/>
          <w:sz w:val="22"/>
          <w:szCs w:val="22"/>
          <w:lang w:val="fr"/>
        </w:rPr>
        <w:t>l est urgent pour le programme de disposer avant mai 2022 des fonds de la deuxième tranche pour pouvoir prendre les engagements prévus dans le plan de travail 2022.</w:t>
      </w:r>
    </w:p>
    <w:p w14:paraId="00000589" w14:textId="77777777" w:rsidR="00900DF3" w:rsidRPr="009D7D35" w:rsidRDefault="00900DF3">
      <w:pPr>
        <w:pStyle w:val="Normal0"/>
        <w:spacing w:after="8" w:line="259" w:lineRule="auto"/>
        <w:rPr>
          <w:rFonts w:ascii="Calibri" w:eastAsia="Calibri" w:hAnsi="Calibri" w:cs="Calibri"/>
          <w:b/>
          <w:i/>
          <w:color w:val="000000"/>
          <w:sz w:val="20"/>
          <w:szCs w:val="20"/>
        </w:rPr>
      </w:pPr>
    </w:p>
    <w:p w14:paraId="0000058A" w14:textId="77777777" w:rsidR="00900DF3" w:rsidRPr="009D7D35" w:rsidRDefault="00E9771F">
      <w:pPr>
        <w:pStyle w:val="Normal0"/>
        <w:spacing w:after="160" w:line="259" w:lineRule="auto"/>
        <w:rPr>
          <w:rFonts w:ascii="Calibri" w:eastAsia="Calibri" w:hAnsi="Calibri" w:cs="Calibri"/>
          <w:i/>
          <w:sz w:val="20"/>
          <w:szCs w:val="20"/>
        </w:rPr>
        <w:sectPr w:rsidR="00900DF3" w:rsidRPr="009D7D35">
          <w:headerReference w:type="even" r:id="rId90"/>
          <w:footerReference w:type="even" r:id="rId91"/>
          <w:footerReference w:type="first" r:id="rId92"/>
          <w:pgSz w:w="16840" w:h="11900" w:orient="landscape"/>
          <w:pgMar w:top="1559" w:right="1491" w:bottom="1576" w:left="1962" w:header="1021" w:footer="1117" w:gutter="0"/>
          <w:cols w:space="720"/>
        </w:sectPr>
      </w:pPr>
      <w:r w:rsidRPr="009D7D35">
        <w:br w:type="page"/>
      </w:r>
    </w:p>
    <w:p w14:paraId="17534B9C" w14:textId="77777777" w:rsidR="006B6014" w:rsidRPr="009D7D35" w:rsidRDefault="006B6014" w:rsidP="006B6014">
      <w:pPr>
        <w:pStyle w:val="Normal0"/>
        <w:rPr>
          <w:rFonts w:ascii="Calibri" w:eastAsia="Calibri" w:hAnsi="Calibri" w:cs="Calibri"/>
          <w:color w:val="000000"/>
          <w:sz w:val="22"/>
          <w:szCs w:val="22"/>
        </w:rPr>
      </w:pPr>
    </w:p>
    <w:p w14:paraId="0000058B" w14:textId="3AB39B22" w:rsidR="00900DF3" w:rsidRPr="009D7D35" w:rsidRDefault="00E9771F" w:rsidP="006B6014">
      <w:pPr>
        <w:pStyle w:val="Normal0"/>
        <w:rPr>
          <w:rFonts w:ascii="Calibri" w:eastAsia="Calibri" w:hAnsi="Calibri" w:cs="Calibri"/>
          <w:color w:val="000000"/>
          <w:sz w:val="22"/>
          <w:szCs w:val="22"/>
        </w:rPr>
      </w:pPr>
      <w:r w:rsidRPr="009D7D35">
        <w:rPr>
          <w:rFonts w:ascii="Calibri" w:eastAsia="Calibri" w:hAnsi="Calibri" w:cs="Calibri"/>
          <w:color w:val="000000"/>
          <w:sz w:val="22"/>
          <w:szCs w:val="22"/>
        </w:rPr>
        <w:t>Tableau 6 – Cout efficacité : Tableau des progrès et dépenses par effets et par produits</w:t>
      </w:r>
    </w:p>
    <w:p w14:paraId="0000061E" w14:textId="715058E4" w:rsidR="00900DF3" w:rsidRPr="009D7D35" w:rsidRDefault="00900DF3">
      <w:pPr>
        <w:pStyle w:val="Normal0"/>
        <w:spacing w:after="8" w:line="259" w:lineRule="auto"/>
        <w:rPr>
          <w:rFonts w:ascii="Calibri" w:eastAsia="Calibri" w:hAnsi="Calibri" w:cs="Calibri"/>
          <w:color w:val="000000"/>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4680"/>
        <w:gridCol w:w="1699"/>
      </w:tblGrid>
      <w:tr w:rsidR="00C20B71" w:rsidRPr="009D7D35" w14:paraId="74C6AC07" w14:textId="04C29078" w:rsidTr="00530691">
        <w:trPr>
          <w:trHeight w:val="20"/>
        </w:trPr>
        <w:tc>
          <w:tcPr>
            <w:tcW w:w="3114" w:type="dxa"/>
            <w:shd w:val="clear" w:color="000000" w:fill="DDEBF7"/>
            <w:vAlign w:val="center"/>
          </w:tcPr>
          <w:p w14:paraId="3490A171" w14:textId="75C1F88B" w:rsidR="00C20B71" w:rsidRPr="009D7D35" w:rsidRDefault="00C20B71" w:rsidP="00530691">
            <w:pPr>
              <w:keepNext/>
              <w:keepLines/>
              <w:rPr>
                <w:rFonts w:ascii="Calibri" w:eastAsia="Calibri" w:hAnsi="Calibri" w:cs="Calibri"/>
                <w:color w:val="000000"/>
                <w:sz w:val="22"/>
                <w:szCs w:val="22"/>
              </w:rPr>
            </w:pPr>
            <w:r w:rsidRPr="009D7D35">
              <w:rPr>
                <w:rFonts w:ascii="Calibri Light" w:hAnsi="Calibri Light" w:cs="Calibri Light"/>
                <w:b/>
                <w:bCs/>
                <w:sz w:val="22"/>
                <w:lang w:val="fr-FR" w:eastAsia="fr-FR"/>
              </w:rPr>
              <w:t xml:space="preserve">Résultats </w:t>
            </w:r>
          </w:p>
        </w:tc>
        <w:tc>
          <w:tcPr>
            <w:tcW w:w="4680" w:type="dxa"/>
            <w:shd w:val="clear" w:color="000000" w:fill="F4B084"/>
            <w:vAlign w:val="center"/>
          </w:tcPr>
          <w:p w14:paraId="2B8E2B11" w14:textId="2D68D6D2" w:rsidR="00C20B71" w:rsidRPr="009D7D35" w:rsidRDefault="00C20B71" w:rsidP="00530691">
            <w:pPr>
              <w:keepNext/>
              <w:keepLines/>
              <w:rPr>
                <w:rFonts w:ascii="Calibri Light" w:hAnsi="Calibri Light" w:cs="Calibri Light"/>
                <w:b/>
                <w:bCs/>
                <w:sz w:val="22"/>
                <w:lang w:eastAsia="fr-FR"/>
              </w:rPr>
            </w:pPr>
            <w:r w:rsidRPr="009D7D35">
              <w:rPr>
                <w:rFonts w:ascii="Calibri Light" w:hAnsi="Calibri Light" w:cs="Calibri Light"/>
                <w:b/>
                <w:bCs/>
                <w:sz w:val="22"/>
                <w:lang w:eastAsia="fr-FR"/>
              </w:rPr>
              <w:t>Progrès actuel de l'indicateur</w:t>
            </w:r>
            <w:r w:rsidRPr="009D7D35">
              <w:rPr>
                <w:rStyle w:val="Appelnotedebasdep"/>
                <w:rFonts w:ascii="Calibri Light" w:hAnsi="Calibri Light" w:cs="Calibri Light"/>
                <w:b/>
                <w:bCs/>
                <w:sz w:val="22"/>
              </w:rPr>
              <w:footnoteReference w:id="5"/>
            </w:r>
          </w:p>
        </w:tc>
        <w:tc>
          <w:tcPr>
            <w:tcW w:w="1699" w:type="dxa"/>
          </w:tcPr>
          <w:p w14:paraId="372CEBE4" w14:textId="229BEA67" w:rsidR="00C20B71" w:rsidRPr="009D7D35" w:rsidRDefault="00C20B71" w:rsidP="00530691">
            <w:r w:rsidRPr="009D7D35">
              <w:rPr>
                <w:rFonts w:ascii="Calibri Light" w:hAnsi="Calibri Light" w:cs="Calibri Light"/>
                <w:b/>
                <w:bCs/>
                <w:sz w:val="22"/>
                <w:lang w:val="fr-FR" w:eastAsia="fr-FR"/>
              </w:rPr>
              <w:t xml:space="preserve">Dépenses Cumulatives en US $ </w:t>
            </w:r>
            <w:r w:rsidRPr="009D7D35">
              <w:rPr>
                <w:rStyle w:val="Appelnotedebasdep"/>
                <w:rFonts w:ascii="Calibri Light" w:hAnsi="Calibri Light" w:cs="Calibri Light"/>
                <w:b/>
                <w:bCs/>
                <w:sz w:val="22"/>
              </w:rPr>
              <w:footnoteReference w:id="6"/>
            </w:r>
          </w:p>
        </w:tc>
      </w:tr>
      <w:tr w:rsidR="00C20B71" w:rsidRPr="009D7D35" w14:paraId="3A81A533" w14:textId="77777777" w:rsidTr="00530691">
        <w:trPr>
          <w:trHeight w:val="20"/>
        </w:trPr>
        <w:tc>
          <w:tcPr>
            <w:tcW w:w="9493" w:type="dxa"/>
            <w:gridSpan w:val="3"/>
            <w:shd w:val="clear" w:color="000000" w:fill="DDEBF7"/>
          </w:tcPr>
          <w:p w14:paraId="32D89966" w14:textId="7CDE6FAC" w:rsidR="00C20B71" w:rsidRPr="009D7D35" w:rsidRDefault="00C20B71" w:rsidP="00530691">
            <w:pPr>
              <w:rPr>
                <w:rFonts w:asciiTheme="minorHAnsi" w:hAnsiTheme="minorHAnsi" w:cstheme="minorHAnsi"/>
                <w:b/>
                <w:bCs/>
                <w:sz w:val="22"/>
                <w:szCs w:val="22"/>
                <w:lang w:val="fr-FR" w:eastAsia="fr-FR"/>
              </w:rPr>
            </w:pPr>
            <w:r w:rsidRPr="009D7D35">
              <w:rPr>
                <w:rFonts w:asciiTheme="minorHAnsi" w:eastAsia="Calibri" w:hAnsiTheme="minorHAnsi" w:cstheme="minorHAnsi"/>
                <w:color w:val="000000"/>
                <w:sz w:val="22"/>
                <w:szCs w:val="22"/>
              </w:rPr>
              <w:t>Effet 1 Le gouvernement de la RDC et les consommateurs comprennent l’importance des combustibles propres et foyers améliorés</w:t>
            </w:r>
          </w:p>
        </w:tc>
      </w:tr>
      <w:tr w:rsidR="00C20B71" w:rsidRPr="009D7D35" w14:paraId="5D0A081E" w14:textId="77777777" w:rsidTr="00530691">
        <w:trPr>
          <w:trHeight w:val="20"/>
        </w:trPr>
        <w:tc>
          <w:tcPr>
            <w:tcW w:w="3114" w:type="dxa"/>
            <w:vMerge w:val="restart"/>
            <w:shd w:val="clear" w:color="000000" w:fill="DDEBF7"/>
          </w:tcPr>
          <w:p w14:paraId="6FEBED8D" w14:textId="593D431A" w:rsidR="00C20B71" w:rsidRPr="009D7D35" w:rsidRDefault="00C20B71" w:rsidP="00530691">
            <w:pPr>
              <w:keepNext/>
              <w:keepLines/>
              <w:rPr>
                <w:rFonts w:asciiTheme="minorHAnsi" w:eastAsia="Calibri" w:hAnsiTheme="minorHAnsi" w:cstheme="minorHAnsi"/>
                <w:color w:val="000000"/>
                <w:sz w:val="22"/>
                <w:szCs w:val="22"/>
                <w:u w:val="single"/>
              </w:rPr>
            </w:pPr>
            <w:proofErr w:type="spellStart"/>
            <w:r w:rsidRPr="009D7D35">
              <w:rPr>
                <w:rFonts w:asciiTheme="minorHAnsi" w:eastAsia="Calibri" w:hAnsiTheme="minorHAnsi" w:cstheme="minorHAnsi"/>
                <w:color w:val="000000"/>
                <w:sz w:val="22"/>
                <w:szCs w:val="22"/>
                <w:u w:val="single"/>
              </w:rPr>
              <w:t>Outcome</w:t>
            </w:r>
            <w:proofErr w:type="spellEnd"/>
            <w:r w:rsidRPr="009D7D35">
              <w:rPr>
                <w:rFonts w:asciiTheme="minorHAnsi" w:eastAsia="Calibri" w:hAnsiTheme="minorHAnsi" w:cstheme="minorHAnsi"/>
                <w:color w:val="000000"/>
                <w:sz w:val="22"/>
                <w:szCs w:val="22"/>
                <w:u w:val="single"/>
              </w:rPr>
              <w:t xml:space="preserve"> 1</w:t>
            </w:r>
            <w:r w:rsidRPr="009D7D35">
              <w:rPr>
                <w:rFonts w:asciiTheme="minorHAnsi" w:eastAsia="Calibri" w:hAnsiTheme="minorHAnsi" w:cstheme="minorHAnsi"/>
                <w:color w:val="000000"/>
                <w:sz w:val="22"/>
                <w:szCs w:val="22"/>
              </w:rPr>
              <w:t xml:space="preserve"> : Le gouvernement de la RDC et les consommateurs comprennent l’importance des combustibles propres et foyers améliorés</w:t>
            </w:r>
          </w:p>
        </w:tc>
        <w:tc>
          <w:tcPr>
            <w:tcW w:w="4680" w:type="dxa"/>
            <w:shd w:val="clear" w:color="000000" w:fill="F4B084"/>
          </w:tcPr>
          <w:p w14:paraId="4905370E" w14:textId="1E443263"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 Existence d’un mécanisme de coordination sur les énergies</w:t>
            </w:r>
          </w:p>
        </w:tc>
        <w:tc>
          <w:tcPr>
            <w:tcW w:w="1699" w:type="dxa"/>
          </w:tcPr>
          <w:p w14:paraId="681DDF3D" w14:textId="572ADE38" w:rsidR="00C20B71" w:rsidRPr="009D7D35" w:rsidRDefault="00C20B71" w:rsidP="00530691">
            <w:pPr>
              <w:rPr>
                <w:rFonts w:asciiTheme="minorHAnsi" w:hAnsiTheme="minorHAnsi" w:cstheme="minorHAnsi"/>
                <w:b/>
                <w:bCs/>
                <w:sz w:val="22"/>
                <w:szCs w:val="22"/>
                <w:lang w:val="fr-FR" w:eastAsia="fr-FR"/>
              </w:rPr>
            </w:pPr>
          </w:p>
        </w:tc>
      </w:tr>
      <w:tr w:rsidR="00C20B71" w:rsidRPr="009D7D35" w14:paraId="28EB95BC" w14:textId="77777777" w:rsidTr="00530691">
        <w:trPr>
          <w:trHeight w:val="20"/>
        </w:trPr>
        <w:tc>
          <w:tcPr>
            <w:tcW w:w="3114" w:type="dxa"/>
            <w:vMerge/>
            <w:shd w:val="clear" w:color="000000" w:fill="DDEBF7"/>
          </w:tcPr>
          <w:p w14:paraId="1EAABB92" w14:textId="77777777" w:rsidR="00C20B71" w:rsidRPr="009D7D35" w:rsidRDefault="00C20B71" w:rsidP="00530691">
            <w:pPr>
              <w:keepNext/>
              <w:keepLines/>
              <w:rPr>
                <w:rFonts w:asciiTheme="minorHAnsi" w:eastAsia="Calibri" w:hAnsiTheme="minorHAnsi" w:cstheme="minorHAnsi"/>
                <w:color w:val="000000"/>
                <w:sz w:val="22"/>
                <w:szCs w:val="22"/>
                <w:u w:val="single"/>
              </w:rPr>
            </w:pPr>
          </w:p>
        </w:tc>
        <w:tc>
          <w:tcPr>
            <w:tcW w:w="4680" w:type="dxa"/>
            <w:shd w:val="clear" w:color="000000" w:fill="F4B084"/>
          </w:tcPr>
          <w:p w14:paraId="16EA9281" w14:textId="70DC0B43"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xml:space="preserve">2. Pourcentage de personnes supplémentaires ayant une compréhension des bénéfices de la cuisson propre (groupé par type d’énergie/foyer, </w:t>
            </w:r>
            <w:proofErr w:type="spellStart"/>
            <w:r w:rsidRPr="009D7D35">
              <w:rPr>
                <w:rFonts w:asciiTheme="minorHAnsi" w:eastAsia="Calibri" w:hAnsiTheme="minorHAnsi" w:cstheme="minorHAnsi"/>
                <w:color w:val="000000"/>
                <w:sz w:val="22"/>
                <w:szCs w:val="22"/>
              </w:rPr>
              <w:t>catég</w:t>
            </w:r>
            <w:proofErr w:type="spellEnd"/>
            <w:r w:rsidRPr="009D7D35">
              <w:rPr>
                <w:rFonts w:asciiTheme="minorHAnsi" w:eastAsia="Calibri" w:hAnsiTheme="minorHAnsi" w:cstheme="minorHAnsi"/>
                <w:color w:val="000000"/>
                <w:sz w:val="22"/>
                <w:szCs w:val="22"/>
              </w:rPr>
              <w:t>. d’utilisateurs et Genre) dans les zones cibles</w:t>
            </w:r>
          </w:p>
        </w:tc>
        <w:tc>
          <w:tcPr>
            <w:tcW w:w="1699" w:type="dxa"/>
          </w:tcPr>
          <w:p w14:paraId="518CFDA5" w14:textId="77777777" w:rsidR="00C20B71" w:rsidRPr="009D7D35" w:rsidRDefault="00C20B71" w:rsidP="00530691">
            <w:pPr>
              <w:rPr>
                <w:rFonts w:asciiTheme="minorHAnsi" w:hAnsiTheme="minorHAnsi" w:cstheme="minorHAnsi"/>
                <w:sz w:val="22"/>
                <w:szCs w:val="22"/>
              </w:rPr>
            </w:pPr>
          </w:p>
        </w:tc>
      </w:tr>
      <w:tr w:rsidR="00C20B71" w:rsidRPr="009D7D35" w14:paraId="4F5B3180" w14:textId="77777777" w:rsidTr="00530691">
        <w:trPr>
          <w:trHeight w:val="20"/>
        </w:trPr>
        <w:tc>
          <w:tcPr>
            <w:tcW w:w="3114" w:type="dxa"/>
            <w:vMerge w:val="restart"/>
            <w:shd w:val="clear" w:color="000000" w:fill="DDEBF7"/>
          </w:tcPr>
          <w:p w14:paraId="54B34B9E" w14:textId="5B0FE4ED" w:rsidR="00C20B71" w:rsidRPr="009D7D35" w:rsidRDefault="00C20B71" w:rsidP="00530691">
            <w:pPr>
              <w:pStyle w:val="Normal0"/>
              <w:pBdr>
                <w:top w:val="nil"/>
                <w:left w:val="nil"/>
                <w:bottom w:val="nil"/>
                <w:right w:val="nil"/>
                <w:between w:val="nil"/>
              </w:pBdr>
              <w:rPr>
                <w:rFonts w:asciiTheme="minorHAnsi" w:eastAsia="Calibri" w:hAnsiTheme="minorHAnsi" w:cstheme="minorHAnsi"/>
                <w:color w:val="000000"/>
                <w:sz w:val="22"/>
                <w:szCs w:val="22"/>
                <w:u w:val="single"/>
              </w:rPr>
            </w:pPr>
            <w:r w:rsidRPr="009D7D35">
              <w:rPr>
                <w:rFonts w:asciiTheme="minorHAnsi" w:eastAsia="Calibri" w:hAnsiTheme="minorHAnsi" w:cstheme="minorHAnsi"/>
                <w:color w:val="000000"/>
                <w:sz w:val="22"/>
                <w:szCs w:val="22"/>
              </w:rPr>
              <w:t>Output 1.1 :</w:t>
            </w:r>
            <w:r w:rsidR="00687F7E" w:rsidRPr="009D7D35">
              <w:rPr>
                <w:rFonts w:asciiTheme="minorHAnsi" w:eastAsia="Calibri" w:hAnsiTheme="minorHAnsi" w:cstheme="minorHAnsi"/>
                <w:color w:val="000000"/>
                <w:sz w:val="22"/>
                <w:szCs w:val="22"/>
              </w:rPr>
              <w:t xml:space="preserve"> </w:t>
            </w:r>
            <w:r w:rsidRPr="009D7D35">
              <w:rPr>
                <w:rFonts w:asciiTheme="minorHAnsi" w:eastAsia="Calibri" w:hAnsiTheme="minorHAnsi" w:cstheme="minorHAnsi"/>
                <w:color w:val="000000"/>
                <w:sz w:val="22"/>
                <w:szCs w:val="22"/>
              </w:rPr>
              <w:t>Les programmes CAFI sont informés par des analyses approfondies de la production et de la consommation en énergie de cuisson, y compris le bois-énergie</w:t>
            </w:r>
          </w:p>
        </w:tc>
        <w:tc>
          <w:tcPr>
            <w:tcW w:w="4680" w:type="dxa"/>
            <w:shd w:val="clear" w:color="000000" w:fill="F4B084"/>
          </w:tcPr>
          <w:p w14:paraId="7D68BFF1" w14:textId="504395F7"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1.1.1 Nombre d’Études bois-énergie et GPL réalisées permettant d’orienter l’action technique et politique (plaidoyer, politique, incubateur)</w:t>
            </w:r>
          </w:p>
        </w:tc>
        <w:tc>
          <w:tcPr>
            <w:tcW w:w="1699" w:type="dxa"/>
          </w:tcPr>
          <w:p w14:paraId="10DB7D1B" w14:textId="7A160213" w:rsidR="00C20B71" w:rsidRPr="009D7D35" w:rsidRDefault="00C20B71" w:rsidP="00530691">
            <w:pPr>
              <w:rPr>
                <w:rFonts w:asciiTheme="minorHAnsi" w:hAnsiTheme="minorHAnsi" w:cstheme="minorHAnsi"/>
                <w:sz w:val="22"/>
                <w:szCs w:val="22"/>
              </w:rPr>
            </w:pPr>
            <w:r w:rsidRPr="009D7D35">
              <w:rPr>
                <w:rFonts w:asciiTheme="minorHAnsi" w:eastAsia="Calibri" w:hAnsiTheme="minorHAnsi" w:cstheme="minorHAnsi"/>
                <w:color w:val="000000" w:themeColor="text1"/>
                <w:sz w:val="22"/>
                <w:szCs w:val="22"/>
              </w:rPr>
              <w:t>459 388,45</w:t>
            </w:r>
            <w:r w:rsidRPr="009D7D35">
              <w:rPr>
                <w:rFonts w:asciiTheme="minorHAnsi" w:eastAsia="Calibri" w:hAnsiTheme="minorHAnsi" w:cstheme="minorHAnsi"/>
                <w:b/>
                <w:bCs/>
                <w:color w:val="000000" w:themeColor="text1"/>
                <w:sz w:val="22"/>
                <w:szCs w:val="22"/>
              </w:rPr>
              <w:t xml:space="preserve"> $</w:t>
            </w:r>
          </w:p>
        </w:tc>
      </w:tr>
      <w:tr w:rsidR="00C20B71" w:rsidRPr="009D7D35" w14:paraId="10B622DF" w14:textId="77777777" w:rsidTr="00530691">
        <w:trPr>
          <w:trHeight w:val="20"/>
        </w:trPr>
        <w:tc>
          <w:tcPr>
            <w:tcW w:w="3114" w:type="dxa"/>
            <w:vMerge/>
            <w:shd w:val="clear" w:color="000000" w:fill="DDEBF7"/>
          </w:tcPr>
          <w:p w14:paraId="6047DF88"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405752ED" w14:textId="36648AD9"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1.1.2 Existence d’un Cadre fonctionnel de suivi du secteur bois-énergie/consommation énergie de cuisson</w:t>
            </w:r>
          </w:p>
        </w:tc>
        <w:tc>
          <w:tcPr>
            <w:tcW w:w="1699" w:type="dxa"/>
          </w:tcPr>
          <w:p w14:paraId="53341929" w14:textId="1751C73C" w:rsidR="00C20B71" w:rsidRPr="009D7D35" w:rsidRDefault="00C20B71" w:rsidP="00530691">
            <w:pP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themeColor="text1"/>
                <w:sz w:val="22"/>
                <w:szCs w:val="22"/>
              </w:rPr>
              <w:t>194 563,01 $</w:t>
            </w:r>
          </w:p>
        </w:tc>
      </w:tr>
      <w:tr w:rsidR="00C20B71" w:rsidRPr="009D7D35" w14:paraId="682E49D1" w14:textId="77777777" w:rsidTr="00530691">
        <w:trPr>
          <w:trHeight w:val="20"/>
        </w:trPr>
        <w:tc>
          <w:tcPr>
            <w:tcW w:w="3114" w:type="dxa"/>
            <w:vMerge w:val="restart"/>
            <w:shd w:val="clear" w:color="000000" w:fill="DDEBF7"/>
          </w:tcPr>
          <w:p w14:paraId="6ADD20F8" w14:textId="48FB8950" w:rsidR="00C20B71" w:rsidRPr="009D7D35" w:rsidRDefault="00687F7E"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xml:space="preserve">Output </w:t>
            </w:r>
            <w:r w:rsidR="00C20B71" w:rsidRPr="009D7D35">
              <w:rPr>
                <w:rFonts w:asciiTheme="minorHAnsi" w:eastAsia="Calibri" w:hAnsiTheme="minorHAnsi" w:cstheme="minorHAnsi"/>
                <w:color w:val="000000"/>
                <w:sz w:val="22"/>
                <w:szCs w:val="22"/>
              </w:rPr>
              <w:t>1.2 Le potentiel REDD+ lié au secteur de la micro-hydro (MCH) est étudié et évalué</w:t>
            </w:r>
          </w:p>
        </w:tc>
        <w:tc>
          <w:tcPr>
            <w:tcW w:w="4680" w:type="dxa"/>
            <w:shd w:val="clear" w:color="000000" w:fill="F4B084"/>
          </w:tcPr>
          <w:p w14:paraId="4046AF3F" w14:textId="15FF2205"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1.2.1 Nombre d’études de faisabilité réalisées sur le potentiel des MCH</w:t>
            </w:r>
          </w:p>
        </w:tc>
        <w:tc>
          <w:tcPr>
            <w:tcW w:w="1699" w:type="dxa"/>
          </w:tcPr>
          <w:p w14:paraId="7A31EBC1" w14:textId="703BA81A" w:rsidR="00C20B71" w:rsidRPr="009D7D35" w:rsidRDefault="00C20B71" w:rsidP="00530691">
            <w:pP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themeColor="text1"/>
                <w:sz w:val="22"/>
                <w:szCs w:val="22"/>
              </w:rPr>
              <w:t>428 747,75 $</w:t>
            </w:r>
          </w:p>
        </w:tc>
      </w:tr>
      <w:tr w:rsidR="00C20B71" w:rsidRPr="009D7D35" w14:paraId="283A4137" w14:textId="77777777" w:rsidTr="00530691">
        <w:trPr>
          <w:trHeight w:val="20"/>
        </w:trPr>
        <w:tc>
          <w:tcPr>
            <w:tcW w:w="3114" w:type="dxa"/>
            <w:vMerge/>
            <w:shd w:val="clear" w:color="000000" w:fill="DDEBF7"/>
          </w:tcPr>
          <w:p w14:paraId="3A75BA96"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5183DFA9" w14:textId="5DE4AD40"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1.2.2 Nombre de sites de MCH construits</w:t>
            </w:r>
          </w:p>
        </w:tc>
        <w:tc>
          <w:tcPr>
            <w:tcW w:w="1699" w:type="dxa"/>
          </w:tcPr>
          <w:p w14:paraId="63615657" w14:textId="77777777" w:rsidR="00C20B71" w:rsidRPr="009D7D35" w:rsidRDefault="00C20B71" w:rsidP="00530691">
            <w:pPr>
              <w:rPr>
                <w:rFonts w:asciiTheme="minorHAnsi" w:eastAsia="Calibri" w:hAnsiTheme="minorHAnsi" w:cstheme="minorHAnsi"/>
                <w:color w:val="000000" w:themeColor="text1"/>
                <w:sz w:val="22"/>
                <w:szCs w:val="22"/>
              </w:rPr>
            </w:pPr>
          </w:p>
        </w:tc>
      </w:tr>
      <w:tr w:rsidR="00C20B71" w:rsidRPr="009D7D35" w14:paraId="0B4F332A" w14:textId="77777777" w:rsidTr="00530691">
        <w:trPr>
          <w:trHeight w:val="20"/>
        </w:trPr>
        <w:tc>
          <w:tcPr>
            <w:tcW w:w="3114" w:type="dxa"/>
            <w:vMerge/>
            <w:shd w:val="clear" w:color="000000" w:fill="DDEBF7"/>
          </w:tcPr>
          <w:p w14:paraId="640340E5"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6BDD6B2E" w14:textId="786A96F7"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1.2.3 Nombre de ménages ruraux supplémentaires disposant d’électricité issue des MCH</w:t>
            </w:r>
          </w:p>
        </w:tc>
        <w:tc>
          <w:tcPr>
            <w:tcW w:w="1699" w:type="dxa"/>
          </w:tcPr>
          <w:p w14:paraId="5E3751EF" w14:textId="0CBA7C57" w:rsidR="00C20B71" w:rsidRPr="009D7D35" w:rsidRDefault="00C20B71" w:rsidP="00530691">
            <w:pP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sz w:val="22"/>
                <w:szCs w:val="22"/>
              </w:rPr>
              <w:t> </w:t>
            </w:r>
          </w:p>
        </w:tc>
      </w:tr>
      <w:tr w:rsidR="00C20B71" w:rsidRPr="009D7D35" w14:paraId="7A39EA7E" w14:textId="77777777" w:rsidTr="00530691">
        <w:trPr>
          <w:trHeight w:val="20"/>
        </w:trPr>
        <w:tc>
          <w:tcPr>
            <w:tcW w:w="3114" w:type="dxa"/>
            <w:vMerge w:val="restart"/>
            <w:shd w:val="clear" w:color="000000" w:fill="DDEBF7"/>
          </w:tcPr>
          <w:p w14:paraId="04078625" w14:textId="5C1CF0D2" w:rsidR="00C20B71" w:rsidRPr="009D7D35" w:rsidRDefault="00C20B71"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Output 1.3 : Le leadership politique et les institutions techniques sont renforcés pour engager la RDC sur le chemin de sa transition énergétique vers la cuisson propre et créer un environnement favorable au marché tout en protégeant les consommateurs </w:t>
            </w:r>
          </w:p>
        </w:tc>
        <w:tc>
          <w:tcPr>
            <w:tcW w:w="4680" w:type="dxa"/>
            <w:shd w:val="clear" w:color="000000" w:fill="F4B084"/>
          </w:tcPr>
          <w:p w14:paraId="2FB1F529" w14:textId="21B68C0F"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1.3.1. Nombre d’acteurs, publics et privés, formés sur la problématique des énergies propres de cuisson (bois-énergie, GPL, etc.) désagrégés par genre</w:t>
            </w:r>
          </w:p>
        </w:tc>
        <w:tc>
          <w:tcPr>
            <w:tcW w:w="1699" w:type="dxa"/>
          </w:tcPr>
          <w:p w14:paraId="6107905B" w14:textId="5AC11A2E" w:rsidR="00C20B71" w:rsidRPr="009D7D35" w:rsidRDefault="00C20B71" w:rsidP="00530691">
            <w:pPr>
              <w:rPr>
                <w:rFonts w:asciiTheme="minorHAnsi" w:eastAsia="Calibri" w:hAnsiTheme="minorHAnsi" w:cstheme="minorHAnsi"/>
                <w:color w:val="000000"/>
                <w:sz w:val="22"/>
                <w:szCs w:val="22"/>
              </w:rPr>
            </w:pPr>
            <w:r w:rsidRPr="009D7D35">
              <w:rPr>
                <w:rFonts w:asciiTheme="minorHAnsi" w:eastAsia="Calibri" w:hAnsiTheme="minorHAnsi" w:cstheme="minorHAnsi"/>
                <w:sz w:val="22"/>
                <w:szCs w:val="22"/>
              </w:rPr>
              <w:t xml:space="preserve">62405,51$ </w:t>
            </w:r>
          </w:p>
        </w:tc>
      </w:tr>
      <w:tr w:rsidR="00C20B71" w:rsidRPr="009D7D35" w14:paraId="2D1E156C" w14:textId="77777777" w:rsidTr="00530691">
        <w:trPr>
          <w:trHeight w:val="20"/>
        </w:trPr>
        <w:tc>
          <w:tcPr>
            <w:tcW w:w="3114" w:type="dxa"/>
            <w:vMerge/>
            <w:shd w:val="clear" w:color="000000" w:fill="DDEBF7"/>
          </w:tcPr>
          <w:p w14:paraId="103F9123"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71AFAD33" w14:textId="76289876"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1.3.2. Nombre de voyages d’échanges et d’études réalisées sur les énergies propres de cuisson, désagrégées par type (bois-énergie, GPL, etc.)</w:t>
            </w:r>
          </w:p>
        </w:tc>
        <w:tc>
          <w:tcPr>
            <w:tcW w:w="1699" w:type="dxa"/>
          </w:tcPr>
          <w:p w14:paraId="29DBE890" w14:textId="77777777" w:rsidR="00C20B71" w:rsidRPr="009D7D35" w:rsidRDefault="00C20B71" w:rsidP="00530691">
            <w:pPr>
              <w:pStyle w:val="Normal0"/>
              <w:pBdr>
                <w:top w:val="nil"/>
                <w:left w:val="nil"/>
                <w:bottom w:val="nil"/>
                <w:right w:val="nil"/>
                <w:between w:val="nil"/>
              </w:pBdr>
              <w:rPr>
                <w:rFonts w:asciiTheme="minorHAnsi" w:eastAsia="Calibri" w:hAnsiTheme="minorHAnsi" w:cstheme="minorHAnsi"/>
                <w:color w:val="000000" w:themeColor="text1"/>
                <w:sz w:val="22"/>
                <w:szCs w:val="22"/>
              </w:rPr>
            </w:pPr>
            <w:r w:rsidRPr="009D7D35">
              <w:rPr>
                <w:rFonts w:asciiTheme="minorHAnsi" w:hAnsiTheme="minorHAnsi" w:cstheme="minorHAnsi"/>
                <w:color w:val="000000" w:themeColor="text1"/>
                <w:sz w:val="22"/>
                <w:szCs w:val="22"/>
              </w:rPr>
              <w:t>32 029,31 $</w:t>
            </w:r>
          </w:p>
          <w:p w14:paraId="093E10FB" w14:textId="77777777" w:rsidR="00C20B71" w:rsidRPr="009D7D35" w:rsidRDefault="00C20B71" w:rsidP="00530691">
            <w:pPr>
              <w:rPr>
                <w:rFonts w:asciiTheme="minorHAnsi" w:eastAsia="Calibri" w:hAnsiTheme="minorHAnsi" w:cstheme="minorHAnsi"/>
                <w:sz w:val="22"/>
                <w:szCs w:val="22"/>
              </w:rPr>
            </w:pPr>
          </w:p>
        </w:tc>
      </w:tr>
      <w:tr w:rsidR="00C20B71" w:rsidRPr="009D7D35" w14:paraId="1CA89BF4" w14:textId="77777777" w:rsidTr="00530691">
        <w:trPr>
          <w:trHeight w:val="20"/>
        </w:trPr>
        <w:tc>
          <w:tcPr>
            <w:tcW w:w="3114" w:type="dxa"/>
            <w:vMerge/>
            <w:shd w:val="clear" w:color="000000" w:fill="DDEBF7"/>
          </w:tcPr>
          <w:p w14:paraId="7B8AEDD4"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1BD2E03E" w14:textId="0B7399CA"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1.3.3. Nombre de groupe inclusif de travail « Énergie de cuisson » fonctionnel</w:t>
            </w:r>
          </w:p>
        </w:tc>
        <w:tc>
          <w:tcPr>
            <w:tcW w:w="1699" w:type="dxa"/>
          </w:tcPr>
          <w:p w14:paraId="61AF49A1" w14:textId="16AEC0D0" w:rsidR="00C20B71" w:rsidRPr="009D7D35" w:rsidRDefault="00C20B71" w:rsidP="00530691">
            <w:pPr>
              <w:pStyle w:val="Titre"/>
              <w:pBdr>
                <w:top w:val="nil"/>
                <w:left w:val="nil"/>
                <w:bottom w:val="nil"/>
                <w:right w:val="nil"/>
                <w:between w:val="nil"/>
              </w:pBdr>
              <w:spacing w:before="0" w:after="0"/>
              <w:rPr>
                <w:rFonts w:asciiTheme="minorHAnsi" w:hAnsiTheme="minorHAnsi" w:cstheme="minorHAnsi"/>
                <w:color w:val="000000" w:themeColor="text1"/>
                <w:sz w:val="22"/>
                <w:szCs w:val="22"/>
              </w:rPr>
            </w:pPr>
          </w:p>
        </w:tc>
      </w:tr>
      <w:tr w:rsidR="00C20B71" w:rsidRPr="009D7D35" w14:paraId="1715752D" w14:textId="77777777" w:rsidTr="00530691">
        <w:trPr>
          <w:trHeight w:val="20"/>
        </w:trPr>
        <w:tc>
          <w:tcPr>
            <w:tcW w:w="3114" w:type="dxa"/>
            <w:vMerge/>
            <w:shd w:val="clear" w:color="000000" w:fill="DDEBF7"/>
          </w:tcPr>
          <w:p w14:paraId="77864DC2" w14:textId="77777777"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7662041C" w14:textId="2D3CEBC8" w:rsidR="00C20B71" w:rsidRPr="009D7D35" w:rsidRDefault="00C20B7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1.3.4. Nombre de projets d’investissement en appui au GPL développé</w:t>
            </w:r>
          </w:p>
        </w:tc>
        <w:tc>
          <w:tcPr>
            <w:tcW w:w="1699" w:type="dxa"/>
          </w:tcPr>
          <w:p w14:paraId="467F275A" w14:textId="553928BD" w:rsidR="00C20B71" w:rsidRPr="009D7D35" w:rsidRDefault="00C20B7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687F7E" w:rsidRPr="009D7D35" w14:paraId="0F7D0907" w14:textId="77777777" w:rsidTr="00530691">
        <w:trPr>
          <w:trHeight w:val="20"/>
        </w:trPr>
        <w:tc>
          <w:tcPr>
            <w:tcW w:w="3114" w:type="dxa"/>
            <w:vMerge w:val="restart"/>
            <w:shd w:val="clear" w:color="000000" w:fill="DDEBF7"/>
          </w:tcPr>
          <w:p w14:paraId="039DB6F2" w14:textId="5233F7ED" w:rsidR="00687F7E" w:rsidRPr="009D7D35" w:rsidRDefault="00687F7E"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xml:space="preserve">Output 1.4 : Le cadre légal, politique et réglementaire national portant sur le secteur de l’énergie volet bois énergie, </w:t>
            </w:r>
            <w:r w:rsidRPr="009D7D35">
              <w:rPr>
                <w:rFonts w:asciiTheme="minorHAnsi" w:eastAsia="Calibri" w:hAnsiTheme="minorHAnsi" w:cstheme="minorHAnsi"/>
                <w:color w:val="000000"/>
                <w:sz w:val="22"/>
                <w:szCs w:val="22"/>
              </w:rPr>
              <w:lastRenderedPageBreak/>
              <w:t>volet GPL et autre source de combustible de substitutions, est opérationnel</w:t>
            </w:r>
          </w:p>
        </w:tc>
        <w:tc>
          <w:tcPr>
            <w:tcW w:w="4680" w:type="dxa"/>
            <w:shd w:val="clear" w:color="000000" w:fill="F4B084"/>
          </w:tcPr>
          <w:p w14:paraId="54802220" w14:textId="0671F946"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lastRenderedPageBreak/>
              <w:t>1.4.1. Existence d’une Politique du sous-secteur bois-énergie (et cuisson propre) validée par les parties prenantes et assortie d’instruments de mise en œuvre</w:t>
            </w:r>
          </w:p>
        </w:tc>
        <w:tc>
          <w:tcPr>
            <w:tcW w:w="1699" w:type="dxa"/>
          </w:tcPr>
          <w:p w14:paraId="628E7DCD" w14:textId="5E1931F2"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r w:rsidRPr="009D7D35">
              <w:rPr>
                <w:rFonts w:asciiTheme="minorHAnsi" w:hAnsiTheme="minorHAnsi" w:cstheme="minorHAnsi"/>
                <w:color w:val="000000" w:themeColor="text1"/>
                <w:sz w:val="22"/>
                <w:szCs w:val="22"/>
              </w:rPr>
              <w:t>530 345,99 $</w:t>
            </w:r>
          </w:p>
        </w:tc>
      </w:tr>
      <w:tr w:rsidR="00687F7E" w:rsidRPr="009D7D35" w14:paraId="40AA0179" w14:textId="77777777" w:rsidTr="00530691">
        <w:trPr>
          <w:trHeight w:val="20"/>
        </w:trPr>
        <w:tc>
          <w:tcPr>
            <w:tcW w:w="3114" w:type="dxa"/>
            <w:vMerge/>
            <w:shd w:val="clear" w:color="000000" w:fill="DDEBF7"/>
          </w:tcPr>
          <w:p w14:paraId="46A7EEC6"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337FF6F9" w14:textId="550745EA"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1.4.2 Nombre de personnes (secteur public, secteur privé, société civile) impliquées dans les concertations pour l’élaboration et la mise en œuvre des réformes du secteur des énergies de cuisson (bois-énergie, GPL, etc.) désagrégé par genre</w:t>
            </w:r>
          </w:p>
        </w:tc>
        <w:tc>
          <w:tcPr>
            <w:tcW w:w="1699" w:type="dxa"/>
          </w:tcPr>
          <w:p w14:paraId="340BA49A" w14:textId="77777777" w:rsidR="00687F7E" w:rsidRPr="009D7D35" w:rsidRDefault="00687F7E" w:rsidP="00530691">
            <w:pPr>
              <w:pStyle w:val="Normal0"/>
              <w:pBdr>
                <w:top w:val="nil"/>
                <w:left w:val="nil"/>
                <w:bottom w:val="nil"/>
                <w:right w:val="nil"/>
                <w:between w:val="nil"/>
              </w:pBd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sz w:val="22"/>
                <w:szCs w:val="22"/>
              </w:rPr>
              <w:t>   </w:t>
            </w:r>
            <w:r w:rsidRPr="009D7D35">
              <w:rPr>
                <w:rFonts w:asciiTheme="minorHAnsi" w:eastAsia="Calibri" w:hAnsiTheme="minorHAnsi" w:cstheme="minorHAnsi"/>
                <w:color w:val="000000" w:themeColor="text1"/>
                <w:sz w:val="22"/>
                <w:szCs w:val="22"/>
              </w:rPr>
              <w:t>7426,67 $</w:t>
            </w:r>
          </w:p>
          <w:p w14:paraId="3DB6647D" w14:textId="77777777" w:rsidR="00687F7E" w:rsidRPr="009D7D35" w:rsidRDefault="00687F7E" w:rsidP="00530691">
            <w:pPr>
              <w:pStyle w:val="Normal0"/>
              <w:pBdr>
                <w:top w:val="nil"/>
                <w:left w:val="nil"/>
                <w:bottom w:val="nil"/>
                <w:right w:val="nil"/>
                <w:between w:val="nil"/>
              </w:pBdr>
              <w:rPr>
                <w:rFonts w:asciiTheme="minorHAnsi" w:hAnsiTheme="minorHAnsi" w:cstheme="minorHAnsi"/>
                <w:color w:val="000000"/>
                <w:sz w:val="22"/>
                <w:szCs w:val="22"/>
              </w:rPr>
            </w:pPr>
          </w:p>
          <w:p w14:paraId="6192328C" w14:textId="77777777" w:rsidR="00687F7E" w:rsidRPr="009D7D35" w:rsidRDefault="00687F7E" w:rsidP="00530691">
            <w:pPr>
              <w:pStyle w:val="Titre"/>
              <w:pBdr>
                <w:top w:val="nil"/>
                <w:left w:val="nil"/>
                <w:bottom w:val="nil"/>
                <w:right w:val="nil"/>
                <w:between w:val="nil"/>
              </w:pBdr>
              <w:spacing w:before="0" w:after="0"/>
              <w:rPr>
                <w:rFonts w:asciiTheme="minorHAnsi" w:hAnsiTheme="minorHAnsi" w:cstheme="minorHAnsi"/>
                <w:color w:val="000000" w:themeColor="text1"/>
                <w:sz w:val="22"/>
                <w:szCs w:val="22"/>
              </w:rPr>
            </w:pPr>
          </w:p>
        </w:tc>
      </w:tr>
      <w:tr w:rsidR="00687F7E" w:rsidRPr="009D7D35" w14:paraId="13F8BDF0" w14:textId="77777777" w:rsidTr="00530691">
        <w:trPr>
          <w:trHeight w:val="20"/>
        </w:trPr>
        <w:tc>
          <w:tcPr>
            <w:tcW w:w="3114" w:type="dxa"/>
            <w:vMerge/>
            <w:shd w:val="clear" w:color="000000" w:fill="DDEBF7"/>
          </w:tcPr>
          <w:p w14:paraId="320F87AB"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18D4887C" w14:textId="489B5FF4"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1.4.3 Nombre de textes légaux et réglementaires, procédures administratives (i) rédigés (ii) présentés à consultation publique (iii) promulgués sur la gestion du sous-secteur GPL</w:t>
            </w:r>
          </w:p>
        </w:tc>
        <w:tc>
          <w:tcPr>
            <w:tcW w:w="1699" w:type="dxa"/>
          </w:tcPr>
          <w:p w14:paraId="677F956B" w14:textId="77777777" w:rsidR="00687F7E" w:rsidRPr="009D7D35" w:rsidRDefault="00687F7E" w:rsidP="00530691">
            <w:pPr>
              <w:pStyle w:val="Normal0"/>
              <w:pBdr>
                <w:top w:val="nil"/>
                <w:left w:val="nil"/>
                <w:bottom w:val="nil"/>
                <w:right w:val="nil"/>
                <w:between w:val="nil"/>
              </w:pBd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sz w:val="22"/>
                <w:szCs w:val="22"/>
              </w:rPr>
              <w:t>  </w:t>
            </w:r>
          </w:p>
          <w:p w14:paraId="24940F2D" w14:textId="77777777" w:rsidR="00687F7E" w:rsidRPr="009D7D35" w:rsidRDefault="00687F7E" w:rsidP="00530691">
            <w:pPr>
              <w:pStyle w:val="Normal0"/>
              <w:pBdr>
                <w:top w:val="nil"/>
                <w:left w:val="nil"/>
                <w:bottom w:val="nil"/>
                <w:right w:val="nil"/>
                <w:between w:val="nil"/>
              </w:pBdr>
              <w:rPr>
                <w:rFonts w:asciiTheme="minorHAnsi" w:eastAsia="Calibri" w:hAnsiTheme="minorHAnsi" w:cstheme="minorHAnsi"/>
                <w:color w:val="000000" w:themeColor="text1"/>
                <w:sz w:val="22"/>
                <w:szCs w:val="22"/>
              </w:rPr>
            </w:pPr>
          </w:p>
          <w:p w14:paraId="7B5200E1" w14:textId="5F16FB00"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2 100 $</w:t>
            </w:r>
          </w:p>
        </w:tc>
      </w:tr>
      <w:tr w:rsidR="00530691" w:rsidRPr="009D7D35" w14:paraId="1F3764D5" w14:textId="77777777" w:rsidTr="00530691">
        <w:trPr>
          <w:trHeight w:val="20"/>
        </w:trPr>
        <w:tc>
          <w:tcPr>
            <w:tcW w:w="3114" w:type="dxa"/>
            <w:vMerge w:val="restart"/>
            <w:shd w:val="clear" w:color="000000" w:fill="DDEBF7"/>
          </w:tcPr>
          <w:p w14:paraId="06401CA8" w14:textId="6DBD5458" w:rsidR="00530691" w:rsidRPr="009D7D35" w:rsidRDefault="00530691"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xml:space="preserve">Output 1.5 : Une stratégie de communication </w:t>
            </w:r>
            <w:proofErr w:type="spellStart"/>
            <w:r w:rsidRPr="009D7D35">
              <w:rPr>
                <w:rFonts w:asciiTheme="minorHAnsi" w:eastAsia="Calibri" w:hAnsiTheme="minorHAnsi" w:cstheme="minorHAnsi"/>
                <w:color w:val="000000"/>
                <w:sz w:val="22"/>
                <w:szCs w:val="22"/>
              </w:rPr>
              <w:t>multiacteurs</w:t>
            </w:r>
            <w:proofErr w:type="spellEnd"/>
            <w:r w:rsidRPr="009D7D35">
              <w:rPr>
                <w:rFonts w:asciiTheme="minorHAnsi" w:eastAsia="Calibri" w:hAnsiTheme="minorHAnsi" w:cstheme="minorHAnsi"/>
                <w:color w:val="000000"/>
                <w:sz w:val="22"/>
                <w:szCs w:val="22"/>
              </w:rPr>
              <w:t xml:space="preserve"> et multisectorielle est conçue, de manière participative pour répondre aux besoins spécifiques de chaque groupe, et est déployée</w:t>
            </w:r>
          </w:p>
        </w:tc>
        <w:tc>
          <w:tcPr>
            <w:tcW w:w="4680" w:type="dxa"/>
            <w:shd w:val="clear" w:color="000000" w:fill="F4B084"/>
          </w:tcPr>
          <w:p w14:paraId="6497FEB8" w14:textId="2975C486" w:rsidR="00530691" w:rsidRPr="009D7D35" w:rsidRDefault="0053069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1.5.1 Existence d’une stratégie de marketing, pour les énergies de cuisson propres, basée sur le changement des comportements</w:t>
            </w:r>
          </w:p>
        </w:tc>
        <w:tc>
          <w:tcPr>
            <w:tcW w:w="1699" w:type="dxa"/>
          </w:tcPr>
          <w:p w14:paraId="2ED43D10" w14:textId="10A52763" w:rsidR="00530691" w:rsidRPr="009D7D35" w:rsidRDefault="0053069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r w:rsidRPr="009D7D35">
              <w:rPr>
                <w:rFonts w:asciiTheme="minorHAnsi" w:eastAsia="Calibri" w:hAnsiTheme="minorHAnsi" w:cstheme="minorHAnsi"/>
                <w:sz w:val="22"/>
                <w:szCs w:val="22"/>
              </w:rPr>
              <w:t>356 346,95 $</w:t>
            </w:r>
          </w:p>
        </w:tc>
      </w:tr>
      <w:tr w:rsidR="00530691" w:rsidRPr="009D7D35" w14:paraId="47B8F311" w14:textId="77777777" w:rsidTr="00530691">
        <w:trPr>
          <w:trHeight w:val="20"/>
        </w:trPr>
        <w:tc>
          <w:tcPr>
            <w:tcW w:w="3114" w:type="dxa"/>
            <w:vMerge/>
            <w:shd w:val="clear" w:color="000000" w:fill="DDEBF7"/>
          </w:tcPr>
          <w:p w14:paraId="77A10104" w14:textId="77777777" w:rsidR="00530691" w:rsidRPr="009D7D35" w:rsidRDefault="00530691"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76B0F54E" w14:textId="1D51BB2E" w:rsidR="00530691" w:rsidRPr="009D7D35" w:rsidRDefault="00530691"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1.5.2 Nombre de personnes sensibilisées sur les énergies de cuisson propres (y compris bois-énergie et GPL) par type d’acteur et par genre (consommateurs, producteurs, acteurs publics, etc.)</w:t>
            </w:r>
          </w:p>
        </w:tc>
        <w:tc>
          <w:tcPr>
            <w:tcW w:w="1699" w:type="dxa"/>
          </w:tcPr>
          <w:p w14:paraId="3BA9865A" w14:textId="77777777" w:rsidR="00530691" w:rsidRPr="009D7D35" w:rsidRDefault="00530691" w:rsidP="00530691">
            <w:pPr>
              <w:pStyle w:val="Normal0"/>
              <w:pBdr>
                <w:top w:val="nil"/>
                <w:left w:val="nil"/>
                <w:bottom w:val="nil"/>
                <w:right w:val="nil"/>
                <w:between w:val="nil"/>
              </w:pBdr>
              <w:rPr>
                <w:rFonts w:asciiTheme="minorHAnsi" w:eastAsia="Calibri" w:hAnsiTheme="minorHAnsi" w:cstheme="minorHAnsi"/>
                <w:color w:val="000000" w:themeColor="text1"/>
                <w:sz w:val="22"/>
                <w:szCs w:val="22"/>
              </w:rPr>
            </w:pPr>
            <w:r w:rsidRPr="009D7D35">
              <w:rPr>
                <w:rFonts w:asciiTheme="minorHAnsi" w:eastAsia="Calibri" w:hAnsiTheme="minorHAnsi" w:cstheme="minorHAnsi"/>
                <w:color w:val="000000"/>
                <w:sz w:val="22"/>
                <w:szCs w:val="22"/>
              </w:rPr>
              <w:t>    </w:t>
            </w:r>
            <w:r w:rsidRPr="009D7D35">
              <w:rPr>
                <w:rFonts w:asciiTheme="minorHAnsi" w:eastAsia="Calibri" w:hAnsiTheme="minorHAnsi" w:cstheme="minorHAnsi"/>
                <w:color w:val="000000" w:themeColor="text1"/>
                <w:sz w:val="22"/>
                <w:szCs w:val="22"/>
              </w:rPr>
              <w:t>19 876,75</w:t>
            </w:r>
          </w:p>
          <w:p w14:paraId="3B47ACB2" w14:textId="77777777" w:rsidR="00530691" w:rsidRPr="009D7D35" w:rsidRDefault="00530691" w:rsidP="00530691">
            <w:pPr>
              <w:pStyle w:val="Titre"/>
              <w:pBdr>
                <w:top w:val="nil"/>
                <w:left w:val="nil"/>
                <w:bottom w:val="nil"/>
                <w:right w:val="nil"/>
                <w:between w:val="nil"/>
              </w:pBdr>
              <w:spacing w:before="0" w:after="0"/>
              <w:rPr>
                <w:rFonts w:asciiTheme="minorHAnsi" w:eastAsia="Calibri" w:hAnsiTheme="minorHAnsi" w:cstheme="minorHAnsi"/>
                <w:sz w:val="22"/>
                <w:szCs w:val="22"/>
              </w:rPr>
            </w:pPr>
          </w:p>
        </w:tc>
      </w:tr>
      <w:tr w:rsidR="00687F7E" w:rsidRPr="009D7D35" w14:paraId="25AC29E5" w14:textId="77777777" w:rsidTr="00530691">
        <w:trPr>
          <w:trHeight w:val="20"/>
        </w:trPr>
        <w:tc>
          <w:tcPr>
            <w:tcW w:w="9493" w:type="dxa"/>
            <w:gridSpan w:val="3"/>
            <w:shd w:val="clear" w:color="000000" w:fill="DDEBF7"/>
          </w:tcPr>
          <w:p w14:paraId="71A6C3A3" w14:textId="49025781"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Effet 2 : Un marché local, économiquement viable, de production et de commercialisation d’énergie propre de cuisson (foyers améliorés et GPL) est développé</w:t>
            </w:r>
          </w:p>
        </w:tc>
      </w:tr>
      <w:tr w:rsidR="00687F7E" w:rsidRPr="009D7D35" w14:paraId="716C29D6" w14:textId="77777777" w:rsidTr="00530691">
        <w:trPr>
          <w:trHeight w:val="20"/>
        </w:trPr>
        <w:tc>
          <w:tcPr>
            <w:tcW w:w="3114" w:type="dxa"/>
            <w:vMerge w:val="restart"/>
            <w:shd w:val="clear" w:color="000000" w:fill="DDEBF7"/>
            <w:vAlign w:val="center"/>
          </w:tcPr>
          <w:p w14:paraId="368DF2AA" w14:textId="5D8DDEF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b w:val="0"/>
                <w:bCs/>
                <w:color w:val="000000"/>
                <w:sz w:val="22"/>
                <w:szCs w:val="22"/>
              </w:rPr>
            </w:pPr>
            <w:proofErr w:type="spellStart"/>
            <w:r w:rsidRPr="009D7D35">
              <w:rPr>
                <w:rFonts w:asciiTheme="minorHAnsi" w:eastAsia="Calibri" w:hAnsiTheme="minorHAnsi" w:cstheme="minorHAnsi"/>
                <w:b w:val="0"/>
                <w:bCs/>
                <w:color w:val="000000"/>
                <w:sz w:val="22"/>
                <w:szCs w:val="22"/>
                <w:u w:val="single"/>
              </w:rPr>
              <w:t>Outcome</w:t>
            </w:r>
            <w:proofErr w:type="spellEnd"/>
            <w:r w:rsidRPr="009D7D35">
              <w:rPr>
                <w:rFonts w:asciiTheme="minorHAnsi" w:eastAsia="Calibri" w:hAnsiTheme="minorHAnsi" w:cstheme="minorHAnsi"/>
                <w:b w:val="0"/>
                <w:bCs/>
                <w:color w:val="000000"/>
                <w:sz w:val="22"/>
                <w:szCs w:val="22"/>
                <w:u w:val="single"/>
              </w:rPr>
              <w:t xml:space="preserve"> 2</w:t>
            </w:r>
            <w:r w:rsidRPr="009D7D35">
              <w:rPr>
                <w:rFonts w:asciiTheme="minorHAnsi" w:eastAsia="Calibri" w:hAnsiTheme="minorHAnsi" w:cstheme="minorHAnsi"/>
                <w:b w:val="0"/>
                <w:bCs/>
                <w:color w:val="000000"/>
                <w:sz w:val="22"/>
                <w:szCs w:val="22"/>
              </w:rPr>
              <w:t xml:space="preserve"> : Un marché local, économiquement viable, de production et de commercialisation d’énergie propre de cuisson (foyers améliorés et GPL) est développé</w:t>
            </w:r>
          </w:p>
        </w:tc>
        <w:tc>
          <w:tcPr>
            <w:tcW w:w="4680" w:type="dxa"/>
            <w:shd w:val="clear" w:color="000000" w:fill="F4B084"/>
            <w:vAlign w:val="center"/>
          </w:tcPr>
          <w:p w14:paraId="7EA34456" w14:textId="26AF9D0C"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1. Nombre de nouveaux ménages utilisant les foyers améliorés comme source de cuisson dans les zones cibles</w:t>
            </w:r>
          </w:p>
        </w:tc>
        <w:tc>
          <w:tcPr>
            <w:tcW w:w="1699" w:type="dxa"/>
            <w:vAlign w:val="center"/>
          </w:tcPr>
          <w:p w14:paraId="7F621929"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687F7E" w:rsidRPr="009D7D35" w14:paraId="6838285C" w14:textId="77777777" w:rsidTr="00530691">
        <w:trPr>
          <w:trHeight w:val="20"/>
        </w:trPr>
        <w:tc>
          <w:tcPr>
            <w:tcW w:w="3114" w:type="dxa"/>
            <w:vMerge/>
            <w:shd w:val="clear" w:color="000000" w:fill="DDEBF7"/>
            <w:vAlign w:val="center"/>
          </w:tcPr>
          <w:p w14:paraId="3EA1D49B"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u w:val="single"/>
              </w:rPr>
            </w:pPr>
          </w:p>
        </w:tc>
        <w:tc>
          <w:tcPr>
            <w:tcW w:w="4680" w:type="dxa"/>
            <w:shd w:val="clear" w:color="000000" w:fill="F4B084"/>
            <w:vAlign w:val="center"/>
          </w:tcPr>
          <w:p w14:paraId="61660DCE" w14:textId="4D7136F3"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 Nombre de ménages utilisant le GPL comme source de cuisson principale ou secondaire dans les zones cibles</w:t>
            </w:r>
          </w:p>
        </w:tc>
        <w:tc>
          <w:tcPr>
            <w:tcW w:w="1699" w:type="dxa"/>
            <w:vAlign w:val="center"/>
          </w:tcPr>
          <w:p w14:paraId="7F367BCB"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687F7E" w:rsidRPr="009D7D35" w14:paraId="61F26A87" w14:textId="77777777" w:rsidTr="00530691">
        <w:trPr>
          <w:trHeight w:val="20"/>
        </w:trPr>
        <w:tc>
          <w:tcPr>
            <w:tcW w:w="3114" w:type="dxa"/>
            <w:vMerge/>
            <w:shd w:val="clear" w:color="000000" w:fill="DDEBF7"/>
            <w:vAlign w:val="center"/>
          </w:tcPr>
          <w:p w14:paraId="3A9FC6E8"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u w:val="single"/>
              </w:rPr>
            </w:pPr>
          </w:p>
        </w:tc>
        <w:tc>
          <w:tcPr>
            <w:tcW w:w="4680" w:type="dxa"/>
            <w:shd w:val="clear" w:color="000000" w:fill="F4B084"/>
            <w:vAlign w:val="center"/>
          </w:tcPr>
          <w:p w14:paraId="1E9E8A06" w14:textId="2BED9EAD"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3. Proportion de la population de la RDC utilisant les sources d’énergie propre pour la cuisson, dans les zones cibles</w:t>
            </w:r>
          </w:p>
        </w:tc>
        <w:tc>
          <w:tcPr>
            <w:tcW w:w="1699" w:type="dxa"/>
            <w:vAlign w:val="center"/>
          </w:tcPr>
          <w:p w14:paraId="0430DF47"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687F7E" w:rsidRPr="009D7D35" w14:paraId="7F2C433C" w14:textId="77777777" w:rsidTr="00530691">
        <w:trPr>
          <w:trHeight w:val="20"/>
        </w:trPr>
        <w:tc>
          <w:tcPr>
            <w:tcW w:w="3114" w:type="dxa"/>
            <w:vMerge/>
            <w:shd w:val="clear" w:color="000000" w:fill="DDEBF7"/>
            <w:vAlign w:val="center"/>
          </w:tcPr>
          <w:p w14:paraId="3B384278"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u w:val="single"/>
              </w:rPr>
            </w:pPr>
          </w:p>
        </w:tc>
        <w:tc>
          <w:tcPr>
            <w:tcW w:w="4680" w:type="dxa"/>
            <w:shd w:val="clear" w:color="000000" w:fill="F4B084"/>
            <w:vAlign w:val="center"/>
          </w:tcPr>
          <w:p w14:paraId="785ADC2B" w14:textId="601C560C"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4. Nombre d’emplois directs et indirects créés</w:t>
            </w:r>
          </w:p>
        </w:tc>
        <w:tc>
          <w:tcPr>
            <w:tcW w:w="1699" w:type="dxa"/>
            <w:vAlign w:val="center"/>
          </w:tcPr>
          <w:p w14:paraId="09D9AF71"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04644E" w:rsidRPr="009D7D35" w14:paraId="5649AAB4" w14:textId="77777777" w:rsidTr="00530691">
        <w:trPr>
          <w:trHeight w:val="20"/>
        </w:trPr>
        <w:tc>
          <w:tcPr>
            <w:tcW w:w="3114" w:type="dxa"/>
            <w:vMerge w:val="restart"/>
            <w:shd w:val="clear" w:color="000000" w:fill="DDEBF7"/>
          </w:tcPr>
          <w:p w14:paraId="10713B5C" w14:textId="6326A7CF" w:rsidR="0004644E" w:rsidRPr="00530691" w:rsidRDefault="0004644E"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Output n°2.1 : Les opportunités et les besoins dans le secteur de la cuisson propre ont été identifiés et les acteurs sélectionnés en utilisant un processus de sélection compétitif basé sur l’aptitude au marché</w:t>
            </w:r>
          </w:p>
        </w:tc>
        <w:tc>
          <w:tcPr>
            <w:tcW w:w="4680" w:type="dxa"/>
            <w:shd w:val="clear" w:color="000000" w:fill="F4B084"/>
          </w:tcPr>
          <w:p w14:paraId="62FEE168" w14:textId="5D00AA08" w:rsidR="0004644E" w:rsidRPr="009D7D35" w:rsidRDefault="0004644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2.1.1. Existence d’un mécanisme d’incubation des entreprises du secteur des FA, validé</w:t>
            </w:r>
          </w:p>
        </w:tc>
        <w:tc>
          <w:tcPr>
            <w:tcW w:w="1699" w:type="dxa"/>
            <w:vMerge w:val="restart"/>
            <w:vAlign w:val="center"/>
          </w:tcPr>
          <w:p w14:paraId="6012F009" w14:textId="77777777" w:rsidR="0004644E" w:rsidRPr="009D7D35" w:rsidRDefault="0004644E" w:rsidP="00530691">
            <w:pPr>
              <w:pStyle w:val="Normal0"/>
              <w:pBdr>
                <w:top w:val="nil"/>
                <w:left w:val="nil"/>
                <w:bottom w:val="nil"/>
                <w:right w:val="nil"/>
                <w:between w:val="nil"/>
              </w:pBdr>
              <w:jc w:val="right"/>
              <w:rPr>
                <w:rFonts w:asciiTheme="minorHAnsi" w:hAnsiTheme="minorHAnsi" w:cstheme="minorHAnsi"/>
                <w:color w:val="000000" w:themeColor="text1"/>
                <w:sz w:val="22"/>
                <w:szCs w:val="22"/>
              </w:rPr>
            </w:pPr>
            <w:r w:rsidRPr="009D7D35">
              <w:rPr>
                <w:rFonts w:asciiTheme="minorHAnsi" w:hAnsiTheme="minorHAnsi" w:cstheme="minorHAnsi"/>
                <w:color w:val="000000" w:themeColor="text1"/>
                <w:sz w:val="22"/>
                <w:szCs w:val="22"/>
              </w:rPr>
              <w:t>294 507.70 $</w:t>
            </w:r>
          </w:p>
          <w:p w14:paraId="743CA9C4" w14:textId="77777777" w:rsidR="0004644E" w:rsidRPr="009D7D35" w:rsidRDefault="0004644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r>
      <w:tr w:rsidR="0004644E" w:rsidRPr="009D7D35" w14:paraId="2B3F1B0D" w14:textId="77777777" w:rsidTr="00530691">
        <w:trPr>
          <w:trHeight w:val="20"/>
        </w:trPr>
        <w:tc>
          <w:tcPr>
            <w:tcW w:w="3114" w:type="dxa"/>
            <w:vMerge/>
            <w:shd w:val="clear" w:color="000000" w:fill="DDEBF7"/>
          </w:tcPr>
          <w:p w14:paraId="77BA0463" w14:textId="77777777" w:rsidR="0004644E" w:rsidRPr="009D7D35" w:rsidRDefault="0004644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36475063" w14:textId="2EFD9CD6" w:rsidR="0004644E" w:rsidRPr="009D7D35" w:rsidRDefault="0004644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2.1.2. Nombre d’entreprises de cuisson propre (producteurs et distributeurs) sélectionnées et évaluées par type (bois-énergie/GPL)</w:t>
            </w:r>
          </w:p>
        </w:tc>
        <w:tc>
          <w:tcPr>
            <w:tcW w:w="1699" w:type="dxa"/>
            <w:vMerge/>
          </w:tcPr>
          <w:p w14:paraId="037E9C4E" w14:textId="77777777" w:rsidR="0004644E" w:rsidRPr="009D7D35" w:rsidRDefault="0004644E" w:rsidP="00530691">
            <w:pPr>
              <w:pStyle w:val="Titre"/>
              <w:pBdr>
                <w:top w:val="nil"/>
                <w:left w:val="nil"/>
                <w:bottom w:val="nil"/>
                <w:right w:val="nil"/>
                <w:between w:val="nil"/>
              </w:pBdr>
              <w:spacing w:before="0" w:after="0"/>
              <w:jc w:val="right"/>
              <w:rPr>
                <w:rFonts w:asciiTheme="minorHAnsi" w:hAnsiTheme="minorHAnsi" w:cstheme="minorHAnsi"/>
                <w:color w:val="000000" w:themeColor="text1"/>
                <w:sz w:val="22"/>
                <w:szCs w:val="22"/>
              </w:rPr>
            </w:pPr>
          </w:p>
        </w:tc>
      </w:tr>
      <w:tr w:rsidR="0004644E" w:rsidRPr="009D7D35" w14:paraId="453AB201" w14:textId="77777777" w:rsidTr="00530691">
        <w:trPr>
          <w:trHeight w:val="20"/>
        </w:trPr>
        <w:tc>
          <w:tcPr>
            <w:tcW w:w="3114" w:type="dxa"/>
            <w:vMerge/>
            <w:shd w:val="clear" w:color="000000" w:fill="DDEBF7"/>
          </w:tcPr>
          <w:p w14:paraId="0F2CFBF0" w14:textId="77777777" w:rsidR="0004644E" w:rsidRPr="009D7D35" w:rsidRDefault="0004644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4BC9DBE9" w14:textId="77CBA58E" w:rsidR="0004644E" w:rsidRPr="009D7D35" w:rsidRDefault="0004644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2.1.3. Nombre d’accords de partenariat signé avec les entreprises de cuisson propre</w:t>
            </w:r>
          </w:p>
        </w:tc>
        <w:tc>
          <w:tcPr>
            <w:tcW w:w="1699" w:type="dxa"/>
            <w:vMerge/>
          </w:tcPr>
          <w:p w14:paraId="01195E13" w14:textId="77777777" w:rsidR="0004644E" w:rsidRPr="009D7D35" w:rsidRDefault="0004644E" w:rsidP="00530691">
            <w:pPr>
              <w:pStyle w:val="Titre"/>
              <w:pBdr>
                <w:top w:val="nil"/>
                <w:left w:val="nil"/>
                <w:bottom w:val="nil"/>
                <w:right w:val="nil"/>
                <w:between w:val="nil"/>
              </w:pBdr>
              <w:spacing w:before="0" w:after="0"/>
              <w:jc w:val="right"/>
              <w:rPr>
                <w:rFonts w:asciiTheme="minorHAnsi" w:hAnsiTheme="minorHAnsi" w:cstheme="minorHAnsi"/>
                <w:color w:val="000000" w:themeColor="text1"/>
                <w:sz w:val="22"/>
                <w:szCs w:val="22"/>
              </w:rPr>
            </w:pPr>
          </w:p>
        </w:tc>
      </w:tr>
      <w:tr w:rsidR="00687F7E" w:rsidRPr="009D7D35" w14:paraId="2227B10F" w14:textId="77777777" w:rsidTr="00530691">
        <w:trPr>
          <w:trHeight w:val="20"/>
        </w:trPr>
        <w:tc>
          <w:tcPr>
            <w:tcW w:w="3114" w:type="dxa"/>
            <w:vMerge w:val="restart"/>
            <w:shd w:val="clear" w:color="000000" w:fill="DDEBF7"/>
          </w:tcPr>
          <w:p w14:paraId="32BD31F4" w14:textId="5833AA60" w:rsidR="00687F7E" w:rsidRPr="009D7D35" w:rsidRDefault="00687F7E"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Output n° 2.2 : La viabilité du business et le marché durable des partenaires sélectionnés sont améliorés grâce aux services d’assistance technique (AT)</w:t>
            </w:r>
          </w:p>
        </w:tc>
        <w:tc>
          <w:tcPr>
            <w:tcW w:w="4680" w:type="dxa"/>
            <w:shd w:val="clear" w:color="000000" w:fill="F4B084"/>
          </w:tcPr>
          <w:p w14:paraId="1F3228B9" w14:textId="24BD84D5"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2.2.1 Nombre de personnes bénéficiant de l’assistance technique directe et collective fournie (par type)</w:t>
            </w:r>
          </w:p>
        </w:tc>
        <w:tc>
          <w:tcPr>
            <w:tcW w:w="1699" w:type="dxa"/>
            <w:vAlign w:val="center"/>
          </w:tcPr>
          <w:p w14:paraId="56CD6EFD" w14:textId="5AB59A9B" w:rsidR="00687F7E" w:rsidRPr="009D7D35" w:rsidRDefault="00687F7E" w:rsidP="00530691">
            <w:pPr>
              <w:pStyle w:val="Titre"/>
              <w:pBdr>
                <w:top w:val="nil"/>
                <w:left w:val="nil"/>
                <w:bottom w:val="nil"/>
                <w:right w:val="nil"/>
                <w:between w:val="nil"/>
              </w:pBdr>
              <w:spacing w:before="0" w:after="0"/>
              <w:jc w:val="right"/>
              <w:rPr>
                <w:rFonts w:asciiTheme="minorHAnsi" w:hAnsiTheme="minorHAnsi" w:cstheme="minorHAnsi"/>
                <w:color w:val="000000" w:themeColor="text1"/>
                <w:sz w:val="22"/>
                <w:szCs w:val="22"/>
              </w:rPr>
            </w:pPr>
            <w:r w:rsidRPr="009D7D35">
              <w:rPr>
                <w:rFonts w:asciiTheme="minorHAnsi" w:eastAsia="Calibri" w:hAnsiTheme="minorHAnsi" w:cstheme="minorHAnsi"/>
                <w:sz w:val="22"/>
                <w:szCs w:val="22"/>
              </w:rPr>
              <w:t>632 158,83 $</w:t>
            </w:r>
          </w:p>
        </w:tc>
      </w:tr>
      <w:tr w:rsidR="00687F7E" w:rsidRPr="009D7D35" w14:paraId="1897586B" w14:textId="77777777" w:rsidTr="00530691">
        <w:trPr>
          <w:trHeight w:val="20"/>
        </w:trPr>
        <w:tc>
          <w:tcPr>
            <w:tcW w:w="3114" w:type="dxa"/>
            <w:vMerge/>
            <w:shd w:val="clear" w:color="000000" w:fill="DDEBF7"/>
          </w:tcPr>
          <w:p w14:paraId="5AFB65DF"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7980134B" w14:textId="0127C596"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2.2.2. Taux d’augmentation des ventes de partenaires du projet</w:t>
            </w:r>
          </w:p>
        </w:tc>
        <w:tc>
          <w:tcPr>
            <w:tcW w:w="1699" w:type="dxa"/>
          </w:tcPr>
          <w:p w14:paraId="2D8D1625" w14:textId="77777777" w:rsidR="00687F7E" w:rsidRPr="009D7D35" w:rsidRDefault="00687F7E" w:rsidP="00530691">
            <w:pPr>
              <w:pStyle w:val="Titre"/>
              <w:pBdr>
                <w:top w:val="nil"/>
                <w:left w:val="nil"/>
                <w:bottom w:val="nil"/>
                <w:right w:val="nil"/>
                <w:between w:val="nil"/>
              </w:pBdr>
              <w:spacing w:before="0" w:after="0"/>
              <w:jc w:val="right"/>
              <w:rPr>
                <w:rFonts w:asciiTheme="minorHAnsi" w:eastAsia="Calibri" w:hAnsiTheme="minorHAnsi" w:cstheme="minorHAnsi"/>
                <w:sz w:val="22"/>
                <w:szCs w:val="22"/>
              </w:rPr>
            </w:pPr>
          </w:p>
        </w:tc>
      </w:tr>
      <w:tr w:rsidR="00687F7E" w:rsidRPr="009D7D35" w14:paraId="5FA928FD" w14:textId="77777777" w:rsidTr="00530691">
        <w:trPr>
          <w:trHeight w:val="20"/>
        </w:trPr>
        <w:tc>
          <w:tcPr>
            <w:tcW w:w="3114" w:type="dxa"/>
            <w:vMerge/>
            <w:shd w:val="clear" w:color="000000" w:fill="DDEBF7"/>
          </w:tcPr>
          <w:p w14:paraId="2B9891C8" w14:textId="77777777" w:rsidR="00687F7E" w:rsidRPr="009D7D35" w:rsidRDefault="00687F7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171D826C" w14:textId="77964DC5" w:rsidR="00687F7E" w:rsidRPr="009D7D35" w:rsidRDefault="00687F7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2.2.3 Nombre de foyers améliorés disséminés</w:t>
            </w:r>
          </w:p>
        </w:tc>
        <w:tc>
          <w:tcPr>
            <w:tcW w:w="1699" w:type="dxa"/>
          </w:tcPr>
          <w:p w14:paraId="2A998C53" w14:textId="77777777" w:rsidR="00687F7E" w:rsidRPr="009D7D35" w:rsidRDefault="00687F7E" w:rsidP="00530691">
            <w:pPr>
              <w:pStyle w:val="Titre"/>
              <w:pBdr>
                <w:top w:val="nil"/>
                <w:left w:val="nil"/>
                <w:bottom w:val="nil"/>
                <w:right w:val="nil"/>
                <w:between w:val="nil"/>
              </w:pBdr>
              <w:spacing w:before="0" w:after="0"/>
              <w:jc w:val="right"/>
              <w:rPr>
                <w:rFonts w:asciiTheme="minorHAnsi" w:eastAsia="Calibri" w:hAnsiTheme="minorHAnsi" w:cstheme="minorHAnsi"/>
                <w:sz w:val="22"/>
                <w:szCs w:val="22"/>
              </w:rPr>
            </w:pPr>
          </w:p>
        </w:tc>
      </w:tr>
      <w:tr w:rsidR="0004644E" w:rsidRPr="009D7D35" w14:paraId="07F6E58E" w14:textId="77777777" w:rsidTr="00530691">
        <w:trPr>
          <w:trHeight w:val="20"/>
        </w:trPr>
        <w:tc>
          <w:tcPr>
            <w:tcW w:w="3114" w:type="dxa"/>
            <w:vMerge w:val="restart"/>
            <w:shd w:val="clear" w:color="000000" w:fill="DDEBF7"/>
          </w:tcPr>
          <w:p w14:paraId="539D8989" w14:textId="62F145CF" w:rsidR="0004644E" w:rsidRPr="009D7D35" w:rsidRDefault="0004644E" w:rsidP="00530691">
            <w:pPr>
              <w:pStyle w:val="Normal0"/>
              <w:pBdr>
                <w:top w:val="nil"/>
                <w:left w:val="nil"/>
                <w:bottom w:val="nil"/>
                <w:right w:val="nil"/>
                <w:between w:val="nil"/>
              </w:pBdr>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 xml:space="preserve">Output n° 2.3 : Des mécanismes de financement pour la cuisson propre sont établis afin de </w:t>
            </w:r>
            <w:r w:rsidRPr="009D7D35">
              <w:rPr>
                <w:rFonts w:asciiTheme="minorHAnsi" w:eastAsia="Calibri" w:hAnsiTheme="minorHAnsi" w:cstheme="minorHAnsi"/>
                <w:color w:val="000000"/>
                <w:sz w:val="22"/>
                <w:szCs w:val="22"/>
              </w:rPr>
              <w:lastRenderedPageBreak/>
              <w:t>répondre aux besoins de financement durable des entreprises partenaires</w:t>
            </w:r>
          </w:p>
        </w:tc>
        <w:tc>
          <w:tcPr>
            <w:tcW w:w="4680" w:type="dxa"/>
            <w:shd w:val="clear" w:color="000000" w:fill="F4B084"/>
          </w:tcPr>
          <w:p w14:paraId="5DB223FC" w14:textId="1CCD4814" w:rsidR="0004644E" w:rsidRPr="009D7D35" w:rsidRDefault="0004644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lastRenderedPageBreak/>
              <w:t>2.3.1. Volume des financements engagés / décaissés / décaissés, par type (don, prêts, etc.) et cible (entreprise, ménages, etc.) et Genre</w:t>
            </w:r>
          </w:p>
        </w:tc>
        <w:tc>
          <w:tcPr>
            <w:tcW w:w="1699" w:type="dxa"/>
          </w:tcPr>
          <w:p w14:paraId="33F98F30" w14:textId="27AEDA36" w:rsidR="0004644E" w:rsidRPr="009D7D35" w:rsidRDefault="0004644E" w:rsidP="00530691">
            <w:pPr>
              <w:pStyle w:val="Titre"/>
              <w:pBdr>
                <w:top w:val="nil"/>
                <w:left w:val="nil"/>
                <w:bottom w:val="nil"/>
                <w:right w:val="nil"/>
                <w:between w:val="nil"/>
              </w:pBdr>
              <w:spacing w:before="0" w:after="0"/>
              <w:jc w:val="right"/>
              <w:rPr>
                <w:rFonts w:asciiTheme="minorHAnsi" w:eastAsia="Calibri" w:hAnsiTheme="minorHAnsi" w:cstheme="minorHAnsi"/>
                <w:sz w:val="22"/>
                <w:szCs w:val="22"/>
              </w:rPr>
            </w:pPr>
            <w:r w:rsidRPr="009D7D35">
              <w:rPr>
                <w:rFonts w:asciiTheme="minorHAnsi" w:eastAsia="Calibri" w:hAnsiTheme="minorHAnsi" w:cstheme="minorHAnsi"/>
                <w:color w:val="000000" w:themeColor="text1"/>
                <w:sz w:val="22"/>
                <w:szCs w:val="22"/>
              </w:rPr>
              <w:t xml:space="preserve">1 388 064 $ </w:t>
            </w:r>
          </w:p>
        </w:tc>
      </w:tr>
      <w:tr w:rsidR="0004644E" w:rsidRPr="009D7D35" w14:paraId="4358F32F" w14:textId="77777777" w:rsidTr="00530691">
        <w:trPr>
          <w:trHeight w:val="20"/>
        </w:trPr>
        <w:tc>
          <w:tcPr>
            <w:tcW w:w="3114" w:type="dxa"/>
            <w:vMerge/>
            <w:shd w:val="clear" w:color="000000" w:fill="DDEBF7"/>
          </w:tcPr>
          <w:p w14:paraId="5B325FC0" w14:textId="77777777" w:rsidR="0004644E" w:rsidRPr="009D7D35" w:rsidRDefault="0004644E" w:rsidP="00530691">
            <w:pPr>
              <w:pStyle w:val="Titre"/>
              <w:pBdr>
                <w:top w:val="nil"/>
                <w:left w:val="nil"/>
                <w:bottom w:val="nil"/>
                <w:right w:val="nil"/>
                <w:between w:val="nil"/>
              </w:pBdr>
              <w:spacing w:before="0" w:after="0"/>
              <w:rPr>
                <w:rFonts w:asciiTheme="minorHAnsi" w:eastAsia="Calibri" w:hAnsiTheme="minorHAnsi" w:cstheme="minorHAnsi"/>
                <w:color w:val="000000"/>
                <w:sz w:val="22"/>
                <w:szCs w:val="22"/>
              </w:rPr>
            </w:pPr>
          </w:p>
        </w:tc>
        <w:tc>
          <w:tcPr>
            <w:tcW w:w="4680" w:type="dxa"/>
            <w:shd w:val="clear" w:color="000000" w:fill="F4B084"/>
          </w:tcPr>
          <w:p w14:paraId="36902390" w14:textId="46763CD9" w:rsidR="0004644E" w:rsidRPr="009D7D35" w:rsidRDefault="0004644E" w:rsidP="00530691">
            <w:pPr>
              <w:keepNext/>
              <w:keepLines/>
              <w:rPr>
                <w:rFonts w:asciiTheme="minorHAnsi" w:eastAsia="Calibri" w:hAnsiTheme="minorHAnsi" w:cstheme="minorHAnsi"/>
                <w:color w:val="000000"/>
                <w:sz w:val="22"/>
                <w:szCs w:val="22"/>
              </w:rPr>
            </w:pPr>
            <w:r w:rsidRPr="009D7D35">
              <w:rPr>
                <w:rFonts w:asciiTheme="minorHAnsi" w:eastAsia="Calibri" w:hAnsiTheme="minorHAnsi" w:cstheme="minorHAnsi"/>
                <w:color w:val="000000"/>
                <w:sz w:val="22"/>
                <w:szCs w:val="22"/>
              </w:rPr>
              <w:t>2.3.2. Nombre de nouveaux produits financiers énergétiques créés</w:t>
            </w:r>
          </w:p>
        </w:tc>
        <w:tc>
          <w:tcPr>
            <w:tcW w:w="1699" w:type="dxa"/>
          </w:tcPr>
          <w:p w14:paraId="71C59102" w14:textId="2F2D2C78" w:rsidR="0004644E" w:rsidRPr="009D7D35" w:rsidRDefault="0004644E" w:rsidP="00530691">
            <w:pPr>
              <w:pStyle w:val="Titre"/>
              <w:pBdr>
                <w:top w:val="nil"/>
                <w:left w:val="nil"/>
                <w:bottom w:val="nil"/>
                <w:right w:val="nil"/>
                <w:between w:val="nil"/>
              </w:pBdr>
              <w:spacing w:before="0" w:after="0"/>
              <w:rPr>
                <w:rFonts w:asciiTheme="minorHAnsi" w:eastAsia="Calibri" w:hAnsiTheme="minorHAnsi" w:cstheme="minorHAnsi"/>
                <w:color w:val="000000" w:themeColor="text1"/>
                <w:sz w:val="22"/>
                <w:szCs w:val="22"/>
              </w:rPr>
            </w:pPr>
          </w:p>
        </w:tc>
      </w:tr>
    </w:tbl>
    <w:p w14:paraId="326F0CC7" w14:textId="77777777" w:rsidR="00C20B71" w:rsidRPr="009D7D35" w:rsidRDefault="00C20B71">
      <w:pPr>
        <w:pStyle w:val="Normal0"/>
        <w:spacing w:after="8" w:line="259" w:lineRule="auto"/>
        <w:rPr>
          <w:rFonts w:ascii="Calibri" w:eastAsia="Calibri" w:hAnsi="Calibri" w:cs="Calibri"/>
          <w:color w:val="000000"/>
          <w:sz w:val="22"/>
          <w:szCs w:val="22"/>
        </w:rPr>
      </w:pPr>
    </w:p>
    <w:p w14:paraId="0000061F" w14:textId="4B5B74ED" w:rsidR="00900DF3" w:rsidRPr="009D7D35" w:rsidRDefault="00E9771F" w:rsidP="00C03674">
      <w:pPr>
        <w:pStyle w:val="Normal0"/>
        <w:numPr>
          <w:ilvl w:val="0"/>
          <w:numId w:val="12"/>
        </w:numPr>
        <w:pBdr>
          <w:top w:val="nil"/>
          <w:left w:val="nil"/>
          <w:bottom w:val="nil"/>
          <w:right w:val="nil"/>
          <w:between w:val="nil"/>
        </w:pBdr>
        <w:rPr>
          <w:rFonts w:ascii="Calibri" w:eastAsia="Calibri" w:hAnsi="Calibri" w:cs="Calibri"/>
          <w:i/>
          <w:color w:val="000000"/>
          <w:sz w:val="20"/>
          <w:szCs w:val="20"/>
        </w:rPr>
      </w:pPr>
      <w:r w:rsidRPr="009D7D35">
        <w:rPr>
          <w:rFonts w:ascii="Calibri" w:eastAsia="Calibri" w:hAnsi="Calibri" w:cs="Calibri"/>
          <w:i/>
          <w:color w:val="000000"/>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00000620" w14:textId="2B0B16AA" w:rsidR="00900DF3" w:rsidRPr="009D7D35" w:rsidRDefault="00E9771F">
      <w:pPr>
        <w:pStyle w:val="Normal0"/>
        <w:spacing w:before="240" w:after="240"/>
        <w:ind w:left="10"/>
      </w:pPr>
      <w:r w:rsidRPr="009D7D35">
        <w:rPr>
          <w:b/>
          <w:bCs/>
          <w:sz w:val="22"/>
          <w:szCs w:val="22"/>
        </w:rPr>
        <w:t>Non applicable</w:t>
      </w:r>
    </w:p>
    <w:p w14:paraId="00000623" w14:textId="77777777" w:rsidR="00900DF3" w:rsidRPr="009D7D35" w:rsidRDefault="00E9771F">
      <w:pPr>
        <w:pStyle w:val="Normal0"/>
        <w:rPr>
          <w:rFonts w:ascii="Calibri" w:eastAsia="Calibri" w:hAnsi="Calibri" w:cs="Calibri"/>
          <w:color w:val="000000"/>
          <w:sz w:val="22"/>
          <w:szCs w:val="22"/>
        </w:rPr>
      </w:pPr>
      <w:r w:rsidRPr="009D7D35">
        <w:rPr>
          <w:rFonts w:ascii="Calibri" w:eastAsia="Calibri" w:hAnsi="Calibri" w:cs="Calibri"/>
          <w:color w:val="000000"/>
          <w:sz w:val="22"/>
          <w:szCs w:val="22"/>
        </w:rPr>
        <w:t>Tableau 7 - Suivi des contrats des ALE/PLE.</w:t>
      </w:r>
    </w:p>
    <w:p w14:paraId="00000624" w14:textId="77777777" w:rsidR="00900DF3" w:rsidRPr="009D7D35" w:rsidRDefault="00900DF3">
      <w:pPr>
        <w:pStyle w:val="Normal0"/>
        <w:rPr>
          <w:rFonts w:ascii="Calibri" w:eastAsia="Calibri" w:hAnsi="Calibri" w:cs="Calibri"/>
          <w:color w:val="000000"/>
          <w:sz w:val="16"/>
          <w:szCs w:val="16"/>
        </w:rPr>
      </w:pPr>
    </w:p>
    <w:tbl>
      <w:tblPr>
        <w:tblStyle w:val="ac"/>
        <w:tblW w:w="9600" w:type="dxa"/>
        <w:tblLayout w:type="fixed"/>
        <w:tblLook w:val="0400" w:firstRow="0" w:lastRow="0" w:firstColumn="0" w:lastColumn="0" w:noHBand="0" w:noVBand="1"/>
      </w:tblPr>
      <w:tblGrid>
        <w:gridCol w:w="1200"/>
        <w:gridCol w:w="1200"/>
        <w:gridCol w:w="1200"/>
        <w:gridCol w:w="1200"/>
        <w:gridCol w:w="1200"/>
        <w:gridCol w:w="1200"/>
        <w:gridCol w:w="1200"/>
        <w:gridCol w:w="1200"/>
      </w:tblGrid>
      <w:tr w:rsidR="00900DF3" w:rsidRPr="009D7D35" w14:paraId="416E60D6" w14:textId="77777777" w:rsidTr="3D3CCCFD">
        <w:trPr>
          <w:trHeight w:val="420"/>
        </w:trPr>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7EE"/>
            <w:vAlign w:val="center"/>
          </w:tcPr>
          <w:p w14:paraId="00000625" w14:textId="77777777" w:rsidR="00900DF3" w:rsidRPr="009D7D35" w:rsidRDefault="00E9771F">
            <w:pPr>
              <w:pStyle w:val="Normal0"/>
              <w:jc w:val="center"/>
              <w:rPr>
                <w:rFonts w:ascii="Arial Narrow" w:eastAsia="Arial Narrow" w:hAnsi="Arial Narrow" w:cs="Arial Narrow"/>
                <w:b/>
                <w:sz w:val="16"/>
                <w:szCs w:val="16"/>
              </w:rPr>
            </w:pPr>
            <w:r w:rsidRPr="009D7D35">
              <w:rPr>
                <w:rFonts w:ascii="Arial Narrow" w:eastAsia="Arial Narrow" w:hAnsi="Arial Narrow" w:cs="Arial Narrow"/>
                <w:b/>
                <w:sz w:val="16"/>
                <w:szCs w:val="16"/>
              </w:rPr>
              <w:t>N° du Contrat</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6"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Intitulé et thématique</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7"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Montant</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8"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Date signature contrat</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9"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Date début des travaux</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A"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Date fin Contrat</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B"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Délai Exécution Prévu</w:t>
            </w:r>
          </w:p>
        </w:tc>
        <w:tc>
          <w:tcPr>
            <w:tcW w:w="1200" w:type="dxa"/>
            <w:tcBorders>
              <w:top w:val="single" w:sz="4" w:space="0" w:color="000000" w:themeColor="text1"/>
              <w:left w:val="nil"/>
              <w:bottom w:val="single" w:sz="4" w:space="0" w:color="000000" w:themeColor="text1"/>
              <w:right w:val="single" w:sz="4" w:space="0" w:color="000000" w:themeColor="text1"/>
            </w:tcBorders>
            <w:shd w:val="clear" w:color="auto" w:fill="BDD7EE"/>
            <w:vAlign w:val="center"/>
          </w:tcPr>
          <w:p w14:paraId="0000062C" w14:textId="77777777" w:rsidR="00900DF3" w:rsidRPr="009D7D35" w:rsidRDefault="00E9771F">
            <w:pPr>
              <w:pStyle w:val="Normal0"/>
              <w:rPr>
                <w:rFonts w:ascii="Arial Narrow" w:eastAsia="Arial Narrow" w:hAnsi="Arial Narrow" w:cs="Arial Narrow"/>
                <w:b/>
                <w:sz w:val="16"/>
                <w:szCs w:val="16"/>
              </w:rPr>
            </w:pPr>
            <w:r w:rsidRPr="009D7D35">
              <w:rPr>
                <w:rFonts w:ascii="Arial Narrow" w:eastAsia="Arial Narrow" w:hAnsi="Arial Narrow" w:cs="Arial Narrow"/>
                <w:b/>
                <w:sz w:val="16"/>
                <w:szCs w:val="16"/>
              </w:rPr>
              <w:t>Commentaires</w:t>
            </w:r>
          </w:p>
        </w:tc>
      </w:tr>
      <w:tr w:rsidR="00900DF3" w:rsidRPr="009D7D35" w14:paraId="3865702D" w14:textId="77777777" w:rsidTr="3D3CCCFD">
        <w:trPr>
          <w:trHeight w:val="290"/>
        </w:trPr>
        <w:tc>
          <w:tcPr>
            <w:tcW w:w="12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00062D" w14:textId="1C71506A" w:rsidR="00900DF3" w:rsidRPr="009D7D35" w:rsidRDefault="54ECDCD8">
            <w:pPr>
              <w:pStyle w:val="Normal0"/>
              <w:rPr>
                <w:sz w:val="22"/>
                <w:szCs w:val="22"/>
              </w:rPr>
            </w:pPr>
            <w:r w:rsidRPr="009D7D35">
              <w:rPr>
                <w:sz w:val="22"/>
                <w:szCs w:val="22"/>
              </w:rPr>
              <w:t> </w:t>
            </w:r>
            <w:r w:rsidR="3FD8CDC8" w:rsidRPr="009D7D35">
              <w:rPr>
                <w:sz w:val="22"/>
                <w:szCs w:val="22"/>
              </w:rPr>
              <w:t>N/A</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2E"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2F"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0"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1"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2"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3"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4" w14:textId="77777777" w:rsidR="00900DF3" w:rsidRPr="009D7D35" w:rsidRDefault="00E9771F">
            <w:pPr>
              <w:pStyle w:val="Normal0"/>
              <w:rPr>
                <w:sz w:val="22"/>
                <w:szCs w:val="22"/>
              </w:rPr>
            </w:pPr>
            <w:r w:rsidRPr="009D7D35">
              <w:rPr>
                <w:sz w:val="22"/>
                <w:szCs w:val="22"/>
              </w:rPr>
              <w:t> </w:t>
            </w:r>
          </w:p>
        </w:tc>
      </w:tr>
      <w:tr w:rsidR="00900DF3" w:rsidRPr="009D7D35" w14:paraId="07324319" w14:textId="77777777" w:rsidTr="3D3CCCFD">
        <w:trPr>
          <w:trHeight w:val="290"/>
        </w:trPr>
        <w:tc>
          <w:tcPr>
            <w:tcW w:w="12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000635"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6"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7"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8"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9"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A"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B"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C" w14:textId="77777777" w:rsidR="00900DF3" w:rsidRPr="009D7D35" w:rsidRDefault="00E9771F">
            <w:pPr>
              <w:pStyle w:val="Normal0"/>
              <w:rPr>
                <w:sz w:val="22"/>
                <w:szCs w:val="22"/>
              </w:rPr>
            </w:pPr>
            <w:r w:rsidRPr="009D7D35">
              <w:rPr>
                <w:sz w:val="22"/>
                <w:szCs w:val="22"/>
              </w:rPr>
              <w:t> </w:t>
            </w:r>
          </w:p>
        </w:tc>
      </w:tr>
      <w:tr w:rsidR="00900DF3" w:rsidRPr="009D7D35" w14:paraId="544C9B02" w14:textId="77777777" w:rsidTr="3D3CCCFD">
        <w:trPr>
          <w:trHeight w:val="290"/>
        </w:trPr>
        <w:tc>
          <w:tcPr>
            <w:tcW w:w="12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00063D"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E"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3F"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0"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1"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2"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3"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4" w14:textId="77777777" w:rsidR="00900DF3" w:rsidRPr="009D7D35" w:rsidRDefault="00E9771F">
            <w:pPr>
              <w:pStyle w:val="Normal0"/>
              <w:rPr>
                <w:sz w:val="22"/>
                <w:szCs w:val="22"/>
              </w:rPr>
            </w:pPr>
            <w:r w:rsidRPr="009D7D35">
              <w:rPr>
                <w:sz w:val="22"/>
                <w:szCs w:val="22"/>
              </w:rPr>
              <w:t> </w:t>
            </w:r>
          </w:p>
        </w:tc>
      </w:tr>
      <w:tr w:rsidR="00900DF3" w:rsidRPr="009D7D35" w14:paraId="6045925C" w14:textId="77777777" w:rsidTr="3D3CCCFD">
        <w:trPr>
          <w:trHeight w:val="290"/>
        </w:trPr>
        <w:tc>
          <w:tcPr>
            <w:tcW w:w="120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0000645"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6"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7"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8"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9"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A"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B" w14:textId="77777777" w:rsidR="00900DF3" w:rsidRPr="009D7D35" w:rsidRDefault="00E9771F">
            <w:pPr>
              <w:pStyle w:val="Normal0"/>
              <w:rPr>
                <w:sz w:val="22"/>
                <w:szCs w:val="22"/>
              </w:rPr>
            </w:pPr>
            <w:r w:rsidRPr="009D7D35">
              <w:rPr>
                <w:sz w:val="22"/>
                <w:szCs w:val="22"/>
              </w:rPr>
              <w:t> </w:t>
            </w:r>
          </w:p>
        </w:tc>
        <w:tc>
          <w:tcPr>
            <w:tcW w:w="1200" w:type="dxa"/>
            <w:tcBorders>
              <w:top w:val="nil"/>
              <w:left w:val="nil"/>
              <w:bottom w:val="single" w:sz="4" w:space="0" w:color="000000" w:themeColor="text1"/>
              <w:right w:val="single" w:sz="4" w:space="0" w:color="000000" w:themeColor="text1"/>
            </w:tcBorders>
            <w:shd w:val="clear" w:color="auto" w:fill="auto"/>
            <w:vAlign w:val="bottom"/>
          </w:tcPr>
          <w:p w14:paraId="0000064C" w14:textId="77777777" w:rsidR="00900DF3" w:rsidRPr="009D7D35" w:rsidRDefault="00E9771F">
            <w:pPr>
              <w:pStyle w:val="Normal0"/>
              <w:rPr>
                <w:sz w:val="22"/>
                <w:szCs w:val="22"/>
              </w:rPr>
            </w:pPr>
            <w:r w:rsidRPr="009D7D35">
              <w:rPr>
                <w:sz w:val="22"/>
                <w:szCs w:val="22"/>
              </w:rPr>
              <w:t> </w:t>
            </w:r>
          </w:p>
        </w:tc>
      </w:tr>
    </w:tbl>
    <w:p w14:paraId="0000064D" w14:textId="77777777" w:rsidR="00900DF3" w:rsidRPr="009D7D35" w:rsidRDefault="00900DF3">
      <w:pPr>
        <w:pStyle w:val="Normal0"/>
        <w:rPr>
          <w:rFonts w:ascii="Calibri" w:eastAsia="Calibri" w:hAnsi="Calibri" w:cs="Calibri"/>
          <w:color w:val="000000"/>
          <w:sz w:val="22"/>
          <w:szCs w:val="22"/>
        </w:rPr>
      </w:pPr>
    </w:p>
    <w:p w14:paraId="0000064E" w14:textId="77777777" w:rsidR="00900DF3" w:rsidRPr="009D7D35" w:rsidRDefault="61AC471E" w:rsidP="7A5ACDC4">
      <w:pPr>
        <w:pStyle w:val="Normal0"/>
        <w:numPr>
          <w:ilvl w:val="0"/>
          <w:numId w:val="12"/>
        </w:numPr>
        <w:pBdr>
          <w:top w:val="nil"/>
          <w:left w:val="nil"/>
          <w:bottom w:val="nil"/>
          <w:right w:val="nil"/>
          <w:between w:val="nil"/>
        </w:pBdr>
        <w:rPr>
          <w:rFonts w:ascii="Calibri" w:eastAsia="Calibri" w:hAnsi="Calibri" w:cs="Calibri"/>
          <w:i/>
          <w:iCs/>
          <w:color w:val="000000"/>
          <w:sz w:val="22"/>
          <w:szCs w:val="22"/>
        </w:rPr>
      </w:pPr>
      <w:r w:rsidRPr="009D7D35">
        <w:rPr>
          <w:rFonts w:ascii="Calibri" w:eastAsia="Calibri" w:hAnsi="Calibri" w:cs="Calibri"/>
          <w:i/>
          <w:iCs/>
          <w:color w:val="000000" w:themeColor="text1"/>
          <w:sz w:val="22"/>
          <w:szCs w:val="22"/>
        </w:rPr>
        <w:t xml:space="preserve">Fournir des informations sur la gestion financière, l’approvisionnement et les ressources humaines (si applicable) : </w:t>
      </w:r>
    </w:p>
    <w:p w14:paraId="56DE63A7" w14:textId="1987C488" w:rsidR="7A5ACDC4" w:rsidRPr="009D7D35" w:rsidRDefault="7A5ACDC4" w:rsidP="7A5ACDC4">
      <w:pPr>
        <w:pStyle w:val="Normal0"/>
        <w:rPr>
          <w:rFonts w:ascii="Calibri" w:eastAsia="Calibri" w:hAnsi="Calibri" w:cs="Calibri"/>
          <w:i/>
          <w:iCs/>
          <w:color w:val="000000" w:themeColor="text1"/>
          <w:sz w:val="22"/>
          <w:szCs w:val="22"/>
        </w:rPr>
      </w:pPr>
    </w:p>
    <w:p w14:paraId="64B141E1" w14:textId="71C17CCD" w:rsidR="3FDF9B74" w:rsidRPr="009D7D35" w:rsidRDefault="3FDF9B74" w:rsidP="7A5ACDC4">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Les dépenses financière</w:t>
      </w:r>
      <w:r w:rsidR="00920099"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du PTA sont alignées aux prévision</w:t>
      </w:r>
      <w:r w:rsidR="00920099"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du PTA</w:t>
      </w:r>
    </w:p>
    <w:p w14:paraId="6595CBBC" w14:textId="3BCC55EC" w:rsidR="5242B3D3" w:rsidRPr="009D7D35" w:rsidRDefault="5242B3D3" w:rsidP="5242B3D3">
      <w:pPr>
        <w:pStyle w:val="Normal0"/>
        <w:spacing w:line="259" w:lineRule="auto"/>
        <w:rPr>
          <w:rFonts w:ascii="Calibri" w:eastAsia="Calibri" w:hAnsi="Calibri" w:cs="Calibri"/>
          <w:i/>
          <w:iCs/>
          <w:color w:val="000000" w:themeColor="text1"/>
          <w:sz w:val="22"/>
          <w:szCs w:val="22"/>
        </w:rPr>
      </w:pPr>
    </w:p>
    <w:p w14:paraId="0000064F" w14:textId="0B6D3C41" w:rsidR="00900DF3" w:rsidRPr="009D7D35" w:rsidRDefault="4DECA9B7"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r w:rsidRPr="009D7D35">
        <w:rPr>
          <w:rFonts w:ascii="Calibri" w:eastAsia="Calibri" w:hAnsi="Calibri" w:cs="Calibri"/>
          <w:i/>
          <w:iCs/>
          <w:color w:val="000000"/>
          <w:sz w:val="22"/>
          <w:szCs w:val="22"/>
        </w:rPr>
        <w:t xml:space="preserve">c.1) </w:t>
      </w:r>
      <w:r w:rsidR="61AC471E" w:rsidRPr="009D7D35">
        <w:rPr>
          <w:rFonts w:ascii="Calibri" w:eastAsia="Calibri" w:hAnsi="Calibri" w:cs="Calibri"/>
          <w:i/>
          <w:iCs/>
          <w:color w:val="000000"/>
          <w:sz w:val="22"/>
          <w:szCs w:val="22"/>
        </w:rPr>
        <w:t>Veuillez évaluer si les dépenses financières du projet sont alignées aux prévisions du PTBA ou en retard par rapport aux plans de travail ;</w:t>
      </w:r>
    </w:p>
    <w:p w14:paraId="04701D09" w14:textId="550C0095" w:rsidR="00900DF3" w:rsidRPr="009D7D35" w:rsidRDefault="485FF7A3" w:rsidP="5242B3D3">
      <w:pPr>
        <w:pStyle w:val="Normal0"/>
        <w:pBdr>
          <w:top w:val="nil"/>
          <w:left w:val="nil"/>
          <w:bottom w:val="nil"/>
          <w:right w:val="nil"/>
          <w:between w:val="nil"/>
        </w:pBdr>
        <w:spacing w:line="259" w:lineRule="auto"/>
        <w:ind w:left="360"/>
        <w:rPr>
          <w:rFonts w:ascii="Calibri" w:eastAsia="Calibri" w:hAnsi="Calibri" w:cs="Calibri"/>
          <w:color w:val="000000"/>
          <w:sz w:val="22"/>
          <w:szCs w:val="22"/>
        </w:rPr>
      </w:pPr>
      <w:r w:rsidRPr="009D7D35">
        <w:rPr>
          <w:rFonts w:ascii="Calibri" w:eastAsia="Calibri" w:hAnsi="Calibri" w:cs="Calibri"/>
          <w:color w:val="000000" w:themeColor="text1"/>
          <w:sz w:val="22"/>
          <w:szCs w:val="22"/>
        </w:rPr>
        <w:t>Le programme a prévu un PTBA de 5 114 858 USD</w:t>
      </w:r>
      <w:r w:rsidR="008E3C5E" w:rsidRPr="009D7D35">
        <w:rPr>
          <w:rFonts w:ascii="Calibri" w:eastAsia="Calibri" w:hAnsi="Calibri" w:cs="Calibri"/>
          <w:color w:val="000000" w:themeColor="text1"/>
          <w:sz w:val="22"/>
          <w:szCs w:val="22"/>
        </w:rPr>
        <w:t>,</w:t>
      </w:r>
      <w:r w:rsidRPr="009D7D35">
        <w:rPr>
          <w:rFonts w:ascii="Calibri" w:eastAsia="Calibri" w:hAnsi="Calibri" w:cs="Calibri"/>
          <w:color w:val="000000" w:themeColor="text1"/>
          <w:sz w:val="22"/>
          <w:szCs w:val="22"/>
        </w:rPr>
        <w:t xml:space="preserve"> mais n’a pu réaliser que </w:t>
      </w:r>
      <w:r w:rsidR="3C126CD1" w:rsidRPr="009D7D35">
        <w:rPr>
          <w:rFonts w:ascii="Calibri" w:eastAsia="Calibri" w:hAnsi="Calibri" w:cs="Calibri"/>
          <w:color w:val="000000" w:themeColor="text1"/>
          <w:sz w:val="22"/>
          <w:szCs w:val="22"/>
        </w:rPr>
        <w:t xml:space="preserve">2 653 149,92 </w:t>
      </w:r>
      <w:proofErr w:type="spellStart"/>
      <w:r w:rsidR="3C126CD1" w:rsidRPr="009D7D35">
        <w:rPr>
          <w:rFonts w:ascii="Calibri" w:eastAsia="Calibri" w:hAnsi="Calibri" w:cs="Calibri"/>
          <w:color w:val="000000" w:themeColor="text1"/>
          <w:sz w:val="22"/>
          <w:szCs w:val="22"/>
        </w:rPr>
        <w:t>usd</w:t>
      </w:r>
      <w:proofErr w:type="spellEnd"/>
      <w:r w:rsidR="3C126CD1" w:rsidRPr="009D7D35">
        <w:rPr>
          <w:rFonts w:ascii="Calibri" w:eastAsia="Calibri" w:hAnsi="Calibri" w:cs="Calibri"/>
          <w:color w:val="000000" w:themeColor="text1"/>
          <w:sz w:val="22"/>
          <w:szCs w:val="22"/>
        </w:rPr>
        <w:t xml:space="preserve">, soit </w:t>
      </w:r>
      <w:r w:rsidR="0AB68929" w:rsidRPr="009D7D35">
        <w:rPr>
          <w:rFonts w:ascii="Calibri" w:eastAsia="Calibri" w:hAnsi="Calibri" w:cs="Calibri"/>
          <w:color w:val="000000" w:themeColor="text1"/>
          <w:sz w:val="22"/>
          <w:szCs w:val="22"/>
        </w:rPr>
        <w:t>51% d’exécution financière.</w:t>
      </w:r>
    </w:p>
    <w:p w14:paraId="171C9D65" w14:textId="4610BD21" w:rsidR="00900DF3" w:rsidRPr="009D7D35" w:rsidRDefault="00900DF3"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p>
    <w:p w14:paraId="00000650" w14:textId="3BE9B87E" w:rsidR="00900DF3" w:rsidRPr="009D7D35" w:rsidRDefault="79E1FDDE"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r w:rsidRPr="009D7D35">
        <w:rPr>
          <w:rFonts w:ascii="Calibri" w:eastAsia="Calibri" w:hAnsi="Calibri" w:cs="Calibri"/>
          <w:i/>
          <w:iCs/>
          <w:color w:val="000000" w:themeColor="text1"/>
          <w:sz w:val="22"/>
          <w:szCs w:val="22"/>
        </w:rPr>
        <w:t xml:space="preserve">c.2) </w:t>
      </w:r>
      <w:r w:rsidR="61AC471E" w:rsidRPr="009D7D35">
        <w:rPr>
          <w:rFonts w:ascii="Calibri" w:eastAsia="Calibri" w:hAnsi="Calibri" w:cs="Calibri"/>
          <w:i/>
          <w:iCs/>
          <w:color w:val="000000" w:themeColor="text1"/>
          <w:sz w:val="22"/>
          <w:szCs w:val="22"/>
        </w:rPr>
        <w:t>Si les dépenses sont retardées ou non-conformes aux plans, veuillez fournir une explication en indiquant les mesures prises pour (i) accélérer la mise en œuvre ; (ii) s’assurer que les résultats attendus soient bien réalisés en qualité et aux échéances prévues ;</w:t>
      </w:r>
    </w:p>
    <w:p w14:paraId="3D279B20" w14:textId="48C8B109" w:rsidR="00900DF3" w:rsidRPr="009D7D35" w:rsidRDefault="00900DF3" w:rsidP="5242B3D3">
      <w:pPr>
        <w:pStyle w:val="Normal0"/>
        <w:spacing w:line="259" w:lineRule="auto"/>
        <w:rPr>
          <w:rFonts w:ascii="Calibri" w:eastAsia="Calibri" w:hAnsi="Calibri" w:cs="Calibri"/>
          <w:color w:val="000000" w:themeColor="text1"/>
          <w:sz w:val="22"/>
          <w:szCs w:val="22"/>
        </w:rPr>
      </w:pPr>
    </w:p>
    <w:p w14:paraId="3EAB216D" w14:textId="25B20874" w:rsidR="00900DF3" w:rsidRPr="009D7D35" w:rsidRDefault="72B5B340" w:rsidP="5242B3D3">
      <w:pPr>
        <w:pStyle w:val="Normal0"/>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xml:space="preserve">Le retard de mise en </w:t>
      </w:r>
      <w:r w:rsidR="00E9771F" w:rsidRPr="009D7D35">
        <w:rPr>
          <w:rFonts w:ascii="Calibri" w:eastAsia="Calibri" w:hAnsi="Calibri" w:cs="Calibri"/>
          <w:color w:val="000000" w:themeColor="text1"/>
          <w:sz w:val="22"/>
          <w:szCs w:val="22"/>
        </w:rPr>
        <w:t>œ</w:t>
      </w:r>
      <w:r w:rsidRPr="009D7D35">
        <w:rPr>
          <w:rFonts w:ascii="Calibri" w:eastAsia="Calibri" w:hAnsi="Calibri" w:cs="Calibri"/>
          <w:color w:val="000000" w:themeColor="text1"/>
          <w:sz w:val="22"/>
          <w:szCs w:val="22"/>
        </w:rPr>
        <w:t>uvre est principalement d</w:t>
      </w:r>
      <w:r w:rsidR="00920099" w:rsidRPr="009D7D35">
        <w:rPr>
          <w:rFonts w:ascii="Calibri" w:eastAsia="Calibri" w:hAnsi="Calibri" w:cs="Calibri"/>
          <w:color w:val="000000" w:themeColor="text1"/>
          <w:sz w:val="22"/>
          <w:szCs w:val="22"/>
        </w:rPr>
        <w:t>û</w:t>
      </w:r>
      <w:r w:rsidRPr="009D7D35">
        <w:rPr>
          <w:rFonts w:ascii="Calibri" w:eastAsia="Calibri" w:hAnsi="Calibri" w:cs="Calibri"/>
          <w:color w:val="000000" w:themeColor="text1"/>
          <w:sz w:val="22"/>
          <w:szCs w:val="22"/>
        </w:rPr>
        <w:t xml:space="preserve"> à </w:t>
      </w:r>
      <w:r w:rsidR="7C0BAA07" w:rsidRPr="009D7D35">
        <w:rPr>
          <w:rFonts w:ascii="Calibri" w:eastAsia="Calibri" w:hAnsi="Calibri" w:cs="Calibri"/>
          <w:color w:val="000000" w:themeColor="text1"/>
          <w:sz w:val="22"/>
          <w:szCs w:val="22"/>
        </w:rPr>
        <w:t xml:space="preserve">trois </w:t>
      </w:r>
      <w:r w:rsidRPr="009D7D35">
        <w:rPr>
          <w:rFonts w:ascii="Calibri" w:eastAsia="Calibri" w:hAnsi="Calibri" w:cs="Calibri"/>
          <w:color w:val="000000" w:themeColor="text1"/>
          <w:sz w:val="22"/>
          <w:szCs w:val="22"/>
        </w:rPr>
        <w:t xml:space="preserve">facteurs: </w:t>
      </w:r>
    </w:p>
    <w:p w14:paraId="5BD84FA3" w14:textId="39FB1ECF" w:rsidR="00900DF3" w:rsidRPr="009D7D35" w:rsidRDefault="79E3EDAF" w:rsidP="5242B3D3">
      <w:pPr>
        <w:pStyle w:val="Normal0"/>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Le retrait du partenair</w:t>
      </w:r>
      <w:r w:rsidR="1E5A7241" w:rsidRPr="009D7D35">
        <w:rPr>
          <w:rFonts w:ascii="Calibri" w:eastAsia="Calibri" w:hAnsi="Calibri" w:cs="Calibri"/>
          <w:color w:val="000000" w:themeColor="text1"/>
          <w:sz w:val="22"/>
          <w:szCs w:val="22"/>
        </w:rPr>
        <w:t>e</w:t>
      </w:r>
      <w:r w:rsidRPr="009D7D35">
        <w:rPr>
          <w:rFonts w:ascii="Calibri" w:eastAsia="Calibri" w:hAnsi="Calibri" w:cs="Calibri"/>
          <w:color w:val="000000" w:themeColor="text1"/>
          <w:sz w:val="22"/>
          <w:szCs w:val="22"/>
        </w:rPr>
        <w:t xml:space="preserve"> GLPGP sur les activités GPL en juin 2021 après près de 6 mois de discussion sur </w:t>
      </w:r>
      <w:r w:rsidR="2A7ECDC5" w:rsidRPr="009D7D35">
        <w:rPr>
          <w:rFonts w:ascii="Calibri" w:eastAsia="Calibri" w:hAnsi="Calibri" w:cs="Calibri"/>
          <w:color w:val="000000" w:themeColor="text1"/>
          <w:sz w:val="22"/>
          <w:szCs w:val="22"/>
        </w:rPr>
        <w:t>un plan de travail qui n’a pas malheureusement abouti</w:t>
      </w:r>
      <w:r w:rsidR="7B35825B" w:rsidRPr="009D7D35">
        <w:rPr>
          <w:rFonts w:ascii="Calibri" w:eastAsia="Calibri" w:hAnsi="Calibri" w:cs="Calibri"/>
          <w:color w:val="000000" w:themeColor="text1"/>
          <w:sz w:val="22"/>
          <w:szCs w:val="22"/>
        </w:rPr>
        <w:t>. Les activités de ce partenaire représentaient environ 30% du budget 2021.</w:t>
      </w:r>
    </w:p>
    <w:p w14:paraId="3CB97124" w14:textId="71D9CEC7" w:rsidR="00900DF3" w:rsidRPr="009D7D35" w:rsidRDefault="726B0E26" w:rsidP="5242B3D3">
      <w:pPr>
        <w:pStyle w:val="Paragraphedeliste"/>
        <w:numPr>
          <w:ilvl w:val="0"/>
          <w:numId w:val="1"/>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xml:space="preserve">Vagues de </w:t>
      </w:r>
      <w:r w:rsidR="54402295" w:rsidRPr="009D7D35">
        <w:rPr>
          <w:rFonts w:ascii="Calibri" w:eastAsia="Calibri" w:hAnsi="Calibri" w:cs="Calibri"/>
          <w:color w:val="000000" w:themeColor="text1"/>
          <w:sz w:val="22"/>
          <w:szCs w:val="22"/>
        </w:rPr>
        <w:t xml:space="preserve">hausse de contaminations à la </w:t>
      </w:r>
      <w:r w:rsidRPr="009D7D35">
        <w:rPr>
          <w:rFonts w:ascii="Calibri" w:eastAsia="Calibri" w:hAnsi="Calibri" w:cs="Calibri"/>
          <w:color w:val="000000" w:themeColor="text1"/>
          <w:sz w:val="22"/>
          <w:szCs w:val="22"/>
        </w:rPr>
        <w:t xml:space="preserve"> COVID19 qui </w:t>
      </w:r>
      <w:r w:rsidR="35492095" w:rsidRPr="009D7D35">
        <w:rPr>
          <w:rFonts w:ascii="Calibri" w:eastAsia="Calibri" w:hAnsi="Calibri" w:cs="Calibri"/>
          <w:color w:val="000000" w:themeColor="text1"/>
          <w:sz w:val="22"/>
          <w:szCs w:val="22"/>
        </w:rPr>
        <w:t>ont</w:t>
      </w:r>
      <w:r w:rsidRPr="009D7D35">
        <w:rPr>
          <w:rFonts w:ascii="Calibri" w:eastAsia="Calibri" w:hAnsi="Calibri" w:cs="Calibri"/>
          <w:color w:val="000000" w:themeColor="text1"/>
          <w:sz w:val="22"/>
          <w:szCs w:val="22"/>
        </w:rPr>
        <w:t xml:space="preserve"> plongé le bureau-pays dans </w:t>
      </w:r>
      <w:r w:rsidR="2665494A" w:rsidRPr="009D7D35">
        <w:rPr>
          <w:rFonts w:ascii="Calibri" w:eastAsia="Calibri" w:hAnsi="Calibri" w:cs="Calibri"/>
          <w:color w:val="000000" w:themeColor="text1"/>
          <w:sz w:val="22"/>
          <w:szCs w:val="22"/>
        </w:rPr>
        <w:t xml:space="preserve">plusieurs </w:t>
      </w:r>
      <w:r w:rsidRPr="009D7D35">
        <w:rPr>
          <w:rFonts w:ascii="Calibri" w:eastAsia="Calibri" w:hAnsi="Calibri" w:cs="Calibri"/>
          <w:color w:val="000000" w:themeColor="text1"/>
          <w:sz w:val="22"/>
          <w:szCs w:val="22"/>
        </w:rPr>
        <w:t>périodes de télétravail avec pour imp</w:t>
      </w:r>
      <w:r w:rsidR="70ACA683" w:rsidRPr="009D7D35">
        <w:rPr>
          <w:rFonts w:ascii="Calibri" w:eastAsia="Calibri" w:hAnsi="Calibri" w:cs="Calibri"/>
          <w:color w:val="000000" w:themeColor="text1"/>
          <w:sz w:val="22"/>
          <w:szCs w:val="22"/>
        </w:rPr>
        <w:t>a</w:t>
      </w:r>
      <w:r w:rsidRPr="009D7D35">
        <w:rPr>
          <w:rFonts w:ascii="Calibri" w:eastAsia="Calibri" w:hAnsi="Calibri" w:cs="Calibri"/>
          <w:color w:val="000000" w:themeColor="text1"/>
          <w:sz w:val="22"/>
          <w:szCs w:val="22"/>
        </w:rPr>
        <w:t>ct</w:t>
      </w:r>
      <w:r w:rsidR="693E7D01" w:rsidRPr="009D7D35">
        <w:rPr>
          <w:rFonts w:ascii="Calibri" w:eastAsia="Calibri" w:hAnsi="Calibri" w:cs="Calibri"/>
          <w:color w:val="000000" w:themeColor="text1"/>
          <w:sz w:val="22"/>
          <w:szCs w:val="22"/>
        </w:rPr>
        <w:t xml:space="preserve"> le ralentissement des activités</w:t>
      </w:r>
      <w:r w:rsidR="75F542E0" w:rsidRPr="009D7D35">
        <w:rPr>
          <w:rFonts w:ascii="Calibri" w:eastAsia="Calibri" w:hAnsi="Calibri" w:cs="Calibri"/>
          <w:color w:val="000000" w:themeColor="text1"/>
          <w:sz w:val="22"/>
          <w:szCs w:val="22"/>
        </w:rPr>
        <w:t xml:space="preserve"> et interdiction des voyages “non-essentiels”</w:t>
      </w:r>
      <w:r w:rsidR="693E7D01" w:rsidRPr="009D7D35">
        <w:rPr>
          <w:rFonts w:ascii="Calibri" w:eastAsia="Calibri" w:hAnsi="Calibri" w:cs="Calibri"/>
          <w:color w:val="000000" w:themeColor="text1"/>
          <w:sz w:val="22"/>
          <w:szCs w:val="22"/>
        </w:rPr>
        <w:t>. Les unités d’appui étant aussi frappées par la pandémie</w:t>
      </w:r>
      <w:r w:rsidR="23C308E8" w:rsidRPr="009D7D35">
        <w:rPr>
          <w:rFonts w:ascii="Calibri" w:eastAsia="Calibri" w:hAnsi="Calibri" w:cs="Calibri"/>
          <w:color w:val="000000" w:themeColor="text1"/>
          <w:sz w:val="22"/>
          <w:szCs w:val="22"/>
        </w:rPr>
        <w:t xml:space="preserve"> (cas de maladie au sein du staff)</w:t>
      </w:r>
      <w:r w:rsidR="693E7D01" w:rsidRPr="009D7D35">
        <w:rPr>
          <w:rFonts w:ascii="Calibri" w:eastAsia="Calibri" w:hAnsi="Calibri" w:cs="Calibri"/>
          <w:color w:val="000000" w:themeColor="text1"/>
          <w:sz w:val="22"/>
          <w:szCs w:val="22"/>
        </w:rPr>
        <w:t xml:space="preserve">, les appuis attendus n’ont pas pu </w:t>
      </w:r>
      <w:r w:rsidR="00E9771F" w:rsidRPr="009D7D35">
        <w:rPr>
          <w:rFonts w:ascii="Calibri" w:eastAsia="Calibri" w:hAnsi="Calibri" w:cs="Calibri"/>
          <w:color w:val="000000" w:themeColor="text1"/>
          <w:sz w:val="22"/>
          <w:szCs w:val="22"/>
        </w:rPr>
        <w:t>ê</w:t>
      </w:r>
      <w:r w:rsidR="693E7D01" w:rsidRPr="009D7D35">
        <w:rPr>
          <w:rFonts w:ascii="Calibri" w:eastAsia="Calibri" w:hAnsi="Calibri" w:cs="Calibri"/>
          <w:color w:val="000000" w:themeColor="text1"/>
          <w:sz w:val="22"/>
          <w:szCs w:val="22"/>
        </w:rPr>
        <w:t>tre obtenus en temps utile.</w:t>
      </w:r>
    </w:p>
    <w:p w14:paraId="10043D77" w14:textId="4BDE917E" w:rsidR="00900DF3" w:rsidRPr="009D7D35" w:rsidRDefault="693E7D01" w:rsidP="5242B3D3">
      <w:pPr>
        <w:pStyle w:val="Paragraphedeliste"/>
        <w:numPr>
          <w:ilvl w:val="0"/>
          <w:numId w:val="1"/>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Processus d’achat plus longs que prévu</w:t>
      </w:r>
      <w:r w:rsidR="3FB1BAB9" w:rsidRPr="009D7D35">
        <w:rPr>
          <w:rFonts w:ascii="Calibri" w:eastAsia="Calibri" w:hAnsi="Calibri" w:cs="Calibri"/>
          <w:color w:val="000000" w:themeColor="text1"/>
          <w:sz w:val="22"/>
          <w:szCs w:val="22"/>
        </w:rPr>
        <w:t xml:space="preserve"> ( du fait de la covid19, des republications après processus infructueux...)</w:t>
      </w:r>
    </w:p>
    <w:p w14:paraId="00EB60B6" w14:textId="77777777" w:rsidR="0004644E" w:rsidRPr="009D7D35" w:rsidRDefault="11D38862" w:rsidP="5242B3D3">
      <w:pPr>
        <w:pStyle w:val="Paragraphedeliste"/>
        <w:numPr>
          <w:ilvl w:val="0"/>
          <w:numId w:val="1"/>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L’obligation vaccinale pour les missions de terrain qui a retardé les missions prévues</w:t>
      </w:r>
      <w:r w:rsidR="14D983EF" w:rsidRPr="009D7D35">
        <w:rPr>
          <w:rFonts w:ascii="Calibri" w:eastAsia="Calibri" w:hAnsi="Calibri" w:cs="Calibri"/>
          <w:color w:val="000000" w:themeColor="text1"/>
          <w:sz w:val="22"/>
          <w:szCs w:val="22"/>
        </w:rPr>
        <w:t>;</w:t>
      </w:r>
    </w:p>
    <w:p w14:paraId="4CA985A1" w14:textId="2E39F7FD" w:rsidR="00900DF3" w:rsidRPr="009D7D35" w:rsidRDefault="14D983EF" w:rsidP="5242B3D3">
      <w:pPr>
        <w:pStyle w:val="Paragraphedeliste"/>
        <w:numPr>
          <w:ilvl w:val="0"/>
          <w:numId w:val="1"/>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w:t>
      </w:r>
      <w:r w:rsidR="11D38862" w:rsidRPr="009D7D35">
        <w:rPr>
          <w:rFonts w:ascii="Calibri" w:eastAsia="Calibri" w:hAnsi="Calibri" w:cs="Calibri"/>
          <w:color w:val="000000" w:themeColor="text1"/>
          <w:sz w:val="22"/>
          <w:szCs w:val="22"/>
        </w:rPr>
        <w:t xml:space="preserve">es missionnaires devant se soumettre à cette exigence </w:t>
      </w:r>
      <w:r w:rsidR="00920099" w:rsidRPr="009D7D35">
        <w:rPr>
          <w:rFonts w:ascii="Calibri" w:eastAsia="Calibri" w:hAnsi="Calibri" w:cs="Calibri"/>
          <w:color w:val="000000" w:themeColor="text1"/>
          <w:sz w:val="22"/>
          <w:szCs w:val="22"/>
        </w:rPr>
        <w:t>de l'organisation</w:t>
      </w:r>
      <w:r w:rsidR="11D38862" w:rsidRPr="009D7D35">
        <w:rPr>
          <w:rFonts w:ascii="Calibri" w:eastAsia="Calibri" w:hAnsi="Calibri" w:cs="Calibri"/>
          <w:color w:val="000000" w:themeColor="text1"/>
          <w:sz w:val="22"/>
          <w:szCs w:val="22"/>
        </w:rPr>
        <w:t>.</w:t>
      </w:r>
    </w:p>
    <w:p w14:paraId="22782EED" w14:textId="2682DB8B" w:rsidR="00900DF3" w:rsidRPr="009D7D35" w:rsidRDefault="00900DF3"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p>
    <w:p w14:paraId="2E8B35E6" w14:textId="25528FD5" w:rsidR="00900DF3" w:rsidRPr="009D7D35" w:rsidRDefault="693E7D01" w:rsidP="00C03674">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xml:space="preserve">Les moyens de mitigation mis en </w:t>
      </w:r>
      <w:r w:rsidR="00E9771F" w:rsidRPr="009D7D35">
        <w:rPr>
          <w:rFonts w:ascii="Calibri" w:eastAsia="Calibri" w:hAnsi="Calibri" w:cs="Calibri"/>
          <w:color w:val="000000" w:themeColor="text1"/>
          <w:sz w:val="22"/>
          <w:szCs w:val="22"/>
        </w:rPr>
        <w:t>œ</w:t>
      </w:r>
      <w:r w:rsidRPr="009D7D35">
        <w:rPr>
          <w:rFonts w:ascii="Calibri" w:eastAsia="Calibri" w:hAnsi="Calibri" w:cs="Calibri"/>
          <w:color w:val="000000" w:themeColor="text1"/>
          <w:sz w:val="22"/>
          <w:szCs w:val="22"/>
        </w:rPr>
        <w:t xml:space="preserve">uvre </w:t>
      </w:r>
      <w:r w:rsidR="5F06D3C0" w:rsidRPr="009D7D35">
        <w:rPr>
          <w:rFonts w:ascii="Calibri" w:eastAsia="Calibri" w:hAnsi="Calibri" w:cs="Calibri"/>
          <w:color w:val="000000" w:themeColor="text1"/>
          <w:sz w:val="22"/>
          <w:szCs w:val="22"/>
        </w:rPr>
        <w:t>sont</w:t>
      </w:r>
      <w:r w:rsidRPr="009D7D35">
        <w:rPr>
          <w:rFonts w:ascii="Calibri" w:eastAsia="Calibri" w:hAnsi="Calibri" w:cs="Calibri"/>
          <w:color w:val="000000" w:themeColor="text1"/>
          <w:sz w:val="22"/>
          <w:szCs w:val="22"/>
        </w:rPr>
        <w:t>:</w:t>
      </w:r>
    </w:p>
    <w:p w14:paraId="3F553545" w14:textId="7B9AC108" w:rsidR="00900DF3" w:rsidRPr="009D7D35" w:rsidRDefault="4D770C47" w:rsidP="00C03674">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lastRenderedPageBreak/>
        <w:t>Recrutement de consultant</w:t>
      </w:r>
      <w:r w:rsidR="24731545"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individuels </w:t>
      </w:r>
      <w:r w:rsidR="2D6F194C" w:rsidRPr="009D7D35">
        <w:rPr>
          <w:rFonts w:ascii="Calibri" w:eastAsia="Calibri" w:hAnsi="Calibri" w:cs="Calibri"/>
          <w:color w:val="000000" w:themeColor="text1"/>
          <w:sz w:val="22"/>
          <w:szCs w:val="22"/>
        </w:rPr>
        <w:t>pour la finalisation du Plan directeur GPL</w:t>
      </w:r>
    </w:p>
    <w:p w14:paraId="368889B8" w14:textId="6B64B119" w:rsidR="00900DF3" w:rsidRPr="009D7D35" w:rsidRDefault="7B27A46A" w:rsidP="00C03674">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Plus de proximité avec les unités d’appuis , à travers des réunions virtuelles</w:t>
      </w:r>
      <w:r w:rsidR="691543DB" w:rsidRPr="009D7D35">
        <w:rPr>
          <w:rFonts w:ascii="Calibri" w:eastAsia="Calibri" w:hAnsi="Calibri" w:cs="Calibri"/>
          <w:color w:val="000000" w:themeColor="text1"/>
          <w:sz w:val="22"/>
          <w:szCs w:val="22"/>
        </w:rPr>
        <w:t xml:space="preserve"> régulières</w:t>
      </w:r>
      <w:r w:rsidRPr="009D7D35">
        <w:rPr>
          <w:rFonts w:ascii="Calibri" w:eastAsia="Calibri" w:hAnsi="Calibri" w:cs="Calibri"/>
          <w:color w:val="000000" w:themeColor="text1"/>
          <w:sz w:val="22"/>
          <w:szCs w:val="22"/>
        </w:rPr>
        <w:t xml:space="preserve"> pour faire le point sur les dossiers pendants et tacler les goulots d’étranglement</w:t>
      </w:r>
    </w:p>
    <w:p w14:paraId="1029BE82" w14:textId="1F7AFE86" w:rsidR="00900DF3" w:rsidRPr="009D7D35" w:rsidRDefault="5F19DB24" w:rsidP="00C03674">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xml:space="preserve">Anticipation sur le lancement des processus d’achats afin d’avoir une marge de temps suffisante pour faire face aux aléas (dont notamment les cas de maladies des staffs </w:t>
      </w:r>
      <w:r w:rsidR="276A5725" w:rsidRPr="009D7D35">
        <w:rPr>
          <w:rFonts w:ascii="Calibri" w:eastAsia="Calibri" w:hAnsi="Calibri" w:cs="Calibri"/>
          <w:color w:val="000000" w:themeColor="text1"/>
          <w:sz w:val="22"/>
          <w:szCs w:val="22"/>
        </w:rPr>
        <w:t>impliqués dans le</w:t>
      </w:r>
      <w:r w:rsidR="1025BE82" w:rsidRPr="009D7D35">
        <w:rPr>
          <w:rFonts w:ascii="Calibri" w:eastAsia="Calibri" w:hAnsi="Calibri" w:cs="Calibri"/>
          <w:color w:val="000000" w:themeColor="text1"/>
          <w:sz w:val="22"/>
          <w:szCs w:val="22"/>
        </w:rPr>
        <w:t>s</w:t>
      </w:r>
      <w:r w:rsidR="276A5725" w:rsidRPr="009D7D35">
        <w:rPr>
          <w:rFonts w:ascii="Calibri" w:eastAsia="Calibri" w:hAnsi="Calibri" w:cs="Calibri"/>
          <w:color w:val="000000" w:themeColor="text1"/>
          <w:sz w:val="22"/>
          <w:szCs w:val="22"/>
        </w:rPr>
        <w:t xml:space="preserve"> processus</w:t>
      </w:r>
      <w:r w:rsidR="7B4352A0" w:rsidRPr="009D7D35">
        <w:rPr>
          <w:rFonts w:ascii="Calibri" w:eastAsia="Calibri" w:hAnsi="Calibri" w:cs="Calibri"/>
          <w:color w:val="000000" w:themeColor="text1"/>
          <w:sz w:val="22"/>
          <w:szCs w:val="22"/>
        </w:rPr>
        <w:t>)</w:t>
      </w:r>
    </w:p>
    <w:p w14:paraId="468B4CDB" w14:textId="40B96128" w:rsidR="00900DF3" w:rsidRPr="009D7D35" w:rsidRDefault="3E94A668" w:rsidP="00C03674">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Encouragement à la vaccination des staffs et partenaires</w:t>
      </w:r>
    </w:p>
    <w:p w14:paraId="59E599A4" w14:textId="26ACB197" w:rsidR="00900DF3" w:rsidRPr="009D7D35" w:rsidRDefault="51DECDD6" w:rsidP="00244928">
      <w:pPr>
        <w:pStyle w:val="Paragraphedeliste"/>
        <w:numPr>
          <w:ilvl w:val="0"/>
          <w:numId w:val="2"/>
        </w:numP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 xml:space="preserve">Utilisation du </w:t>
      </w:r>
      <w:r w:rsidR="4BE1B366" w:rsidRPr="009D7D35">
        <w:rPr>
          <w:rFonts w:ascii="Calibri" w:eastAsia="Calibri" w:hAnsi="Calibri" w:cs="Calibri"/>
          <w:color w:val="000000" w:themeColor="text1"/>
          <w:sz w:val="22"/>
          <w:szCs w:val="22"/>
        </w:rPr>
        <w:t>télétravail et renforcement des capacités matérielles et techniques des partenaires pour l’utilisation d</w:t>
      </w:r>
      <w:r w:rsidR="50EFAC0D" w:rsidRPr="009D7D35">
        <w:rPr>
          <w:rFonts w:ascii="Calibri" w:eastAsia="Calibri" w:hAnsi="Calibri" w:cs="Calibri"/>
          <w:color w:val="000000" w:themeColor="text1"/>
          <w:sz w:val="22"/>
          <w:szCs w:val="22"/>
        </w:rPr>
        <w:t>es moyens de travail virtuel</w:t>
      </w:r>
      <w:r w:rsidR="002B6959" w:rsidRPr="009D7D35">
        <w:rPr>
          <w:rFonts w:ascii="Calibri" w:eastAsia="Calibri" w:hAnsi="Calibri" w:cs="Calibri"/>
          <w:color w:val="000000" w:themeColor="text1"/>
          <w:sz w:val="22"/>
          <w:szCs w:val="22"/>
        </w:rPr>
        <w:t>.</w:t>
      </w:r>
    </w:p>
    <w:p w14:paraId="316B1551" w14:textId="1CB647D3" w:rsidR="00900DF3" w:rsidRPr="009D7D35" w:rsidRDefault="00900DF3"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p>
    <w:p w14:paraId="00000651" w14:textId="1DF55287" w:rsidR="00900DF3" w:rsidRPr="009D7D35" w:rsidRDefault="60A4375D"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r w:rsidRPr="009D7D35">
        <w:rPr>
          <w:rFonts w:ascii="Calibri" w:eastAsia="Calibri" w:hAnsi="Calibri" w:cs="Calibri"/>
          <w:i/>
          <w:iCs/>
          <w:color w:val="000000" w:themeColor="text1"/>
          <w:sz w:val="22"/>
          <w:szCs w:val="22"/>
        </w:rPr>
        <w:t>c.3)</w:t>
      </w:r>
      <w:r w:rsidRPr="009D7D35">
        <w:rPr>
          <w:rFonts w:ascii="Calibri" w:eastAsia="Calibri" w:hAnsi="Calibri" w:cs="Calibri"/>
          <w:i/>
          <w:iCs/>
          <w:color w:val="000000"/>
          <w:sz w:val="22"/>
          <w:szCs w:val="22"/>
        </w:rPr>
        <w:t xml:space="preserve"> </w:t>
      </w:r>
      <w:r w:rsidR="61AC471E" w:rsidRPr="009D7D35">
        <w:rPr>
          <w:rFonts w:ascii="Calibri" w:eastAsia="Calibri" w:hAnsi="Calibri" w:cs="Calibri"/>
          <w:i/>
          <w:iCs/>
          <w:color w:val="000000" w:themeColor="text1"/>
          <w:sz w:val="22"/>
          <w:szCs w:val="22"/>
        </w:rPr>
        <w:t xml:space="preserve">Veuillez indiquer quel montant en dollars a été prévu (dans le document de projet) pour les activités axées sur l’égalité des sexes </w:t>
      </w:r>
      <w:r w:rsidR="61AC471E" w:rsidRPr="009D7D35">
        <w:rPr>
          <w:rFonts w:ascii="Calibri" w:eastAsia="Calibri" w:hAnsi="Calibri" w:cs="Calibri"/>
          <w:i/>
          <w:iCs/>
          <w:sz w:val="22"/>
          <w:szCs w:val="22"/>
        </w:rPr>
        <w:t>et l'autonomisation</w:t>
      </w:r>
      <w:r w:rsidR="61AC471E" w:rsidRPr="009D7D35">
        <w:rPr>
          <w:rFonts w:ascii="Calibri" w:eastAsia="Calibri" w:hAnsi="Calibri" w:cs="Calibri"/>
          <w:i/>
          <w:iCs/>
          <w:color w:val="000000"/>
          <w:sz w:val="22"/>
          <w:szCs w:val="22"/>
        </w:rPr>
        <w:t xml:space="preserve"> des femmes et combien a été</w:t>
      </w:r>
      <w:r w:rsidR="61AC471E" w:rsidRPr="009D7D35">
        <w:rPr>
          <w:rFonts w:ascii="Calibri" w:eastAsia="Calibri" w:hAnsi="Calibri" w:cs="Calibri"/>
          <w:i/>
          <w:iCs/>
          <w:color w:val="000000" w:themeColor="text1"/>
          <w:sz w:val="22"/>
          <w:szCs w:val="22"/>
        </w:rPr>
        <w:t xml:space="preserve"> effectivement alloué à ce jour ;</w:t>
      </w:r>
    </w:p>
    <w:p w14:paraId="69D6B484" w14:textId="63B92519" w:rsidR="00900DF3" w:rsidRPr="009D7D35" w:rsidRDefault="054EA211" w:rsidP="5242B3D3">
      <w:pPr>
        <w:pStyle w:val="Normal0"/>
        <w:pBdr>
          <w:top w:val="nil"/>
          <w:left w:val="nil"/>
          <w:bottom w:val="nil"/>
          <w:right w:val="nil"/>
          <w:between w:val="nil"/>
        </w:pBd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Il n’y a pas de budget spécifiquement alloué à des activités port</w:t>
      </w:r>
      <w:r w:rsidR="1F65BD9B" w:rsidRPr="009D7D35">
        <w:rPr>
          <w:rFonts w:ascii="Calibri" w:eastAsia="Calibri" w:hAnsi="Calibri" w:cs="Calibri"/>
          <w:color w:val="000000" w:themeColor="text1"/>
          <w:sz w:val="22"/>
          <w:szCs w:val="22"/>
        </w:rPr>
        <w:t xml:space="preserve">ant </w:t>
      </w:r>
      <w:r w:rsidRPr="009D7D35">
        <w:rPr>
          <w:rFonts w:ascii="Calibri" w:eastAsia="Calibri" w:hAnsi="Calibri" w:cs="Calibri"/>
          <w:color w:val="000000" w:themeColor="text1"/>
          <w:sz w:val="22"/>
          <w:szCs w:val="22"/>
        </w:rPr>
        <w:t>sur l’égalité des sexes et l'autonomisation des femmes</w:t>
      </w:r>
      <w:r w:rsidR="053734D5" w:rsidRPr="009D7D35">
        <w:rPr>
          <w:rFonts w:ascii="Calibri" w:eastAsia="Calibri" w:hAnsi="Calibri" w:cs="Calibri"/>
          <w:color w:val="000000" w:themeColor="text1"/>
          <w:sz w:val="22"/>
          <w:szCs w:val="22"/>
        </w:rPr>
        <w:t xml:space="preserve">. </w:t>
      </w:r>
      <w:r w:rsidR="464DDB78" w:rsidRPr="009D7D35">
        <w:rPr>
          <w:rFonts w:ascii="Calibri" w:eastAsia="Calibri" w:hAnsi="Calibri" w:cs="Calibri"/>
          <w:color w:val="000000" w:themeColor="text1"/>
          <w:sz w:val="22"/>
          <w:szCs w:val="22"/>
        </w:rPr>
        <w:t>Cependant, l</w:t>
      </w:r>
      <w:r w:rsidR="32B73ECD" w:rsidRPr="009D7D35">
        <w:rPr>
          <w:rFonts w:ascii="Calibri" w:eastAsia="Calibri" w:hAnsi="Calibri" w:cs="Calibri"/>
          <w:color w:val="000000" w:themeColor="text1"/>
          <w:sz w:val="22"/>
          <w:szCs w:val="22"/>
        </w:rPr>
        <w:t>e secteur de la cuisson propre est de nature dominé par les femmes et les jeunes tout au long de la chaîne de la filière, ce qui les place au cœur de toutes les activités du programme.</w:t>
      </w:r>
    </w:p>
    <w:p w14:paraId="1014876D" w14:textId="786AD13F" w:rsidR="00900DF3" w:rsidRPr="009D7D35" w:rsidRDefault="523919A1" w:rsidP="5242B3D3">
      <w:pPr>
        <w:pStyle w:val="Normal0"/>
        <w:pBdr>
          <w:top w:val="nil"/>
          <w:left w:val="nil"/>
          <w:bottom w:val="nil"/>
          <w:right w:val="nil"/>
          <w:between w:val="nil"/>
        </w:pBdr>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Le genre a donc été pris en compte par le programme et particulièrement au courant de l’année 2021. (plus de détails section 8.4)</w:t>
      </w:r>
    </w:p>
    <w:p w14:paraId="5631AA88" w14:textId="4C632451" w:rsidR="00900DF3" w:rsidRPr="009D7D35" w:rsidRDefault="00900DF3" w:rsidP="5242B3D3">
      <w:pPr>
        <w:pStyle w:val="Normal0"/>
        <w:pBdr>
          <w:top w:val="nil"/>
          <w:left w:val="nil"/>
          <w:bottom w:val="nil"/>
          <w:right w:val="nil"/>
          <w:between w:val="nil"/>
        </w:pBdr>
        <w:spacing w:line="259" w:lineRule="auto"/>
        <w:ind w:left="360"/>
        <w:rPr>
          <w:rFonts w:ascii="Calibri" w:eastAsia="Calibri" w:hAnsi="Calibri" w:cs="Calibri"/>
          <w:i/>
          <w:iCs/>
          <w:color w:val="000000"/>
          <w:sz w:val="22"/>
          <w:szCs w:val="22"/>
        </w:rPr>
      </w:pPr>
    </w:p>
    <w:p w14:paraId="00000652" w14:textId="03B56BC5" w:rsidR="00900DF3" w:rsidRPr="009D7D35" w:rsidRDefault="1D4CF141" w:rsidP="5242B3D3">
      <w:pPr>
        <w:pStyle w:val="Normal0"/>
        <w:pBdr>
          <w:top w:val="nil"/>
          <w:left w:val="nil"/>
          <w:bottom w:val="nil"/>
          <w:right w:val="nil"/>
          <w:between w:val="nil"/>
        </w:pBdr>
        <w:spacing w:line="259" w:lineRule="auto"/>
        <w:rPr>
          <w:rFonts w:ascii="Calibri" w:eastAsia="Calibri" w:hAnsi="Calibri" w:cs="Calibri"/>
          <w:i/>
          <w:iCs/>
          <w:color w:val="000000"/>
          <w:sz w:val="22"/>
          <w:szCs w:val="22"/>
        </w:rPr>
      </w:pPr>
      <w:r w:rsidRPr="009D7D35">
        <w:rPr>
          <w:rFonts w:ascii="Calibri" w:eastAsia="Calibri" w:hAnsi="Calibri" w:cs="Calibri"/>
          <w:i/>
          <w:iCs/>
          <w:color w:val="000000" w:themeColor="text1"/>
          <w:sz w:val="22"/>
          <w:szCs w:val="22"/>
        </w:rPr>
        <w:t>c.4)</w:t>
      </w:r>
      <w:r w:rsidRPr="009D7D35">
        <w:rPr>
          <w:rFonts w:ascii="Calibri" w:eastAsia="Calibri" w:hAnsi="Calibri" w:cs="Calibri"/>
          <w:i/>
          <w:iCs/>
          <w:color w:val="000000"/>
          <w:sz w:val="22"/>
          <w:szCs w:val="22"/>
        </w:rPr>
        <w:t xml:space="preserve"> </w:t>
      </w:r>
      <w:r w:rsidR="61AC471E" w:rsidRPr="009D7D35">
        <w:rPr>
          <w:rFonts w:ascii="Calibri" w:eastAsia="Calibri" w:hAnsi="Calibri" w:cs="Calibri"/>
          <w:i/>
          <w:iCs/>
          <w:color w:val="000000" w:themeColor="text1"/>
          <w:sz w:val="22"/>
          <w:szCs w:val="22"/>
        </w:rPr>
        <w:t>Quand comptez</w:t>
      </w:r>
      <w:r w:rsidR="0004644E" w:rsidRPr="009D7D35">
        <w:rPr>
          <w:rFonts w:ascii="Calibri" w:eastAsia="Calibri" w:hAnsi="Calibri" w:cs="Calibri"/>
          <w:i/>
          <w:iCs/>
          <w:color w:val="000000" w:themeColor="text1"/>
          <w:sz w:val="22"/>
          <w:szCs w:val="22"/>
        </w:rPr>
        <w:t>-</w:t>
      </w:r>
      <w:r w:rsidR="61AC471E" w:rsidRPr="009D7D35">
        <w:rPr>
          <w:rFonts w:ascii="Calibri" w:eastAsia="Calibri" w:hAnsi="Calibri" w:cs="Calibri"/>
          <w:i/>
          <w:iCs/>
          <w:color w:val="000000" w:themeColor="text1"/>
          <w:sz w:val="22"/>
          <w:szCs w:val="22"/>
        </w:rPr>
        <w:t>vous demander la deuxième tranche du programme restant au compte du MPTF ;</w:t>
      </w:r>
    </w:p>
    <w:p w14:paraId="12A50372" w14:textId="348E26FF" w:rsidR="5242B3D3" w:rsidRPr="009D7D35" w:rsidRDefault="5242B3D3" w:rsidP="5242B3D3">
      <w:pPr>
        <w:pStyle w:val="Normal0"/>
        <w:spacing w:line="259" w:lineRule="auto"/>
        <w:rPr>
          <w:rFonts w:ascii="Calibri" w:eastAsia="Calibri" w:hAnsi="Calibri" w:cs="Calibri"/>
          <w:i/>
          <w:iCs/>
          <w:color w:val="000000" w:themeColor="text1"/>
          <w:sz w:val="22"/>
          <w:szCs w:val="22"/>
        </w:rPr>
      </w:pPr>
    </w:p>
    <w:p w14:paraId="21AD6C2E" w14:textId="5BE9B14D" w:rsidR="5BDF370C" w:rsidRPr="009D7D35" w:rsidRDefault="5BDF370C" w:rsidP="5242B3D3">
      <w:pPr>
        <w:pStyle w:val="Normal0"/>
        <w:spacing w:line="259" w:lineRule="auto"/>
        <w:rPr>
          <w:rFonts w:ascii="Calibri" w:eastAsia="Calibri" w:hAnsi="Calibri" w:cs="Calibri"/>
          <w:i/>
          <w:iCs/>
          <w:color w:val="000000" w:themeColor="text1"/>
          <w:sz w:val="22"/>
          <w:szCs w:val="22"/>
        </w:rPr>
      </w:pPr>
      <w:r w:rsidRPr="009D7D35">
        <w:rPr>
          <w:rFonts w:ascii="Calibri" w:eastAsia="Calibri" w:hAnsi="Calibri" w:cs="Calibri"/>
          <w:color w:val="000000" w:themeColor="text1"/>
          <w:sz w:val="22"/>
          <w:szCs w:val="22"/>
        </w:rPr>
        <w:t xml:space="preserve">Nous comptons la solliciter dès la fin </w:t>
      </w:r>
      <w:r w:rsidR="00E26CBB" w:rsidRPr="009D7D35">
        <w:rPr>
          <w:rFonts w:ascii="Calibri" w:eastAsia="Calibri" w:hAnsi="Calibri" w:cs="Calibri"/>
          <w:color w:val="000000" w:themeColor="text1"/>
          <w:sz w:val="22"/>
          <w:szCs w:val="22"/>
        </w:rPr>
        <w:t>j</w:t>
      </w:r>
      <w:r w:rsidRPr="009D7D35">
        <w:rPr>
          <w:rFonts w:ascii="Calibri" w:eastAsia="Calibri" w:hAnsi="Calibri" w:cs="Calibri"/>
          <w:color w:val="000000" w:themeColor="text1"/>
          <w:sz w:val="22"/>
          <w:szCs w:val="22"/>
        </w:rPr>
        <w:t>anvier 2022</w:t>
      </w:r>
      <w:r w:rsidR="00B07203" w:rsidRPr="009D7D35">
        <w:rPr>
          <w:rFonts w:ascii="Calibri" w:eastAsia="Calibri" w:hAnsi="Calibri" w:cs="Calibri"/>
          <w:color w:val="000000" w:themeColor="text1"/>
          <w:sz w:val="22"/>
          <w:szCs w:val="22"/>
        </w:rPr>
        <w:t>,</w:t>
      </w:r>
      <w:r w:rsidRPr="009D7D35">
        <w:rPr>
          <w:rFonts w:ascii="Calibri" w:eastAsia="Calibri" w:hAnsi="Calibri" w:cs="Calibri"/>
          <w:color w:val="000000" w:themeColor="text1"/>
          <w:sz w:val="22"/>
          <w:szCs w:val="22"/>
        </w:rPr>
        <w:t xml:space="preserve"> car un déficit se </w:t>
      </w:r>
      <w:r w:rsidR="13186BBC" w:rsidRPr="009D7D35">
        <w:rPr>
          <w:rFonts w:ascii="Calibri" w:eastAsia="Calibri" w:hAnsi="Calibri" w:cs="Calibri"/>
          <w:color w:val="000000" w:themeColor="text1"/>
          <w:sz w:val="22"/>
          <w:szCs w:val="22"/>
        </w:rPr>
        <w:t>constate déj</w:t>
      </w:r>
      <w:r w:rsidR="00920099" w:rsidRPr="009D7D35">
        <w:rPr>
          <w:rFonts w:ascii="Calibri" w:eastAsia="Calibri" w:hAnsi="Calibri" w:cs="Calibri"/>
          <w:color w:val="000000" w:themeColor="text1"/>
          <w:sz w:val="22"/>
          <w:szCs w:val="22"/>
        </w:rPr>
        <w:t>à</w:t>
      </w:r>
      <w:r w:rsidR="13186BBC" w:rsidRPr="009D7D35">
        <w:rPr>
          <w:rFonts w:ascii="Calibri" w:eastAsia="Calibri" w:hAnsi="Calibri" w:cs="Calibri"/>
          <w:color w:val="000000" w:themeColor="text1"/>
          <w:sz w:val="22"/>
          <w:szCs w:val="22"/>
        </w:rPr>
        <w:t xml:space="preserve"> sur plusieurs produits. </w:t>
      </w:r>
    </w:p>
    <w:p w14:paraId="00000653" w14:textId="623E4E7B" w:rsidR="00900DF3" w:rsidRPr="009D7D35" w:rsidRDefault="61AC471E" w:rsidP="7A5ACDC4">
      <w:pPr>
        <w:pStyle w:val="Paragraphedeliste"/>
        <w:numPr>
          <w:ilvl w:val="0"/>
          <w:numId w:val="12"/>
        </w:numPr>
        <w:rPr>
          <w:rFonts w:ascii="Calibri" w:eastAsia="Calibri" w:hAnsi="Calibri" w:cs="Calibri"/>
          <w:b/>
          <w:bCs/>
          <w:i/>
          <w:iCs/>
          <w:color w:val="000000" w:themeColor="text1"/>
          <w:sz w:val="22"/>
          <w:szCs w:val="22"/>
        </w:rPr>
      </w:pPr>
      <w:r w:rsidRPr="009D7D35">
        <w:rPr>
          <w:rFonts w:ascii="Calibri" w:eastAsia="Calibri" w:hAnsi="Calibri" w:cs="Calibri"/>
          <w:b/>
          <w:bCs/>
          <w:i/>
          <w:iCs/>
          <w:color w:val="000000" w:themeColor="text1"/>
          <w:sz w:val="22"/>
          <w:szCs w:val="22"/>
        </w:rPr>
        <w:t xml:space="preserve">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  </w:t>
      </w:r>
    </w:p>
    <w:p w14:paraId="76910ED5" w14:textId="017DCD2D" w:rsidR="7A5ACDC4" w:rsidRPr="009D7D35" w:rsidRDefault="7A5ACDC4" w:rsidP="7A5ACDC4">
      <w:pPr>
        <w:pStyle w:val="Normal0"/>
        <w:spacing w:line="259" w:lineRule="auto"/>
        <w:rPr>
          <w:rFonts w:ascii="Calibri" w:eastAsia="Calibri" w:hAnsi="Calibri" w:cs="Calibri"/>
          <w:color w:val="000000" w:themeColor="text1"/>
          <w:sz w:val="22"/>
          <w:szCs w:val="22"/>
        </w:rPr>
      </w:pPr>
    </w:p>
    <w:p w14:paraId="7A7C4700" w14:textId="0B83460E" w:rsidR="3B68BF6D" w:rsidRPr="009D7D35" w:rsidRDefault="3B68BF6D" w:rsidP="7A5ACDC4">
      <w:pPr>
        <w:pStyle w:val="Normal0"/>
        <w:spacing w:line="259" w:lineRule="auto"/>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Nous n’avions pas passé de marché de plus d’1 million de dollars US avec un partenaire.</w:t>
      </w:r>
    </w:p>
    <w:p w14:paraId="00000654" w14:textId="77777777" w:rsidR="00900DF3" w:rsidRPr="009D7D35" w:rsidRDefault="00900DF3" w:rsidP="5242B3D3">
      <w:pPr>
        <w:pStyle w:val="Normal0"/>
        <w:pBdr>
          <w:top w:val="nil"/>
          <w:left w:val="nil"/>
          <w:bottom w:val="nil"/>
          <w:right w:val="nil"/>
          <w:between w:val="nil"/>
        </w:pBdr>
        <w:spacing w:line="259" w:lineRule="auto"/>
        <w:ind w:left="720"/>
        <w:rPr>
          <w:rFonts w:ascii="Calibri" w:eastAsia="Calibri" w:hAnsi="Calibri" w:cs="Calibri"/>
          <w:color w:val="000000"/>
          <w:sz w:val="22"/>
          <w:szCs w:val="22"/>
        </w:rPr>
      </w:pPr>
    </w:p>
    <w:p w14:paraId="00000655" w14:textId="77777777" w:rsidR="00900DF3" w:rsidRPr="009D7D35" w:rsidRDefault="6FBC75A0" w:rsidP="00C03674">
      <w:pPr>
        <w:pStyle w:val="Normal0"/>
        <w:numPr>
          <w:ilvl w:val="0"/>
          <w:numId w:val="12"/>
        </w:numPr>
        <w:pBdr>
          <w:top w:val="nil"/>
          <w:left w:val="nil"/>
          <w:bottom w:val="nil"/>
          <w:right w:val="nil"/>
          <w:between w:val="nil"/>
        </w:pBdr>
        <w:rPr>
          <w:rFonts w:ascii="Calibri" w:eastAsia="Calibri" w:hAnsi="Calibri" w:cs="Calibri"/>
          <w:b/>
          <w:bCs/>
          <w:i/>
          <w:iCs/>
          <w:color w:val="000000"/>
          <w:sz w:val="22"/>
          <w:szCs w:val="22"/>
        </w:rPr>
      </w:pPr>
      <w:r w:rsidRPr="009D7D35">
        <w:rPr>
          <w:rFonts w:ascii="Calibri" w:eastAsia="Calibri" w:hAnsi="Calibri" w:cs="Calibri"/>
          <w:b/>
          <w:bCs/>
          <w:i/>
          <w:iCs/>
          <w:color w:val="000000"/>
          <w:sz w:val="22"/>
          <w:szCs w:val="22"/>
        </w:rPr>
        <w:t>Indiquer si le programme REDD+ a mobilisé des ressources supplémentaires ou des interventions d’autres partenaires</w:t>
      </w:r>
    </w:p>
    <w:p w14:paraId="5685DC45" w14:textId="2F43BA41" w:rsidR="404A77DB" w:rsidRPr="009D7D35" w:rsidRDefault="7980367F" w:rsidP="5242B3D3">
      <w:pPr>
        <w:pStyle w:val="Normal0"/>
        <w:spacing w:before="120"/>
        <w:jc w:val="both"/>
        <w:rPr>
          <w:rFonts w:ascii="Calibri" w:eastAsia="Calibri" w:hAnsi="Calibri" w:cs="Calibri"/>
          <w:b/>
          <w:bCs/>
          <w:sz w:val="22"/>
          <w:szCs w:val="22"/>
        </w:rPr>
      </w:pPr>
      <w:r w:rsidRPr="009D7D35">
        <w:rPr>
          <w:rFonts w:ascii="Calibri" w:eastAsia="Calibri" w:hAnsi="Calibri" w:cs="Calibri"/>
          <w:sz w:val="22"/>
          <w:szCs w:val="22"/>
        </w:rPr>
        <w:t>U</w:t>
      </w:r>
      <w:r w:rsidR="5DC9F654" w:rsidRPr="009D7D35">
        <w:rPr>
          <w:rFonts w:ascii="Calibri" w:eastAsia="Calibri" w:hAnsi="Calibri" w:cs="Calibri"/>
          <w:sz w:val="22"/>
          <w:szCs w:val="22"/>
        </w:rPr>
        <w:t>n acco</w:t>
      </w:r>
      <w:r w:rsidR="2912A8B4" w:rsidRPr="009D7D35">
        <w:rPr>
          <w:rFonts w:ascii="Calibri" w:eastAsia="Calibri" w:hAnsi="Calibri" w:cs="Calibri"/>
          <w:sz w:val="22"/>
          <w:szCs w:val="22"/>
        </w:rPr>
        <w:t>m</w:t>
      </w:r>
      <w:r w:rsidR="5DC9F654" w:rsidRPr="009D7D35">
        <w:rPr>
          <w:rFonts w:ascii="Calibri" w:eastAsia="Calibri" w:hAnsi="Calibri" w:cs="Calibri"/>
          <w:sz w:val="22"/>
          <w:szCs w:val="22"/>
        </w:rPr>
        <w:t>pagnement technique a été apporté aux entreprises du fonds de défi pour lever plus de fonds au-delà de la subvention du programme</w:t>
      </w:r>
      <w:r w:rsidR="0AC515E3" w:rsidRPr="009D7D35">
        <w:rPr>
          <w:rFonts w:ascii="Calibri" w:eastAsia="Calibri" w:hAnsi="Calibri" w:cs="Calibri"/>
          <w:sz w:val="22"/>
          <w:szCs w:val="22"/>
        </w:rPr>
        <w:t xml:space="preserve"> et </w:t>
      </w:r>
      <w:r w:rsidR="5DC9F654" w:rsidRPr="009D7D35">
        <w:rPr>
          <w:rFonts w:ascii="Calibri" w:eastAsia="Calibri" w:hAnsi="Calibri" w:cs="Calibri"/>
          <w:sz w:val="22"/>
          <w:szCs w:val="22"/>
        </w:rPr>
        <w:t>accroitre leur capital pour répondre aux besoins et s</w:t>
      </w:r>
      <w:r w:rsidR="00920099" w:rsidRPr="009D7D35">
        <w:rPr>
          <w:rFonts w:ascii="Calibri" w:eastAsia="Calibri" w:hAnsi="Calibri" w:cs="Calibri"/>
          <w:sz w:val="22"/>
          <w:szCs w:val="22"/>
        </w:rPr>
        <w:t>alu</w:t>
      </w:r>
      <w:r w:rsidR="5DC9F654" w:rsidRPr="009D7D35">
        <w:rPr>
          <w:rFonts w:ascii="Calibri" w:eastAsia="Calibri" w:hAnsi="Calibri" w:cs="Calibri"/>
          <w:sz w:val="22"/>
          <w:szCs w:val="22"/>
        </w:rPr>
        <w:t>tations de plus en plus croissant</w:t>
      </w:r>
      <w:r w:rsidR="00920099" w:rsidRPr="009D7D35">
        <w:rPr>
          <w:rFonts w:ascii="Calibri" w:eastAsia="Calibri" w:hAnsi="Calibri" w:cs="Calibri"/>
          <w:sz w:val="22"/>
          <w:szCs w:val="22"/>
        </w:rPr>
        <w:t>s</w:t>
      </w:r>
      <w:r w:rsidR="5DC9F654" w:rsidRPr="009D7D35">
        <w:rPr>
          <w:rFonts w:ascii="Calibri" w:eastAsia="Calibri" w:hAnsi="Calibri" w:cs="Calibri"/>
          <w:sz w:val="22"/>
          <w:szCs w:val="22"/>
        </w:rPr>
        <w:t xml:space="preserve"> des produits de cuisson propre (Foyers améliorés et GPL). Au total U</w:t>
      </w:r>
      <w:r w:rsidR="3978FB58" w:rsidRPr="009D7D35">
        <w:rPr>
          <w:rFonts w:ascii="Calibri" w:eastAsia="Calibri" w:hAnsi="Calibri" w:cs="Calibri"/>
          <w:sz w:val="22"/>
          <w:szCs w:val="22"/>
        </w:rPr>
        <w:t xml:space="preserve">SD </w:t>
      </w:r>
      <w:r w:rsidR="5DC9F654" w:rsidRPr="009D7D35">
        <w:rPr>
          <w:rFonts w:ascii="Calibri" w:eastAsia="Calibri" w:hAnsi="Calibri" w:cs="Calibri"/>
          <w:sz w:val="22"/>
          <w:szCs w:val="22"/>
        </w:rPr>
        <w:t xml:space="preserve">650 000 ont été mobilisés auprès du Least Development Investment Platform (LDCIP). Environ </w:t>
      </w:r>
      <w:r w:rsidR="6A0BBEF2" w:rsidRPr="009D7D35">
        <w:rPr>
          <w:rFonts w:ascii="Calibri" w:eastAsia="Calibri" w:hAnsi="Calibri" w:cs="Calibri"/>
          <w:sz w:val="22"/>
          <w:szCs w:val="22"/>
        </w:rPr>
        <w:t xml:space="preserve">USD 350 000 </w:t>
      </w:r>
      <w:r w:rsidR="5DC9F654" w:rsidRPr="009D7D35">
        <w:rPr>
          <w:rFonts w:ascii="Calibri" w:eastAsia="Calibri" w:hAnsi="Calibri" w:cs="Calibri"/>
          <w:sz w:val="22"/>
          <w:szCs w:val="22"/>
        </w:rPr>
        <w:t>de demande</w:t>
      </w:r>
      <w:r w:rsidR="19D19730" w:rsidRPr="009D7D35">
        <w:rPr>
          <w:rFonts w:ascii="Calibri" w:eastAsia="Calibri" w:hAnsi="Calibri" w:cs="Calibri"/>
          <w:sz w:val="22"/>
          <w:szCs w:val="22"/>
        </w:rPr>
        <w:t>s</w:t>
      </w:r>
      <w:r w:rsidR="5DC9F654" w:rsidRPr="009D7D35">
        <w:rPr>
          <w:rFonts w:ascii="Calibri" w:eastAsia="Calibri" w:hAnsi="Calibri" w:cs="Calibri"/>
          <w:sz w:val="22"/>
          <w:szCs w:val="22"/>
        </w:rPr>
        <w:t xml:space="preserve"> sont en</w:t>
      </w:r>
      <w:r w:rsidR="208850B7" w:rsidRPr="009D7D35">
        <w:rPr>
          <w:rFonts w:ascii="Calibri" w:eastAsia="Calibri" w:hAnsi="Calibri" w:cs="Calibri"/>
          <w:sz w:val="22"/>
          <w:szCs w:val="22"/>
        </w:rPr>
        <w:t xml:space="preserve"> </w:t>
      </w:r>
      <w:r w:rsidR="5DC9F654" w:rsidRPr="009D7D35">
        <w:rPr>
          <w:rFonts w:ascii="Calibri" w:eastAsia="Calibri" w:hAnsi="Calibri" w:cs="Calibri"/>
          <w:sz w:val="22"/>
          <w:szCs w:val="22"/>
        </w:rPr>
        <w:t>cours de traitement.</w:t>
      </w:r>
    </w:p>
    <w:p w14:paraId="4EE2D3EA" w14:textId="35DE2CF2" w:rsidR="3D3CCCFD" w:rsidRPr="009D7D35" w:rsidRDefault="3D3CCCFD" w:rsidP="5242B3D3">
      <w:pPr>
        <w:pStyle w:val="Normal0"/>
        <w:rPr>
          <w:rFonts w:ascii="Calibri" w:eastAsia="Calibri" w:hAnsi="Calibri" w:cs="Calibri"/>
          <w:b/>
          <w:bCs/>
          <w:i/>
          <w:iCs/>
          <w:color w:val="000000" w:themeColor="text1"/>
          <w:sz w:val="22"/>
          <w:szCs w:val="22"/>
        </w:rPr>
      </w:pPr>
    </w:p>
    <w:p w14:paraId="00000656" w14:textId="77777777" w:rsidR="00900DF3" w:rsidRPr="009D7D35" w:rsidRDefault="6FBC75A0" w:rsidP="00C03674">
      <w:pPr>
        <w:pStyle w:val="Normal0"/>
        <w:numPr>
          <w:ilvl w:val="0"/>
          <w:numId w:val="12"/>
        </w:numPr>
        <w:pBdr>
          <w:top w:val="nil"/>
          <w:left w:val="nil"/>
          <w:bottom w:val="nil"/>
          <w:right w:val="nil"/>
          <w:between w:val="nil"/>
        </w:pBdr>
        <w:rPr>
          <w:rFonts w:ascii="Calibri" w:eastAsia="Calibri" w:hAnsi="Calibri" w:cs="Calibri"/>
          <w:b/>
          <w:bCs/>
          <w:i/>
          <w:iCs/>
          <w:color w:val="000000"/>
          <w:sz w:val="22"/>
          <w:szCs w:val="22"/>
        </w:rPr>
      </w:pPr>
      <w:r w:rsidRPr="009D7D35">
        <w:rPr>
          <w:rFonts w:ascii="Calibri" w:eastAsia="Calibri" w:hAnsi="Calibri" w:cs="Calibri"/>
          <w:b/>
          <w:bCs/>
          <w:i/>
          <w:iCs/>
          <w:color w:val="000000"/>
          <w:sz w:val="22"/>
          <w:szCs w:val="22"/>
        </w:rPr>
        <w:t>Indiquer s’il y a eu des audits et quels sont leurs résultats ; si la politique de l’agence le permet, joindre le rapport d’audit en annexe ;</w:t>
      </w:r>
    </w:p>
    <w:p w14:paraId="6CE0A8F1" w14:textId="77777777" w:rsidR="0004644E" w:rsidRPr="009D7D35" w:rsidRDefault="0004644E" w:rsidP="5242B3D3">
      <w:pPr>
        <w:pStyle w:val="Normal0"/>
        <w:rPr>
          <w:rFonts w:ascii="Calibri" w:eastAsia="Calibri" w:hAnsi="Calibri" w:cs="Calibri"/>
          <w:color w:val="000000" w:themeColor="text1"/>
          <w:sz w:val="22"/>
          <w:szCs w:val="22"/>
        </w:rPr>
      </w:pPr>
    </w:p>
    <w:p w14:paraId="0AFA4932" w14:textId="61F41BF0" w:rsidR="63D9D062" w:rsidRPr="009D7D35" w:rsidRDefault="7759E9B5" w:rsidP="5242B3D3">
      <w:pPr>
        <w:pStyle w:val="Normal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Il n’y a pas eu d’audit du programme pendant la période de rapportage.</w:t>
      </w:r>
    </w:p>
    <w:p w14:paraId="4916E901" w14:textId="0490F2DC" w:rsidR="5242B3D3" w:rsidRPr="009D7D35" w:rsidRDefault="5242B3D3" w:rsidP="5242B3D3">
      <w:pPr>
        <w:pStyle w:val="Normal0"/>
        <w:rPr>
          <w:rFonts w:ascii="Calibri" w:eastAsia="Calibri" w:hAnsi="Calibri" w:cs="Calibri"/>
          <w:color w:val="000000" w:themeColor="text1"/>
          <w:sz w:val="22"/>
          <w:szCs w:val="22"/>
        </w:rPr>
      </w:pPr>
    </w:p>
    <w:p w14:paraId="00000657" w14:textId="77777777" w:rsidR="00900DF3" w:rsidRPr="009D7D35" w:rsidRDefault="6FBC75A0" w:rsidP="00C03674">
      <w:pPr>
        <w:pStyle w:val="Normal0"/>
        <w:numPr>
          <w:ilvl w:val="0"/>
          <w:numId w:val="12"/>
        </w:numPr>
        <w:pBdr>
          <w:top w:val="nil"/>
          <w:left w:val="nil"/>
          <w:bottom w:val="nil"/>
          <w:right w:val="nil"/>
          <w:between w:val="nil"/>
        </w:pBdr>
        <w:rPr>
          <w:rFonts w:ascii="Calibri" w:eastAsia="Calibri" w:hAnsi="Calibri" w:cs="Calibri"/>
          <w:b/>
          <w:bCs/>
          <w:color w:val="000000"/>
          <w:sz w:val="22"/>
          <w:szCs w:val="22"/>
        </w:rPr>
      </w:pPr>
      <w:r w:rsidRPr="009D7D35">
        <w:rPr>
          <w:rFonts w:ascii="Calibri" w:eastAsia="Calibri" w:hAnsi="Calibri" w:cs="Calibri"/>
          <w:b/>
          <w:bCs/>
          <w:color w:val="000000"/>
          <w:sz w:val="22"/>
          <w:szCs w:val="22"/>
        </w:rPr>
        <w:t xml:space="preserve">Veuillez indiquer </w:t>
      </w:r>
      <w:r w:rsidRPr="009D7D35">
        <w:rPr>
          <w:rFonts w:ascii="Calibri" w:eastAsia="Calibri" w:hAnsi="Calibri" w:cs="Calibri"/>
          <w:b/>
          <w:bCs/>
          <w:sz w:val="22"/>
          <w:szCs w:val="22"/>
        </w:rPr>
        <w:t>d'</w:t>
      </w:r>
      <w:r w:rsidRPr="009D7D35">
        <w:rPr>
          <w:rFonts w:ascii="Calibri" w:eastAsia="Calibri" w:hAnsi="Calibri" w:cs="Calibri"/>
          <w:b/>
          <w:bCs/>
          <w:color w:val="000000"/>
          <w:sz w:val="22"/>
          <w:szCs w:val="22"/>
        </w:rPr>
        <w:t xml:space="preserve"> éventuelles révisions au budget du programme</w:t>
      </w:r>
    </w:p>
    <w:p w14:paraId="00000658" w14:textId="4DA84A03" w:rsidR="00900DF3" w:rsidRPr="009D7D35" w:rsidRDefault="61AC471E" w:rsidP="5242B3D3">
      <w:pPr>
        <w:pStyle w:val="Normal0"/>
        <w:spacing w:before="240" w:after="240"/>
        <w:ind w:left="10"/>
        <w:jc w:val="both"/>
        <w:rPr>
          <w:rFonts w:ascii="Calibri" w:eastAsia="Calibri" w:hAnsi="Calibri" w:cs="Calibri"/>
          <w:sz w:val="22"/>
          <w:szCs w:val="22"/>
        </w:rPr>
      </w:pPr>
      <w:r w:rsidRPr="009D7D35">
        <w:rPr>
          <w:rFonts w:ascii="Calibri" w:eastAsia="Calibri" w:hAnsi="Calibri" w:cs="Calibri"/>
          <w:sz w:val="22"/>
          <w:szCs w:val="22"/>
        </w:rPr>
        <w:lastRenderedPageBreak/>
        <w:t>A la suite de la revue du programme tenue le</w:t>
      </w:r>
      <w:r w:rsidR="00920099" w:rsidRPr="009D7D35">
        <w:rPr>
          <w:rFonts w:ascii="Calibri" w:eastAsia="Calibri" w:hAnsi="Calibri" w:cs="Calibri"/>
          <w:sz w:val="22"/>
          <w:szCs w:val="22"/>
        </w:rPr>
        <w:t>s</w:t>
      </w:r>
      <w:r w:rsidRPr="009D7D35">
        <w:rPr>
          <w:rFonts w:ascii="Calibri" w:eastAsia="Calibri" w:hAnsi="Calibri" w:cs="Calibri"/>
          <w:sz w:val="22"/>
          <w:szCs w:val="22"/>
        </w:rPr>
        <w:t xml:space="preserve"> 15 et 16 avril 2021</w:t>
      </w:r>
      <w:r w:rsidR="00920099" w:rsidRPr="009D7D35">
        <w:rPr>
          <w:rFonts w:ascii="Calibri" w:eastAsia="Calibri" w:hAnsi="Calibri" w:cs="Calibri"/>
          <w:sz w:val="22"/>
          <w:szCs w:val="22"/>
        </w:rPr>
        <w:t>,</w:t>
      </w:r>
      <w:r w:rsidRPr="009D7D35">
        <w:rPr>
          <w:rFonts w:ascii="Calibri" w:eastAsia="Calibri" w:hAnsi="Calibri" w:cs="Calibri"/>
          <w:sz w:val="22"/>
          <w:szCs w:val="22"/>
        </w:rPr>
        <w:t xml:space="preserve"> une  révision budgétaire a été recommandée et approuvée par le COPIL. Cette révision a été faite dans la limite du budget initialement approuvé au COPIL du 9 février. Il s'agit des réallocations de budget entre produits pour financer le processus de formulation de la politique nationale de l’énergie et l’intégration du budget TERA sous UNDP (cf. Compte-rendu COPIL extraordinaire du 12 mai 2021). </w:t>
      </w:r>
    </w:p>
    <w:p w14:paraId="00000659" w14:textId="77777777" w:rsidR="00900DF3" w:rsidRPr="009D7D35" w:rsidRDefault="6FBC75A0" w:rsidP="00C03674">
      <w:pPr>
        <w:pStyle w:val="Normal0"/>
        <w:numPr>
          <w:ilvl w:val="0"/>
          <w:numId w:val="12"/>
        </w:numPr>
        <w:pBdr>
          <w:top w:val="nil"/>
          <w:left w:val="nil"/>
          <w:bottom w:val="nil"/>
          <w:right w:val="nil"/>
          <w:between w:val="nil"/>
        </w:pBdr>
        <w:rPr>
          <w:rFonts w:ascii="Calibri" w:eastAsia="Calibri" w:hAnsi="Calibri" w:cs="Calibri"/>
          <w:b/>
          <w:bCs/>
          <w:color w:val="000000"/>
          <w:sz w:val="22"/>
          <w:szCs w:val="22"/>
        </w:rPr>
      </w:pPr>
      <w:r w:rsidRPr="009D7D35">
        <w:rPr>
          <w:rFonts w:ascii="Calibri" w:eastAsia="Calibri" w:hAnsi="Calibri" w:cs="Calibri"/>
          <w:b/>
          <w:bCs/>
          <w:color w:val="000000"/>
          <w:sz w:val="22"/>
          <w:szCs w:val="22"/>
        </w:rPr>
        <w:t>Analyse du coût du programme de l’exercice suivant le tableau 7.</w:t>
      </w:r>
    </w:p>
    <w:p w14:paraId="0000065A" w14:textId="77777777" w:rsidR="00900DF3" w:rsidRPr="009D7D35" w:rsidRDefault="00900DF3" w:rsidP="5242B3D3">
      <w:pPr>
        <w:pStyle w:val="Normal0"/>
        <w:pBdr>
          <w:top w:val="nil"/>
          <w:left w:val="nil"/>
          <w:bottom w:val="nil"/>
          <w:right w:val="nil"/>
          <w:between w:val="nil"/>
        </w:pBdr>
        <w:ind w:left="720"/>
        <w:rPr>
          <w:rFonts w:ascii="Calibri" w:eastAsia="Calibri" w:hAnsi="Calibri" w:cs="Calibri"/>
          <w:b/>
          <w:bCs/>
          <w:color w:val="000000"/>
          <w:sz w:val="22"/>
          <w:szCs w:val="22"/>
        </w:rPr>
      </w:pPr>
    </w:p>
    <w:p w14:paraId="0000065B" w14:textId="77777777" w:rsidR="00900DF3" w:rsidRPr="009D7D35" w:rsidRDefault="61AC471E">
      <w:pPr>
        <w:pStyle w:val="Normal0"/>
        <w:rPr>
          <w:rFonts w:ascii="Calibri" w:eastAsia="Calibri" w:hAnsi="Calibri" w:cs="Calibri"/>
          <w:sz w:val="22"/>
          <w:szCs w:val="22"/>
        </w:rPr>
      </w:pPr>
      <w:r w:rsidRPr="009D7D35">
        <w:rPr>
          <w:rFonts w:ascii="Calibri" w:eastAsia="Calibri" w:hAnsi="Calibri" w:cs="Calibri"/>
          <w:sz w:val="22"/>
          <w:szCs w:val="22"/>
        </w:rPr>
        <w:t>Cette analyse permet d’apprécier le ratio des coûts des structures et des coûts opérationnels relatif à la période sous examen</w:t>
      </w:r>
    </w:p>
    <w:p w14:paraId="0000065C" w14:textId="77777777" w:rsidR="00900DF3" w:rsidRPr="009D7D35" w:rsidRDefault="00900DF3" w:rsidP="5242B3D3">
      <w:pPr>
        <w:pStyle w:val="Normal0"/>
        <w:pBdr>
          <w:top w:val="nil"/>
          <w:left w:val="nil"/>
          <w:bottom w:val="nil"/>
          <w:right w:val="nil"/>
          <w:between w:val="nil"/>
        </w:pBdr>
        <w:ind w:left="370"/>
        <w:rPr>
          <w:rFonts w:ascii="Calibri" w:eastAsia="Calibri" w:hAnsi="Calibri" w:cs="Calibri"/>
          <w:b/>
          <w:bCs/>
          <w:color w:val="000000"/>
          <w:sz w:val="22"/>
          <w:szCs w:val="22"/>
        </w:rPr>
      </w:pPr>
    </w:p>
    <w:p w14:paraId="0000065D"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Tableau 8 - Répartition des coûts du programme.</w:t>
      </w:r>
    </w:p>
    <w:p w14:paraId="0000065E" w14:textId="77777777" w:rsidR="00900DF3" w:rsidRPr="009D7D35" w:rsidRDefault="00900DF3">
      <w:pPr>
        <w:pStyle w:val="Normal0"/>
      </w:pPr>
    </w:p>
    <w:tbl>
      <w:tblPr>
        <w:tblStyle w:val="NormalTable0"/>
        <w:tblW w:w="8495" w:type="dxa"/>
        <w:tblLayout w:type="fixed"/>
        <w:tblLook w:val="0400" w:firstRow="0" w:lastRow="0" w:firstColumn="0" w:lastColumn="0" w:noHBand="0" w:noVBand="1"/>
      </w:tblPr>
      <w:tblGrid>
        <w:gridCol w:w="433"/>
        <w:gridCol w:w="2484"/>
        <w:gridCol w:w="2022"/>
        <w:gridCol w:w="1041"/>
        <w:gridCol w:w="2515"/>
      </w:tblGrid>
      <w:tr w:rsidR="00900DF3" w:rsidRPr="009D7D35" w14:paraId="70570479" w14:textId="77777777" w:rsidTr="0004644E">
        <w:trPr>
          <w:trHeight w:val="5"/>
        </w:trPr>
        <w:tc>
          <w:tcPr>
            <w:tcW w:w="4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tcPr>
          <w:p w14:paraId="0000065F"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b/>
                <w:bCs/>
                <w:color w:val="000000"/>
                <w:sz w:val="22"/>
                <w:szCs w:val="22"/>
              </w:rPr>
              <w:t>N°</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tcPr>
          <w:p w14:paraId="00000660"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b/>
                <w:bCs/>
                <w:color w:val="000000"/>
                <w:sz w:val="22"/>
                <w:szCs w:val="22"/>
              </w:rPr>
              <w:t>Description</w:t>
            </w:r>
          </w:p>
        </w:tc>
        <w:tc>
          <w:tcPr>
            <w:tcW w:w="20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tcPr>
          <w:p w14:paraId="00000661" w14:textId="77777777" w:rsidR="00900DF3" w:rsidRPr="009D7D35" w:rsidRDefault="19BD6DED" w:rsidP="0004644E">
            <w:pPr>
              <w:pStyle w:val="Normal0"/>
              <w:ind w:right="-189" w:firstLine="10"/>
              <w:rPr>
                <w:rFonts w:ascii="Calibri" w:eastAsia="Calibri" w:hAnsi="Calibri" w:cs="Calibri"/>
              </w:rPr>
            </w:pPr>
            <w:r w:rsidRPr="009D7D35">
              <w:rPr>
                <w:rFonts w:ascii="Calibri" w:eastAsia="Calibri" w:hAnsi="Calibri" w:cs="Calibri"/>
                <w:b/>
                <w:bCs/>
                <w:color w:val="000000"/>
                <w:sz w:val="22"/>
                <w:szCs w:val="22"/>
              </w:rPr>
              <w:t>Montant en USD</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tcPr>
          <w:p w14:paraId="00000662"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b/>
                <w:bCs/>
                <w:color w:val="000000"/>
                <w:sz w:val="22"/>
                <w:szCs w:val="22"/>
              </w:rPr>
              <w:t>%</w:t>
            </w:r>
          </w:p>
        </w:tc>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tcPr>
          <w:p w14:paraId="00000663"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b/>
                <w:bCs/>
                <w:color w:val="000000"/>
                <w:sz w:val="22"/>
                <w:szCs w:val="22"/>
              </w:rPr>
              <w:t>Commentaires</w:t>
            </w:r>
          </w:p>
        </w:tc>
      </w:tr>
      <w:tr w:rsidR="00900DF3" w:rsidRPr="009D7D35" w14:paraId="30EBEF26" w14:textId="77777777" w:rsidTr="0004644E">
        <w:trPr>
          <w:trHeight w:val="20"/>
        </w:trPr>
        <w:tc>
          <w:tcPr>
            <w:tcW w:w="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4"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1.</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5"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Activités du programme*</w:t>
            </w:r>
          </w:p>
        </w:tc>
        <w:tc>
          <w:tcPr>
            <w:tcW w:w="20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6" w14:textId="4457FC01" w:rsidR="00900DF3" w:rsidRPr="009D7D35" w:rsidRDefault="7EB8BEB0" w:rsidP="0004644E">
            <w:pPr>
              <w:pStyle w:val="Normal0"/>
              <w:ind w:firstLine="10"/>
              <w:rPr>
                <w:rFonts w:ascii="Calibri" w:eastAsia="Calibri" w:hAnsi="Calibri" w:cs="Calibri"/>
              </w:rPr>
            </w:pPr>
            <w:r w:rsidRPr="009D7D35">
              <w:rPr>
                <w:color w:val="000000" w:themeColor="text1"/>
              </w:rPr>
              <w:t>4 484 241,00</w:t>
            </w:r>
            <w:r w:rsidR="39823265" w:rsidRPr="009D7D35">
              <w:rPr>
                <w:color w:val="000000" w:themeColor="text1"/>
              </w:rPr>
              <w:t xml:space="preserve"> </w:t>
            </w:r>
            <w:r w:rsidR="24C0896B" w:rsidRPr="009D7D35">
              <w:rPr>
                <w:color w:val="000000" w:themeColor="text1"/>
              </w:rPr>
              <w:t>$</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7" w14:textId="25840CD7" w:rsidR="00900DF3" w:rsidRPr="009D7D35" w:rsidRDefault="3E65729C" w:rsidP="0004644E">
            <w:pPr>
              <w:pStyle w:val="Normal0"/>
              <w:ind w:firstLine="10"/>
              <w:rPr>
                <w:color w:val="000000" w:themeColor="text1"/>
              </w:rPr>
            </w:pPr>
            <w:r w:rsidRPr="009D7D35">
              <w:rPr>
                <w:rFonts w:ascii="Calibri" w:eastAsia="Calibri" w:hAnsi="Calibri" w:cs="Calibri"/>
                <w:color w:val="000000" w:themeColor="text1"/>
                <w:sz w:val="22"/>
                <w:szCs w:val="22"/>
              </w:rPr>
              <w:t>87</w:t>
            </w:r>
            <w:r w:rsidR="6CD6371F" w:rsidRPr="009D7D35">
              <w:rPr>
                <w:rFonts w:ascii="Calibri" w:eastAsia="Calibri" w:hAnsi="Calibri" w:cs="Calibri"/>
                <w:color w:val="000000" w:themeColor="text1"/>
                <w:sz w:val="22"/>
                <w:szCs w:val="22"/>
              </w:rPr>
              <w:t>.67</w:t>
            </w:r>
            <w:r w:rsidR="56B24238" w:rsidRPr="009D7D35">
              <w:rPr>
                <w:rFonts w:ascii="Calibri" w:eastAsia="Calibri" w:hAnsi="Calibri" w:cs="Calibri"/>
                <w:color w:val="000000" w:themeColor="text1"/>
                <w:sz w:val="22"/>
                <w:szCs w:val="22"/>
              </w:rPr>
              <w:t>%</w:t>
            </w:r>
          </w:p>
        </w:tc>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8" w14:textId="77777777" w:rsidR="00900DF3" w:rsidRPr="009D7D35" w:rsidRDefault="19BD6DED" w:rsidP="0004644E">
            <w:pPr>
              <w:pStyle w:val="Normal0"/>
              <w:rPr>
                <w:rFonts w:ascii="Calibri" w:eastAsia="Calibri" w:hAnsi="Calibri" w:cs="Calibri"/>
              </w:rPr>
            </w:pPr>
            <w:r w:rsidRPr="009D7D35">
              <w:rPr>
                <w:rFonts w:ascii="Calibri" w:eastAsia="Calibri" w:hAnsi="Calibri" w:cs="Calibri"/>
                <w:color w:val="000000"/>
                <w:sz w:val="22"/>
                <w:szCs w:val="22"/>
              </w:rPr>
              <w:t>*Y compris Monitoring</w:t>
            </w:r>
          </w:p>
        </w:tc>
      </w:tr>
      <w:tr w:rsidR="00900DF3" w:rsidRPr="009D7D35" w14:paraId="4CD9646C" w14:textId="77777777" w:rsidTr="0004644E">
        <w:trPr>
          <w:trHeight w:val="20"/>
        </w:trPr>
        <w:tc>
          <w:tcPr>
            <w:tcW w:w="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9"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2.</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A"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Equipement</w:t>
            </w:r>
          </w:p>
        </w:tc>
        <w:tc>
          <w:tcPr>
            <w:tcW w:w="20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B" w14:textId="0436CAAC"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 </w:t>
            </w:r>
            <w:r w:rsidR="0D304D94" w:rsidRPr="009D7D35">
              <w:rPr>
                <w:rFonts w:ascii="Calibri" w:eastAsia="Calibri" w:hAnsi="Calibri" w:cs="Calibri"/>
                <w:color w:val="000000"/>
                <w:sz w:val="22"/>
                <w:szCs w:val="22"/>
              </w:rPr>
              <w:t xml:space="preserve">      </w:t>
            </w:r>
            <w:r w:rsidR="2F5C3769" w:rsidRPr="009D7D35">
              <w:rPr>
                <w:rFonts w:ascii="Calibri" w:eastAsia="Calibri" w:hAnsi="Calibri" w:cs="Calibri"/>
                <w:color w:val="000000"/>
                <w:sz w:val="22"/>
                <w:szCs w:val="22"/>
              </w:rPr>
              <w:t>5 000</w:t>
            </w:r>
            <w:r w:rsidR="4F8A75F3" w:rsidRPr="009D7D35">
              <w:rPr>
                <w:rFonts w:ascii="Calibri" w:eastAsia="Calibri" w:hAnsi="Calibri" w:cs="Calibri"/>
                <w:color w:val="000000"/>
                <w:sz w:val="22"/>
                <w:szCs w:val="22"/>
              </w:rPr>
              <w:t xml:space="preserve"> </w:t>
            </w:r>
            <w:r w:rsidR="0FB8B1E8" w:rsidRPr="009D7D35">
              <w:rPr>
                <w:rFonts w:ascii="Calibri" w:eastAsia="Calibri" w:hAnsi="Calibri" w:cs="Calibri"/>
                <w:color w:val="000000"/>
                <w:sz w:val="22"/>
                <w:szCs w:val="22"/>
              </w:rPr>
              <w:t>$</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C" w14:textId="6D21174D" w:rsidR="00900DF3" w:rsidRPr="009D7D35" w:rsidRDefault="56E950CE" w:rsidP="0004644E">
            <w:pPr>
              <w:pStyle w:val="Normal0"/>
              <w:ind w:firstLine="1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0.0</w:t>
            </w:r>
            <w:r w:rsidR="44018E8D" w:rsidRPr="009D7D35">
              <w:rPr>
                <w:rFonts w:ascii="Calibri" w:eastAsia="Calibri" w:hAnsi="Calibri" w:cs="Calibri"/>
                <w:color w:val="000000" w:themeColor="text1"/>
                <w:sz w:val="22"/>
                <w:szCs w:val="22"/>
              </w:rPr>
              <w:t>1</w:t>
            </w:r>
            <w:r w:rsidRPr="009D7D35">
              <w:rPr>
                <w:rFonts w:ascii="Calibri" w:eastAsia="Calibri" w:hAnsi="Calibri" w:cs="Calibri"/>
                <w:color w:val="000000" w:themeColor="text1"/>
                <w:sz w:val="22"/>
                <w:szCs w:val="22"/>
              </w:rPr>
              <w:t xml:space="preserve"> %</w:t>
            </w:r>
          </w:p>
        </w:tc>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D"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 </w:t>
            </w:r>
          </w:p>
        </w:tc>
      </w:tr>
      <w:tr w:rsidR="00900DF3" w:rsidRPr="009D7D35" w14:paraId="4086DA2E" w14:textId="77777777" w:rsidTr="0004644E">
        <w:trPr>
          <w:trHeight w:val="20"/>
        </w:trPr>
        <w:tc>
          <w:tcPr>
            <w:tcW w:w="4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E"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3.</w:t>
            </w:r>
          </w:p>
        </w:tc>
        <w:tc>
          <w:tcPr>
            <w:tcW w:w="24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6F" w14:textId="77777777" w:rsidR="00900DF3" w:rsidRPr="009D7D35" w:rsidRDefault="19BD6DED" w:rsidP="0004644E">
            <w:pPr>
              <w:pStyle w:val="Normal0"/>
              <w:ind w:firstLine="10"/>
              <w:rPr>
                <w:rFonts w:ascii="Calibri" w:eastAsia="Calibri" w:hAnsi="Calibri" w:cs="Calibri"/>
              </w:rPr>
            </w:pPr>
            <w:r w:rsidRPr="009D7D35">
              <w:rPr>
                <w:rFonts w:ascii="Calibri" w:eastAsia="Calibri" w:hAnsi="Calibri" w:cs="Calibri"/>
                <w:color w:val="000000"/>
                <w:sz w:val="22"/>
                <w:szCs w:val="22"/>
              </w:rPr>
              <w:t>Fonctionnement</w:t>
            </w:r>
          </w:p>
        </w:tc>
        <w:tc>
          <w:tcPr>
            <w:tcW w:w="202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70" w14:textId="075B0526" w:rsidR="00900DF3" w:rsidRPr="009D7D35" w:rsidRDefault="7E06CFBC" w:rsidP="0004644E">
            <w:pPr>
              <w:pStyle w:val="Normal0"/>
              <w:ind w:firstLine="10"/>
              <w:rPr>
                <w:rFonts w:ascii="Calibri" w:eastAsia="Calibri" w:hAnsi="Calibri" w:cs="Calibri"/>
                <w:color w:val="000000" w:themeColor="text1"/>
                <w:sz w:val="22"/>
                <w:szCs w:val="22"/>
              </w:rPr>
            </w:pPr>
            <w:r w:rsidRPr="009D7D35">
              <w:rPr>
                <w:color w:val="000000" w:themeColor="text1"/>
              </w:rPr>
              <w:t xml:space="preserve">    </w:t>
            </w:r>
            <w:r w:rsidR="60961800" w:rsidRPr="009D7D35">
              <w:rPr>
                <w:color w:val="000000" w:themeColor="text1"/>
              </w:rPr>
              <w:t>6</w:t>
            </w:r>
            <w:r w:rsidR="1068B416" w:rsidRPr="009D7D35">
              <w:rPr>
                <w:color w:val="000000" w:themeColor="text1"/>
              </w:rPr>
              <w:t>25</w:t>
            </w:r>
            <w:r w:rsidR="60961800" w:rsidRPr="009D7D35">
              <w:rPr>
                <w:color w:val="000000" w:themeColor="text1"/>
              </w:rPr>
              <w:t xml:space="preserve"> 617</w:t>
            </w:r>
            <w:r w:rsidR="74CC8205" w:rsidRPr="009D7D35">
              <w:rPr>
                <w:color w:val="000000" w:themeColor="text1"/>
              </w:rPr>
              <w:t xml:space="preserve"> </w:t>
            </w:r>
            <w:r w:rsidR="28A38EA9" w:rsidRPr="009D7D35">
              <w:rPr>
                <w:color w:val="000000" w:themeColor="text1"/>
              </w:rPr>
              <w:t>$</w:t>
            </w:r>
          </w:p>
        </w:tc>
        <w:tc>
          <w:tcPr>
            <w:tcW w:w="1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71" w14:textId="0779465E" w:rsidR="00900DF3" w:rsidRPr="009D7D35" w:rsidRDefault="0C57C6C0" w:rsidP="0004644E">
            <w:pPr>
              <w:pStyle w:val="Normal0"/>
              <w:ind w:firstLine="10"/>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12.23</w:t>
            </w:r>
            <w:r w:rsidR="11B269D1" w:rsidRPr="009D7D35">
              <w:rPr>
                <w:rFonts w:ascii="Calibri" w:eastAsia="Calibri" w:hAnsi="Calibri" w:cs="Calibri"/>
                <w:color w:val="000000" w:themeColor="text1"/>
                <w:sz w:val="22"/>
                <w:szCs w:val="22"/>
              </w:rPr>
              <w:t>%</w:t>
            </w:r>
          </w:p>
        </w:tc>
        <w:tc>
          <w:tcPr>
            <w:tcW w:w="2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00000672" w14:textId="77777777" w:rsidR="00900DF3" w:rsidRPr="009D7D35" w:rsidRDefault="19BD6DED" w:rsidP="0004644E">
            <w:pPr>
              <w:pStyle w:val="Normal0"/>
              <w:rPr>
                <w:rFonts w:ascii="Calibri" w:eastAsia="Calibri" w:hAnsi="Calibri" w:cs="Calibri"/>
              </w:rPr>
            </w:pPr>
            <w:r w:rsidRPr="009D7D35">
              <w:rPr>
                <w:rFonts w:ascii="Calibri" w:eastAsia="Calibri" w:hAnsi="Calibri" w:cs="Calibri"/>
                <w:color w:val="000000"/>
                <w:sz w:val="22"/>
                <w:szCs w:val="22"/>
              </w:rPr>
              <w:t>* y compris GMS</w:t>
            </w:r>
          </w:p>
        </w:tc>
      </w:tr>
    </w:tbl>
    <w:p w14:paraId="00000673" w14:textId="77777777" w:rsidR="00900DF3" w:rsidRPr="009D7D35" w:rsidRDefault="00900DF3">
      <w:pPr>
        <w:pStyle w:val="Normal0"/>
      </w:pPr>
    </w:p>
    <w:p w14:paraId="00000674" w14:textId="77777777" w:rsidR="00900DF3" w:rsidRPr="009D7D35" w:rsidRDefault="6FBC75A0" w:rsidP="00C03674">
      <w:pPr>
        <w:pStyle w:val="Normal0"/>
        <w:numPr>
          <w:ilvl w:val="0"/>
          <w:numId w:val="12"/>
        </w:numPr>
        <w:pBdr>
          <w:top w:val="nil"/>
          <w:left w:val="nil"/>
          <w:bottom w:val="nil"/>
          <w:right w:val="nil"/>
          <w:between w:val="nil"/>
        </w:pBdr>
        <w:rPr>
          <w:i/>
          <w:iCs/>
          <w:color w:val="000000"/>
          <w:sz w:val="20"/>
          <w:szCs w:val="20"/>
        </w:rPr>
      </w:pPr>
      <w:r w:rsidRPr="009D7D35">
        <w:rPr>
          <w:i/>
          <w:iCs/>
          <w:color w:val="000000"/>
          <w:sz w:val="20"/>
          <w:szCs w:val="20"/>
        </w:rPr>
        <w:t>Indiquer si le compte a été audité ou non pendant la période sous examen. Si oui, mentionner la période et dans la mesure du possible les autres données nécessaires liées à cet audit.</w:t>
      </w:r>
    </w:p>
    <w:p w14:paraId="00000675" w14:textId="61B19DC2" w:rsidR="00900DF3" w:rsidRPr="009D7D35" w:rsidRDefault="4686F887" w:rsidP="04CA998A">
      <w:pPr>
        <w:pStyle w:val="Normal0"/>
        <w:spacing w:before="240" w:after="240"/>
        <w:ind w:left="10"/>
        <w:rPr>
          <w:sz w:val="22"/>
          <w:szCs w:val="22"/>
        </w:rPr>
      </w:pPr>
      <w:r w:rsidRPr="009D7D35">
        <w:rPr>
          <w:sz w:val="22"/>
          <w:szCs w:val="22"/>
        </w:rPr>
        <w:t>NON</w:t>
      </w:r>
      <w:r w:rsidR="0004644E" w:rsidRPr="009D7D35">
        <w:rPr>
          <w:sz w:val="22"/>
          <w:szCs w:val="22"/>
        </w:rPr>
        <w:t>,</w:t>
      </w:r>
      <w:r w:rsidRPr="009D7D35">
        <w:rPr>
          <w:sz w:val="22"/>
          <w:szCs w:val="22"/>
        </w:rPr>
        <w:t xml:space="preserve"> </w:t>
      </w:r>
      <w:r w:rsidR="0004644E" w:rsidRPr="009D7D35">
        <w:rPr>
          <w:sz w:val="22"/>
          <w:szCs w:val="22"/>
        </w:rPr>
        <w:t>l</w:t>
      </w:r>
      <w:r w:rsidRPr="009D7D35">
        <w:rPr>
          <w:sz w:val="22"/>
          <w:szCs w:val="22"/>
        </w:rPr>
        <w:t>e compte n’a pas été audité pendant la période sous examen.</w:t>
      </w:r>
    </w:p>
    <w:p w14:paraId="00000677" w14:textId="77777777" w:rsidR="00900DF3" w:rsidRPr="009D7D35" w:rsidRDefault="019ABD1B" w:rsidP="7A5ACDC4">
      <w:pPr>
        <w:pStyle w:val="heading10"/>
        <w:numPr>
          <w:ilvl w:val="0"/>
          <w:numId w:val="3"/>
        </w:numPr>
        <w:rPr>
          <w:rFonts w:ascii="Cambria" w:hAnsi="Cambria"/>
        </w:rPr>
      </w:pPr>
      <w:bookmarkStart w:id="75" w:name="_Toc1030805252"/>
      <w:bookmarkStart w:id="76" w:name="_Toc1894663756"/>
      <w:bookmarkStart w:id="77" w:name="_Toc1793720071"/>
      <w:bookmarkStart w:id="78" w:name="_Toc1103897016"/>
      <w:bookmarkStart w:id="79" w:name="_Toc887826976"/>
      <w:bookmarkStart w:id="80" w:name="_Toc94466716"/>
      <w:r w:rsidRPr="009D7D35">
        <w:t xml:space="preserve">Gestion </w:t>
      </w:r>
      <w:sdt>
        <w:sdtPr>
          <w:rPr>
            <w:color w:val="2B579A"/>
            <w:shd w:val="clear" w:color="auto" w:fill="E6E6E6"/>
          </w:rPr>
          <w:tag w:val="goog_rdk_4"/>
          <w:id w:val="1543015818"/>
          <w:placeholder>
            <w:docPart w:val="DefaultPlaceholder_1081868574"/>
          </w:placeholder>
        </w:sdtPr>
        <w:sdtEndPr>
          <w:rPr>
            <w:color w:val="0070C0"/>
            <w:shd w:val="clear" w:color="auto" w:fill="auto"/>
          </w:rPr>
        </w:sdtEndPr>
        <w:sdtContent/>
      </w:sdt>
      <w:bookmarkEnd w:id="75"/>
      <w:bookmarkEnd w:id="76"/>
      <w:r w:rsidRPr="009D7D35">
        <w:t>participative</w:t>
      </w:r>
      <w:bookmarkEnd w:id="77"/>
      <w:bookmarkEnd w:id="78"/>
      <w:bookmarkEnd w:id="79"/>
      <w:bookmarkEnd w:id="80"/>
    </w:p>
    <w:p w14:paraId="72678264" w14:textId="1BB5741C" w:rsidR="00900DF3" w:rsidRPr="009D7D35" w:rsidRDefault="4686F887" w:rsidP="04CA998A">
      <w:pPr>
        <w:pStyle w:val="Normal0"/>
        <w:spacing w:after="5"/>
        <w:ind w:right="28"/>
        <w:jc w:val="both"/>
        <w:rPr>
          <w:rFonts w:ascii="Calibri" w:eastAsia="Calibri" w:hAnsi="Calibri" w:cs="Calibri"/>
          <w:sz w:val="22"/>
          <w:szCs w:val="22"/>
        </w:rPr>
      </w:pPr>
      <w:r w:rsidRPr="009D7D35">
        <w:rPr>
          <w:rFonts w:ascii="Calibri" w:eastAsia="Calibri" w:hAnsi="Calibri" w:cs="Calibri"/>
          <w:sz w:val="22"/>
          <w:szCs w:val="22"/>
        </w:rPr>
        <w:t xml:space="preserve">Dans la </w:t>
      </w:r>
      <w:r w:rsidR="06EB1EDB" w:rsidRPr="009D7D35">
        <w:rPr>
          <w:rFonts w:ascii="Calibri" w:eastAsia="Calibri" w:hAnsi="Calibri" w:cs="Calibri"/>
          <w:sz w:val="22"/>
          <w:szCs w:val="22"/>
        </w:rPr>
        <w:t xml:space="preserve">mise en </w:t>
      </w:r>
      <w:r w:rsidR="00E9771F" w:rsidRPr="009D7D35">
        <w:rPr>
          <w:rFonts w:ascii="Calibri" w:eastAsia="Calibri" w:hAnsi="Calibri" w:cs="Calibri"/>
          <w:sz w:val="22"/>
          <w:szCs w:val="22"/>
        </w:rPr>
        <w:t>œ</w:t>
      </w:r>
      <w:r w:rsidR="06EB1EDB" w:rsidRPr="009D7D35">
        <w:rPr>
          <w:rFonts w:ascii="Calibri" w:eastAsia="Calibri" w:hAnsi="Calibri" w:cs="Calibri"/>
          <w:sz w:val="22"/>
          <w:szCs w:val="22"/>
        </w:rPr>
        <w:t>uvre des activités du programme, l’approche participative est le le</w:t>
      </w:r>
      <w:r w:rsidR="088974B5" w:rsidRPr="009D7D35">
        <w:rPr>
          <w:rFonts w:ascii="Calibri" w:eastAsia="Calibri" w:hAnsi="Calibri" w:cs="Calibri"/>
          <w:sz w:val="22"/>
          <w:szCs w:val="22"/>
        </w:rPr>
        <w:t>i</w:t>
      </w:r>
      <w:r w:rsidR="06EB1EDB" w:rsidRPr="009D7D35">
        <w:rPr>
          <w:rFonts w:ascii="Calibri" w:eastAsia="Calibri" w:hAnsi="Calibri" w:cs="Calibri"/>
          <w:sz w:val="22"/>
          <w:szCs w:val="22"/>
        </w:rPr>
        <w:t>tmotiv</w:t>
      </w:r>
      <w:r w:rsidR="318C9B4B" w:rsidRPr="009D7D35">
        <w:rPr>
          <w:rFonts w:ascii="Calibri" w:eastAsia="Calibri" w:hAnsi="Calibri" w:cs="Calibri"/>
          <w:sz w:val="22"/>
          <w:szCs w:val="22"/>
        </w:rPr>
        <w:t xml:space="preserve"> et un principe indéniable </w:t>
      </w:r>
      <w:r w:rsidR="3131653A" w:rsidRPr="009D7D35">
        <w:rPr>
          <w:rFonts w:ascii="Calibri" w:eastAsia="Calibri" w:hAnsi="Calibri" w:cs="Calibri"/>
          <w:sz w:val="22"/>
          <w:szCs w:val="22"/>
        </w:rPr>
        <w:t xml:space="preserve">de </w:t>
      </w:r>
      <w:r w:rsidR="318C9B4B" w:rsidRPr="009D7D35">
        <w:rPr>
          <w:rFonts w:ascii="Calibri" w:eastAsia="Calibri" w:hAnsi="Calibri" w:cs="Calibri"/>
          <w:sz w:val="22"/>
          <w:szCs w:val="22"/>
        </w:rPr>
        <w:t>suivi. C’est ainsi qu’en plus du COPIL du programme d’autres organes plus inclusi</w:t>
      </w:r>
      <w:r w:rsidR="00D10D96" w:rsidRPr="009D7D35">
        <w:rPr>
          <w:rFonts w:ascii="Calibri" w:eastAsia="Calibri" w:hAnsi="Calibri" w:cs="Calibri"/>
          <w:sz w:val="22"/>
          <w:szCs w:val="22"/>
        </w:rPr>
        <w:t>f</w:t>
      </w:r>
      <w:r w:rsidR="318C9B4B" w:rsidRPr="009D7D35">
        <w:rPr>
          <w:rFonts w:ascii="Calibri" w:eastAsia="Calibri" w:hAnsi="Calibri" w:cs="Calibri"/>
          <w:sz w:val="22"/>
          <w:szCs w:val="22"/>
        </w:rPr>
        <w:t xml:space="preserve">s </w:t>
      </w:r>
      <w:r w:rsidR="1B442AFB" w:rsidRPr="009D7D35">
        <w:rPr>
          <w:rFonts w:ascii="Calibri" w:eastAsia="Calibri" w:hAnsi="Calibri" w:cs="Calibri"/>
          <w:sz w:val="22"/>
          <w:szCs w:val="22"/>
        </w:rPr>
        <w:t>ont été mis en place</w:t>
      </w:r>
      <w:r w:rsidR="47826F2F" w:rsidRPr="009D7D35">
        <w:rPr>
          <w:rFonts w:ascii="Calibri" w:eastAsia="Calibri" w:hAnsi="Calibri" w:cs="Calibri"/>
          <w:sz w:val="22"/>
          <w:szCs w:val="22"/>
        </w:rPr>
        <w:t xml:space="preserve"> pour faciliter la formulation des recommandations face aux défis.</w:t>
      </w:r>
      <w:r w:rsidR="06EB1EDB" w:rsidRPr="009D7D35">
        <w:rPr>
          <w:rFonts w:ascii="Calibri" w:eastAsia="Calibri" w:hAnsi="Calibri" w:cs="Calibri"/>
          <w:sz w:val="22"/>
          <w:szCs w:val="22"/>
        </w:rPr>
        <w:t xml:space="preserve"> </w:t>
      </w:r>
      <w:r w:rsidR="43981309" w:rsidRPr="009D7D35">
        <w:rPr>
          <w:rFonts w:ascii="Calibri" w:eastAsia="Calibri" w:hAnsi="Calibri" w:cs="Calibri"/>
          <w:sz w:val="22"/>
          <w:szCs w:val="22"/>
        </w:rPr>
        <w:t>C'est ainsi qu’un Comité Technique subdivisé en 4 commissions (électricité</w:t>
      </w:r>
      <w:r w:rsidR="73F22704" w:rsidRPr="009D7D35">
        <w:rPr>
          <w:rFonts w:ascii="Calibri" w:eastAsia="Calibri" w:hAnsi="Calibri" w:cs="Calibri"/>
          <w:sz w:val="22"/>
          <w:szCs w:val="22"/>
        </w:rPr>
        <w:t>, hydrocarbures, biomasse et énergie renouvelables) a été mis</w:t>
      </w:r>
      <w:r w:rsidR="00D10D96" w:rsidRPr="009D7D35">
        <w:rPr>
          <w:rFonts w:ascii="Calibri" w:eastAsia="Calibri" w:hAnsi="Calibri" w:cs="Calibri"/>
          <w:sz w:val="22"/>
          <w:szCs w:val="22"/>
        </w:rPr>
        <w:t xml:space="preserve"> en</w:t>
      </w:r>
      <w:r w:rsidR="73F22704" w:rsidRPr="009D7D35">
        <w:rPr>
          <w:rFonts w:ascii="Calibri" w:eastAsia="Calibri" w:hAnsi="Calibri" w:cs="Calibri"/>
          <w:sz w:val="22"/>
          <w:szCs w:val="22"/>
        </w:rPr>
        <w:t xml:space="preserve"> place pour assurer le suivi technique d</w:t>
      </w:r>
      <w:r w:rsidR="411ABBA9" w:rsidRPr="009D7D35">
        <w:rPr>
          <w:rFonts w:ascii="Calibri" w:eastAsia="Calibri" w:hAnsi="Calibri" w:cs="Calibri"/>
          <w:sz w:val="22"/>
          <w:szCs w:val="22"/>
        </w:rPr>
        <w:t>es processus d’élaboration de la politique nationale de l’énergie, de la stratégie de cuisson propre, du Plan Directeur GPL et des textes r</w:t>
      </w:r>
      <w:r w:rsidR="00D10D96" w:rsidRPr="009D7D35">
        <w:rPr>
          <w:rFonts w:ascii="Calibri" w:eastAsia="Calibri" w:hAnsi="Calibri" w:cs="Calibri"/>
          <w:sz w:val="22"/>
          <w:szCs w:val="22"/>
        </w:rPr>
        <w:t>ègle</w:t>
      </w:r>
      <w:r w:rsidR="10DAE3AF" w:rsidRPr="009D7D35">
        <w:rPr>
          <w:rFonts w:ascii="Calibri" w:eastAsia="Calibri" w:hAnsi="Calibri" w:cs="Calibri"/>
          <w:sz w:val="22"/>
          <w:szCs w:val="22"/>
        </w:rPr>
        <w:t xml:space="preserve">mentaires. Il a également mis en place un comité d’investissement sur le </w:t>
      </w:r>
      <w:r w:rsidR="2E2C466D" w:rsidRPr="009D7D35">
        <w:rPr>
          <w:rFonts w:ascii="Calibri" w:eastAsia="Calibri" w:hAnsi="Calibri" w:cs="Calibri"/>
          <w:sz w:val="22"/>
          <w:szCs w:val="22"/>
        </w:rPr>
        <w:t>f</w:t>
      </w:r>
      <w:r w:rsidR="10DAE3AF" w:rsidRPr="009D7D35">
        <w:rPr>
          <w:rFonts w:ascii="Calibri" w:eastAsia="Calibri" w:hAnsi="Calibri" w:cs="Calibri"/>
          <w:sz w:val="22"/>
          <w:szCs w:val="22"/>
        </w:rPr>
        <w:t>onds de d</w:t>
      </w:r>
      <w:r w:rsidR="08ACA268" w:rsidRPr="009D7D35">
        <w:rPr>
          <w:rFonts w:ascii="Calibri" w:eastAsia="Calibri" w:hAnsi="Calibri" w:cs="Calibri"/>
          <w:sz w:val="22"/>
          <w:szCs w:val="22"/>
        </w:rPr>
        <w:t>éfi</w:t>
      </w:r>
      <w:r w:rsidR="58D35960" w:rsidRPr="009D7D35">
        <w:rPr>
          <w:rFonts w:ascii="Calibri" w:eastAsia="Calibri" w:hAnsi="Calibri" w:cs="Calibri"/>
          <w:sz w:val="22"/>
          <w:szCs w:val="22"/>
        </w:rPr>
        <w:t>. L'ensemble de ces comités sont animés par des acteurs représentant</w:t>
      </w:r>
      <w:r w:rsidR="00D10D96" w:rsidRPr="009D7D35">
        <w:rPr>
          <w:rFonts w:ascii="Calibri" w:eastAsia="Calibri" w:hAnsi="Calibri" w:cs="Calibri"/>
          <w:sz w:val="22"/>
          <w:szCs w:val="22"/>
        </w:rPr>
        <w:t>,</w:t>
      </w:r>
      <w:r w:rsidR="58D35960" w:rsidRPr="009D7D35">
        <w:rPr>
          <w:rFonts w:ascii="Calibri" w:eastAsia="Calibri" w:hAnsi="Calibri" w:cs="Calibri"/>
          <w:sz w:val="22"/>
          <w:szCs w:val="22"/>
        </w:rPr>
        <w:t xml:space="preserve"> les Ministères clés, le secteur privé, la société civile, la recherche</w:t>
      </w:r>
      <w:r w:rsidR="087A1117" w:rsidRPr="009D7D35">
        <w:rPr>
          <w:rFonts w:ascii="Calibri" w:eastAsia="Calibri" w:hAnsi="Calibri" w:cs="Calibri"/>
          <w:sz w:val="22"/>
          <w:szCs w:val="22"/>
        </w:rPr>
        <w:t>. Toutes les décision</w:t>
      </w:r>
      <w:r w:rsidR="00D10D96" w:rsidRPr="009D7D35">
        <w:rPr>
          <w:rFonts w:ascii="Calibri" w:eastAsia="Calibri" w:hAnsi="Calibri" w:cs="Calibri"/>
          <w:sz w:val="22"/>
          <w:szCs w:val="22"/>
        </w:rPr>
        <w:t>s</w:t>
      </w:r>
      <w:r w:rsidR="087A1117" w:rsidRPr="009D7D35">
        <w:rPr>
          <w:rFonts w:ascii="Calibri" w:eastAsia="Calibri" w:hAnsi="Calibri" w:cs="Calibri"/>
          <w:sz w:val="22"/>
          <w:szCs w:val="22"/>
        </w:rPr>
        <w:t xml:space="preserve"> prises </w:t>
      </w:r>
      <w:r w:rsidR="2E0A2E33" w:rsidRPr="009D7D35">
        <w:rPr>
          <w:rFonts w:ascii="Calibri" w:eastAsia="Calibri" w:hAnsi="Calibri" w:cs="Calibri"/>
          <w:sz w:val="22"/>
          <w:szCs w:val="22"/>
        </w:rPr>
        <w:t xml:space="preserve">dans le cadre du programme </w:t>
      </w:r>
      <w:r w:rsidR="087A1117" w:rsidRPr="009D7D35">
        <w:rPr>
          <w:rFonts w:ascii="Calibri" w:eastAsia="Calibri" w:hAnsi="Calibri" w:cs="Calibri"/>
          <w:sz w:val="22"/>
          <w:szCs w:val="22"/>
        </w:rPr>
        <w:t xml:space="preserve">sont toutes discutées </w:t>
      </w:r>
      <w:r w:rsidR="42CB8C49" w:rsidRPr="009D7D35">
        <w:rPr>
          <w:rFonts w:ascii="Calibri" w:eastAsia="Calibri" w:hAnsi="Calibri" w:cs="Calibri"/>
          <w:sz w:val="22"/>
          <w:szCs w:val="22"/>
        </w:rPr>
        <w:t xml:space="preserve">d’abord </w:t>
      </w:r>
      <w:r w:rsidR="087A1117" w:rsidRPr="009D7D35">
        <w:rPr>
          <w:rFonts w:ascii="Calibri" w:eastAsia="Calibri" w:hAnsi="Calibri" w:cs="Calibri"/>
          <w:sz w:val="22"/>
          <w:szCs w:val="22"/>
        </w:rPr>
        <w:t xml:space="preserve">au sein de ces comités </w:t>
      </w:r>
      <w:r w:rsidR="14053D56" w:rsidRPr="009D7D35">
        <w:rPr>
          <w:rFonts w:ascii="Calibri" w:eastAsia="Calibri" w:hAnsi="Calibri" w:cs="Calibri"/>
          <w:sz w:val="22"/>
          <w:szCs w:val="22"/>
        </w:rPr>
        <w:t>avant d’être soumises</w:t>
      </w:r>
      <w:r w:rsidR="38B9D956" w:rsidRPr="009D7D35">
        <w:rPr>
          <w:rFonts w:ascii="Calibri" w:eastAsia="Calibri" w:hAnsi="Calibri" w:cs="Calibri"/>
          <w:sz w:val="22"/>
          <w:szCs w:val="22"/>
        </w:rPr>
        <w:t xml:space="preserve"> au COPIL pour examen et endo</w:t>
      </w:r>
      <w:r w:rsidR="00D10D96" w:rsidRPr="009D7D35">
        <w:rPr>
          <w:rFonts w:ascii="Calibri" w:eastAsia="Calibri" w:hAnsi="Calibri" w:cs="Calibri"/>
          <w:sz w:val="22"/>
          <w:szCs w:val="22"/>
        </w:rPr>
        <w:t>s</w:t>
      </w:r>
      <w:r w:rsidR="38B9D956" w:rsidRPr="009D7D35">
        <w:rPr>
          <w:rFonts w:ascii="Calibri" w:eastAsia="Calibri" w:hAnsi="Calibri" w:cs="Calibri"/>
          <w:sz w:val="22"/>
          <w:szCs w:val="22"/>
        </w:rPr>
        <w:t>sement.</w:t>
      </w:r>
    </w:p>
    <w:p w14:paraId="00000681" w14:textId="12217AFB" w:rsidR="00900DF3" w:rsidRPr="009D7D35" w:rsidRDefault="38B9D956" w:rsidP="002B6959">
      <w:pPr>
        <w:pStyle w:val="Normal0"/>
        <w:spacing w:after="5"/>
        <w:ind w:right="28"/>
        <w:jc w:val="both"/>
        <w:rPr>
          <w:rFonts w:ascii="Calibri" w:eastAsia="Calibri" w:hAnsi="Calibri" w:cs="Calibri"/>
          <w:sz w:val="22"/>
          <w:szCs w:val="22"/>
        </w:rPr>
      </w:pPr>
      <w:r w:rsidRPr="009D7D35">
        <w:rPr>
          <w:rFonts w:ascii="Calibri" w:eastAsia="Calibri" w:hAnsi="Calibri" w:cs="Calibri"/>
          <w:sz w:val="22"/>
          <w:szCs w:val="22"/>
        </w:rPr>
        <w:t>Cette approche inclusive a permi</w:t>
      </w:r>
      <w:r w:rsidR="00D10D96" w:rsidRPr="009D7D35">
        <w:rPr>
          <w:rFonts w:ascii="Calibri" w:eastAsia="Calibri" w:hAnsi="Calibri" w:cs="Calibri"/>
          <w:sz w:val="22"/>
          <w:szCs w:val="22"/>
        </w:rPr>
        <w:t>s</w:t>
      </w:r>
      <w:r w:rsidRPr="009D7D35">
        <w:rPr>
          <w:rFonts w:ascii="Calibri" w:eastAsia="Calibri" w:hAnsi="Calibri" w:cs="Calibri"/>
          <w:sz w:val="22"/>
          <w:szCs w:val="22"/>
        </w:rPr>
        <w:t xml:space="preserve"> de rapprocher le ministère des RHE et le MEDD </w:t>
      </w:r>
      <w:r w:rsidR="26534F80" w:rsidRPr="009D7D35">
        <w:rPr>
          <w:rFonts w:ascii="Calibri" w:eastAsia="Calibri" w:hAnsi="Calibri" w:cs="Calibri"/>
          <w:sz w:val="22"/>
          <w:szCs w:val="22"/>
        </w:rPr>
        <w:t xml:space="preserve">sur la question du bois énergie facilitant aujourd’hui de faire avancer la mise en place du cadre de suivi du bois-énergie et de la cuisson </w:t>
      </w:r>
      <w:r w:rsidR="3B6FB887" w:rsidRPr="009D7D35">
        <w:rPr>
          <w:rFonts w:ascii="Calibri" w:eastAsia="Calibri" w:hAnsi="Calibri" w:cs="Calibri"/>
          <w:sz w:val="22"/>
          <w:szCs w:val="22"/>
        </w:rPr>
        <w:t>propre en général. Un autre résultat majeur et le co</w:t>
      </w:r>
      <w:r w:rsidR="3609C16C" w:rsidRPr="009D7D35">
        <w:rPr>
          <w:rFonts w:ascii="Calibri" w:eastAsia="Calibri" w:hAnsi="Calibri" w:cs="Calibri"/>
          <w:sz w:val="22"/>
          <w:szCs w:val="22"/>
        </w:rPr>
        <w:t xml:space="preserve">nsensus sur le site d’étude de faisabilité de MCH. </w:t>
      </w:r>
      <w:r w:rsidR="02848843" w:rsidRPr="009D7D35">
        <w:rPr>
          <w:rFonts w:ascii="Calibri" w:eastAsia="Calibri" w:hAnsi="Calibri" w:cs="Calibri"/>
          <w:sz w:val="22"/>
          <w:szCs w:val="22"/>
        </w:rPr>
        <w:t>Les consultation</w:t>
      </w:r>
      <w:r w:rsidR="00D10D96" w:rsidRPr="009D7D35">
        <w:rPr>
          <w:rFonts w:ascii="Calibri" w:eastAsia="Calibri" w:hAnsi="Calibri" w:cs="Calibri"/>
          <w:sz w:val="22"/>
          <w:szCs w:val="22"/>
        </w:rPr>
        <w:t>s</w:t>
      </w:r>
      <w:r w:rsidR="02848843" w:rsidRPr="009D7D35">
        <w:rPr>
          <w:rFonts w:ascii="Calibri" w:eastAsia="Calibri" w:hAnsi="Calibri" w:cs="Calibri"/>
          <w:sz w:val="22"/>
          <w:szCs w:val="22"/>
        </w:rPr>
        <w:t xml:space="preserve"> faites avec la participation effective de l’ICCN, de WCS, USAID, SE FONAREDD, le MRHE ont permis d’élucider la localisation du site et le statut de la Réserve à Faune d’Okapis, classé au patrimoine mondial de l’UNESCO et de lever une recommandation au COPIL pour l’annulation de l’étude.</w:t>
      </w:r>
    </w:p>
    <w:p w14:paraId="00000682" w14:textId="77777777" w:rsidR="00900DF3" w:rsidRPr="009D7D35" w:rsidRDefault="00900DF3">
      <w:pPr>
        <w:pStyle w:val="Normal0"/>
        <w:tabs>
          <w:tab w:val="left" w:pos="5220"/>
        </w:tabs>
        <w:rPr>
          <w:rFonts w:ascii="Calibri" w:eastAsia="Calibri" w:hAnsi="Calibri" w:cs="Calibri"/>
          <w:color w:val="000000"/>
          <w:sz w:val="22"/>
          <w:szCs w:val="22"/>
        </w:rPr>
      </w:pPr>
    </w:p>
    <w:p w14:paraId="00000683" w14:textId="1BD639D5" w:rsidR="00900DF3" w:rsidRPr="009D7D35" w:rsidRDefault="19BD6DED" w:rsidP="577C7766">
      <w:pPr>
        <w:pStyle w:val="Normal0"/>
        <w:tabs>
          <w:tab w:val="left" w:pos="5220"/>
        </w:tabs>
        <w:rPr>
          <w:rFonts w:ascii="Calibri" w:eastAsia="Calibri" w:hAnsi="Calibri" w:cs="Calibri"/>
          <w:i/>
          <w:iCs/>
          <w:color w:val="000000"/>
          <w:sz w:val="20"/>
          <w:szCs w:val="20"/>
        </w:rPr>
      </w:pPr>
      <w:r w:rsidRPr="009D7D35">
        <w:rPr>
          <w:rFonts w:ascii="Calibri" w:eastAsia="Calibri" w:hAnsi="Calibri" w:cs="Calibri"/>
          <w:i/>
          <w:iCs/>
          <w:color w:val="000000" w:themeColor="text1"/>
          <w:sz w:val="20"/>
          <w:szCs w:val="20"/>
        </w:rPr>
        <w:t xml:space="preserve">Avez-vous fait usage ou référence du « Guide méthodologique de consultations » produit et disséminé par le GTCRR ? </w:t>
      </w:r>
      <w:sdt>
        <w:sdtPr>
          <w:rPr>
            <w:color w:val="2B579A"/>
            <w:shd w:val="clear" w:color="auto" w:fill="E6E6E6"/>
          </w:rPr>
          <w:tag w:val="goog_rdk_5"/>
          <w:id w:val="1304010911"/>
          <w:placeholder>
            <w:docPart w:val="DefaultPlaceholder_1081868574"/>
          </w:placeholder>
        </w:sdtPr>
        <w:sdtEndPr>
          <w:rPr>
            <w:color w:val="auto"/>
            <w:shd w:val="clear" w:color="auto" w:fill="auto"/>
          </w:rPr>
        </w:sdtEndPr>
        <w:sdtContent>
          <w:r w:rsidRPr="009D7D35">
            <w:rPr>
              <w:rFonts w:ascii="Arial Unicode MS" w:eastAsia="Arial Unicode MS" w:hAnsi="Arial Unicode MS" w:cs="Arial Unicode MS"/>
              <w:i/>
              <w:iCs/>
              <w:color w:val="000000" w:themeColor="text1"/>
              <w:sz w:val="20"/>
              <w:szCs w:val="20"/>
            </w:rPr>
            <w:t>☐</w:t>
          </w:r>
          <w:proofErr w:type="spellStart"/>
          <w:r w:rsidR="29C85C7B" w:rsidRPr="009D7D35">
            <w:rPr>
              <w:rFonts w:ascii="Arial Unicode MS" w:eastAsia="Arial Unicode MS" w:hAnsi="Arial Unicode MS" w:cs="Arial Unicode MS"/>
              <w:i/>
              <w:iCs/>
              <w:color w:val="000000" w:themeColor="text1"/>
              <w:sz w:val="20"/>
              <w:szCs w:val="20"/>
            </w:rPr>
            <w:t>X</w:t>
          </w:r>
        </w:sdtContent>
      </w:sdt>
      <w:r w:rsidRPr="009D7D35">
        <w:rPr>
          <w:rFonts w:ascii="Calibri" w:eastAsia="Calibri" w:hAnsi="Calibri" w:cs="Calibri"/>
          <w:i/>
          <w:iCs/>
          <w:color w:val="000000" w:themeColor="text1"/>
          <w:sz w:val="20"/>
          <w:szCs w:val="20"/>
        </w:rPr>
        <w:t>Oui</w:t>
      </w:r>
      <w:proofErr w:type="spellEnd"/>
      <w:r w:rsidRPr="009D7D35">
        <w:rPr>
          <w:rFonts w:ascii="Calibri" w:eastAsia="Calibri" w:hAnsi="Calibri" w:cs="Calibri"/>
          <w:i/>
          <w:iCs/>
          <w:color w:val="000000" w:themeColor="text1"/>
          <w:sz w:val="20"/>
          <w:szCs w:val="20"/>
        </w:rPr>
        <w:t xml:space="preserve"> </w:t>
      </w:r>
      <w:sdt>
        <w:sdtPr>
          <w:rPr>
            <w:color w:val="2B579A"/>
            <w:shd w:val="clear" w:color="auto" w:fill="E6E6E6"/>
          </w:rPr>
          <w:tag w:val="goog_rdk_6"/>
          <w:id w:val="938191926"/>
          <w:placeholder>
            <w:docPart w:val="DefaultPlaceholder_1081868574"/>
          </w:placeholder>
        </w:sdtPr>
        <w:sdtEndPr>
          <w:rPr>
            <w:color w:val="auto"/>
            <w:shd w:val="clear" w:color="auto" w:fill="auto"/>
          </w:rPr>
        </w:sdtEndPr>
        <w:sdtContent>
          <w:r w:rsidRPr="009D7D35">
            <w:rPr>
              <w:rFonts w:ascii="Arial Unicode MS" w:eastAsia="Arial Unicode MS" w:hAnsi="Arial Unicode MS" w:cs="Arial Unicode MS"/>
              <w:i/>
              <w:iCs/>
              <w:color w:val="000000" w:themeColor="text1"/>
              <w:sz w:val="20"/>
              <w:szCs w:val="20"/>
            </w:rPr>
            <w:t>☐</w:t>
          </w:r>
        </w:sdtContent>
      </w:sdt>
      <w:r w:rsidRPr="009D7D35">
        <w:rPr>
          <w:rFonts w:ascii="Calibri" w:eastAsia="Calibri" w:hAnsi="Calibri" w:cs="Calibri"/>
          <w:i/>
          <w:iCs/>
          <w:color w:val="000000" w:themeColor="text1"/>
          <w:sz w:val="20"/>
          <w:szCs w:val="20"/>
        </w:rPr>
        <w:t>Non. Comment ou pourquoi selon le cas.</w:t>
      </w:r>
    </w:p>
    <w:p w14:paraId="00000684" w14:textId="77777777" w:rsidR="00900DF3" w:rsidRPr="009D7D35" w:rsidRDefault="00900DF3">
      <w:pPr>
        <w:pStyle w:val="Normal0"/>
        <w:rPr>
          <w:rFonts w:ascii="Calibri" w:eastAsia="Calibri" w:hAnsi="Calibri" w:cs="Calibri"/>
          <w:sz w:val="22"/>
          <w:szCs w:val="22"/>
        </w:rPr>
      </w:pPr>
    </w:p>
    <w:p w14:paraId="00000685" w14:textId="375BE7F1" w:rsidR="00900DF3" w:rsidRPr="009D7D35" w:rsidRDefault="4925938B" w:rsidP="7A5ACDC4">
      <w:pPr>
        <w:pStyle w:val="heading10"/>
        <w:numPr>
          <w:ilvl w:val="0"/>
          <w:numId w:val="3"/>
        </w:numPr>
        <w:rPr>
          <w:rFonts w:ascii="Cambria" w:hAnsi="Cambria"/>
        </w:rPr>
      </w:pPr>
      <w:bookmarkStart w:id="81" w:name="_Toc1728826126"/>
      <w:bookmarkStart w:id="82" w:name="_Toc914692580"/>
      <w:bookmarkStart w:id="83" w:name="_Toc1150892356"/>
      <w:bookmarkStart w:id="84" w:name="_Toc1761901114"/>
      <w:bookmarkStart w:id="85" w:name="_Toc69756848"/>
      <w:bookmarkStart w:id="86" w:name="_Toc94466717"/>
      <w:r w:rsidRPr="009D7D35">
        <w:lastRenderedPageBreak/>
        <w:t>T</w:t>
      </w:r>
      <w:r w:rsidR="019ABD1B" w:rsidRPr="009D7D35">
        <w:t>hèmes transversaux</w:t>
      </w:r>
      <w:bookmarkEnd w:id="81"/>
      <w:bookmarkEnd w:id="82"/>
      <w:bookmarkEnd w:id="83"/>
      <w:bookmarkEnd w:id="84"/>
      <w:bookmarkEnd w:id="85"/>
      <w:bookmarkEnd w:id="86"/>
    </w:p>
    <w:p w14:paraId="00000686" w14:textId="5F24F8D5" w:rsidR="00900DF3" w:rsidRPr="009D7D35" w:rsidRDefault="60D8C7B3" w:rsidP="5242B3D3">
      <w:pPr>
        <w:pStyle w:val="heading20"/>
        <w:rPr>
          <w:rFonts w:ascii="Calibri" w:eastAsia="Calibri" w:hAnsi="Calibri" w:cs="Calibri"/>
          <w:sz w:val="22"/>
          <w:szCs w:val="22"/>
        </w:rPr>
      </w:pPr>
      <w:bookmarkStart w:id="87" w:name="_Toc94466718"/>
      <w:bookmarkStart w:id="88" w:name="_Toc1576788130"/>
      <w:bookmarkStart w:id="89" w:name="_Toc550989440"/>
      <w:bookmarkStart w:id="90" w:name="_Toc421658376"/>
      <w:bookmarkStart w:id="91" w:name="_Toc2138174147"/>
      <w:bookmarkStart w:id="92" w:name="_Toc1016806981"/>
      <w:r w:rsidRPr="009D7D35">
        <w:rPr>
          <w:rFonts w:ascii="Calibri" w:eastAsia="Calibri" w:hAnsi="Calibri" w:cs="Calibri"/>
          <w:sz w:val="22"/>
          <w:szCs w:val="22"/>
        </w:rPr>
        <w:t>8</w:t>
      </w:r>
      <w:r w:rsidR="7AE8EB5B" w:rsidRPr="009D7D35">
        <w:rPr>
          <w:rFonts w:ascii="Calibri" w:eastAsia="Calibri" w:hAnsi="Calibri" w:cs="Calibri"/>
          <w:sz w:val="22"/>
          <w:szCs w:val="22"/>
        </w:rPr>
        <w:t xml:space="preserve">.1. </w:t>
      </w:r>
      <w:r w:rsidR="019ABD1B" w:rsidRPr="009D7D35">
        <w:rPr>
          <w:rFonts w:ascii="Calibri" w:eastAsia="Calibri" w:hAnsi="Calibri" w:cs="Calibri"/>
          <w:sz w:val="22"/>
          <w:szCs w:val="22"/>
        </w:rPr>
        <w:t>Gouvernance</w:t>
      </w:r>
      <w:bookmarkEnd w:id="87"/>
      <w:r w:rsidR="019ABD1B" w:rsidRPr="009D7D35">
        <w:rPr>
          <w:rFonts w:ascii="Calibri" w:eastAsia="Calibri" w:hAnsi="Calibri" w:cs="Calibri"/>
          <w:sz w:val="22"/>
          <w:szCs w:val="22"/>
        </w:rPr>
        <w:t> </w:t>
      </w:r>
      <w:bookmarkEnd w:id="88"/>
      <w:bookmarkEnd w:id="89"/>
      <w:bookmarkEnd w:id="90"/>
      <w:bookmarkEnd w:id="91"/>
      <w:bookmarkEnd w:id="92"/>
    </w:p>
    <w:p w14:paraId="00000687" w14:textId="77777777" w:rsidR="00900DF3" w:rsidRPr="009D7D35" w:rsidRDefault="00900DF3">
      <w:pPr>
        <w:pStyle w:val="Normal0"/>
        <w:pBdr>
          <w:top w:val="nil"/>
          <w:left w:val="nil"/>
          <w:bottom w:val="nil"/>
          <w:right w:val="nil"/>
          <w:between w:val="nil"/>
        </w:pBdr>
        <w:ind w:left="20" w:right="28" w:hanging="10"/>
        <w:jc w:val="both"/>
        <w:rPr>
          <w:rFonts w:ascii="Calibri" w:eastAsia="Calibri" w:hAnsi="Calibri" w:cs="Calibri"/>
          <w:color w:val="000000"/>
          <w:sz w:val="10"/>
          <w:szCs w:val="10"/>
        </w:rPr>
      </w:pPr>
    </w:p>
    <w:p w14:paraId="674D3792" w14:textId="7EC98035" w:rsidR="00900DF3" w:rsidRPr="009D7D35" w:rsidRDefault="4686F887" w:rsidP="04CA998A">
      <w:pPr>
        <w:pStyle w:val="Normal0"/>
        <w:ind w:left="10" w:right="28"/>
        <w:jc w:val="both"/>
        <w:rPr>
          <w:i/>
          <w:iCs/>
          <w:sz w:val="20"/>
          <w:szCs w:val="20"/>
        </w:rPr>
      </w:pPr>
      <w:r w:rsidRPr="009D7D35">
        <w:rPr>
          <w:rFonts w:ascii="Calibri" w:eastAsia="Calibri" w:hAnsi="Calibri" w:cs="Calibri"/>
          <w:sz w:val="22"/>
          <w:szCs w:val="22"/>
        </w:rPr>
        <w:t xml:space="preserve">Le COPIL 2021 du programme s’est tenu le 09 février 2021, en ligne sur zoom avec la participation de 24 membres statutaires. Il a été adopté un budget de USD 5 114 858 au titre de l’année 2021. Une seconde réunion du COPIL extraordinaire s’est tenue le 14 mai 2021 pour: </w:t>
      </w:r>
    </w:p>
    <w:p w14:paraId="305C4745" w14:textId="7A69F5A9" w:rsidR="00900DF3" w:rsidRPr="009D7D35" w:rsidRDefault="4686F887" w:rsidP="00C03674">
      <w:pPr>
        <w:pStyle w:val="Paragraphedeliste"/>
        <w:numPr>
          <w:ilvl w:val="0"/>
          <w:numId w:val="7"/>
        </w:numPr>
        <w:ind w:right="28"/>
        <w:jc w:val="both"/>
        <w:rPr>
          <w:rFonts w:ascii="Calibri" w:eastAsia="Calibri" w:hAnsi="Calibri" w:cs="Calibri"/>
          <w:sz w:val="20"/>
          <w:szCs w:val="20"/>
        </w:rPr>
      </w:pPr>
      <w:r w:rsidRPr="009D7D35">
        <w:rPr>
          <w:rFonts w:ascii="Calibri" w:eastAsia="Calibri" w:hAnsi="Calibri" w:cs="Calibri"/>
          <w:sz w:val="22"/>
          <w:szCs w:val="22"/>
        </w:rPr>
        <w:t xml:space="preserve">présenter et prendre la décision sur les études de faisabilité MCH; </w:t>
      </w:r>
    </w:p>
    <w:p w14:paraId="15BACB31" w14:textId="1EC6C6C7" w:rsidR="00900DF3" w:rsidRPr="009D7D35" w:rsidRDefault="4686F887" w:rsidP="00C03674">
      <w:pPr>
        <w:pStyle w:val="Paragraphedeliste"/>
        <w:numPr>
          <w:ilvl w:val="0"/>
          <w:numId w:val="7"/>
        </w:numPr>
        <w:ind w:right="28"/>
        <w:jc w:val="both"/>
        <w:rPr>
          <w:sz w:val="20"/>
          <w:szCs w:val="20"/>
        </w:rPr>
      </w:pPr>
      <w:r w:rsidRPr="009D7D35">
        <w:rPr>
          <w:rFonts w:ascii="Calibri" w:eastAsia="Calibri" w:hAnsi="Calibri" w:cs="Calibri"/>
          <w:sz w:val="22"/>
          <w:szCs w:val="22"/>
        </w:rPr>
        <w:t>présenter et adopter le schéma de consultation pour l’approbation de la Politique Nationale de l'Énergie; et</w:t>
      </w:r>
    </w:p>
    <w:p w14:paraId="003DDBE2" w14:textId="336E20AE" w:rsidR="00900DF3" w:rsidRPr="009D7D35" w:rsidRDefault="4686F887" w:rsidP="00C03674">
      <w:pPr>
        <w:pStyle w:val="Paragraphedeliste"/>
        <w:numPr>
          <w:ilvl w:val="0"/>
          <w:numId w:val="7"/>
        </w:numPr>
        <w:ind w:right="28"/>
        <w:jc w:val="both"/>
        <w:rPr>
          <w:sz w:val="20"/>
          <w:szCs w:val="20"/>
        </w:rPr>
      </w:pPr>
      <w:r w:rsidRPr="009D7D35">
        <w:rPr>
          <w:rFonts w:ascii="Calibri" w:eastAsia="Calibri" w:hAnsi="Calibri" w:cs="Calibri"/>
          <w:sz w:val="22"/>
          <w:szCs w:val="22"/>
        </w:rPr>
        <w:t xml:space="preserve">présenter et adopter la réaffectation budgétaire pour l’Académie des Technologies des Énergies Renouvelables (TERA). </w:t>
      </w:r>
    </w:p>
    <w:p w14:paraId="00000688" w14:textId="5866F4E0" w:rsidR="00900DF3" w:rsidRPr="009D7D35" w:rsidRDefault="4686F887" w:rsidP="04CA998A">
      <w:pPr>
        <w:pStyle w:val="Normal0"/>
        <w:ind w:right="28"/>
        <w:jc w:val="both"/>
        <w:rPr>
          <w:i/>
          <w:iCs/>
        </w:rPr>
      </w:pPr>
      <w:r w:rsidRPr="009D7D35">
        <w:rPr>
          <w:rFonts w:ascii="Calibri" w:eastAsia="Calibri" w:hAnsi="Calibri" w:cs="Calibri"/>
          <w:sz w:val="22"/>
          <w:szCs w:val="22"/>
        </w:rPr>
        <w:t>Le Comité d’investissement s’est aussi réuni en séance de délibération du fonds de défis le 26 mai et 21 juillet 2021. A l'issue de ces séances</w:t>
      </w:r>
      <w:r w:rsidR="00D10D96" w:rsidRPr="009D7D35">
        <w:rPr>
          <w:rFonts w:ascii="Calibri" w:eastAsia="Calibri" w:hAnsi="Calibri" w:cs="Calibri"/>
          <w:sz w:val="22"/>
          <w:szCs w:val="22"/>
        </w:rPr>
        <w:t>,</w:t>
      </w:r>
      <w:r w:rsidRPr="009D7D35">
        <w:rPr>
          <w:rFonts w:ascii="Calibri" w:eastAsia="Calibri" w:hAnsi="Calibri" w:cs="Calibri"/>
          <w:sz w:val="22"/>
          <w:szCs w:val="22"/>
        </w:rPr>
        <w:t xml:space="preserve"> 7 entreprises ont bénéficié du Fonds de défis.</w:t>
      </w:r>
    </w:p>
    <w:p w14:paraId="00000689" w14:textId="77777777" w:rsidR="00900DF3" w:rsidRPr="009D7D35" w:rsidRDefault="00900DF3">
      <w:pPr>
        <w:pStyle w:val="Normal0"/>
      </w:pPr>
    </w:p>
    <w:p w14:paraId="0000068A" w14:textId="4ED61945" w:rsidR="00900DF3" w:rsidRPr="009D7D35" w:rsidRDefault="179F578C" w:rsidP="5242B3D3">
      <w:pPr>
        <w:pStyle w:val="heading20"/>
        <w:rPr>
          <w:rFonts w:ascii="Calibri" w:eastAsia="Calibri" w:hAnsi="Calibri" w:cs="Calibri"/>
          <w:sz w:val="22"/>
          <w:szCs w:val="22"/>
        </w:rPr>
      </w:pPr>
      <w:bookmarkStart w:id="93" w:name="_Toc50978519"/>
      <w:bookmarkStart w:id="94" w:name="_Toc2054975475"/>
      <w:bookmarkStart w:id="95" w:name="_Toc139121502"/>
      <w:bookmarkStart w:id="96" w:name="_Toc1162239783"/>
      <w:bookmarkStart w:id="97" w:name="_Toc1159289062"/>
      <w:bookmarkStart w:id="98" w:name="_Toc94466719"/>
      <w:r w:rsidRPr="009D7D35">
        <w:rPr>
          <w:rFonts w:ascii="Calibri" w:eastAsia="Calibri" w:hAnsi="Calibri" w:cs="Calibri"/>
          <w:sz w:val="22"/>
          <w:szCs w:val="22"/>
        </w:rPr>
        <w:t>8</w:t>
      </w:r>
      <w:r w:rsidR="5D476FDC" w:rsidRPr="009D7D35">
        <w:rPr>
          <w:rFonts w:ascii="Calibri" w:eastAsia="Calibri" w:hAnsi="Calibri" w:cs="Calibri"/>
          <w:sz w:val="22"/>
          <w:szCs w:val="22"/>
        </w:rPr>
        <w:t xml:space="preserve">.2. </w:t>
      </w:r>
      <w:r w:rsidR="019ABD1B" w:rsidRPr="009D7D35">
        <w:rPr>
          <w:rFonts w:ascii="Calibri" w:eastAsia="Calibri" w:hAnsi="Calibri" w:cs="Calibri"/>
          <w:sz w:val="22"/>
          <w:szCs w:val="22"/>
        </w:rPr>
        <w:t>Genre</w:t>
      </w:r>
      <w:bookmarkEnd w:id="93"/>
      <w:bookmarkEnd w:id="94"/>
      <w:bookmarkEnd w:id="95"/>
      <w:bookmarkEnd w:id="96"/>
      <w:bookmarkEnd w:id="97"/>
      <w:bookmarkEnd w:id="98"/>
    </w:p>
    <w:p w14:paraId="0000068B" w14:textId="77777777" w:rsidR="00900DF3" w:rsidRPr="009D7D35" w:rsidRDefault="00900DF3">
      <w:pPr>
        <w:pStyle w:val="Normal0"/>
        <w:rPr>
          <w:rFonts w:ascii="Calibri" w:eastAsia="Calibri" w:hAnsi="Calibri" w:cs="Calibri"/>
          <w:sz w:val="22"/>
          <w:szCs w:val="22"/>
        </w:rPr>
      </w:pPr>
    </w:p>
    <w:p w14:paraId="0000068C" w14:textId="77777777" w:rsidR="00900DF3" w:rsidRPr="009D7D35" w:rsidRDefault="00E9771F">
      <w:pPr>
        <w:pStyle w:val="Normal0"/>
        <w:rPr>
          <w:rFonts w:ascii="Calibri" w:eastAsia="Calibri" w:hAnsi="Calibri" w:cs="Calibri"/>
          <w:sz w:val="22"/>
          <w:szCs w:val="22"/>
        </w:rPr>
      </w:pPr>
      <w:r w:rsidRPr="009D7D35">
        <w:rPr>
          <w:rFonts w:ascii="Calibri" w:eastAsia="Calibri" w:hAnsi="Calibri" w:cs="Calibri"/>
          <w:sz w:val="22"/>
          <w:szCs w:val="22"/>
        </w:rPr>
        <w:t>Tableau 9 - Suivi des aspects Genre.</w:t>
      </w:r>
    </w:p>
    <w:tbl>
      <w:tblPr>
        <w:tblStyle w:val="NormalTable0"/>
        <w:tblW w:w="8748" w:type="dxa"/>
        <w:tblLayout w:type="fixed"/>
        <w:tblLook w:val="0400" w:firstRow="0" w:lastRow="0" w:firstColumn="0" w:lastColumn="0" w:noHBand="0" w:noVBand="1"/>
      </w:tblPr>
      <w:tblGrid>
        <w:gridCol w:w="1634"/>
        <w:gridCol w:w="1935"/>
        <w:gridCol w:w="2099"/>
        <w:gridCol w:w="983"/>
        <w:gridCol w:w="2097"/>
      </w:tblGrid>
      <w:tr w:rsidR="00900DF3" w:rsidRPr="009D7D35" w14:paraId="545B08D1" w14:textId="77777777" w:rsidTr="5242B3D3">
        <w:trPr>
          <w:trHeight w:val="564"/>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100" w:type="dxa"/>
              <w:left w:w="100" w:type="dxa"/>
              <w:bottom w:w="100" w:type="dxa"/>
              <w:right w:w="100" w:type="dxa"/>
            </w:tcMar>
          </w:tcPr>
          <w:p w14:paraId="0000068D" w14:textId="77777777" w:rsidR="00900DF3" w:rsidRPr="009D7D35" w:rsidRDefault="00E9771F">
            <w:pPr>
              <w:pStyle w:val="Normal0"/>
              <w:jc w:val="center"/>
              <w:rPr>
                <w:rFonts w:ascii="Calibri" w:eastAsia="Calibri" w:hAnsi="Calibri" w:cs="Calibri"/>
                <w:sz w:val="20"/>
                <w:szCs w:val="20"/>
              </w:rPr>
            </w:pPr>
            <w:r w:rsidRPr="009D7D35">
              <w:rPr>
                <w:rFonts w:ascii="Calibri" w:eastAsia="Calibri" w:hAnsi="Calibri" w:cs="Calibri"/>
                <w:b/>
                <w:color w:val="000000"/>
                <w:sz w:val="20"/>
                <w:szCs w:val="20"/>
              </w:rPr>
              <w:t>Critère</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100" w:type="dxa"/>
              <w:left w:w="100" w:type="dxa"/>
              <w:bottom w:w="100" w:type="dxa"/>
              <w:right w:w="100" w:type="dxa"/>
            </w:tcMar>
          </w:tcPr>
          <w:p w14:paraId="0000068E" w14:textId="77777777" w:rsidR="00900DF3" w:rsidRPr="009D7D35" w:rsidRDefault="00E9771F">
            <w:pPr>
              <w:pStyle w:val="Normal0"/>
              <w:jc w:val="center"/>
              <w:rPr>
                <w:rFonts w:ascii="Calibri" w:eastAsia="Calibri" w:hAnsi="Calibri" w:cs="Calibri"/>
                <w:sz w:val="20"/>
                <w:szCs w:val="20"/>
              </w:rPr>
            </w:pPr>
            <w:r w:rsidRPr="009D7D35">
              <w:rPr>
                <w:rFonts w:ascii="Calibri" w:eastAsia="Calibri" w:hAnsi="Calibri" w:cs="Calibri"/>
                <w:b/>
                <w:color w:val="000000"/>
                <w:sz w:val="20"/>
                <w:szCs w:val="20"/>
              </w:rPr>
              <w:t>Actions prises pour intégrer l’aspect genre</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100" w:type="dxa"/>
              <w:left w:w="100" w:type="dxa"/>
              <w:bottom w:w="100" w:type="dxa"/>
              <w:right w:w="100" w:type="dxa"/>
            </w:tcMar>
          </w:tcPr>
          <w:p w14:paraId="0000068F" w14:textId="77777777" w:rsidR="00900DF3" w:rsidRPr="009D7D35" w:rsidRDefault="00E9771F">
            <w:pPr>
              <w:pStyle w:val="Normal0"/>
              <w:jc w:val="center"/>
              <w:rPr>
                <w:rFonts w:ascii="Calibri" w:eastAsia="Calibri" w:hAnsi="Calibri" w:cs="Calibri"/>
                <w:sz w:val="20"/>
                <w:szCs w:val="20"/>
              </w:rPr>
            </w:pPr>
            <w:r w:rsidRPr="009D7D35">
              <w:rPr>
                <w:rFonts w:ascii="Calibri" w:eastAsia="Calibri" w:hAnsi="Calibri" w:cs="Calibri"/>
                <w:b/>
                <w:color w:val="000000"/>
                <w:sz w:val="20"/>
                <w:szCs w:val="20"/>
              </w:rPr>
              <w:t>Résultats</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100" w:type="dxa"/>
              <w:left w:w="100" w:type="dxa"/>
              <w:bottom w:w="100" w:type="dxa"/>
              <w:right w:w="100" w:type="dxa"/>
            </w:tcMar>
          </w:tcPr>
          <w:p w14:paraId="00000690" w14:textId="77777777" w:rsidR="00900DF3" w:rsidRPr="009D7D35" w:rsidRDefault="00E9771F">
            <w:pPr>
              <w:pStyle w:val="Normal0"/>
              <w:jc w:val="center"/>
              <w:rPr>
                <w:rFonts w:ascii="Calibri" w:eastAsia="Calibri" w:hAnsi="Calibri" w:cs="Calibri"/>
                <w:sz w:val="20"/>
                <w:szCs w:val="20"/>
              </w:rPr>
            </w:pPr>
            <w:r w:rsidRPr="009D7D35">
              <w:rPr>
                <w:rFonts w:ascii="Calibri" w:eastAsia="Calibri" w:hAnsi="Calibri" w:cs="Calibri"/>
                <w:b/>
                <w:color w:val="000000"/>
                <w:sz w:val="20"/>
                <w:szCs w:val="20"/>
              </w:rPr>
              <w:t>Coût en USD</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top w:w="100" w:type="dxa"/>
              <w:left w:w="100" w:type="dxa"/>
              <w:bottom w:w="100" w:type="dxa"/>
              <w:right w:w="100" w:type="dxa"/>
            </w:tcMar>
          </w:tcPr>
          <w:p w14:paraId="00000691" w14:textId="77777777" w:rsidR="00900DF3" w:rsidRPr="009D7D35" w:rsidRDefault="00E9771F">
            <w:pPr>
              <w:pStyle w:val="Normal0"/>
              <w:jc w:val="center"/>
              <w:rPr>
                <w:rFonts w:ascii="Calibri" w:eastAsia="Calibri" w:hAnsi="Calibri" w:cs="Calibri"/>
                <w:sz w:val="20"/>
                <w:szCs w:val="20"/>
              </w:rPr>
            </w:pPr>
            <w:r w:rsidRPr="009D7D35">
              <w:rPr>
                <w:rFonts w:ascii="Calibri" w:eastAsia="Calibri" w:hAnsi="Calibri" w:cs="Calibri"/>
                <w:b/>
                <w:color w:val="000000"/>
                <w:sz w:val="20"/>
                <w:szCs w:val="20"/>
              </w:rPr>
              <w:t>Défis affrontés</w:t>
            </w:r>
          </w:p>
        </w:tc>
      </w:tr>
      <w:tr w:rsidR="00900DF3" w:rsidRPr="009D7D35" w14:paraId="437257F9" w14:textId="77777777" w:rsidTr="5242B3D3">
        <w:trPr>
          <w:trHeight w:val="2045"/>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2"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Mise en œuvre/Activités</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3"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La planification participative et consultative pour la prise de décision </w:t>
            </w:r>
          </w:p>
          <w:p w14:paraId="00000694" w14:textId="77777777" w:rsidR="00900DF3" w:rsidRPr="009D7D35" w:rsidRDefault="00900DF3">
            <w:pPr>
              <w:pStyle w:val="Normal0"/>
              <w:rPr>
                <w:rFonts w:ascii="Calibri" w:eastAsia="Calibri" w:hAnsi="Calibri" w:cs="Calibri"/>
                <w:sz w:val="20"/>
                <w:szCs w:val="20"/>
              </w:rPr>
            </w:pPr>
          </w:p>
          <w:p w14:paraId="00000695"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Une incitation à l’action est proposée dans tous les courriers de sollicitation.</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6"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50% (2 sur 4) des commissions du comité technique sont présidées par des femmes dans le cadre du processus d’élaboration de la PNE &amp; SCP</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7"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0</w:t>
            </w:r>
          </w:p>
          <w:p w14:paraId="00000698"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     </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9" w14:textId="099B6291" w:rsidR="00900DF3" w:rsidRPr="009D7D35" w:rsidRDefault="3CA8E2B3" w:rsidP="577C7766">
            <w:pPr>
              <w:pStyle w:val="Normal0"/>
              <w:rPr>
                <w:rFonts w:ascii="Calibri" w:eastAsia="Calibri" w:hAnsi="Calibri" w:cs="Calibri"/>
                <w:color w:val="000000" w:themeColor="text1"/>
                <w:sz w:val="20"/>
                <w:szCs w:val="20"/>
              </w:rPr>
            </w:pPr>
            <w:r w:rsidRPr="009D7D35">
              <w:rPr>
                <w:rFonts w:ascii="Calibri" w:eastAsia="Calibri" w:hAnsi="Calibri" w:cs="Calibri"/>
                <w:color w:val="000000" w:themeColor="text1"/>
                <w:sz w:val="20"/>
                <w:szCs w:val="20"/>
              </w:rPr>
              <w:t xml:space="preserve">Impossibilité d’influencer la nomination de femmes dans les différents comités sous le programme. Néanmoins, un </w:t>
            </w:r>
            <w:r w:rsidR="778E0ED5" w:rsidRPr="009D7D35">
              <w:rPr>
                <w:rFonts w:ascii="Calibri" w:eastAsia="Calibri" w:hAnsi="Calibri" w:cs="Calibri"/>
                <w:color w:val="000000" w:themeColor="text1"/>
                <w:sz w:val="20"/>
                <w:szCs w:val="20"/>
              </w:rPr>
              <w:t>plaidoyer</w:t>
            </w:r>
            <w:r w:rsidRPr="009D7D35">
              <w:rPr>
                <w:rFonts w:ascii="Calibri" w:eastAsia="Calibri" w:hAnsi="Calibri" w:cs="Calibri"/>
                <w:color w:val="000000" w:themeColor="text1"/>
                <w:sz w:val="20"/>
                <w:szCs w:val="20"/>
              </w:rPr>
              <w:t xml:space="preserve"> est toujours fait </w:t>
            </w:r>
            <w:r w:rsidR="12F6662C" w:rsidRPr="009D7D35">
              <w:rPr>
                <w:rFonts w:ascii="Calibri" w:eastAsia="Calibri" w:hAnsi="Calibri" w:cs="Calibri"/>
                <w:color w:val="000000" w:themeColor="text1"/>
                <w:sz w:val="20"/>
                <w:szCs w:val="20"/>
              </w:rPr>
              <w:t>aux décideurs à travers nos</w:t>
            </w:r>
            <w:r w:rsidRPr="009D7D35">
              <w:rPr>
                <w:rFonts w:ascii="Calibri" w:eastAsia="Calibri" w:hAnsi="Calibri" w:cs="Calibri"/>
                <w:color w:val="000000" w:themeColor="text1"/>
                <w:sz w:val="20"/>
                <w:szCs w:val="20"/>
              </w:rPr>
              <w:t xml:space="preserve"> courriers de sollicitation</w:t>
            </w:r>
            <w:r w:rsidR="1ACA128B" w:rsidRPr="009D7D35">
              <w:rPr>
                <w:rFonts w:ascii="Calibri" w:eastAsia="Calibri" w:hAnsi="Calibri" w:cs="Calibri"/>
                <w:color w:val="000000" w:themeColor="text1"/>
                <w:sz w:val="20"/>
                <w:szCs w:val="20"/>
              </w:rPr>
              <w:t xml:space="preserve"> et lors de réunions en bilatéral.</w:t>
            </w:r>
            <w:r w:rsidRPr="009D7D35">
              <w:rPr>
                <w:rFonts w:ascii="Calibri" w:eastAsia="Calibri" w:hAnsi="Calibri" w:cs="Calibri"/>
                <w:color w:val="000000" w:themeColor="text1"/>
                <w:sz w:val="20"/>
                <w:szCs w:val="20"/>
              </w:rPr>
              <w:t> </w:t>
            </w:r>
          </w:p>
        </w:tc>
      </w:tr>
      <w:tr w:rsidR="00900DF3" w:rsidRPr="009D7D35" w14:paraId="3A826174" w14:textId="77777777" w:rsidTr="5242B3D3">
        <w:trPr>
          <w:trHeight w:val="1163"/>
        </w:trPr>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A"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Suivi-évaluation</w:t>
            </w:r>
          </w:p>
        </w:tc>
        <w:tc>
          <w:tcPr>
            <w:tcW w:w="1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B" w14:textId="50E52F59" w:rsidR="00900DF3" w:rsidRPr="009D7D35" w:rsidRDefault="3C062969" w:rsidP="04CA998A">
            <w:pPr>
              <w:pStyle w:val="Normal0"/>
              <w:rPr>
                <w:rFonts w:ascii="Calibri" w:eastAsia="Calibri" w:hAnsi="Calibri" w:cs="Calibri"/>
                <w:color w:val="000000" w:themeColor="text1"/>
                <w:sz w:val="20"/>
                <w:szCs w:val="20"/>
              </w:rPr>
            </w:pPr>
            <w:r w:rsidRPr="009D7D35">
              <w:rPr>
                <w:rFonts w:ascii="Calibri" w:eastAsia="Calibri" w:hAnsi="Calibri" w:cs="Calibri"/>
                <w:color w:val="000000" w:themeColor="text1"/>
                <w:sz w:val="20"/>
                <w:szCs w:val="20"/>
              </w:rPr>
              <w:t xml:space="preserve">Désagrégation de plusieurs indicateurs par genre </w:t>
            </w:r>
            <w:r w:rsidR="01CD03AF" w:rsidRPr="009D7D35">
              <w:rPr>
                <w:rFonts w:ascii="Calibri" w:eastAsia="Calibri" w:hAnsi="Calibri" w:cs="Calibri"/>
                <w:color w:val="000000" w:themeColor="text1"/>
                <w:sz w:val="20"/>
                <w:szCs w:val="20"/>
              </w:rPr>
              <w:t xml:space="preserve">(Sexe, jeune, femme et homme) </w:t>
            </w:r>
            <w:r w:rsidRPr="009D7D35">
              <w:rPr>
                <w:rFonts w:ascii="Calibri" w:eastAsia="Calibri" w:hAnsi="Calibri" w:cs="Calibri"/>
                <w:color w:val="000000" w:themeColor="text1"/>
                <w:sz w:val="20"/>
                <w:szCs w:val="20"/>
              </w:rPr>
              <w:t>pour améli</w:t>
            </w:r>
            <w:r w:rsidR="4F56FBF2" w:rsidRPr="009D7D35">
              <w:rPr>
                <w:rFonts w:ascii="Calibri" w:eastAsia="Calibri" w:hAnsi="Calibri" w:cs="Calibri"/>
                <w:color w:val="000000" w:themeColor="text1"/>
                <w:sz w:val="20"/>
                <w:szCs w:val="20"/>
              </w:rPr>
              <w:t xml:space="preserve">orer lorsqu’un déséquilibre est constaté </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63D1B4F5" w14:textId="3514BB2E" w:rsidR="00900DF3" w:rsidRPr="009D7D35" w:rsidRDefault="76F01B1B" w:rsidP="577C7766">
            <w:pPr>
              <w:pStyle w:val="Normal0"/>
              <w:rPr>
                <w:rFonts w:ascii="Calibri" w:eastAsia="Calibri" w:hAnsi="Calibri" w:cs="Calibri"/>
                <w:color w:val="000000" w:themeColor="text1"/>
                <w:sz w:val="20"/>
                <w:szCs w:val="20"/>
              </w:rPr>
            </w:pPr>
            <w:r w:rsidRPr="009D7D35">
              <w:rPr>
                <w:rFonts w:ascii="Calibri" w:eastAsia="Calibri" w:hAnsi="Calibri" w:cs="Calibri"/>
                <w:color w:val="000000" w:themeColor="text1"/>
                <w:sz w:val="20"/>
                <w:szCs w:val="20"/>
              </w:rPr>
              <w:t>Augmen</w:t>
            </w:r>
            <w:r w:rsidR="1A590F43" w:rsidRPr="009D7D35">
              <w:rPr>
                <w:rFonts w:ascii="Calibri" w:eastAsia="Calibri" w:hAnsi="Calibri" w:cs="Calibri"/>
                <w:color w:val="000000" w:themeColor="text1"/>
                <w:sz w:val="20"/>
                <w:szCs w:val="20"/>
              </w:rPr>
              <w:t>t</w:t>
            </w:r>
            <w:r w:rsidRPr="009D7D35">
              <w:rPr>
                <w:rFonts w:ascii="Calibri" w:eastAsia="Calibri" w:hAnsi="Calibri" w:cs="Calibri"/>
                <w:color w:val="000000" w:themeColor="text1"/>
                <w:sz w:val="20"/>
                <w:szCs w:val="20"/>
              </w:rPr>
              <w:t>ation de nombre de femme</w:t>
            </w:r>
            <w:r w:rsidR="7FF22FBA" w:rsidRPr="009D7D35">
              <w:rPr>
                <w:rFonts w:ascii="Calibri" w:eastAsia="Calibri" w:hAnsi="Calibri" w:cs="Calibri"/>
                <w:color w:val="000000" w:themeColor="text1"/>
                <w:sz w:val="20"/>
                <w:szCs w:val="20"/>
              </w:rPr>
              <w:t>s</w:t>
            </w:r>
            <w:r w:rsidRPr="009D7D35">
              <w:rPr>
                <w:rFonts w:ascii="Calibri" w:eastAsia="Calibri" w:hAnsi="Calibri" w:cs="Calibri"/>
                <w:color w:val="000000" w:themeColor="text1"/>
                <w:sz w:val="20"/>
                <w:szCs w:val="20"/>
              </w:rPr>
              <w:t xml:space="preserve"> participant aux réunions avec de</w:t>
            </w:r>
            <w:r w:rsidR="33D667BE" w:rsidRPr="009D7D35">
              <w:rPr>
                <w:rFonts w:ascii="Calibri" w:eastAsia="Calibri" w:hAnsi="Calibri" w:cs="Calibri"/>
                <w:color w:val="000000" w:themeColor="text1"/>
                <w:sz w:val="20"/>
                <w:szCs w:val="20"/>
              </w:rPr>
              <w:t>s</w:t>
            </w:r>
            <w:r w:rsidRPr="009D7D35">
              <w:rPr>
                <w:rFonts w:ascii="Calibri" w:eastAsia="Calibri" w:hAnsi="Calibri" w:cs="Calibri"/>
                <w:color w:val="000000" w:themeColor="text1"/>
                <w:sz w:val="20"/>
                <w:szCs w:val="20"/>
              </w:rPr>
              <w:t xml:space="preserve"> r</w:t>
            </w:r>
            <w:r w:rsidR="00D10D96" w:rsidRPr="009D7D35">
              <w:rPr>
                <w:rFonts w:ascii="Calibri" w:eastAsia="Calibri" w:hAnsi="Calibri" w:cs="Calibri"/>
                <w:color w:val="000000" w:themeColor="text1"/>
                <w:sz w:val="20"/>
                <w:szCs w:val="20"/>
              </w:rPr>
              <w:t>ô</w:t>
            </w:r>
            <w:r w:rsidRPr="009D7D35">
              <w:rPr>
                <w:rFonts w:ascii="Calibri" w:eastAsia="Calibri" w:hAnsi="Calibri" w:cs="Calibri"/>
                <w:color w:val="000000" w:themeColor="text1"/>
                <w:sz w:val="20"/>
                <w:szCs w:val="20"/>
              </w:rPr>
              <w:t xml:space="preserve">les de responsabilité (Présidente de séance ou de comité) </w:t>
            </w:r>
          </w:p>
          <w:p w14:paraId="0000069C" w14:textId="6C484721" w:rsidR="00900DF3" w:rsidRPr="009D7D35" w:rsidRDefault="76F01B1B" w:rsidP="04CA998A">
            <w:pPr>
              <w:pStyle w:val="Normal0"/>
              <w:rPr>
                <w:rFonts w:ascii="Calibri" w:eastAsia="Calibri" w:hAnsi="Calibri" w:cs="Calibri"/>
                <w:color w:val="000000" w:themeColor="text1"/>
                <w:sz w:val="20"/>
                <w:szCs w:val="20"/>
              </w:rPr>
            </w:pPr>
            <w:r w:rsidRPr="009D7D35">
              <w:rPr>
                <w:rFonts w:ascii="Calibri" w:eastAsia="Calibri" w:hAnsi="Calibri" w:cs="Calibri"/>
                <w:color w:val="000000" w:themeColor="text1"/>
                <w:sz w:val="20"/>
                <w:szCs w:val="20"/>
              </w:rPr>
              <w:t>Le nombre de femme</w:t>
            </w:r>
            <w:r w:rsidR="026154BF" w:rsidRPr="009D7D35">
              <w:rPr>
                <w:rFonts w:ascii="Calibri" w:eastAsia="Calibri" w:hAnsi="Calibri" w:cs="Calibri"/>
                <w:color w:val="000000" w:themeColor="text1"/>
                <w:sz w:val="20"/>
                <w:szCs w:val="20"/>
              </w:rPr>
              <w:t>s</w:t>
            </w:r>
            <w:r w:rsidRPr="009D7D35">
              <w:rPr>
                <w:rFonts w:ascii="Calibri" w:eastAsia="Calibri" w:hAnsi="Calibri" w:cs="Calibri"/>
                <w:color w:val="000000" w:themeColor="text1"/>
                <w:sz w:val="20"/>
                <w:szCs w:val="20"/>
              </w:rPr>
              <w:t xml:space="preserve"> au</w:t>
            </w:r>
            <w:r w:rsidR="69676D2E" w:rsidRPr="009D7D35">
              <w:rPr>
                <w:rFonts w:ascii="Calibri" w:eastAsia="Calibri" w:hAnsi="Calibri" w:cs="Calibri"/>
                <w:color w:val="000000" w:themeColor="text1"/>
                <w:sz w:val="20"/>
                <w:szCs w:val="20"/>
              </w:rPr>
              <w:t>x</w:t>
            </w:r>
            <w:r w:rsidRPr="009D7D35">
              <w:rPr>
                <w:rFonts w:ascii="Calibri" w:eastAsia="Calibri" w:hAnsi="Calibri" w:cs="Calibri"/>
                <w:color w:val="000000" w:themeColor="text1"/>
                <w:sz w:val="20"/>
                <w:szCs w:val="20"/>
              </w:rPr>
              <w:t xml:space="preserve"> postes de responsabilité dans les entreprises du fonds de défi augment</w:t>
            </w:r>
            <w:r w:rsidR="55759D3C" w:rsidRPr="009D7D35">
              <w:rPr>
                <w:rFonts w:ascii="Calibri" w:eastAsia="Calibri" w:hAnsi="Calibri" w:cs="Calibri"/>
                <w:color w:val="000000" w:themeColor="text1"/>
                <w:sz w:val="20"/>
                <w:szCs w:val="20"/>
              </w:rPr>
              <w:t>e</w:t>
            </w:r>
            <w:r w:rsidRPr="009D7D35">
              <w:rPr>
                <w:rFonts w:ascii="Calibri" w:eastAsia="Calibri" w:hAnsi="Calibri" w:cs="Calibri"/>
                <w:color w:val="000000" w:themeColor="text1"/>
                <w:sz w:val="20"/>
                <w:szCs w:val="20"/>
              </w:rPr>
              <w:t xml:space="preserve">. </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D" w14:textId="77777777" w:rsidR="00900DF3" w:rsidRPr="009D7D35" w:rsidRDefault="00E9771F">
            <w:pPr>
              <w:pStyle w:val="Normal0"/>
              <w:rPr>
                <w:rFonts w:ascii="Calibri" w:eastAsia="Calibri" w:hAnsi="Calibri" w:cs="Calibri"/>
                <w:sz w:val="20"/>
                <w:szCs w:val="20"/>
              </w:rPr>
            </w:pPr>
            <w:r w:rsidRPr="009D7D35">
              <w:rPr>
                <w:rFonts w:ascii="Calibri" w:eastAsia="Calibri" w:hAnsi="Calibri" w:cs="Calibri"/>
                <w:color w:val="000000"/>
                <w:sz w:val="20"/>
                <w:szCs w:val="20"/>
              </w:rPr>
              <w:t>0</w:t>
            </w:r>
          </w:p>
        </w:tc>
        <w:tc>
          <w:tcPr>
            <w:tcW w:w="2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00" w:type="dxa"/>
              <w:bottom w:w="100" w:type="dxa"/>
              <w:right w:w="100" w:type="dxa"/>
            </w:tcMar>
          </w:tcPr>
          <w:p w14:paraId="0000069E" w14:textId="310BB857" w:rsidR="00900DF3" w:rsidRPr="009D7D35" w:rsidRDefault="3CA8E2B3" w:rsidP="577C7766">
            <w:pPr>
              <w:pStyle w:val="Normal0"/>
              <w:rPr>
                <w:rFonts w:ascii="Calibri" w:eastAsia="Calibri" w:hAnsi="Calibri" w:cs="Calibri"/>
                <w:color w:val="000000" w:themeColor="text1"/>
                <w:sz w:val="20"/>
                <w:szCs w:val="20"/>
              </w:rPr>
            </w:pPr>
            <w:r w:rsidRPr="009D7D35">
              <w:rPr>
                <w:rFonts w:ascii="Calibri" w:eastAsia="Calibri" w:hAnsi="Calibri" w:cs="Calibri"/>
                <w:color w:val="000000"/>
                <w:sz w:val="20"/>
                <w:szCs w:val="20"/>
              </w:rPr>
              <w:t> </w:t>
            </w:r>
            <w:r w:rsidR="6B5E0472" w:rsidRPr="009D7D35">
              <w:rPr>
                <w:rFonts w:ascii="Calibri" w:eastAsia="Calibri" w:hAnsi="Calibri" w:cs="Calibri"/>
                <w:color w:val="000000"/>
                <w:sz w:val="20"/>
                <w:szCs w:val="20"/>
              </w:rPr>
              <w:t>le défi reste d’atteindre la parité homme-femme dans nos activités.</w:t>
            </w:r>
          </w:p>
        </w:tc>
      </w:tr>
    </w:tbl>
    <w:p w14:paraId="000006A5" w14:textId="77777777" w:rsidR="00900DF3" w:rsidRPr="009D7D35" w:rsidRDefault="00900DF3">
      <w:pPr>
        <w:pStyle w:val="Normal0"/>
        <w:rPr>
          <w:rFonts w:ascii="Calibri" w:eastAsia="Calibri" w:hAnsi="Calibri" w:cs="Calibri"/>
          <w:sz w:val="22"/>
          <w:szCs w:val="22"/>
        </w:rPr>
      </w:pPr>
    </w:p>
    <w:p w14:paraId="000006A6" w14:textId="564339DB" w:rsidR="00900DF3" w:rsidRPr="009D7D35" w:rsidRDefault="49D8BF66" w:rsidP="5242B3D3">
      <w:pPr>
        <w:pStyle w:val="heading20"/>
        <w:rPr>
          <w:rFonts w:ascii="Calibri" w:eastAsia="Calibri" w:hAnsi="Calibri" w:cs="Calibri"/>
          <w:sz w:val="22"/>
          <w:szCs w:val="22"/>
        </w:rPr>
      </w:pPr>
      <w:bookmarkStart w:id="99" w:name="_Toc94466720"/>
      <w:bookmarkStart w:id="100" w:name="_Toc1999903217"/>
      <w:bookmarkStart w:id="101" w:name="_Toc224125974"/>
      <w:bookmarkStart w:id="102" w:name="_Toc1299359115"/>
      <w:bookmarkStart w:id="103" w:name="_Toc2132806216"/>
      <w:bookmarkStart w:id="104" w:name="_Toc1400250834"/>
      <w:r w:rsidRPr="009D7D35">
        <w:rPr>
          <w:rFonts w:ascii="Calibri" w:eastAsia="Calibri" w:hAnsi="Calibri" w:cs="Calibri"/>
          <w:sz w:val="22"/>
          <w:szCs w:val="22"/>
        </w:rPr>
        <w:lastRenderedPageBreak/>
        <w:t>8</w:t>
      </w:r>
      <w:r w:rsidR="70BE0E0B" w:rsidRPr="009D7D35">
        <w:rPr>
          <w:rFonts w:ascii="Calibri" w:eastAsia="Calibri" w:hAnsi="Calibri" w:cs="Calibri"/>
          <w:sz w:val="22"/>
          <w:szCs w:val="22"/>
        </w:rPr>
        <w:t xml:space="preserve">.3. </w:t>
      </w:r>
      <w:r w:rsidR="019ABD1B" w:rsidRPr="009D7D35">
        <w:rPr>
          <w:rFonts w:ascii="Calibri" w:eastAsia="Calibri" w:hAnsi="Calibri" w:cs="Calibri"/>
          <w:sz w:val="22"/>
          <w:szCs w:val="22"/>
        </w:rPr>
        <w:t>Peuples Autochtones</w:t>
      </w:r>
      <w:bookmarkEnd w:id="99"/>
      <w:r w:rsidR="019ABD1B" w:rsidRPr="009D7D35">
        <w:rPr>
          <w:rFonts w:ascii="Calibri" w:eastAsia="Calibri" w:hAnsi="Calibri" w:cs="Calibri"/>
          <w:sz w:val="22"/>
          <w:szCs w:val="22"/>
        </w:rPr>
        <w:t xml:space="preserve"> </w:t>
      </w:r>
      <w:bookmarkEnd w:id="100"/>
      <w:bookmarkEnd w:id="101"/>
      <w:bookmarkEnd w:id="102"/>
      <w:bookmarkEnd w:id="103"/>
      <w:bookmarkEnd w:id="104"/>
    </w:p>
    <w:p w14:paraId="000006A7" w14:textId="77777777" w:rsidR="00900DF3" w:rsidRPr="009D7D35" w:rsidRDefault="00E9771F">
      <w:pPr>
        <w:pStyle w:val="Normal0"/>
        <w:jc w:val="both"/>
        <w:rPr>
          <w:rFonts w:ascii="Calibri" w:eastAsia="Calibri" w:hAnsi="Calibri" w:cs="Calibri"/>
        </w:rPr>
      </w:pPr>
      <w:r w:rsidRPr="009D7D35">
        <w:rPr>
          <w:rFonts w:ascii="Calibri" w:eastAsia="Calibri" w:hAnsi="Calibri" w:cs="Calibri"/>
          <w:sz w:val="22"/>
          <w:szCs w:val="22"/>
        </w:rPr>
        <w:t xml:space="preserve">Dans le cadre du programme d’incubation et le fonds de défi, toutes les mesures sont prises pour s’assurer du respect des droits des peuples autochtones et de leur implication dans les projets, lorsque cela est possible, notamment dans le prélèvement des matières premières pour la fabrication, distribution des foyers améliorés et autres technologies. Sur les environs du parc de </w:t>
      </w:r>
      <w:proofErr w:type="spellStart"/>
      <w:r w:rsidRPr="009D7D35">
        <w:rPr>
          <w:rFonts w:ascii="Calibri" w:eastAsia="Calibri" w:hAnsi="Calibri" w:cs="Calibri"/>
          <w:sz w:val="22"/>
          <w:szCs w:val="22"/>
        </w:rPr>
        <w:t>Kahuzi</w:t>
      </w:r>
      <w:proofErr w:type="spellEnd"/>
      <w:r w:rsidRPr="009D7D35">
        <w:rPr>
          <w:rFonts w:ascii="Calibri" w:eastAsia="Calibri" w:hAnsi="Calibri" w:cs="Calibri"/>
          <w:sz w:val="22"/>
          <w:szCs w:val="22"/>
        </w:rPr>
        <w:t xml:space="preserve"> </w:t>
      </w:r>
      <w:proofErr w:type="spellStart"/>
      <w:r w:rsidRPr="009D7D35">
        <w:rPr>
          <w:rFonts w:ascii="Calibri" w:eastAsia="Calibri" w:hAnsi="Calibri" w:cs="Calibri"/>
          <w:sz w:val="22"/>
          <w:szCs w:val="22"/>
        </w:rPr>
        <w:t>Biega</w:t>
      </w:r>
      <w:proofErr w:type="spellEnd"/>
      <w:r w:rsidRPr="009D7D35">
        <w:rPr>
          <w:rFonts w:ascii="Calibri" w:eastAsia="Calibri" w:hAnsi="Calibri" w:cs="Calibri"/>
          <w:sz w:val="22"/>
          <w:szCs w:val="22"/>
        </w:rPr>
        <w:t xml:space="preserve"> dans le sud Kivu, notre partenaire bénéficiaire du Fonds de défi travaille avec les peuples autochtones dans la filière des foyers améliorés afin de les promouvoir et les impliquer dans la protection de ce parc classé parmi les patrimoines de l’humanité.</w:t>
      </w:r>
    </w:p>
    <w:p w14:paraId="000006A8" w14:textId="77777777" w:rsidR="00900DF3" w:rsidRPr="009D7D35" w:rsidRDefault="00900DF3">
      <w:pPr>
        <w:pStyle w:val="Normal0"/>
      </w:pPr>
    </w:p>
    <w:p w14:paraId="000006A9" w14:textId="1DD74148" w:rsidR="00900DF3" w:rsidRPr="009D7D35" w:rsidRDefault="5D752D6F" w:rsidP="5242B3D3">
      <w:pPr>
        <w:pStyle w:val="heading20"/>
        <w:rPr>
          <w:rFonts w:ascii="Calibri" w:eastAsia="Calibri" w:hAnsi="Calibri" w:cs="Calibri"/>
          <w:sz w:val="22"/>
          <w:szCs w:val="22"/>
        </w:rPr>
      </w:pPr>
      <w:bookmarkStart w:id="105" w:name="_Toc1214858405"/>
      <w:bookmarkStart w:id="106" w:name="_Toc1951728072"/>
      <w:bookmarkStart w:id="107" w:name="_Toc839885441"/>
      <w:bookmarkStart w:id="108" w:name="_Toc274125161"/>
      <w:bookmarkStart w:id="109" w:name="_Toc1545655331"/>
      <w:bookmarkStart w:id="110" w:name="_Toc94466721"/>
      <w:r w:rsidRPr="009D7D35">
        <w:rPr>
          <w:rFonts w:ascii="Calibri" w:eastAsia="Calibri" w:hAnsi="Calibri" w:cs="Calibri"/>
          <w:sz w:val="22"/>
          <w:szCs w:val="22"/>
        </w:rPr>
        <w:t>8</w:t>
      </w:r>
      <w:r w:rsidR="0CFA7BEC" w:rsidRPr="009D7D35">
        <w:rPr>
          <w:rFonts w:ascii="Calibri" w:eastAsia="Calibri" w:hAnsi="Calibri" w:cs="Calibri"/>
          <w:sz w:val="22"/>
          <w:szCs w:val="22"/>
        </w:rPr>
        <w:t xml:space="preserve">.4. </w:t>
      </w:r>
      <w:r w:rsidR="019ABD1B" w:rsidRPr="009D7D35">
        <w:rPr>
          <w:rFonts w:ascii="Calibri" w:eastAsia="Calibri" w:hAnsi="Calibri" w:cs="Calibri"/>
          <w:sz w:val="22"/>
          <w:szCs w:val="22"/>
        </w:rPr>
        <w:t>Autres groupes sociaux (Jeunes, mineurs, etc.)</w:t>
      </w:r>
      <w:bookmarkEnd w:id="105"/>
      <w:bookmarkEnd w:id="106"/>
      <w:bookmarkEnd w:id="107"/>
      <w:bookmarkEnd w:id="108"/>
      <w:bookmarkEnd w:id="109"/>
      <w:bookmarkEnd w:id="110"/>
    </w:p>
    <w:p w14:paraId="000006AA" w14:textId="77777777" w:rsidR="00900DF3" w:rsidRPr="009D7D35" w:rsidRDefault="4686F887">
      <w:pPr>
        <w:pStyle w:val="Normal0"/>
        <w:jc w:val="both"/>
        <w:rPr>
          <w:rFonts w:ascii="Calibri" w:eastAsia="Calibri" w:hAnsi="Calibri" w:cs="Calibri"/>
        </w:rPr>
      </w:pPr>
      <w:r w:rsidRPr="009D7D35">
        <w:rPr>
          <w:rFonts w:ascii="Calibri" w:eastAsia="Calibri" w:hAnsi="Calibri" w:cs="Calibri"/>
          <w:sz w:val="22"/>
          <w:szCs w:val="22"/>
        </w:rPr>
        <w:t>La considération du genre s’est fortement illustrée pendant cette période de rapportage. Le secteur de la cuisson propre est de nature dominé par les femmes et les jeunes tout au long de la chaîne de la filière, ce qui les place au cœur de toutes les activités du programme. C’est dans cette perspective que cette exigence a été faite dans tous les termes de références pour le recrutement des consultants et partenaires de mise en œuvre.</w:t>
      </w:r>
    </w:p>
    <w:p w14:paraId="000006AB" w14:textId="775DB244" w:rsidR="00900DF3" w:rsidRPr="009D7D35" w:rsidRDefault="00E9771F">
      <w:pPr>
        <w:pStyle w:val="Normal0"/>
        <w:jc w:val="both"/>
        <w:rPr>
          <w:rFonts w:ascii="Calibri" w:eastAsia="Calibri" w:hAnsi="Calibri" w:cs="Calibri"/>
        </w:rPr>
      </w:pPr>
      <w:r w:rsidRPr="009D7D35">
        <w:rPr>
          <w:rFonts w:ascii="Calibri" w:eastAsia="Calibri" w:hAnsi="Calibri" w:cs="Calibri"/>
          <w:sz w:val="22"/>
          <w:szCs w:val="22"/>
        </w:rPr>
        <w:t>La formation des artisans et acteurs des foyers améliorés dans le cadre des activités TERA cible essentiellement des jeunes de moins de 25 ans. </w:t>
      </w:r>
    </w:p>
    <w:p w14:paraId="000006AC" w14:textId="304E8070" w:rsidR="00900DF3" w:rsidRPr="009D7D35" w:rsidRDefault="00E9771F">
      <w:pPr>
        <w:pStyle w:val="Normal0"/>
        <w:jc w:val="both"/>
        <w:rPr>
          <w:rFonts w:ascii="Calibri" w:eastAsia="Calibri" w:hAnsi="Calibri" w:cs="Calibri"/>
        </w:rPr>
      </w:pPr>
      <w:r w:rsidRPr="009D7D35">
        <w:rPr>
          <w:rFonts w:ascii="Calibri" w:eastAsia="Calibri" w:hAnsi="Calibri" w:cs="Calibri"/>
          <w:sz w:val="22"/>
          <w:szCs w:val="22"/>
        </w:rPr>
        <w:t xml:space="preserve">Par exemple, les nouveaux emplois à temps plein  créés ainsi que les emplois </w:t>
      </w:r>
      <w:r w:rsidR="00D10D96" w:rsidRPr="009D7D35">
        <w:rPr>
          <w:rFonts w:ascii="Calibri" w:eastAsia="Calibri" w:hAnsi="Calibri" w:cs="Calibri"/>
          <w:sz w:val="22"/>
          <w:szCs w:val="22"/>
        </w:rPr>
        <w:t xml:space="preserve">à </w:t>
      </w:r>
      <w:r w:rsidRPr="009D7D35">
        <w:rPr>
          <w:rFonts w:ascii="Calibri" w:eastAsia="Calibri" w:hAnsi="Calibri" w:cs="Calibri"/>
          <w:sz w:val="22"/>
          <w:szCs w:val="22"/>
        </w:rPr>
        <w:t>temps partiels et agents basés sur la commission dans le cadre du Fonds de défis sont couverts en plus de 70% par des jeunes.</w:t>
      </w:r>
    </w:p>
    <w:p w14:paraId="000006AD" w14:textId="77777777" w:rsidR="00900DF3" w:rsidRPr="009D7D35" w:rsidRDefault="00900DF3">
      <w:pPr>
        <w:pStyle w:val="Normal0"/>
      </w:pPr>
    </w:p>
    <w:p w14:paraId="000006AE" w14:textId="08F75751" w:rsidR="00900DF3" w:rsidRPr="009D7D35" w:rsidRDefault="3F9A6EC0" w:rsidP="5242B3D3">
      <w:pPr>
        <w:pStyle w:val="heading20"/>
        <w:rPr>
          <w:rFonts w:ascii="Calibri" w:eastAsia="Calibri" w:hAnsi="Calibri" w:cs="Calibri"/>
          <w:sz w:val="22"/>
          <w:szCs w:val="22"/>
        </w:rPr>
      </w:pPr>
      <w:bookmarkStart w:id="111" w:name="_Toc959509119"/>
      <w:bookmarkStart w:id="112" w:name="_Toc256510327"/>
      <w:bookmarkStart w:id="113" w:name="_Toc2131945551"/>
      <w:bookmarkStart w:id="114" w:name="_Toc1366028357"/>
      <w:bookmarkStart w:id="115" w:name="_Toc1890461822"/>
      <w:bookmarkStart w:id="116" w:name="_Toc94466722"/>
      <w:r w:rsidRPr="009D7D35">
        <w:rPr>
          <w:rFonts w:ascii="Calibri" w:eastAsia="Calibri" w:hAnsi="Calibri" w:cs="Calibri"/>
          <w:sz w:val="22"/>
          <w:szCs w:val="22"/>
        </w:rPr>
        <w:t>8</w:t>
      </w:r>
      <w:r w:rsidR="38FA4CE2" w:rsidRPr="009D7D35">
        <w:rPr>
          <w:rFonts w:ascii="Calibri" w:eastAsia="Calibri" w:hAnsi="Calibri" w:cs="Calibri"/>
          <w:sz w:val="22"/>
          <w:szCs w:val="22"/>
        </w:rPr>
        <w:t xml:space="preserve">.5. </w:t>
      </w:r>
      <w:r w:rsidR="019ABD1B" w:rsidRPr="009D7D35">
        <w:rPr>
          <w:rFonts w:ascii="Calibri" w:eastAsia="Calibri" w:hAnsi="Calibri" w:cs="Calibri"/>
          <w:sz w:val="22"/>
          <w:szCs w:val="22"/>
        </w:rPr>
        <w:t>Respect de normes environnementales et sociales</w:t>
      </w:r>
      <w:bookmarkEnd w:id="111"/>
      <w:bookmarkEnd w:id="112"/>
      <w:bookmarkEnd w:id="113"/>
      <w:bookmarkEnd w:id="114"/>
      <w:bookmarkEnd w:id="115"/>
      <w:bookmarkEnd w:id="116"/>
    </w:p>
    <w:p w14:paraId="000006AF" w14:textId="77777777" w:rsidR="00900DF3" w:rsidRPr="009D7D35" w:rsidRDefault="00900DF3">
      <w:pPr>
        <w:pStyle w:val="Normal0"/>
        <w:pBdr>
          <w:top w:val="nil"/>
          <w:left w:val="nil"/>
          <w:bottom w:val="nil"/>
          <w:right w:val="nil"/>
          <w:between w:val="nil"/>
        </w:pBdr>
        <w:ind w:left="20" w:right="28" w:hanging="10"/>
        <w:jc w:val="both"/>
        <w:rPr>
          <w:rFonts w:ascii="Calibri" w:eastAsia="Calibri" w:hAnsi="Calibri" w:cs="Calibri"/>
          <w:color w:val="000000"/>
          <w:sz w:val="16"/>
          <w:szCs w:val="16"/>
        </w:rPr>
      </w:pPr>
    </w:p>
    <w:p w14:paraId="000006B0" w14:textId="166A1D1D" w:rsidR="00900DF3" w:rsidRPr="009D7D35" w:rsidRDefault="4686F887" w:rsidP="04CA998A">
      <w:pPr>
        <w:pStyle w:val="Normal0"/>
        <w:pBdr>
          <w:top w:val="nil"/>
          <w:left w:val="nil"/>
          <w:bottom w:val="nil"/>
          <w:right w:val="nil"/>
          <w:between w:val="nil"/>
        </w:pBdr>
        <w:spacing w:after="5"/>
        <w:ind w:left="10" w:right="28" w:hanging="10"/>
        <w:jc w:val="both"/>
        <w:rPr>
          <w:rFonts w:ascii="Calibri" w:eastAsia="Calibri" w:hAnsi="Calibri" w:cs="Calibri"/>
          <w:color w:val="000000"/>
        </w:rPr>
      </w:pPr>
      <w:r w:rsidRPr="009D7D35">
        <w:rPr>
          <w:rFonts w:ascii="Calibri" w:eastAsia="Calibri" w:hAnsi="Calibri" w:cs="Calibri"/>
          <w:color w:val="000000"/>
          <w:sz w:val="22"/>
          <w:szCs w:val="22"/>
        </w:rPr>
        <w:t xml:space="preserve">Les activités conduites à ce jour ne sont pas de nature à impacter directement l’environnement. Toutefois, le PNUD et UNCDF font de la sauvegarde de l’environnement une priorité dans toutes leurs interventions. Les programmes et projets du PNUD respectent les objectifs et exigences des </w:t>
      </w:r>
      <w:hyperlink r:id="rId93">
        <w:r w:rsidRPr="009D7D35">
          <w:rPr>
            <w:rFonts w:ascii="Calibri" w:eastAsia="Calibri" w:hAnsi="Calibri" w:cs="Calibri"/>
            <w:color w:val="0563C1"/>
            <w:sz w:val="22"/>
            <w:szCs w:val="22"/>
            <w:u w:val="single"/>
          </w:rPr>
          <w:t>normes environnementales et sociales (NES)</w:t>
        </w:r>
      </w:hyperlink>
      <w:r w:rsidRPr="009D7D35">
        <w:rPr>
          <w:rFonts w:ascii="Calibri" w:eastAsia="Calibri" w:hAnsi="Calibri" w:cs="Calibri"/>
          <w:color w:val="000000"/>
          <w:sz w:val="22"/>
          <w:szCs w:val="22"/>
        </w:rPr>
        <w:t>. Les NES ont pour but de : a) renforcer les résultats sociaux et environnementaux des projets et programmes du PNUD ; b) éviter des impacts néfastes sur les personnes et l’environnement ; c) minimiser, atténuer et gérer les impacts néfastes dans les cas où il est impossible de les éviter ; d) renforcer les capacités du PNUD et de ses partenaires à gérer les risques sociaux et environnementaux ; et e) assurer une participation complète et effective des parties prenantes, y compris par un mécanisme visant à répondre aux plaintes provenant des personnes affectées par le projet.</w:t>
      </w:r>
    </w:p>
    <w:p w14:paraId="000006B1" w14:textId="77777777" w:rsidR="00900DF3" w:rsidRPr="009D7D35" w:rsidRDefault="00900DF3">
      <w:pPr>
        <w:pStyle w:val="Normal0"/>
        <w:rPr>
          <w:rFonts w:ascii="Calibri" w:eastAsia="Calibri" w:hAnsi="Calibri" w:cs="Calibri"/>
          <w:color w:val="000000"/>
          <w:sz w:val="22"/>
          <w:szCs w:val="22"/>
        </w:rPr>
      </w:pPr>
    </w:p>
    <w:p w14:paraId="000006B2" w14:textId="77777777" w:rsidR="00900DF3" w:rsidRPr="009D7D35" w:rsidRDefault="72AC4E1D" w:rsidP="00C03674">
      <w:pPr>
        <w:pStyle w:val="heading20"/>
        <w:numPr>
          <w:ilvl w:val="1"/>
          <w:numId w:val="14"/>
        </w:numPr>
      </w:pPr>
      <w:bookmarkStart w:id="117" w:name="_Toc654998061"/>
      <w:bookmarkStart w:id="118" w:name="_Toc581478452"/>
      <w:bookmarkStart w:id="119" w:name="_Toc1252277338"/>
      <w:bookmarkStart w:id="120" w:name="_Toc1408632611"/>
      <w:bookmarkStart w:id="121" w:name="_Toc1127164646"/>
      <w:bookmarkStart w:id="122" w:name="_Toc94466723"/>
      <w:r w:rsidRPr="009D7D35">
        <w:t>Etude d’impact environnemental et social</w:t>
      </w:r>
      <w:bookmarkEnd w:id="117"/>
      <w:bookmarkEnd w:id="118"/>
      <w:bookmarkEnd w:id="119"/>
      <w:bookmarkEnd w:id="120"/>
      <w:bookmarkEnd w:id="121"/>
      <w:bookmarkEnd w:id="122"/>
    </w:p>
    <w:p w14:paraId="000006B3" w14:textId="77777777" w:rsidR="00900DF3" w:rsidRPr="009D7D35" w:rsidRDefault="00900DF3">
      <w:pPr>
        <w:pStyle w:val="Normal0"/>
        <w:keepNext/>
        <w:pBdr>
          <w:top w:val="nil"/>
          <w:left w:val="nil"/>
          <w:bottom w:val="nil"/>
          <w:right w:val="nil"/>
          <w:between w:val="nil"/>
        </w:pBdr>
        <w:ind w:left="28" w:right="29" w:hanging="14"/>
        <w:jc w:val="both"/>
        <w:rPr>
          <w:rFonts w:ascii="Calibri" w:eastAsia="Calibri" w:hAnsi="Calibri" w:cs="Calibri"/>
          <w:color w:val="000000"/>
          <w:sz w:val="16"/>
          <w:szCs w:val="16"/>
        </w:rPr>
      </w:pPr>
    </w:p>
    <w:p w14:paraId="000006B6" w14:textId="4736C096" w:rsidR="00900DF3" w:rsidRPr="009D7D35" w:rsidRDefault="72AC4E1D" w:rsidP="002B6959">
      <w:pPr>
        <w:pStyle w:val="Normal0"/>
        <w:spacing w:after="5"/>
        <w:rPr>
          <w:rFonts w:ascii="Calibri" w:eastAsia="Calibri" w:hAnsi="Calibri" w:cs="Calibri"/>
          <w:i/>
          <w:color w:val="000000"/>
          <w:sz w:val="20"/>
          <w:szCs w:val="20"/>
        </w:rPr>
      </w:pPr>
      <w:r w:rsidRPr="009D7D35">
        <w:rPr>
          <w:color w:val="000000"/>
          <w:sz w:val="22"/>
          <w:szCs w:val="22"/>
        </w:rPr>
        <w:t>NON. </w:t>
      </w:r>
      <w:r w:rsidR="002B6959" w:rsidRPr="009D7D35">
        <w:rPr>
          <w:color w:val="000000"/>
          <w:sz w:val="22"/>
          <w:szCs w:val="22"/>
        </w:rPr>
        <w:t>La seule étude d’impact environnementale et sociale sera réalisée au 1</w:t>
      </w:r>
      <w:r w:rsidR="002B6959" w:rsidRPr="009D7D35">
        <w:rPr>
          <w:color w:val="000000"/>
          <w:sz w:val="22"/>
          <w:szCs w:val="22"/>
          <w:vertAlign w:val="superscript"/>
        </w:rPr>
        <w:t>er</w:t>
      </w:r>
      <w:r w:rsidR="002B6959" w:rsidRPr="009D7D35">
        <w:rPr>
          <w:color w:val="000000"/>
          <w:sz w:val="22"/>
          <w:szCs w:val="22"/>
        </w:rPr>
        <w:t xml:space="preserve"> trimestre 2022 pour la construction d’une MCH à </w:t>
      </w:r>
      <w:proofErr w:type="spellStart"/>
      <w:r w:rsidR="002B6959" w:rsidRPr="009D7D35">
        <w:rPr>
          <w:color w:val="000000"/>
          <w:sz w:val="22"/>
          <w:szCs w:val="22"/>
        </w:rPr>
        <w:t>Yame</w:t>
      </w:r>
      <w:proofErr w:type="spellEnd"/>
      <w:r w:rsidR="002B6959" w:rsidRPr="009D7D35">
        <w:rPr>
          <w:color w:val="000000"/>
          <w:sz w:val="22"/>
          <w:szCs w:val="22"/>
        </w:rPr>
        <w:t>.</w:t>
      </w:r>
    </w:p>
    <w:p w14:paraId="000006B7" w14:textId="77777777" w:rsidR="00900DF3" w:rsidRPr="009D7D35" w:rsidRDefault="00900DF3">
      <w:pPr>
        <w:pStyle w:val="Normal0"/>
      </w:pPr>
    </w:p>
    <w:p w14:paraId="000006B8" w14:textId="77777777" w:rsidR="00900DF3" w:rsidRPr="009D7D35" w:rsidRDefault="72AC4E1D" w:rsidP="00C03674">
      <w:pPr>
        <w:pStyle w:val="heading20"/>
        <w:keepLines w:val="0"/>
        <w:numPr>
          <w:ilvl w:val="1"/>
          <w:numId w:val="14"/>
        </w:numPr>
        <w:ind w:right="29"/>
      </w:pPr>
      <w:bookmarkStart w:id="123" w:name="_Toc1822671191"/>
      <w:bookmarkStart w:id="124" w:name="_Toc1532781064"/>
      <w:bookmarkStart w:id="125" w:name="_Toc1991213243"/>
      <w:bookmarkStart w:id="126" w:name="_Toc186660858"/>
      <w:bookmarkStart w:id="127" w:name="_Toc1630703525"/>
      <w:bookmarkStart w:id="128" w:name="_Toc94466724"/>
      <w:r w:rsidRPr="009D7D35">
        <w:t>Mesures prises afin d’assurer le respect des sauvegardes</w:t>
      </w:r>
      <w:bookmarkEnd w:id="123"/>
      <w:bookmarkEnd w:id="124"/>
      <w:bookmarkEnd w:id="125"/>
      <w:bookmarkEnd w:id="126"/>
      <w:bookmarkEnd w:id="127"/>
      <w:bookmarkEnd w:id="128"/>
    </w:p>
    <w:p w14:paraId="000006B9" w14:textId="77777777" w:rsidR="00900DF3" w:rsidRPr="009D7D35" w:rsidRDefault="00900DF3">
      <w:pPr>
        <w:pStyle w:val="Normal0"/>
        <w:keepNext/>
        <w:pBdr>
          <w:top w:val="nil"/>
          <w:left w:val="nil"/>
          <w:bottom w:val="nil"/>
          <w:right w:val="nil"/>
          <w:between w:val="nil"/>
        </w:pBdr>
        <w:ind w:left="20" w:right="29" w:hanging="10"/>
        <w:jc w:val="both"/>
        <w:rPr>
          <w:rFonts w:ascii="Calibri" w:eastAsia="Calibri" w:hAnsi="Calibri" w:cs="Calibri"/>
          <w:color w:val="000000"/>
          <w:sz w:val="16"/>
          <w:szCs w:val="16"/>
        </w:rPr>
      </w:pPr>
    </w:p>
    <w:p w14:paraId="000006BA" w14:textId="77777777" w:rsidR="00900DF3" w:rsidRPr="009D7D35" w:rsidRDefault="00E9771F">
      <w:pPr>
        <w:pStyle w:val="Normal0"/>
        <w:keepNext/>
        <w:ind w:left="2" w:right="29"/>
        <w:rPr>
          <w:rFonts w:ascii="Calibri" w:eastAsia="Calibri" w:hAnsi="Calibri" w:cs="Calibri"/>
          <w:i/>
          <w:color w:val="000000"/>
          <w:sz w:val="20"/>
          <w:szCs w:val="20"/>
        </w:rPr>
      </w:pPr>
      <w:r w:rsidRPr="009D7D35">
        <w:rPr>
          <w:rFonts w:ascii="Calibri" w:eastAsia="Calibri" w:hAnsi="Calibri" w:cs="Calibri"/>
          <w:i/>
          <w:color w:val="000000"/>
          <w:sz w:val="20"/>
          <w:szCs w:val="20"/>
        </w:rPr>
        <w:t xml:space="preserve">Décrire ici les études d’impacts ou les mesures prises afin de s’assurer du respect de chacune des sauvegardes, en remplissant le tableau </w:t>
      </w:r>
      <w:r w:rsidRPr="009D7D35">
        <w:rPr>
          <w:rFonts w:ascii="Calibri" w:eastAsia="Calibri" w:hAnsi="Calibri" w:cs="Calibri"/>
          <w:i/>
          <w:sz w:val="20"/>
          <w:szCs w:val="20"/>
        </w:rPr>
        <w:t>10</w:t>
      </w:r>
    </w:p>
    <w:p w14:paraId="000006BB" w14:textId="77777777" w:rsidR="00900DF3" w:rsidRPr="009D7D35" w:rsidRDefault="00900DF3">
      <w:pPr>
        <w:pStyle w:val="Normal0"/>
        <w:rPr>
          <w:rFonts w:ascii="Calibri" w:eastAsia="Calibri" w:hAnsi="Calibri" w:cs="Calibri"/>
          <w:color w:val="000000"/>
          <w:sz w:val="22"/>
          <w:szCs w:val="22"/>
        </w:rPr>
      </w:pPr>
    </w:p>
    <w:p w14:paraId="000006BC" w14:textId="77777777" w:rsidR="00900DF3" w:rsidRPr="009D7D35" w:rsidRDefault="00E9771F">
      <w:pPr>
        <w:pStyle w:val="Normal0"/>
        <w:rPr>
          <w:rFonts w:ascii="Calibri" w:eastAsia="Calibri" w:hAnsi="Calibri" w:cs="Calibri"/>
          <w:sz w:val="22"/>
          <w:szCs w:val="22"/>
        </w:rPr>
        <w:sectPr w:rsidR="00900DF3" w:rsidRPr="009D7D35">
          <w:headerReference w:type="even" r:id="rId94"/>
          <w:footerReference w:type="even" r:id="rId95"/>
          <w:footerReference w:type="first" r:id="rId96"/>
          <w:pgSz w:w="11900" w:h="16840"/>
          <w:pgMar w:top="1962" w:right="1559" w:bottom="1491" w:left="1576" w:header="1021" w:footer="1117" w:gutter="0"/>
          <w:cols w:space="720"/>
        </w:sectPr>
      </w:pPr>
      <w:r w:rsidRPr="009D7D35">
        <w:rPr>
          <w:rFonts w:ascii="Calibri" w:eastAsia="Calibri" w:hAnsi="Calibri" w:cs="Calibri"/>
          <w:color w:val="000000"/>
          <w:sz w:val="22"/>
          <w:szCs w:val="22"/>
        </w:rPr>
        <w:t xml:space="preserve">Tableau </w:t>
      </w:r>
      <w:r w:rsidRPr="009D7D35">
        <w:rPr>
          <w:rFonts w:ascii="Calibri" w:eastAsia="Calibri" w:hAnsi="Calibri" w:cs="Calibri"/>
          <w:sz w:val="22"/>
          <w:szCs w:val="22"/>
        </w:rPr>
        <w:t>10</w:t>
      </w:r>
      <w:r w:rsidRPr="009D7D35">
        <w:rPr>
          <w:rFonts w:ascii="Calibri" w:eastAsia="Calibri" w:hAnsi="Calibri" w:cs="Calibri"/>
          <w:color w:val="000000"/>
          <w:sz w:val="22"/>
          <w:szCs w:val="22"/>
        </w:rPr>
        <w:t xml:space="preserve">- Suivi des mesures/principes de </w:t>
      </w:r>
      <w:r w:rsidRPr="009D7D35">
        <w:rPr>
          <w:rFonts w:ascii="Calibri" w:eastAsia="Calibri" w:hAnsi="Calibri" w:cs="Calibri"/>
          <w:sz w:val="22"/>
          <w:szCs w:val="22"/>
        </w:rPr>
        <w:t>sauvegarde.</w:t>
      </w:r>
    </w:p>
    <w:tbl>
      <w:tblPr>
        <w:tblStyle w:val="af"/>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5670"/>
        <w:gridCol w:w="1276"/>
        <w:gridCol w:w="948"/>
      </w:tblGrid>
      <w:tr w:rsidR="002B6959" w:rsidRPr="009D7D35" w14:paraId="5EDED566" w14:textId="77777777" w:rsidTr="002B6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8EAADB" w:themeFill="accent1" w:themeFillTint="99"/>
          </w:tcPr>
          <w:p w14:paraId="000006BF" w14:textId="77777777" w:rsidR="00900DF3" w:rsidRPr="009D7D35" w:rsidRDefault="00E9771F">
            <w:pPr>
              <w:pStyle w:val="Normal0"/>
              <w:jc w:val="center"/>
              <w:rPr>
                <w:rFonts w:ascii="Calibri" w:eastAsia="Calibri" w:hAnsi="Calibri" w:cs="Calibri"/>
                <w:sz w:val="16"/>
                <w:szCs w:val="16"/>
              </w:rPr>
            </w:pPr>
            <w:r w:rsidRPr="009D7D35">
              <w:rPr>
                <w:rFonts w:ascii="Calibri" w:eastAsia="Calibri" w:hAnsi="Calibri" w:cs="Calibri"/>
                <w:sz w:val="16"/>
                <w:szCs w:val="16"/>
              </w:rPr>
              <w:lastRenderedPageBreak/>
              <w:t>FONAREDD (2016)</w:t>
            </w:r>
          </w:p>
        </w:tc>
        <w:tc>
          <w:tcPr>
            <w:tcW w:w="5670" w:type="dxa"/>
            <w:shd w:val="clear" w:color="auto" w:fill="8EAADB" w:themeFill="accent1" w:themeFillTint="99"/>
          </w:tcPr>
          <w:p w14:paraId="000006C0" w14:textId="77777777" w:rsidR="00900DF3" w:rsidRPr="009D7D35" w:rsidRDefault="00E9771F">
            <w:pPr>
              <w:pStyle w:val="Norm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Les réalisations</w:t>
            </w:r>
          </w:p>
        </w:tc>
        <w:tc>
          <w:tcPr>
            <w:tcW w:w="1276" w:type="dxa"/>
            <w:shd w:val="clear" w:color="auto" w:fill="8EAADB" w:themeFill="accent1" w:themeFillTint="99"/>
          </w:tcPr>
          <w:p w14:paraId="000006C1" w14:textId="77777777" w:rsidR="00900DF3" w:rsidRPr="009D7D35" w:rsidRDefault="00E9771F">
            <w:pPr>
              <w:pStyle w:val="Norm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 coût en USD</w:t>
            </w:r>
          </w:p>
        </w:tc>
        <w:tc>
          <w:tcPr>
            <w:tcW w:w="948" w:type="dxa"/>
            <w:shd w:val="clear" w:color="auto" w:fill="8EAADB" w:themeFill="accent1" w:themeFillTint="99"/>
          </w:tcPr>
          <w:p w14:paraId="000006C2" w14:textId="77777777" w:rsidR="00900DF3" w:rsidRPr="009D7D35" w:rsidRDefault="00E9771F">
            <w:pPr>
              <w:pStyle w:val="Normal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Les défis rencontrés</w:t>
            </w:r>
          </w:p>
        </w:tc>
      </w:tr>
      <w:tr w:rsidR="002B6959" w:rsidRPr="009D7D35" w14:paraId="3E67AB88" w14:textId="77777777" w:rsidTr="002B6959">
        <w:trPr>
          <w:trHeight w:val="856"/>
        </w:trPr>
        <w:tc>
          <w:tcPr>
            <w:cnfStyle w:val="001000000000" w:firstRow="0" w:lastRow="0" w:firstColumn="1" w:lastColumn="0" w:oddVBand="0" w:evenVBand="0" w:oddHBand="0" w:evenHBand="0" w:firstRowFirstColumn="0" w:firstRowLastColumn="0" w:lastRowFirstColumn="0" w:lastRowLastColumn="0"/>
            <w:tcW w:w="5245" w:type="dxa"/>
          </w:tcPr>
          <w:p w14:paraId="000006C3"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1 : Les activités REDD+ doivent protéger les forêts naturelles, favoriser l’accroissement des services environnementaux et renforcer la préservation de la biodiversité.</w:t>
            </w:r>
          </w:p>
          <w:p w14:paraId="000006C4"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(Cancun a ; IFC norme 6)</w:t>
            </w:r>
          </w:p>
          <w:p w14:paraId="000006C5" w14:textId="77777777" w:rsidR="00900DF3" w:rsidRPr="009D7D35" w:rsidRDefault="00900DF3">
            <w:pPr>
              <w:pStyle w:val="Normal0"/>
              <w:rPr>
                <w:rFonts w:ascii="Calibri" w:eastAsia="Calibri" w:hAnsi="Calibri" w:cs="Calibri"/>
                <w:b w:val="0"/>
                <w:sz w:val="16"/>
                <w:szCs w:val="16"/>
              </w:rPr>
            </w:pPr>
          </w:p>
        </w:tc>
        <w:tc>
          <w:tcPr>
            <w:tcW w:w="5670" w:type="dxa"/>
          </w:tcPr>
          <w:p w14:paraId="000006C6" w14:textId="77777777" w:rsidR="00900DF3" w:rsidRPr="009D7D35" w:rsidRDefault="4686F887" w:rsidP="002B695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Appui technique et financier aux entreprises contribuant à la réduction de la pression sur les forêts en promouvant les solutions de cuisson améliorée et alternative autour des parcs de Virunga au Nord Kivu et </w:t>
            </w:r>
            <w:proofErr w:type="spellStart"/>
            <w:r w:rsidRPr="009D7D35">
              <w:rPr>
                <w:rFonts w:ascii="Calibri" w:eastAsia="Calibri" w:hAnsi="Calibri" w:cs="Calibri"/>
                <w:sz w:val="16"/>
                <w:szCs w:val="16"/>
              </w:rPr>
              <w:t>Kahuzi</w:t>
            </w:r>
            <w:proofErr w:type="spellEnd"/>
            <w:r w:rsidRPr="009D7D35">
              <w:rPr>
                <w:rFonts w:ascii="Calibri" w:eastAsia="Calibri" w:hAnsi="Calibri" w:cs="Calibri"/>
                <w:sz w:val="16"/>
                <w:szCs w:val="16"/>
              </w:rPr>
              <w:t xml:space="preserve"> </w:t>
            </w:r>
            <w:proofErr w:type="spellStart"/>
            <w:r w:rsidRPr="009D7D35">
              <w:rPr>
                <w:rFonts w:ascii="Calibri" w:eastAsia="Calibri" w:hAnsi="Calibri" w:cs="Calibri"/>
                <w:sz w:val="16"/>
                <w:szCs w:val="16"/>
              </w:rPr>
              <w:t>Biega</w:t>
            </w:r>
            <w:proofErr w:type="spellEnd"/>
            <w:r w:rsidRPr="009D7D35">
              <w:rPr>
                <w:rFonts w:ascii="Calibri" w:eastAsia="Calibri" w:hAnsi="Calibri" w:cs="Calibri"/>
                <w:sz w:val="16"/>
                <w:szCs w:val="16"/>
              </w:rPr>
              <w:t xml:space="preserve"> au sud Kivu;</w:t>
            </w:r>
          </w:p>
          <w:p w14:paraId="000006C7" w14:textId="77777777" w:rsidR="00900DF3" w:rsidRPr="009D7D35" w:rsidRDefault="4686F887" w:rsidP="002B695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Annulation des études de faisabilité pour le MCH dans la réserve d’</w:t>
            </w:r>
            <w:proofErr w:type="spellStart"/>
            <w:r w:rsidRPr="009D7D35">
              <w:rPr>
                <w:rFonts w:ascii="Calibri" w:eastAsia="Calibri" w:hAnsi="Calibri" w:cs="Calibri"/>
                <w:sz w:val="16"/>
                <w:szCs w:val="16"/>
              </w:rPr>
              <w:t>Epulu</w:t>
            </w:r>
            <w:proofErr w:type="spellEnd"/>
            <w:r w:rsidRPr="009D7D35">
              <w:rPr>
                <w:rFonts w:ascii="Calibri" w:eastAsia="Calibri" w:hAnsi="Calibri" w:cs="Calibri"/>
                <w:sz w:val="16"/>
                <w:szCs w:val="16"/>
              </w:rPr>
              <w:t xml:space="preserve"> </w:t>
            </w:r>
          </w:p>
        </w:tc>
        <w:tc>
          <w:tcPr>
            <w:tcW w:w="1276" w:type="dxa"/>
          </w:tcPr>
          <w:p w14:paraId="000006C8" w14:textId="77777777" w:rsidR="00900DF3" w:rsidRPr="009D7D35" w:rsidRDefault="00900DF3" w:rsidP="002B6959">
            <w:pPr>
              <w:pStyle w:val="Normal0"/>
              <w:ind w:left="-6" w:firstLine="6"/>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5F6699F9" w14:textId="5C1D4ADB" w:rsidR="00900DF3" w:rsidRPr="009D7D35" w:rsidRDefault="399648C0"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RAS</w:t>
            </w:r>
          </w:p>
          <w:p w14:paraId="000006C9" w14:textId="38959FBB" w:rsidR="00900DF3" w:rsidRPr="009D7D35" w:rsidRDefault="00900DF3"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r>
      <w:tr w:rsidR="002B6959" w:rsidRPr="009D7D35" w14:paraId="573056B7"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CA"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2 : Les activités REDD+ doivent favoriser la transparence et la bonne gouvernance. (Cancun b)</w:t>
            </w:r>
          </w:p>
        </w:tc>
        <w:tc>
          <w:tcPr>
            <w:tcW w:w="5670" w:type="dxa"/>
          </w:tcPr>
          <w:p w14:paraId="000006CC" w14:textId="608CE3BF" w:rsidR="00900DF3" w:rsidRPr="009D7D35" w:rsidRDefault="4686F887" w:rsidP="577C7766">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Toutes les approbations </w:t>
            </w:r>
            <w:r w:rsidR="4A02B0A3" w:rsidRPr="009D7D35">
              <w:rPr>
                <w:rFonts w:ascii="Calibri" w:eastAsia="Calibri" w:hAnsi="Calibri" w:cs="Calibri"/>
                <w:sz w:val="16"/>
                <w:szCs w:val="16"/>
              </w:rPr>
              <w:t xml:space="preserve">de financement des entreprises </w:t>
            </w:r>
            <w:r w:rsidR="3F123099" w:rsidRPr="009D7D35">
              <w:rPr>
                <w:rFonts w:ascii="Calibri" w:eastAsia="Calibri" w:hAnsi="Calibri" w:cs="Calibri"/>
                <w:sz w:val="16"/>
                <w:szCs w:val="16"/>
              </w:rPr>
              <w:t>par le fonds de défi</w:t>
            </w:r>
            <w:r w:rsidRPr="009D7D35">
              <w:rPr>
                <w:rFonts w:ascii="Calibri" w:eastAsia="Calibri" w:hAnsi="Calibri" w:cs="Calibri"/>
                <w:sz w:val="16"/>
                <w:szCs w:val="16"/>
              </w:rPr>
              <w:t xml:space="preserve"> passe</w:t>
            </w:r>
            <w:r w:rsidR="7CC98637" w:rsidRPr="009D7D35">
              <w:rPr>
                <w:rFonts w:ascii="Calibri" w:eastAsia="Calibri" w:hAnsi="Calibri" w:cs="Calibri"/>
                <w:sz w:val="16"/>
                <w:szCs w:val="16"/>
              </w:rPr>
              <w:t>nt</w:t>
            </w:r>
            <w:r w:rsidRPr="009D7D35">
              <w:rPr>
                <w:rFonts w:ascii="Calibri" w:eastAsia="Calibri" w:hAnsi="Calibri" w:cs="Calibri"/>
                <w:sz w:val="16"/>
                <w:szCs w:val="16"/>
              </w:rPr>
              <w:t xml:space="preserve"> toujours par le COPIL</w:t>
            </w:r>
            <w:r w:rsidR="28E99B08" w:rsidRPr="009D7D35">
              <w:rPr>
                <w:rFonts w:ascii="Calibri" w:eastAsia="Calibri" w:hAnsi="Calibri" w:cs="Calibri"/>
                <w:sz w:val="16"/>
                <w:szCs w:val="16"/>
              </w:rPr>
              <w:t xml:space="preserve"> après recommandation d’un comité d’investissement du fonds </w:t>
            </w:r>
            <w:proofErr w:type="spellStart"/>
            <w:r w:rsidR="28E99B08" w:rsidRPr="009D7D35">
              <w:rPr>
                <w:rFonts w:ascii="Calibri" w:eastAsia="Calibri" w:hAnsi="Calibri" w:cs="Calibri"/>
                <w:sz w:val="16"/>
                <w:szCs w:val="16"/>
              </w:rPr>
              <w:t>multiacteurs</w:t>
            </w:r>
            <w:proofErr w:type="spellEnd"/>
            <w:r w:rsidR="28E99B08" w:rsidRPr="009D7D35">
              <w:rPr>
                <w:rFonts w:ascii="Calibri" w:eastAsia="Calibri" w:hAnsi="Calibri" w:cs="Calibri"/>
                <w:sz w:val="16"/>
                <w:szCs w:val="16"/>
              </w:rPr>
              <w:t>.</w:t>
            </w:r>
          </w:p>
        </w:tc>
        <w:tc>
          <w:tcPr>
            <w:tcW w:w="1276" w:type="dxa"/>
          </w:tcPr>
          <w:p w14:paraId="000006CD"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04076DB5" w14:textId="346A5B2F" w:rsidR="00900DF3" w:rsidRPr="009D7D35" w:rsidRDefault="71BF26B3"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RAS </w:t>
            </w:r>
          </w:p>
          <w:p w14:paraId="000006CE" w14:textId="28E91100"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r>
      <w:tr w:rsidR="002B6959" w:rsidRPr="009D7D35" w14:paraId="36821252"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CF"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000006D0"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(IFC norme 4)</w:t>
            </w:r>
          </w:p>
        </w:tc>
        <w:tc>
          <w:tcPr>
            <w:tcW w:w="5670" w:type="dxa"/>
          </w:tcPr>
          <w:p w14:paraId="000006D1" w14:textId="1809F8C5" w:rsidR="00900DF3" w:rsidRPr="009D7D35" w:rsidRDefault="45DDC010"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seule la construction de la MCH pourrait avoir des impacts environneme</w:t>
            </w:r>
            <w:r w:rsidR="00D10D96" w:rsidRPr="009D7D35">
              <w:rPr>
                <w:rFonts w:ascii="Calibri" w:eastAsia="Calibri" w:hAnsi="Calibri" w:cs="Calibri"/>
                <w:sz w:val="16"/>
                <w:szCs w:val="16"/>
              </w:rPr>
              <w:t>n</w:t>
            </w:r>
            <w:r w:rsidRPr="009D7D35">
              <w:rPr>
                <w:rFonts w:ascii="Calibri" w:eastAsia="Calibri" w:hAnsi="Calibri" w:cs="Calibri"/>
                <w:sz w:val="16"/>
                <w:szCs w:val="16"/>
              </w:rPr>
              <w:t xml:space="preserve">taux et sociaux. L'étude d’EIES prévoira </w:t>
            </w:r>
            <w:r w:rsidR="1A30A5F9" w:rsidRPr="009D7D35">
              <w:rPr>
                <w:rFonts w:ascii="Calibri" w:eastAsia="Calibri" w:hAnsi="Calibri" w:cs="Calibri"/>
                <w:sz w:val="16"/>
                <w:szCs w:val="16"/>
              </w:rPr>
              <w:t>les mesures d’atténuation suivant leurs importances conformément aux dispositions requises par ACE.</w:t>
            </w:r>
          </w:p>
        </w:tc>
        <w:tc>
          <w:tcPr>
            <w:tcW w:w="1276" w:type="dxa"/>
          </w:tcPr>
          <w:p w14:paraId="000006D2"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000006D3" w14:textId="49279E00" w:rsidR="00900DF3" w:rsidRPr="009D7D35" w:rsidRDefault="19134C77" w:rsidP="577C7766">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RAS</w:t>
            </w:r>
          </w:p>
        </w:tc>
      </w:tr>
      <w:tr w:rsidR="002B6959" w:rsidRPr="009D7D35" w14:paraId="01E22C61"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D4"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4 : Les bénéfices économiques et sociaux générés par les activités REDD+ doivent être partagés équitablement et proportionnellement par les parties prenantes intéressées</w:t>
            </w:r>
          </w:p>
          <w:p w14:paraId="000006D5"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(Cancun f ; IFC norme 1)</w:t>
            </w:r>
          </w:p>
          <w:p w14:paraId="000006D6" w14:textId="77777777" w:rsidR="00900DF3" w:rsidRPr="009D7D35" w:rsidRDefault="00900DF3">
            <w:pPr>
              <w:pStyle w:val="Normal0"/>
              <w:rPr>
                <w:rFonts w:ascii="Calibri" w:eastAsia="Calibri" w:hAnsi="Calibri" w:cs="Calibri"/>
                <w:b w:val="0"/>
                <w:sz w:val="16"/>
                <w:szCs w:val="16"/>
              </w:rPr>
            </w:pPr>
          </w:p>
        </w:tc>
        <w:tc>
          <w:tcPr>
            <w:tcW w:w="5670" w:type="dxa"/>
          </w:tcPr>
          <w:p w14:paraId="000006D7" w14:textId="3C3EB049" w:rsidR="00900DF3" w:rsidRPr="009D7D35" w:rsidRDefault="7D2876FF"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Les bénéfices sociaux de la construction de la MCH sera au profit des la communauté locale avec l</w:t>
            </w:r>
            <w:r w:rsidR="41D81625" w:rsidRPr="009D7D35">
              <w:rPr>
                <w:rFonts w:ascii="Calibri" w:eastAsia="Calibri" w:hAnsi="Calibri" w:cs="Calibri"/>
                <w:sz w:val="16"/>
                <w:szCs w:val="16"/>
              </w:rPr>
              <w:t>’</w:t>
            </w:r>
            <w:r w:rsidRPr="009D7D35">
              <w:rPr>
                <w:rFonts w:ascii="Calibri" w:eastAsia="Calibri" w:hAnsi="Calibri" w:cs="Calibri"/>
                <w:sz w:val="16"/>
                <w:szCs w:val="16"/>
              </w:rPr>
              <w:t>écla</w:t>
            </w:r>
            <w:r w:rsidR="00D10D96" w:rsidRPr="009D7D35">
              <w:rPr>
                <w:rFonts w:ascii="Calibri" w:eastAsia="Calibri" w:hAnsi="Calibri" w:cs="Calibri"/>
                <w:sz w:val="16"/>
                <w:szCs w:val="16"/>
              </w:rPr>
              <w:t>i</w:t>
            </w:r>
            <w:r w:rsidRPr="009D7D35">
              <w:rPr>
                <w:rFonts w:ascii="Calibri" w:eastAsia="Calibri" w:hAnsi="Calibri" w:cs="Calibri"/>
                <w:sz w:val="16"/>
                <w:szCs w:val="16"/>
              </w:rPr>
              <w:t>rage pub</w:t>
            </w:r>
            <w:r w:rsidR="4DBA63F8" w:rsidRPr="009D7D35">
              <w:rPr>
                <w:rFonts w:ascii="Calibri" w:eastAsia="Calibri" w:hAnsi="Calibri" w:cs="Calibri"/>
                <w:sz w:val="16"/>
                <w:szCs w:val="16"/>
              </w:rPr>
              <w:t>lic</w:t>
            </w:r>
            <w:r w:rsidR="6D01B6BC" w:rsidRPr="009D7D35">
              <w:rPr>
                <w:rFonts w:ascii="Calibri" w:eastAsia="Calibri" w:hAnsi="Calibri" w:cs="Calibri"/>
                <w:sz w:val="16"/>
                <w:szCs w:val="16"/>
              </w:rPr>
              <w:t xml:space="preserve">, du centre de santé et écoles qui pourraient être connectés </w:t>
            </w:r>
          </w:p>
        </w:tc>
        <w:tc>
          <w:tcPr>
            <w:tcW w:w="1276" w:type="dxa"/>
          </w:tcPr>
          <w:p w14:paraId="000006D8"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7BD82E50" w14:textId="50556468" w:rsidR="00900DF3" w:rsidRPr="009D7D35" w:rsidRDefault="096B7673"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RAS </w:t>
            </w:r>
          </w:p>
          <w:p w14:paraId="000006D9" w14:textId="25D0EEE2"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r>
      <w:tr w:rsidR="002B6959" w:rsidRPr="009D7D35" w14:paraId="14FA6E5B"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DA"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5 : Les activités REDD+ doivent favoriser l’émergence de nouvelles opportunités économiques pour contribuer au développement durable des communautés locales et des peuples autochtones</w:t>
            </w:r>
          </w:p>
          <w:p w14:paraId="000006DB" w14:textId="77777777" w:rsidR="00900DF3" w:rsidRPr="009D7D35" w:rsidRDefault="00900DF3">
            <w:pPr>
              <w:pStyle w:val="Normal0"/>
              <w:rPr>
                <w:rFonts w:ascii="Calibri" w:eastAsia="Calibri" w:hAnsi="Calibri" w:cs="Calibri"/>
                <w:b w:val="0"/>
                <w:sz w:val="16"/>
                <w:szCs w:val="16"/>
              </w:rPr>
            </w:pPr>
          </w:p>
        </w:tc>
        <w:tc>
          <w:tcPr>
            <w:tcW w:w="5670" w:type="dxa"/>
          </w:tcPr>
          <w:p w14:paraId="1ACF02DC" w14:textId="60788E9B" w:rsidR="00900DF3" w:rsidRPr="009D7D35" w:rsidRDefault="550F6CF2"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 rés</w:t>
            </w:r>
            <w:r w:rsidR="00D10D96" w:rsidRPr="009D7D35">
              <w:rPr>
                <w:rFonts w:ascii="Calibri" w:eastAsia="Calibri" w:hAnsi="Calibri" w:cs="Calibri"/>
                <w:sz w:val="16"/>
                <w:szCs w:val="16"/>
              </w:rPr>
              <w:t>e</w:t>
            </w:r>
            <w:r w:rsidRPr="009D7D35">
              <w:rPr>
                <w:rFonts w:ascii="Calibri" w:eastAsia="Calibri" w:hAnsi="Calibri" w:cs="Calibri"/>
                <w:sz w:val="16"/>
                <w:szCs w:val="16"/>
              </w:rPr>
              <w:t>autage des entreprises du secteur de la cuisson propre permet de créer des opportunités d</w:t>
            </w:r>
            <w:r w:rsidR="1FDEF386" w:rsidRPr="009D7D35">
              <w:rPr>
                <w:rFonts w:ascii="Calibri" w:eastAsia="Calibri" w:hAnsi="Calibri" w:cs="Calibri"/>
                <w:sz w:val="16"/>
                <w:szCs w:val="16"/>
              </w:rPr>
              <w:t xml:space="preserve">e marché et de stabilisation de la </w:t>
            </w:r>
            <w:r w:rsidR="37A896C0" w:rsidRPr="009D7D35">
              <w:rPr>
                <w:rFonts w:ascii="Calibri" w:eastAsia="Calibri" w:hAnsi="Calibri" w:cs="Calibri"/>
                <w:sz w:val="16"/>
                <w:szCs w:val="16"/>
              </w:rPr>
              <w:t xml:space="preserve">chaîne </w:t>
            </w:r>
            <w:r w:rsidR="1FDEF386" w:rsidRPr="009D7D35">
              <w:rPr>
                <w:rFonts w:ascii="Calibri" w:eastAsia="Calibri" w:hAnsi="Calibri" w:cs="Calibri"/>
                <w:sz w:val="16"/>
                <w:szCs w:val="16"/>
              </w:rPr>
              <w:t>de valeur des technologies de cuisson propre.</w:t>
            </w:r>
          </w:p>
          <w:p w14:paraId="000006DC" w14:textId="3F47EC20" w:rsidR="00900DF3" w:rsidRPr="009D7D35" w:rsidRDefault="00900DF3"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1276" w:type="dxa"/>
          </w:tcPr>
          <w:p w14:paraId="000006DD" w14:textId="35A7076B" w:rsidR="00900DF3" w:rsidRPr="009D7D35" w:rsidRDefault="031C88F1" w:rsidP="002B6959">
            <w:pPr>
              <w:pStyle w:val="Normal0"/>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3 500</w:t>
            </w:r>
          </w:p>
        </w:tc>
        <w:tc>
          <w:tcPr>
            <w:tcW w:w="948" w:type="dxa"/>
          </w:tcPr>
          <w:p w14:paraId="278F94AE" w14:textId="7053DF5E" w:rsidR="00900DF3" w:rsidRPr="009D7D35" w:rsidRDefault="5C241F9A"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RAS </w:t>
            </w:r>
          </w:p>
          <w:p w14:paraId="000006DE" w14:textId="25DB1140"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r>
      <w:tr w:rsidR="002B6959" w:rsidRPr="009D7D35" w14:paraId="339EC60F"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DF"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6 : Les activités REDD+ doivent assurer la participation effective et efficiente de toutes les parties prenantes, notamment des communautés locales et autochtones dans leurs spécificités locales</w:t>
            </w:r>
          </w:p>
          <w:p w14:paraId="000006E0"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(Cancun d)</w:t>
            </w:r>
          </w:p>
          <w:p w14:paraId="000006E1" w14:textId="77777777" w:rsidR="00900DF3" w:rsidRPr="009D7D35" w:rsidRDefault="00900DF3">
            <w:pPr>
              <w:pStyle w:val="Normal0"/>
              <w:rPr>
                <w:rFonts w:ascii="Calibri" w:eastAsia="Calibri" w:hAnsi="Calibri" w:cs="Calibri"/>
                <w:b w:val="0"/>
                <w:sz w:val="16"/>
                <w:szCs w:val="16"/>
              </w:rPr>
            </w:pPr>
          </w:p>
        </w:tc>
        <w:tc>
          <w:tcPr>
            <w:tcW w:w="5670" w:type="dxa"/>
          </w:tcPr>
          <w:p w14:paraId="000006E2" w14:textId="51996400" w:rsidR="00900DF3" w:rsidRPr="009D7D35" w:rsidRDefault="4686F887" w:rsidP="577C7766">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La prise en compte de la jeunesse et </w:t>
            </w:r>
            <w:r w:rsidR="00D10D96" w:rsidRPr="009D7D35">
              <w:rPr>
                <w:rFonts w:ascii="Calibri" w:eastAsia="Calibri" w:hAnsi="Calibri" w:cs="Calibri"/>
                <w:sz w:val="16"/>
                <w:szCs w:val="16"/>
              </w:rPr>
              <w:t xml:space="preserve">la </w:t>
            </w:r>
            <w:r w:rsidRPr="009D7D35">
              <w:rPr>
                <w:rFonts w:ascii="Calibri" w:eastAsia="Calibri" w:hAnsi="Calibri" w:cs="Calibri"/>
                <w:sz w:val="16"/>
                <w:szCs w:val="16"/>
              </w:rPr>
              <w:t xml:space="preserve">femme </w:t>
            </w:r>
            <w:r w:rsidR="3A8096CB" w:rsidRPr="009D7D35">
              <w:rPr>
                <w:rFonts w:ascii="Calibri" w:eastAsia="Calibri" w:hAnsi="Calibri" w:cs="Calibri"/>
                <w:sz w:val="16"/>
                <w:szCs w:val="16"/>
              </w:rPr>
              <w:t>constituant la</w:t>
            </w:r>
            <w:r w:rsidRPr="009D7D35">
              <w:rPr>
                <w:rFonts w:ascii="Calibri" w:eastAsia="Calibri" w:hAnsi="Calibri" w:cs="Calibri"/>
                <w:sz w:val="16"/>
                <w:szCs w:val="16"/>
              </w:rPr>
              <w:t xml:space="preserve"> majorité de la population en RD Congo est assurée grâce aux emplois créés, les assistances de tous genres, aux alentours du parc national de </w:t>
            </w:r>
            <w:proofErr w:type="spellStart"/>
            <w:r w:rsidRPr="009D7D35">
              <w:rPr>
                <w:rFonts w:ascii="Calibri" w:eastAsia="Calibri" w:hAnsi="Calibri" w:cs="Calibri"/>
                <w:sz w:val="16"/>
                <w:szCs w:val="16"/>
              </w:rPr>
              <w:t>Kahuzi</w:t>
            </w:r>
            <w:proofErr w:type="spellEnd"/>
            <w:r w:rsidRPr="009D7D35">
              <w:rPr>
                <w:rFonts w:ascii="Calibri" w:eastAsia="Calibri" w:hAnsi="Calibri" w:cs="Calibri"/>
                <w:sz w:val="16"/>
                <w:szCs w:val="16"/>
              </w:rPr>
              <w:t xml:space="preserve"> </w:t>
            </w:r>
            <w:proofErr w:type="spellStart"/>
            <w:r w:rsidRPr="009D7D35">
              <w:rPr>
                <w:rFonts w:ascii="Calibri" w:eastAsia="Calibri" w:hAnsi="Calibri" w:cs="Calibri"/>
                <w:sz w:val="16"/>
                <w:szCs w:val="16"/>
              </w:rPr>
              <w:t>Biega</w:t>
            </w:r>
            <w:proofErr w:type="spellEnd"/>
            <w:r w:rsidRPr="009D7D35">
              <w:rPr>
                <w:rFonts w:ascii="Calibri" w:eastAsia="Calibri" w:hAnsi="Calibri" w:cs="Calibri"/>
                <w:sz w:val="16"/>
                <w:szCs w:val="16"/>
              </w:rPr>
              <w:t xml:space="preserve"> notre partenaire ESF emplois les peuples </w:t>
            </w:r>
            <w:proofErr w:type="spellStart"/>
            <w:r w:rsidRPr="009D7D35">
              <w:rPr>
                <w:rFonts w:ascii="Calibri" w:eastAsia="Calibri" w:hAnsi="Calibri" w:cs="Calibri"/>
                <w:sz w:val="16"/>
                <w:szCs w:val="16"/>
              </w:rPr>
              <w:t>pygmés</w:t>
            </w:r>
            <w:proofErr w:type="spellEnd"/>
            <w:r w:rsidRPr="009D7D35">
              <w:rPr>
                <w:rFonts w:ascii="Calibri" w:eastAsia="Calibri" w:hAnsi="Calibri" w:cs="Calibri"/>
                <w:sz w:val="16"/>
                <w:szCs w:val="16"/>
              </w:rPr>
              <w:t xml:space="preserve"> dans sa chaîne de production et autres couches de la population riveraine.</w:t>
            </w:r>
          </w:p>
        </w:tc>
        <w:tc>
          <w:tcPr>
            <w:tcW w:w="1276" w:type="dxa"/>
          </w:tcPr>
          <w:p w14:paraId="000006E3"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2CBE05A3" w14:textId="1A0A72CA" w:rsidR="00900DF3" w:rsidRPr="009D7D35" w:rsidRDefault="70F1DFD1" w:rsidP="784713DC">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 RAS</w:t>
            </w:r>
          </w:p>
          <w:p w14:paraId="000006E4" w14:textId="220193DA"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pPr>
          </w:p>
        </w:tc>
      </w:tr>
      <w:tr w:rsidR="002B6959" w:rsidRPr="009D7D35" w14:paraId="5E0CF120"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E5"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Principe 7 : Les activités REDD+ doivent respecter les droits humains, ceux des travailleurs qu’ils emploient et les droits aux terres et ressources naturelles des communautés riveraines concernées</w:t>
            </w:r>
          </w:p>
          <w:p w14:paraId="000006E7" w14:textId="0117B148"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(Cancun c ; IFC norme 3,5,7)</w:t>
            </w:r>
          </w:p>
        </w:tc>
        <w:tc>
          <w:tcPr>
            <w:tcW w:w="5670" w:type="dxa"/>
          </w:tcPr>
          <w:p w14:paraId="000006E8" w14:textId="7CB1DFED" w:rsidR="00900DF3" w:rsidRPr="009D7D35" w:rsidRDefault="7900747A"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 </w:t>
            </w:r>
          </w:p>
        </w:tc>
        <w:tc>
          <w:tcPr>
            <w:tcW w:w="1276" w:type="dxa"/>
          </w:tcPr>
          <w:p w14:paraId="000006E9"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000006EA" w14:textId="3DCC9BD4"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r>
      <w:tr w:rsidR="002B6959" w:rsidRPr="009D7D35" w14:paraId="6EA84923"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EB"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a) Que les actions complètent ou sont conformes aux objectifs des programmes forestiers nationaux et des conventions et accords internationaux pertinents ;</w:t>
            </w:r>
          </w:p>
          <w:p w14:paraId="000006EC" w14:textId="77777777" w:rsidR="00900DF3" w:rsidRPr="009D7D35" w:rsidRDefault="00900DF3">
            <w:pPr>
              <w:pStyle w:val="Normal0"/>
              <w:rPr>
                <w:rFonts w:ascii="Calibri" w:eastAsia="Calibri" w:hAnsi="Calibri" w:cs="Calibri"/>
                <w:b w:val="0"/>
                <w:sz w:val="16"/>
                <w:szCs w:val="16"/>
              </w:rPr>
            </w:pPr>
          </w:p>
        </w:tc>
        <w:tc>
          <w:tcPr>
            <w:tcW w:w="5670" w:type="dxa"/>
          </w:tcPr>
          <w:p w14:paraId="000006ED" w14:textId="16B5AF8A" w:rsidR="00900DF3" w:rsidRPr="009D7D35" w:rsidRDefault="16BB443A" w:rsidP="577C7766">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 xml:space="preserve">Signatures de partenariat pour des activités de promotion de foyers améliorés et de GPL qui sont toutes </w:t>
            </w:r>
            <w:r w:rsidR="760C1C48" w:rsidRPr="009D7D35">
              <w:rPr>
                <w:rFonts w:ascii="Calibri" w:eastAsia="Calibri" w:hAnsi="Calibri" w:cs="Calibri"/>
                <w:sz w:val="16"/>
                <w:szCs w:val="16"/>
              </w:rPr>
              <w:t>conformes aux objectifs de réduction de la déforestation</w:t>
            </w:r>
          </w:p>
        </w:tc>
        <w:tc>
          <w:tcPr>
            <w:tcW w:w="1276" w:type="dxa"/>
          </w:tcPr>
          <w:p w14:paraId="000006EE"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27193EF7" w14:textId="49279E00" w:rsidR="00900DF3" w:rsidRPr="009D7D35" w:rsidRDefault="60AED904"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RAS</w:t>
            </w:r>
          </w:p>
          <w:p w14:paraId="000006EF" w14:textId="77777777"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pPr>
          </w:p>
        </w:tc>
      </w:tr>
      <w:tr w:rsidR="002B6959" w:rsidRPr="009D7D35" w14:paraId="7EF61F2E"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F0"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b) Mesures visant à réduire les déplacements d’émissions.</w:t>
            </w:r>
          </w:p>
          <w:p w14:paraId="000006F1" w14:textId="77777777" w:rsidR="00900DF3" w:rsidRPr="009D7D35" w:rsidRDefault="00900DF3">
            <w:pPr>
              <w:pStyle w:val="Normal0"/>
              <w:rPr>
                <w:rFonts w:ascii="Calibri" w:eastAsia="Calibri" w:hAnsi="Calibri" w:cs="Calibri"/>
                <w:b w:val="0"/>
                <w:sz w:val="16"/>
                <w:szCs w:val="16"/>
              </w:rPr>
            </w:pPr>
          </w:p>
        </w:tc>
        <w:tc>
          <w:tcPr>
            <w:tcW w:w="5670" w:type="dxa"/>
          </w:tcPr>
          <w:p w14:paraId="000006F2" w14:textId="049E23F4" w:rsidR="00900DF3" w:rsidRPr="009D7D35" w:rsidRDefault="1C467854" w:rsidP="577C7766">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Appui</w:t>
            </w:r>
            <w:r w:rsidR="00D10D96" w:rsidRPr="009D7D35">
              <w:rPr>
                <w:rFonts w:ascii="Calibri" w:eastAsia="Calibri" w:hAnsi="Calibri" w:cs="Calibri"/>
                <w:sz w:val="16"/>
                <w:szCs w:val="16"/>
              </w:rPr>
              <w:t>-</w:t>
            </w:r>
            <w:r w:rsidRPr="009D7D35">
              <w:rPr>
                <w:rFonts w:ascii="Calibri" w:eastAsia="Calibri" w:hAnsi="Calibri" w:cs="Calibri"/>
                <w:sz w:val="16"/>
                <w:szCs w:val="16"/>
              </w:rPr>
              <w:t>cons</w:t>
            </w:r>
            <w:r w:rsidR="00D10D96" w:rsidRPr="009D7D35">
              <w:rPr>
                <w:rFonts w:ascii="Calibri" w:eastAsia="Calibri" w:hAnsi="Calibri" w:cs="Calibri"/>
                <w:sz w:val="16"/>
                <w:szCs w:val="16"/>
              </w:rPr>
              <w:t>e</w:t>
            </w:r>
            <w:r w:rsidRPr="009D7D35">
              <w:rPr>
                <w:rFonts w:ascii="Calibri" w:eastAsia="Calibri" w:hAnsi="Calibri" w:cs="Calibri"/>
                <w:sz w:val="16"/>
                <w:szCs w:val="16"/>
              </w:rPr>
              <w:t>il aux entreprise</w:t>
            </w:r>
            <w:r w:rsidR="00F36522" w:rsidRPr="009D7D35">
              <w:rPr>
                <w:rFonts w:ascii="Calibri" w:eastAsia="Calibri" w:hAnsi="Calibri" w:cs="Calibri"/>
                <w:sz w:val="16"/>
                <w:szCs w:val="16"/>
              </w:rPr>
              <w:t>s</w:t>
            </w:r>
            <w:r w:rsidRPr="009D7D35">
              <w:rPr>
                <w:rFonts w:ascii="Calibri" w:eastAsia="Calibri" w:hAnsi="Calibri" w:cs="Calibri"/>
                <w:sz w:val="16"/>
                <w:szCs w:val="16"/>
              </w:rPr>
              <w:t xml:space="preserve"> pour s’assurer de produire les foyers améliorés sur place pour éviter les émissions d</w:t>
            </w:r>
            <w:r w:rsidR="105B4469" w:rsidRPr="009D7D35">
              <w:rPr>
                <w:rFonts w:ascii="Calibri" w:eastAsia="Calibri" w:hAnsi="Calibri" w:cs="Calibri"/>
                <w:sz w:val="16"/>
                <w:szCs w:val="16"/>
              </w:rPr>
              <w:t>ues à l’importations</w:t>
            </w:r>
          </w:p>
        </w:tc>
        <w:tc>
          <w:tcPr>
            <w:tcW w:w="1276" w:type="dxa"/>
          </w:tcPr>
          <w:p w14:paraId="000006F3"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45307648" w14:textId="49279E00" w:rsidR="00900DF3" w:rsidRPr="009D7D35" w:rsidRDefault="2A0AAAD6"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RAS</w:t>
            </w:r>
          </w:p>
          <w:p w14:paraId="000006F4" w14:textId="77777777"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pPr>
          </w:p>
        </w:tc>
      </w:tr>
      <w:tr w:rsidR="002B6959" w:rsidRPr="009D7D35" w14:paraId="5244D4B7" w14:textId="77777777" w:rsidTr="002B6959">
        <w:tc>
          <w:tcPr>
            <w:cnfStyle w:val="001000000000" w:firstRow="0" w:lastRow="0" w:firstColumn="1" w:lastColumn="0" w:oddVBand="0" w:evenVBand="0" w:oddHBand="0" w:evenHBand="0" w:firstRowFirstColumn="0" w:firstRowLastColumn="0" w:lastRowFirstColumn="0" w:lastRowLastColumn="0"/>
            <w:tcW w:w="5245" w:type="dxa"/>
          </w:tcPr>
          <w:p w14:paraId="000006F5" w14:textId="77777777" w:rsidR="00900DF3" w:rsidRPr="009D7D35" w:rsidRDefault="00E9771F">
            <w:pPr>
              <w:pStyle w:val="Normal0"/>
              <w:rPr>
                <w:rFonts w:ascii="Calibri" w:eastAsia="Calibri" w:hAnsi="Calibri" w:cs="Calibri"/>
                <w:b w:val="0"/>
                <w:sz w:val="16"/>
                <w:szCs w:val="16"/>
              </w:rPr>
            </w:pPr>
            <w:r w:rsidRPr="009D7D35">
              <w:rPr>
                <w:rFonts w:ascii="Calibri" w:eastAsia="Calibri" w:hAnsi="Calibri" w:cs="Calibri"/>
                <w:b w:val="0"/>
                <w:sz w:val="16"/>
                <w:szCs w:val="16"/>
              </w:rPr>
              <w:t>C) Norme de performance 2 : Main-d’œuvre et conditions de travail</w:t>
            </w:r>
          </w:p>
          <w:p w14:paraId="000006F6" w14:textId="77777777" w:rsidR="00900DF3" w:rsidRPr="009D7D35" w:rsidRDefault="00900DF3">
            <w:pPr>
              <w:pStyle w:val="Normal0"/>
              <w:rPr>
                <w:rFonts w:ascii="Calibri" w:eastAsia="Calibri" w:hAnsi="Calibri" w:cs="Calibri"/>
                <w:b w:val="0"/>
                <w:sz w:val="16"/>
                <w:szCs w:val="16"/>
              </w:rPr>
            </w:pPr>
          </w:p>
        </w:tc>
        <w:tc>
          <w:tcPr>
            <w:tcW w:w="5670" w:type="dxa"/>
          </w:tcPr>
          <w:p w14:paraId="000006F7" w14:textId="1D5D6549" w:rsidR="00900DF3" w:rsidRPr="009D7D35" w:rsidRDefault="42AD04E2" w:rsidP="577C7766">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Les respect</w:t>
            </w:r>
            <w:r w:rsidR="00F36522" w:rsidRPr="009D7D35">
              <w:rPr>
                <w:rFonts w:ascii="Calibri" w:eastAsia="Calibri" w:hAnsi="Calibri" w:cs="Calibri"/>
                <w:sz w:val="16"/>
                <w:szCs w:val="16"/>
              </w:rPr>
              <w:t>s</w:t>
            </w:r>
            <w:r w:rsidRPr="009D7D35">
              <w:rPr>
                <w:rFonts w:ascii="Calibri" w:eastAsia="Calibri" w:hAnsi="Calibri" w:cs="Calibri"/>
                <w:sz w:val="16"/>
                <w:szCs w:val="16"/>
              </w:rPr>
              <w:t xml:space="preserve"> des droit</w:t>
            </w:r>
            <w:r w:rsidR="00F36522" w:rsidRPr="009D7D35">
              <w:rPr>
                <w:rFonts w:ascii="Calibri" w:eastAsia="Calibri" w:hAnsi="Calibri" w:cs="Calibri"/>
                <w:sz w:val="16"/>
                <w:szCs w:val="16"/>
              </w:rPr>
              <w:t>s</w:t>
            </w:r>
            <w:r w:rsidRPr="009D7D35">
              <w:rPr>
                <w:rFonts w:ascii="Calibri" w:eastAsia="Calibri" w:hAnsi="Calibri" w:cs="Calibri"/>
                <w:sz w:val="16"/>
                <w:szCs w:val="16"/>
              </w:rPr>
              <w:t xml:space="preserve"> humain</w:t>
            </w:r>
            <w:r w:rsidR="00F36522" w:rsidRPr="009D7D35">
              <w:rPr>
                <w:rFonts w:ascii="Calibri" w:eastAsia="Calibri" w:hAnsi="Calibri" w:cs="Calibri"/>
                <w:sz w:val="16"/>
                <w:szCs w:val="16"/>
              </w:rPr>
              <w:t>s</w:t>
            </w:r>
            <w:r w:rsidRPr="009D7D35">
              <w:rPr>
                <w:rFonts w:ascii="Calibri" w:eastAsia="Calibri" w:hAnsi="Calibri" w:cs="Calibri"/>
                <w:sz w:val="16"/>
                <w:szCs w:val="16"/>
              </w:rPr>
              <w:t xml:space="preserve"> et de travail font partie intégrante des accords de partenariat signés avec les entreprise</w:t>
            </w:r>
            <w:r w:rsidR="1E2F7778" w:rsidRPr="009D7D35">
              <w:rPr>
                <w:rFonts w:ascii="Calibri" w:eastAsia="Calibri" w:hAnsi="Calibri" w:cs="Calibri"/>
                <w:sz w:val="16"/>
                <w:szCs w:val="16"/>
              </w:rPr>
              <w:t>s du fonds de défi.</w:t>
            </w:r>
            <w:r w:rsidRPr="009D7D35">
              <w:rPr>
                <w:rFonts w:ascii="Calibri" w:eastAsia="Calibri" w:hAnsi="Calibri" w:cs="Calibri"/>
                <w:sz w:val="16"/>
                <w:szCs w:val="16"/>
              </w:rPr>
              <w:t xml:space="preserve"> </w:t>
            </w:r>
          </w:p>
        </w:tc>
        <w:tc>
          <w:tcPr>
            <w:tcW w:w="1276" w:type="dxa"/>
          </w:tcPr>
          <w:p w14:paraId="000006F8" w14:textId="77777777" w:rsidR="00900DF3" w:rsidRPr="009D7D35" w:rsidRDefault="00900DF3">
            <w:pPr>
              <w:pStyle w:val="Norm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p>
        </w:tc>
        <w:tc>
          <w:tcPr>
            <w:tcW w:w="948" w:type="dxa"/>
          </w:tcPr>
          <w:p w14:paraId="27D51CB0" w14:textId="49279E00" w:rsidR="00900DF3" w:rsidRPr="009D7D35" w:rsidRDefault="1DAE3F0D" w:rsidP="04CA998A">
            <w:pPr>
              <w:pStyle w:val="Normal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6"/>
                <w:szCs w:val="16"/>
              </w:rPr>
            </w:pPr>
            <w:r w:rsidRPr="009D7D35">
              <w:rPr>
                <w:rFonts w:ascii="Calibri" w:eastAsia="Calibri" w:hAnsi="Calibri" w:cs="Calibri"/>
                <w:sz w:val="16"/>
                <w:szCs w:val="16"/>
              </w:rPr>
              <w:t>RAS</w:t>
            </w:r>
          </w:p>
          <w:p w14:paraId="000006F9" w14:textId="77777777" w:rsidR="00900DF3" w:rsidRPr="009D7D35" w:rsidRDefault="00900DF3" w:rsidP="04CA998A">
            <w:pPr>
              <w:pStyle w:val="Normal0"/>
              <w:cnfStyle w:val="000000000000" w:firstRow="0" w:lastRow="0" w:firstColumn="0" w:lastColumn="0" w:oddVBand="0" w:evenVBand="0" w:oddHBand="0" w:evenHBand="0" w:firstRowFirstColumn="0" w:firstRowLastColumn="0" w:lastRowFirstColumn="0" w:lastRowLastColumn="0"/>
            </w:pPr>
          </w:p>
        </w:tc>
      </w:tr>
    </w:tbl>
    <w:p w14:paraId="000006FA" w14:textId="77777777" w:rsidR="00900DF3" w:rsidRPr="009D7D35" w:rsidRDefault="00900DF3">
      <w:pPr>
        <w:pStyle w:val="Normal0"/>
        <w:rPr>
          <w:rFonts w:ascii="Calibri" w:eastAsia="Calibri" w:hAnsi="Calibri" w:cs="Calibri"/>
          <w:sz w:val="22"/>
          <w:szCs w:val="22"/>
        </w:rPr>
        <w:sectPr w:rsidR="00900DF3" w:rsidRPr="009D7D35">
          <w:headerReference w:type="even" r:id="rId97"/>
          <w:footerReference w:type="even" r:id="rId98"/>
          <w:footerReference w:type="first" r:id="rId99"/>
          <w:pgSz w:w="16840" w:h="11900" w:orient="landscape"/>
          <w:pgMar w:top="1962" w:right="1559" w:bottom="1491" w:left="1576" w:header="1021" w:footer="1117" w:gutter="0"/>
          <w:cols w:space="720"/>
        </w:sectPr>
      </w:pPr>
    </w:p>
    <w:p w14:paraId="000006FC" w14:textId="77777777" w:rsidR="00900DF3" w:rsidRPr="009D7D35" w:rsidRDefault="3CA8E2B3" w:rsidP="00C03674">
      <w:pPr>
        <w:pStyle w:val="heading20"/>
        <w:numPr>
          <w:ilvl w:val="1"/>
          <w:numId w:val="14"/>
        </w:numPr>
        <w:rPr>
          <w:color w:val="000000"/>
        </w:rPr>
      </w:pPr>
      <w:bookmarkStart w:id="129" w:name="_Toc369795313"/>
      <w:bookmarkStart w:id="130" w:name="_Toc1733136968"/>
      <w:bookmarkStart w:id="131" w:name="_Toc1489029991"/>
      <w:bookmarkStart w:id="132" w:name="_Toc1798341466"/>
      <w:bookmarkStart w:id="133" w:name="_Toc1884214580"/>
      <w:bookmarkStart w:id="134" w:name="_Toc94466725"/>
      <w:r w:rsidRPr="009D7D35">
        <w:lastRenderedPageBreak/>
        <w:t>Gestion des plaintes et recours</w:t>
      </w:r>
      <w:bookmarkEnd w:id="129"/>
      <w:bookmarkEnd w:id="130"/>
      <w:bookmarkEnd w:id="131"/>
      <w:bookmarkEnd w:id="132"/>
      <w:bookmarkEnd w:id="133"/>
      <w:bookmarkEnd w:id="134"/>
    </w:p>
    <w:p w14:paraId="000006FE" w14:textId="78E1E2FC" w:rsidR="00900DF3" w:rsidRPr="009D7D35" w:rsidRDefault="00900DF3" w:rsidP="04CA998A">
      <w:pPr>
        <w:pStyle w:val="Normal0"/>
        <w:pBdr>
          <w:top w:val="nil"/>
          <w:left w:val="nil"/>
          <w:bottom w:val="nil"/>
          <w:right w:val="nil"/>
          <w:between w:val="nil"/>
        </w:pBdr>
        <w:rPr>
          <w:rFonts w:ascii="Calibri" w:eastAsia="Calibri" w:hAnsi="Calibri" w:cs="Calibri"/>
          <w:color w:val="000000" w:themeColor="text1"/>
        </w:rPr>
      </w:pPr>
    </w:p>
    <w:p w14:paraId="588E5216" w14:textId="209DCBF8" w:rsidR="00900DF3" w:rsidRPr="009D7D35" w:rsidRDefault="42684B47" w:rsidP="7A5ACDC4">
      <w:pPr>
        <w:pStyle w:val="Normal0"/>
        <w:pBdr>
          <w:top w:val="nil"/>
          <w:left w:val="nil"/>
          <w:bottom w:val="nil"/>
          <w:right w:val="nil"/>
          <w:between w:val="nil"/>
        </w:pBdr>
        <w:ind w:left="10"/>
        <w:jc w:val="both"/>
        <w:rPr>
          <w:color w:val="000000" w:themeColor="text1"/>
          <w:sz w:val="22"/>
          <w:szCs w:val="22"/>
        </w:rPr>
      </w:pPr>
      <w:r w:rsidRPr="009D7D35">
        <w:rPr>
          <w:rFonts w:ascii="Calibri" w:eastAsia="Calibri" w:hAnsi="Calibri" w:cs="Calibri"/>
          <w:color w:val="000000"/>
          <w:sz w:val="22"/>
          <w:szCs w:val="22"/>
        </w:rPr>
        <w:t>A ce jour</w:t>
      </w:r>
      <w:r w:rsidR="6FB9F85C" w:rsidRPr="009D7D35">
        <w:rPr>
          <w:rFonts w:ascii="Calibri" w:eastAsia="Calibri" w:hAnsi="Calibri" w:cs="Calibri"/>
          <w:color w:val="000000"/>
          <w:sz w:val="22"/>
          <w:szCs w:val="22"/>
        </w:rPr>
        <w:t>,</w:t>
      </w:r>
      <w:r w:rsidRPr="009D7D35">
        <w:rPr>
          <w:rFonts w:ascii="Calibri" w:eastAsia="Calibri" w:hAnsi="Calibri" w:cs="Calibri"/>
          <w:color w:val="000000"/>
          <w:sz w:val="22"/>
          <w:szCs w:val="22"/>
        </w:rPr>
        <w:t xml:space="preserve"> </w:t>
      </w:r>
      <w:r w:rsidR="443D22C6" w:rsidRPr="009D7D35">
        <w:rPr>
          <w:rFonts w:ascii="Calibri" w:eastAsia="Calibri" w:hAnsi="Calibri" w:cs="Calibri"/>
          <w:color w:val="000000"/>
          <w:sz w:val="22"/>
          <w:szCs w:val="22"/>
        </w:rPr>
        <w:t xml:space="preserve">la nature des activités du programme n’engage directement </w:t>
      </w:r>
      <w:r w:rsidR="4A5EED92" w:rsidRPr="009D7D35">
        <w:rPr>
          <w:rFonts w:ascii="Calibri" w:eastAsia="Calibri" w:hAnsi="Calibri" w:cs="Calibri"/>
          <w:color w:val="000000"/>
          <w:sz w:val="22"/>
          <w:szCs w:val="22"/>
        </w:rPr>
        <w:t xml:space="preserve">que </w:t>
      </w:r>
      <w:r w:rsidR="443D22C6" w:rsidRPr="009D7D35">
        <w:rPr>
          <w:rFonts w:ascii="Calibri" w:eastAsia="Calibri" w:hAnsi="Calibri" w:cs="Calibri"/>
          <w:color w:val="000000"/>
          <w:sz w:val="22"/>
          <w:szCs w:val="22"/>
        </w:rPr>
        <w:t xml:space="preserve">les communautés locales. </w:t>
      </w:r>
      <w:r w:rsidR="1839B9AE" w:rsidRPr="009D7D35">
        <w:rPr>
          <w:rFonts w:ascii="Calibri" w:eastAsia="Calibri" w:hAnsi="Calibri" w:cs="Calibri"/>
          <w:color w:val="000000"/>
          <w:sz w:val="22"/>
          <w:szCs w:val="22"/>
        </w:rPr>
        <w:t xml:space="preserve">Il n’y a heureusement </w:t>
      </w:r>
      <w:r w:rsidRPr="009D7D35">
        <w:rPr>
          <w:rFonts w:ascii="Calibri" w:eastAsia="Calibri" w:hAnsi="Calibri" w:cs="Calibri"/>
          <w:color w:val="000000"/>
          <w:sz w:val="22"/>
          <w:szCs w:val="22"/>
        </w:rPr>
        <w:t>aucune plainte enregistré</w:t>
      </w:r>
      <w:r w:rsidR="537E2E9D" w:rsidRPr="009D7D35">
        <w:rPr>
          <w:rFonts w:ascii="Calibri" w:eastAsia="Calibri" w:hAnsi="Calibri" w:cs="Calibri"/>
          <w:color w:val="000000"/>
          <w:sz w:val="22"/>
          <w:szCs w:val="22"/>
        </w:rPr>
        <w:t>e</w:t>
      </w:r>
      <w:r w:rsidRPr="009D7D35">
        <w:rPr>
          <w:rFonts w:ascii="Calibri" w:eastAsia="Calibri" w:hAnsi="Calibri" w:cs="Calibri"/>
          <w:color w:val="000000"/>
          <w:sz w:val="22"/>
          <w:szCs w:val="22"/>
        </w:rPr>
        <w:t xml:space="preserve"> dans la mise en </w:t>
      </w:r>
      <w:r w:rsidR="00F36522" w:rsidRPr="009D7D35">
        <w:rPr>
          <w:rFonts w:ascii="Calibri" w:eastAsia="Calibri" w:hAnsi="Calibri" w:cs="Calibri"/>
          <w:color w:val="000000"/>
          <w:sz w:val="22"/>
          <w:szCs w:val="22"/>
        </w:rPr>
        <w:t>œ</w:t>
      </w:r>
      <w:r w:rsidRPr="009D7D35">
        <w:rPr>
          <w:rFonts w:ascii="Calibri" w:eastAsia="Calibri" w:hAnsi="Calibri" w:cs="Calibri"/>
          <w:color w:val="000000"/>
          <w:sz w:val="22"/>
          <w:szCs w:val="22"/>
        </w:rPr>
        <w:t>uvre des activité</w:t>
      </w:r>
      <w:r w:rsidR="2EB6E201"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du programme. Toutefois, les dispositions seront pri</w:t>
      </w:r>
      <w:r w:rsidR="10A57887" w:rsidRPr="009D7D35">
        <w:rPr>
          <w:rFonts w:ascii="Calibri" w:eastAsia="Calibri" w:hAnsi="Calibri" w:cs="Calibri"/>
          <w:color w:val="000000"/>
          <w:sz w:val="22"/>
          <w:szCs w:val="22"/>
        </w:rPr>
        <w:t xml:space="preserve">ses pour établir un mécanisme de gestion de plaintes </w:t>
      </w:r>
      <w:r w:rsidR="43DDA6B7" w:rsidRPr="009D7D35">
        <w:rPr>
          <w:rFonts w:ascii="Calibri" w:eastAsia="Calibri" w:hAnsi="Calibri" w:cs="Calibri"/>
          <w:color w:val="000000"/>
          <w:sz w:val="22"/>
          <w:szCs w:val="22"/>
        </w:rPr>
        <w:t xml:space="preserve">sur la réalisation de la Microcentrale </w:t>
      </w:r>
      <w:r w:rsidR="00F36522" w:rsidRPr="009D7D35">
        <w:rPr>
          <w:rFonts w:ascii="Calibri" w:eastAsia="Calibri" w:hAnsi="Calibri" w:cs="Calibri"/>
          <w:color w:val="000000"/>
          <w:sz w:val="22"/>
          <w:szCs w:val="22"/>
        </w:rPr>
        <w:t>h</w:t>
      </w:r>
      <w:r w:rsidR="43DDA6B7" w:rsidRPr="009D7D35">
        <w:rPr>
          <w:rFonts w:ascii="Calibri" w:eastAsia="Calibri" w:hAnsi="Calibri" w:cs="Calibri"/>
          <w:color w:val="000000"/>
          <w:sz w:val="22"/>
          <w:szCs w:val="22"/>
        </w:rPr>
        <w:t>ydroélectrique. C</w:t>
      </w:r>
      <w:r w:rsidR="5AA135B2" w:rsidRPr="009D7D35">
        <w:rPr>
          <w:rFonts w:ascii="Calibri" w:eastAsia="Calibri" w:hAnsi="Calibri" w:cs="Calibri"/>
          <w:color w:val="000000"/>
          <w:sz w:val="22"/>
          <w:szCs w:val="22"/>
        </w:rPr>
        <w:t xml:space="preserve">ette </w:t>
      </w:r>
      <w:r w:rsidR="43DDA6B7" w:rsidRPr="009D7D35">
        <w:rPr>
          <w:rFonts w:ascii="Calibri" w:eastAsia="Calibri" w:hAnsi="Calibri" w:cs="Calibri"/>
          <w:color w:val="000000"/>
          <w:sz w:val="22"/>
          <w:szCs w:val="22"/>
        </w:rPr>
        <w:t>disposition sera prise en compte dans le cadre de l’étude d</w:t>
      </w:r>
      <w:r w:rsidR="0BCDEECC" w:rsidRPr="009D7D35">
        <w:rPr>
          <w:rFonts w:ascii="Calibri" w:eastAsia="Calibri" w:hAnsi="Calibri" w:cs="Calibri"/>
          <w:color w:val="000000"/>
          <w:sz w:val="22"/>
          <w:szCs w:val="22"/>
        </w:rPr>
        <w:t>’</w:t>
      </w:r>
      <w:r w:rsidR="00F36522" w:rsidRPr="009D7D35">
        <w:rPr>
          <w:rFonts w:ascii="Calibri" w:eastAsia="Calibri" w:hAnsi="Calibri" w:cs="Calibri"/>
          <w:color w:val="000000"/>
          <w:sz w:val="22"/>
          <w:szCs w:val="22"/>
        </w:rPr>
        <w:t>Impact</w:t>
      </w:r>
      <w:r w:rsidR="0BCDEECC" w:rsidRPr="009D7D35">
        <w:rPr>
          <w:rFonts w:ascii="Calibri" w:eastAsia="Calibri" w:hAnsi="Calibri" w:cs="Calibri"/>
          <w:color w:val="000000"/>
          <w:sz w:val="22"/>
          <w:szCs w:val="22"/>
        </w:rPr>
        <w:t xml:space="preserve"> </w:t>
      </w:r>
      <w:r w:rsidR="00F36522" w:rsidRPr="009D7D35">
        <w:rPr>
          <w:rFonts w:ascii="Calibri" w:eastAsia="Calibri" w:hAnsi="Calibri" w:cs="Calibri"/>
          <w:color w:val="000000"/>
          <w:sz w:val="22"/>
          <w:szCs w:val="22"/>
        </w:rPr>
        <w:t>E</w:t>
      </w:r>
      <w:r w:rsidR="0BCDEECC" w:rsidRPr="009D7D35">
        <w:rPr>
          <w:rFonts w:ascii="Calibri" w:eastAsia="Calibri" w:hAnsi="Calibri" w:cs="Calibri"/>
          <w:color w:val="000000"/>
          <w:sz w:val="22"/>
          <w:szCs w:val="22"/>
        </w:rPr>
        <w:t xml:space="preserve">nvironnemental et </w:t>
      </w:r>
      <w:r w:rsidR="004B7B55" w:rsidRPr="009D7D35">
        <w:rPr>
          <w:rFonts w:ascii="Calibri" w:eastAsia="Calibri" w:hAnsi="Calibri" w:cs="Calibri"/>
          <w:color w:val="000000"/>
          <w:sz w:val="22"/>
          <w:szCs w:val="22"/>
        </w:rPr>
        <w:t>Social</w:t>
      </w:r>
      <w:r w:rsidR="0BCDEECC" w:rsidRPr="009D7D35">
        <w:rPr>
          <w:rFonts w:ascii="Calibri" w:eastAsia="Calibri" w:hAnsi="Calibri" w:cs="Calibri"/>
          <w:color w:val="000000"/>
          <w:sz w:val="22"/>
          <w:szCs w:val="22"/>
        </w:rPr>
        <w:t xml:space="preserve"> qui sera conduite pour le site de </w:t>
      </w:r>
      <w:proofErr w:type="spellStart"/>
      <w:r w:rsidR="68A49EB2" w:rsidRPr="009D7D35">
        <w:rPr>
          <w:rFonts w:ascii="Calibri" w:eastAsia="Calibri" w:hAnsi="Calibri" w:cs="Calibri"/>
          <w:color w:val="000000"/>
          <w:sz w:val="22"/>
          <w:szCs w:val="22"/>
        </w:rPr>
        <w:t>Y</w:t>
      </w:r>
      <w:r w:rsidR="0BCDEECC" w:rsidRPr="009D7D35">
        <w:rPr>
          <w:rFonts w:ascii="Calibri" w:eastAsia="Calibri" w:hAnsi="Calibri" w:cs="Calibri"/>
          <w:color w:val="000000"/>
          <w:sz w:val="22"/>
          <w:szCs w:val="22"/>
        </w:rPr>
        <w:t>ame</w:t>
      </w:r>
      <w:proofErr w:type="spellEnd"/>
      <w:r w:rsidR="49073F53" w:rsidRPr="009D7D35">
        <w:rPr>
          <w:rFonts w:ascii="Calibri" w:eastAsia="Calibri" w:hAnsi="Calibri" w:cs="Calibri"/>
          <w:color w:val="000000"/>
          <w:sz w:val="22"/>
          <w:szCs w:val="22"/>
        </w:rPr>
        <w:t xml:space="preserve">, dans la province de la </w:t>
      </w:r>
      <w:proofErr w:type="spellStart"/>
      <w:r w:rsidR="49073F53" w:rsidRPr="009D7D35">
        <w:rPr>
          <w:rFonts w:ascii="Calibri" w:eastAsia="Calibri" w:hAnsi="Calibri" w:cs="Calibri"/>
          <w:color w:val="000000"/>
          <w:sz w:val="22"/>
          <w:szCs w:val="22"/>
        </w:rPr>
        <w:t>Tshopo</w:t>
      </w:r>
      <w:proofErr w:type="spellEnd"/>
      <w:r w:rsidR="0BCDEECC" w:rsidRPr="009D7D35">
        <w:rPr>
          <w:rFonts w:ascii="Calibri" w:eastAsia="Calibri" w:hAnsi="Calibri" w:cs="Calibri"/>
          <w:color w:val="000000"/>
          <w:sz w:val="22"/>
          <w:szCs w:val="22"/>
        </w:rPr>
        <w:t>.</w:t>
      </w:r>
      <w:r w:rsidR="0BCDEECC" w:rsidRPr="009D7D35">
        <w:rPr>
          <w:rFonts w:ascii="Calibri" w:eastAsia="Calibri" w:hAnsi="Calibri" w:cs="Calibri"/>
          <w:sz w:val="22"/>
          <w:szCs w:val="22"/>
        </w:rPr>
        <w:t xml:space="preserve"> </w:t>
      </w:r>
    </w:p>
    <w:p w14:paraId="5EE274A9" w14:textId="3247F85B" w:rsidR="04CA998A" w:rsidRPr="009D7D35" w:rsidRDefault="04CA998A" w:rsidP="04CA998A">
      <w:pPr>
        <w:pStyle w:val="Normal0"/>
        <w:ind w:left="10"/>
      </w:pPr>
    </w:p>
    <w:p w14:paraId="00000714" w14:textId="6BFEADBA" w:rsidR="00900DF3" w:rsidRPr="009D7D35" w:rsidRDefault="3CA8E2B3" w:rsidP="00C03674">
      <w:pPr>
        <w:pStyle w:val="Paragraphedeliste"/>
        <w:numPr>
          <w:ilvl w:val="0"/>
          <w:numId w:val="3"/>
        </w:numPr>
        <w:rPr>
          <w:rFonts w:asciiTheme="minorHAnsi" w:eastAsiaTheme="minorEastAsia" w:hAnsiTheme="minorHAnsi" w:cstheme="minorBidi"/>
          <w:b/>
          <w:bCs/>
          <w:color w:val="0070C0"/>
        </w:rPr>
      </w:pPr>
      <w:bookmarkStart w:id="135" w:name="_Toc1792151803"/>
      <w:bookmarkStart w:id="136" w:name="_Toc1007918302"/>
      <w:bookmarkStart w:id="137" w:name="_Toc702601226"/>
      <w:r w:rsidRPr="009D7D35">
        <w:rPr>
          <w:rFonts w:asciiTheme="minorHAnsi" w:eastAsiaTheme="minorEastAsia" w:hAnsiTheme="minorHAnsi" w:cstheme="minorBidi"/>
          <w:b/>
          <w:bCs/>
          <w:color w:val="0070C0"/>
        </w:rPr>
        <w:t>Gestion des risques</w:t>
      </w:r>
      <w:bookmarkEnd w:id="135"/>
      <w:bookmarkEnd w:id="136"/>
      <w:bookmarkEnd w:id="137"/>
    </w:p>
    <w:p w14:paraId="5E947E3E" w14:textId="5FAC62B3" w:rsidR="5242B3D3" w:rsidRPr="009D7D35" w:rsidRDefault="5242B3D3" w:rsidP="5242B3D3">
      <w:pPr>
        <w:pStyle w:val="heading20"/>
        <w:keepNext w:val="0"/>
        <w:rPr>
          <w:rFonts w:ascii="Calibri" w:eastAsia="Calibri" w:hAnsi="Calibri" w:cs="Calibri"/>
          <w:sz w:val="22"/>
          <w:szCs w:val="22"/>
        </w:rPr>
      </w:pPr>
    </w:p>
    <w:p w14:paraId="00000716" w14:textId="6BF04CB0" w:rsidR="00900DF3" w:rsidRPr="009D7D35" w:rsidRDefault="4BEE6804" w:rsidP="5242B3D3">
      <w:pPr>
        <w:pStyle w:val="heading20"/>
        <w:keepNext w:val="0"/>
        <w:rPr>
          <w:rFonts w:ascii="Calibri" w:eastAsia="Calibri" w:hAnsi="Calibri" w:cs="Calibri"/>
          <w:sz w:val="22"/>
          <w:szCs w:val="22"/>
        </w:rPr>
      </w:pPr>
      <w:bookmarkStart w:id="138" w:name="_Toc1131861920"/>
      <w:bookmarkStart w:id="139" w:name="_Toc805996143"/>
      <w:bookmarkStart w:id="140" w:name="_Toc94466726"/>
      <w:r w:rsidRPr="009D7D35">
        <w:rPr>
          <w:rFonts w:ascii="Calibri" w:eastAsia="Calibri" w:hAnsi="Calibri" w:cs="Calibri"/>
          <w:sz w:val="22"/>
          <w:szCs w:val="22"/>
        </w:rPr>
        <w:t>9</w:t>
      </w:r>
      <w:r w:rsidR="1B0DBC9A" w:rsidRPr="009D7D35">
        <w:rPr>
          <w:rFonts w:ascii="Calibri" w:eastAsia="Calibri" w:hAnsi="Calibri" w:cs="Calibri"/>
          <w:sz w:val="22"/>
          <w:szCs w:val="22"/>
        </w:rPr>
        <w:t xml:space="preserve">.1. </w:t>
      </w:r>
      <w:r w:rsidR="3CA8E2B3" w:rsidRPr="009D7D35">
        <w:rPr>
          <w:rFonts w:ascii="Calibri" w:eastAsia="Calibri" w:hAnsi="Calibri" w:cs="Calibri"/>
          <w:sz w:val="22"/>
          <w:szCs w:val="22"/>
        </w:rPr>
        <w:t>Matrice de gestion des risques à jour sur la base de l'analyse effectuée</w:t>
      </w:r>
      <w:bookmarkEnd w:id="138"/>
      <w:bookmarkEnd w:id="139"/>
      <w:bookmarkEnd w:id="140"/>
    </w:p>
    <w:p w14:paraId="00000717" w14:textId="77777777" w:rsidR="00900DF3" w:rsidRPr="009D7D35" w:rsidRDefault="00900DF3" w:rsidP="577C7766">
      <w:pPr>
        <w:pStyle w:val="Normal0"/>
        <w:rPr>
          <w:rFonts w:ascii="Calibri" w:eastAsia="Calibri" w:hAnsi="Calibri" w:cs="Calibri"/>
          <w:sz w:val="22"/>
          <w:szCs w:val="22"/>
        </w:rPr>
      </w:pPr>
    </w:p>
    <w:p w14:paraId="00000718" w14:textId="77777777" w:rsidR="00900DF3" w:rsidRPr="009D7D35" w:rsidRDefault="4686F887" w:rsidP="577C7766">
      <w:pPr>
        <w:pStyle w:val="Normal0"/>
        <w:rPr>
          <w:rFonts w:ascii="Calibri" w:eastAsia="Calibri" w:hAnsi="Calibri" w:cs="Calibri"/>
          <w:sz w:val="22"/>
          <w:szCs w:val="22"/>
        </w:rPr>
      </w:pPr>
      <w:r w:rsidRPr="009D7D35">
        <w:rPr>
          <w:rFonts w:ascii="Calibri" w:eastAsia="Calibri" w:hAnsi="Calibri" w:cs="Calibri"/>
          <w:sz w:val="22"/>
          <w:szCs w:val="22"/>
        </w:rPr>
        <w:t>Tableau 10 - Gestion des risques</w:t>
      </w:r>
    </w:p>
    <w:tbl>
      <w:tblPr>
        <w:tblStyle w:val="NormalTable0"/>
        <w:tblW w:w="9416" w:type="dxa"/>
        <w:tblInd w:w="-394" w:type="dxa"/>
        <w:tblLayout w:type="fixed"/>
        <w:tblLook w:val="0400" w:firstRow="0" w:lastRow="0" w:firstColumn="0" w:lastColumn="0" w:noHBand="0" w:noVBand="1"/>
      </w:tblPr>
      <w:tblGrid>
        <w:gridCol w:w="2174"/>
        <w:gridCol w:w="1049"/>
        <w:gridCol w:w="1068"/>
        <w:gridCol w:w="1259"/>
        <w:gridCol w:w="1787"/>
        <w:gridCol w:w="890"/>
        <w:gridCol w:w="953"/>
        <w:gridCol w:w="236"/>
      </w:tblGrid>
      <w:tr w:rsidR="00900DF3" w:rsidRPr="009D7D35" w14:paraId="0A58ECE7" w14:textId="77777777" w:rsidTr="002B1B61">
        <w:trPr>
          <w:gridAfter w:val="1"/>
          <w:wAfter w:w="235" w:type="dxa"/>
          <w:trHeight w:val="300"/>
        </w:trPr>
        <w:tc>
          <w:tcPr>
            <w:tcW w:w="42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vAlign w:val="bottom"/>
          </w:tcPr>
          <w:p w14:paraId="00000719"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b/>
                <w:bCs/>
                <w:color w:val="000000"/>
                <w:sz w:val="20"/>
                <w:szCs w:val="20"/>
              </w:rPr>
              <w:t>Identification des risques</w:t>
            </w:r>
          </w:p>
        </w:tc>
        <w:tc>
          <w:tcPr>
            <w:tcW w:w="48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1C" w14:textId="77777777" w:rsidR="00900DF3" w:rsidRPr="009D7D35" w:rsidRDefault="4686F887" w:rsidP="577C7766">
            <w:pPr>
              <w:pStyle w:val="Normal0"/>
              <w:jc w:val="center"/>
              <w:rPr>
                <w:rFonts w:asciiTheme="minorHAnsi" w:eastAsia="Calibri" w:hAnsiTheme="minorHAnsi" w:cstheme="minorHAnsi"/>
                <w:sz w:val="20"/>
                <w:szCs w:val="20"/>
              </w:rPr>
            </w:pPr>
            <w:r w:rsidRPr="009D7D35">
              <w:rPr>
                <w:rFonts w:asciiTheme="minorHAnsi" w:eastAsia="Calibri" w:hAnsiTheme="minorHAnsi" w:cstheme="minorHAnsi"/>
                <w:b/>
                <w:bCs/>
                <w:color w:val="000000"/>
                <w:sz w:val="20"/>
                <w:szCs w:val="20"/>
              </w:rPr>
              <w:t>Traitement du risque</w:t>
            </w:r>
          </w:p>
        </w:tc>
      </w:tr>
      <w:tr w:rsidR="00900DF3" w:rsidRPr="009D7D35" w14:paraId="66A58305" w14:textId="77777777" w:rsidTr="002B1B61">
        <w:trPr>
          <w:trHeight w:val="51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0"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Description du risque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1"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Période d'identification</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2"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Catégorie de risque</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23" w14:textId="77777777" w:rsidR="00900DF3" w:rsidRPr="009D7D35" w:rsidRDefault="4686F887" w:rsidP="577C7766">
            <w:pPr>
              <w:pStyle w:val="Normal0"/>
              <w:jc w:val="center"/>
              <w:rPr>
                <w:rFonts w:asciiTheme="minorHAnsi" w:eastAsia="Calibri" w:hAnsiTheme="minorHAnsi" w:cstheme="minorHAnsi"/>
                <w:b/>
                <w:bCs/>
                <w:color w:val="000000"/>
                <w:sz w:val="20"/>
                <w:szCs w:val="20"/>
              </w:rPr>
            </w:pPr>
            <w:r w:rsidRPr="009D7D35">
              <w:rPr>
                <w:rFonts w:asciiTheme="minorHAnsi" w:eastAsia="Calibri" w:hAnsiTheme="minorHAnsi" w:cstheme="minorHAnsi"/>
                <w:b/>
                <w:bCs/>
                <w:color w:val="000000"/>
                <w:sz w:val="20"/>
                <w:szCs w:val="20"/>
              </w:rPr>
              <w:t>Evolution du risque (stable, accru, amoindri) par rapport au dernier rapport</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4"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Action(s)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5"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Responsabilité</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26" w14:textId="77777777" w:rsidR="00900DF3" w:rsidRPr="009D7D35" w:rsidRDefault="4686F887" w:rsidP="577C7766">
            <w:pPr>
              <w:pStyle w:val="Normal0"/>
              <w:jc w:val="center"/>
              <w:rPr>
                <w:rFonts w:asciiTheme="minorHAnsi" w:eastAsia="Calibri" w:hAnsiTheme="minorHAnsi" w:cstheme="minorHAnsi"/>
                <w:b/>
                <w:bCs/>
                <w:sz w:val="20"/>
                <w:szCs w:val="20"/>
              </w:rPr>
            </w:pPr>
            <w:r w:rsidRPr="009D7D35">
              <w:rPr>
                <w:rFonts w:asciiTheme="minorHAnsi" w:eastAsia="Calibri" w:hAnsiTheme="minorHAnsi" w:cstheme="minorHAnsi"/>
                <w:b/>
                <w:bCs/>
                <w:color w:val="000000"/>
                <w:sz w:val="20"/>
                <w:szCs w:val="20"/>
              </w:rPr>
              <w:t>Date limite</w:t>
            </w:r>
          </w:p>
        </w:tc>
        <w:tc>
          <w:tcPr>
            <w:tcW w:w="236" w:type="dxa"/>
            <w:vAlign w:val="center"/>
          </w:tcPr>
          <w:p w14:paraId="00000727" w14:textId="77777777" w:rsidR="00900DF3" w:rsidRPr="009D7D35" w:rsidRDefault="00900DF3" w:rsidP="577C7766">
            <w:pPr>
              <w:pStyle w:val="Normal0"/>
              <w:jc w:val="center"/>
              <w:rPr>
                <w:rFonts w:asciiTheme="minorHAnsi" w:eastAsia="Calibri" w:hAnsiTheme="minorHAnsi" w:cstheme="minorHAnsi"/>
                <w:sz w:val="20"/>
                <w:szCs w:val="20"/>
              </w:rPr>
            </w:pPr>
          </w:p>
        </w:tc>
      </w:tr>
      <w:tr w:rsidR="00900DF3" w:rsidRPr="009D7D35" w14:paraId="7C8FB41E" w14:textId="77777777" w:rsidTr="002B1B61">
        <w:trPr>
          <w:trHeight w:val="255"/>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3B"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Disparité de modèle d’intervention pour la promotion des foyers améliorés entre les programmes énergie et les PIREDD due à la divergence des approches utilisées (marché et gratuité).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3C"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 xml:space="preserve"> Janvier-Février 2021     </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3D"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Opérationnelle     </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3E" w14:textId="77777777" w:rsidR="00900DF3" w:rsidRPr="009D7D35" w:rsidRDefault="4686F887" w:rsidP="577C7766">
            <w:pPr>
              <w:pStyle w:val="Normal0"/>
              <w:rPr>
                <w:rFonts w:asciiTheme="minorHAnsi" w:eastAsia="Calibri" w:hAnsiTheme="minorHAnsi" w:cstheme="minorHAnsi"/>
                <w:color w:val="000000"/>
                <w:sz w:val="20"/>
                <w:szCs w:val="20"/>
              </w:rPr>
            </w:pPr>
            <w:r w:rsidRPr="009D7D35">
              <w:rPr>
                <w:rFonts w:asciiTheme="minorHAnsi" w:eastAsia="Calibri" w:hAnsiTheme="minorHAnsi" w:cstheme="minorHAnsi"/>
                <w:color w:val="000000" w:themeColor="text1"/>
                <w:sz w:val="20"/>
                <w:szCs w:val="20"/>
              </w:rPr>
              <w:t xml:space="preserve">Stable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3F"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Organiser une séance d’harmonisation pour définir l’approche commune orientée vers le marché promu par le programme énergie.</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0"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 PNUD-UNCDF</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1" w14:textId="372396B4" w:rsidR="00900DF3" w:rsidRPr="009D7D35" w:rsidRDefault="4686F887" w:rsidP="04CA998A">
            <w:pPr>
              <w:pStyle w:val="Normal0"/>
              <w:rPr>
                <w:rFonts w:asciiTheme="minorHAnsi" w:eastAsia="Calibri" w:hAnsiTheme="minorHAnsi" w:cstheme="minorHAnsi"/>
                <w:color w:val="000000" w:themeColor="text1"/>
                <w:sz w:val="20"/>
                <w:szCs w:val="20"/>
              </w:rPr>
            </w:pPr>
            <w:r w:rsidRPr="009D7D35">
              <w:rPr>
                <w:rFonts w:asciiTheme="minorHAnsi" w:eastAsia="Calibri" w:hAnsiTheme="minorHAnsi" w:cstheme="minorHAnsi"/>
                <w:color w:val="000000"/>
                <w:sz w:val="20"/>
                <w:szCs w:val="20"/>
              </w:rPr>
              <w:t> Janvier-Septembre </w:t>
            </w:r>
            <w:r w:rsidR="058E1DBF" w:rsidRPr="009D7D35">
              <w:rPr>
                <w:rFonts w:asciiTheme="minorHAnsi" w:eastAsia="Calibri" w:hAnsiTheme="minorHAnsi" w:cstheme="minorHAnsi"/>
                <w:color w:val="000000"/>
                <w:sz w:val="20"/>
                <w:szCs w:val="20"/>
              </w:rPr>
              <w:t xml:space="preserve"> 2021</w:t>
            </w:r>
          </w:p>
        </w:tc>
        <w:tc>
          <w:tcPr>
            <w:tcW w:w="236" w:type="dxa"/>
            <w:vAlign w:val="center"/>
          </w:tcPr>
          <w:p w14:paraId="00000742" w14:textId="77777777" w:rsidR="00900DF3" w:rsidRPr="009D7D35" w:rsidRDefault="00900DF3" w:rsidP="577C7766">
            <w:pPr>
              <w:pStyle w:val="Normal0"/>
              <w:rPr>
                <w:rFonts w:asciiTheme="minorHAnsi" w:eastAsia="Calibri" w:hAnsiTheme="minorHAnsi" w:cstheme="minorHAnsi"/>
                <w:sz w:val="20"/>
                <w:szCs w:val="20"/>
              </w:rPr>
            </w:pPr>
          </w:p>
        </w:tc>
      </w:tr>
      <w:tr w:rsidR="00900DF3" w:rsidRPr="009D7D35" w14:paraId="352C8BFD" w14:textId="77777777" w:rsidTr="002B1B61">
        <w:trPr>
          <w:trHeight w:val="255"/>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3"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Les entreprises bénéficiaires du Fonds de défis ne réalisent pas les objectifs convenus dans l’accord à cause des incidents sécuritaires observés dans certains milieux (pillages dont les entreprises sont objets en cas d’insécurité généralisée ou d’incendie)</w:t>
            </w:r>
          </w:p>
          <w:p w14:paraId="00000744"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 xml:space="preserve">Une catastrophe naturelle s’est ajoutée </w:t>
            </w:r>
            <w:r w:rsidRPr="009D7D35">
              <w:rPr>
                <w:rFonts w:asciiTheme="minorHAnsi" w:eastAsia="Calibri" w:hAnsiTheme="minorHAnsi" w:cstheme="minorHAnsi"/>
                <w:color w:val="000000"/>
                <w:sz w:val="20"/>
                <w:szCs w:val="20"/>
              </w:rPr>
              <w:lastRenderedPageBreak/>
              <w:t>pour accentuer ce risque lors de l’éruption volcanique dans la ville de Goma.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5"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lastRenderedPageBreak/>
              <w:t>Avril-Mai      2021     </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6"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Opérationnelle     </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47" w14:textId="77777777" w:rsidR="00900DF3" w:rsidRPr="009D7D35" w:rsidRDefault="4686F887" w:rsidP="577C7766">
            <w:pPr>
              <w:pStyle w:val="Normal0"/>
              <w:rPr>
                <w:rFonts w:asciiTheme="minorHAnsi" w:eastAsia="Calibri" w:hAnsiTheme="minorHAnsi" w:cstheme="minorHAnsi"/>
                <w:color w:val="000000"/>
                <w:sz w:val="20"/>
                <w:szCs w:val="20"/>
              </w:rPr>
            </w:pPr>
            <w:r w:rsidRPr="009D7D35">
              <w:rPr>
                <w:rFonts w:asciiTheme="minorHAnsi" w:eastAsia="Calibri" w:hAnsiTheme="minorHAnsi" w:cstheme="minorHAnsi"/>
                <w:color w:val="000000" w:themeColor="text1"/>
                <w:sz w:val="20"/>
                <w:szCs w:val="20"/>
              </w:rPr>
              <w:t xml:space="preserve">Stable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8" w14:textId="2ED9A99F"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Recommander aux entreprises de souscrire aux assurances risque</w:t>
            </w:r>
            <w:r w:rsidR="3108F6D1" w:rsidRPr="009D7D35">
              <w:rPr>
                <w:rFonts w:asciiTheme="minorHAnsi" w:eastAsia="Calibri" w:hAnsiTheme="minorHAnsi" w:cstheme="minorHAnsi"/>
                <w:color w:val="000000"/>
                <w:sz w:val="20"/>
                <w:szCs w:val="20"/>
              </w:rPr>
              <w:t>s</w:t>
            </w:r>
            <w:r w:rsidRPr="009D7D35">
              <w:rPr>
                <w:rFonts w:asciiTheme="minorHAnsi" w:eastAsia="Calibri" w:hAnsiTheme="minorHAnsi" w:cstheme="minorHAnsi"/>
                <w:color w:val="000000"/>
                <w:sz w:val="20"/>
                <w:szCs w:val="20"/>
              </w:rPr>
              <w:t xml:space="preserve"> et incendie.      </w:t>
            </w:r>
          </w:p>
          <w:p w14:paraId="00000749" w14:textId="77777777" w:rsidR="00900DF3" w:rsidRPr="009D7D35" w:rsidRDefault="00900DF3" w:rsidP="577C7766">
            <w:pPr>
              <w:pStyle w:val="Normal0"/>
              <w:rPr>
                <w:rFonts w:asciiTheme="minorHAnsi" w:eastAsia="Calibri" w:hAnsiTheme="minorHAnsi" w:cstheme="minorHAnsi"/>
                <w:sz w:val="20"/>
                <w:szCs w:val="20"/>
              </w:rPr>
            </w:pP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A"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PNUD </w:t>
            </w:r>
          </w:p>
          <w:p w14:paraId="0000074B"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-UNCDF          </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C"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Septembre 2021     </w:t>
            </w:r>
          </w:p>
        </w:tc>
        <w:tc>
          <w:tcPr>
            <w:tcW w:w="236" w:type="dxa"/>
            <w:vAlign w:val="center"/>
          </w:tcPr>
          <w:p w14:paraId="0000074D" w14:textId="77777777" w:rsidR="00900DF3" w:rsidRPr="009D7D35" w:rsidRDefault="00900DF3" w:rsidP="577C7766">
            <w:pPr>
              <w:pStyle w:val="Normal0"/>
              <w:rPr>
                <w:rFonts w:asciiTheme="minorHAnsi" w:eastAsia="Calibri" w:hAnsiTheme="minorHAnsi" w:cstheme="minorHAnsi"/>
                <w:sz w:val="20"/>
                <w:szCs w:val="20"/>
              </w:rPr>
            </w:pPr>
          </w:p>
        </w:tc>
      </w:tr>
      <w:tr w:rsidR="00900DF3" w:rsidRPr="009D7D35" w14:paraId="12713DA5" w14:textId="77777777" w:rsidTr="002B1B61">
        <w:trPr>
          <w:trHeight w:val="255"/>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E"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Retard de la mise en œuvre des activités du programme en cas de transfert tardif de la tranche pour la seconde phase.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4F"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Septembre     2020</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0"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Opérationnelle     </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51" w14:textId="77777777" w:rsidR="00900DF3" w:rsidRPr="009D7D35" w:rsidRDefault="4686F887" w:rsidP="577C7766">
            <w:pPr>
              <w:pStyle w:val="Normal0"/>
              <w:rPr>
                <w:rFonts w:asciiTheme="minorHAnsi" w:eastAsia="Calibri" w:hAnsiTheme="minorHAnsi" w:cstheme="minorHAnsi"/>
                <w:color w:val="000000"/>
                <w:sz w:val="20"/>
                <w:szCs w:val="20"/>
              </w:rPr>
            </w:pPr>
            <w:r w:rsidRPr="009D7D35">
              <w:rPr>
                <w:rFonts w:asciiTheme="minorHAnsi" w:eastAsia="Calibri" w:hAnsiTheme="minorHAnsi" w:cstheme="minorHAnsi"/>
                <w:color w:val="000000" w:themeColor="text1"/>
                <w:sz w:val="20"/>
                <w:szCs w:val="20"/>
              </w:rPr>
              <w:t xml:space="preserve">Stable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2"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Travailler étroitement avec FONAREDD pour enclencher l’évaluation à mi-parcours qui déterminera la période pour l’effectivité du transfert du budget de la deuxième phase.</w:t>
            </w:r>
          </w:p>
          <w:p w14:paraId="00000753"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Informer FONAREDD dès l’atteinte de 70% d’utilisation des ressources (engagements et décaissements)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4"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PNUD-UNCDF     </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5"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Juin 2021     </w:t>
            </w:r>
          </w:p>
        </w:tc>
        <w:tc>
          <w:tcPr>
            <w:tcW w:w="236" w:type="dxa"/>
            <w:vAlign w:val="center"/>
          </w:tcPr>
          <w:p w14:paraId="00000756" w14:textId="77777777" w:rsidR="00900DF3" w:rsidRPr="009D7D35" w:rsidRDefault="00900DF3" w:rsidP="577C7766">
            <w:pPr>
              <w:pStyle w:val="Normal0"/>
              <w:rPr>
                <w:rFonts w:asciiTheme="minorHAnsi" w:eastAsia="Calibri" w:hAnsiTheme="minorHAnsi" w:cstheme="minorHAnsi"/>
                <w:sz w:val="20"/>
                <w:szCs w:val="20"/>
              </w:rPr>
            </w:pPr>
          </w:p>
        </w:tc>
      </w:tr>
      <w:tr w:rsidR="00900DF3" w:rsidRPr="009D7D35" w14:paraId="01E9AA69" w14:textId="77777777" w:rsidTr="002B1B61">
        <w:trPr>
          <w:trHeight w:val="255"/>
        </w:trPr>
        <w:tc>
          <w:tcPr>
            <w:tcW w:w="2175" w:type="dxa"/>
            <w:tcBorders>
              <w:top w:val="single" w:sz="4" w:space="0" w:color="000000" w:themeColor="text1"/>
              <w:left w:val="single" w:sz="4" w:space="0" w:color="000000" w:themeColor="text1"/>
              <w:bottom w:val="single" w:sz="8" w:space="0" w:color="000000" w:themeColor="text1"/>
              <w:right w:val="single" w:sz="4" w:space="0" w:color="000000" w:themeColor="text1"/>
            </w:tcBorders>
            <w:tcMar>
              <w:top w:w="100" w:type="dxa"/>
              <w:left w:w="115" w:type="dxa"/>
              <w:bottom w:w="100" w:type="dxa"/>
              <w:right w:w="115" w:type="dxa"/>
            </w:tcMar>
          </w:tcPr>
          <w:p w14:paraId="00000757"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Monopole et distorsion du marché GPL à Kinshasa en cas de continuité de subvention du gouvernement (</w:t>
            </w:r>
            <w:proofErr w:type="gramStart"/>
            <w:r w:rsidRPr="009D7D35">
              <w:rPr>
                <w:rFonts w:asciiTheme="minorHAnsi" w:eastAsia="Calibri" w:hAnsiTheme="minorHAnsi" w:cstheme="minorHAnsi"/>
                <w:color w:val="000000"/>
                <w:sz w:val="20"/>
                <w:szCs w:val="20"/>
              </w:rPr>
              <w:t>Ministère de l’environnement</w:t>
            </w:r>
            <w:proofErr w:type="gramEnd"/>
            <w:r w:rsidRPr="009D7D35">
              <w:rPr>
                <w:rFonts w:asciiTheme="minorHAnsi" w:eastAsia="Calibri" w:hAnsiTheme="minorHAnsi" w:cstheme="minorHAnsi"/>
                <w:color w:val="000000"/>
                <w:sz w:val="20"/>
                <w:szCs w:val="20"/>
              </w:rPr>
              <w:t xml:space="preserve"> ) à un seul marketeur local.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8"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2020</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9"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Opérationnelle</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5A" w14:textId="77777777" w:rsidR="00900DF3" w:rsidRPr="009D7D35" w:rsidRDefault="4686F887" w:rsidP="577C7766">
            <w:pPr>
              <w:pStyle w:val="Normal0"/>
              <w:rPr>
                <w:rFonts w:asciiTheme="minorHAnsi" w:eastAsia="Calibri" w:hAnsiTheme="minorHAnsi" w:cstheme="minorHAnsi"/>
                <w:color w:val="000000"/>
                <w:sz w:val="20"/>
                <w:szCs w:val="20"/>
              </w:rPr>
            </w:pPr>
            <w:r w:rsidRPr="009D7D35">
              <w:rPr>
                <w:rFonts w:asciiTheme="minorHAnsi" w:eastAsia="Calibri" w:hAnsiTheme="minorHAnsi" w:cstheme="minorHAnsi"/>
                <w:color w:val="000000" w:themeColor="text1"/>
                <w:sz w:val="20"/>
                <w:szCs w:val="20"/>
              </w:rPr>
              <w:t xml:space="preserve">Stable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B"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 xml:space="preserve">Echange avec le secrétariat général du </w:t>
            </w:r>
            <w:proofErr w:type="gramStart"/>
            <w:r w:rsidRPr="009D7D35">
              <w:rPr>
                <w:rFonts w:asciiTheme="minorHAnsi" w:eastAsia="Calibri" w:hAnsiTheme="minorHAnsi" w:cstheme="minorHAnsi"/>
                <w:color w:val="000000"/>
                <w:sz w:val="20"/>
                <w:szCs w:val="20"/>
              </w:rPr>
              <w:t>Ministère de l’environnement</w:t>
            </w:r>
            <w:proofErr w:type="gramEnd"/>
            <w:r w:rsidRPr="009D7D35">
              <w:rPr>
                <w:rFonts w:asciiTheme="minorHAnsi" w:eastAsia="Calibri" w:hAnsiTheme="minorHAnsi" w:cstheme="minorHAnsi"/>
                <w:color w:val="000000"/>
                <w:sz w:val="20"/>
                <w:szCs w:val="20"/>
              </w:rPr>
              <w:t xml:space="preserve"> et du DD pour faire bénéficier la subvention à tous les marketeurs ou pas.</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C"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PNUD-UNCDF</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5D"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Décembre 2021</w:t>
            </w:r>
          </w:p>
        </w:tc>
        <w:tc>
          <w:tcPr>
            <w:tcW w:w="236" w:type="dxa"/>
            <w:vAlign w:val="center"/>
          </w:tcPr>
          <w:p w14:paraId="0000075E" w14:textId="77777777" w:rsidR="00900DF3" w:rsidRPr="009D7D35" w:rsidRDefault="00900DF3" w:rsidP="577C7766">
            <w:pPr>
              <w:pStyle w:val="Normal0"/>
              <w:rPr>
                <w:rFonts w:asciiTheme="minorHAnsi" w:eastAsia="Calibri" w:hAnsiTheme="minorHAnsi" w:cstheme="minorHAnsi"/>
                <w:sz w:val="20"/>
                <w:szCs w:val="20"/>
              </w:rPr>
            </w:pPr>
          </w:p>
        </w:tc>
      </w:tr>
      <w:tr w:rsidR="00900DF3" w:rsidRPr="009D7D35" w14:paraId="1F6FB721" w14:textId="77777777" w:rsidTr="002B1B61">
        <w:trPr>
          <w:trHeight w:val="255"/>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75F" w14:textId="77777777" w:rsidR="00900DF3" w:rsidRPr="009D7D35" w:rsidRDefault="4686F887" w:rsidP="577C7766">
            <w:pPr>
              <w:pStyle w:val="Normal0"/>
              <w:spacing w:before="240" w:after="240"/>
              <w:ind w:left="100" w:firstLine="1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Retard de mise en œuvre des activités GPL en cas de recommandations contraignantes de l’audit de GLPGP.     </w:t>
            </w:r>
          </w:p>
        </w:tc>
        <w:tc>
          <w:tcPr>
            <w:tcW w:w="1049"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60"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Mars 2021</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61"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contractuel</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762" w14:textId="77777777" w:rsidR="00900DF3" w:rsidRPr="009D7D35" w:rsidRDefault="4686F887" w:rsidP="577C7766">
            <w:pPr>
              <w:pStyle w:val="Normal0"/>
              <w:rPr>
                <w:rFonts w:asciiTheme="minorHAnsi" w:eastAsia="Calibri" w:hAnsiTheme="minorHAnsi" w:cstheme="minorHAnsi"/>
                <w:color w:val="000000"/>
                <w:sz w:val="20"/>
                <w:szCs w:val="20"/>
              </w:rPr>
            </w:pPr>
            <w:r w:rsidRPr="009D7D35">
              <w:rPr>
                <w:rFonts w:asciiTheme="minorHAnsi" w:eastAsia="Calibri" w:hAnsiTheme="minorHAnsi" w:cstheme="minorHAnsi"/>
                <w:color w:val="000000" w:themeColor="text1"/>
                <w:sz w:val="20"/>
                <w:szCs w:val="20"/>
              </w:rPr>
              <w:t xml:space="preserve">Stable </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63"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Assistance du partenaire après le spot check réalisé en janvier 2021 pour corriger toutes les insuffisances décelées.      </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64"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PNUD-UNCDF</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00000765" w14:textId="77777777" w:rsidR="00900DF3" w:rsidRPr="009D7D35" w:rsidRDefault="4686F887" w:rsidP="577C7766">
            <w:pPr>
              <w:pStyle w:val="Normal0"/>
              <w:rPr>
                <w:rFonts w:asciiTheme="minorHAnsi" w:eastAsia="Calibri" w:hAnsiTheme="minorHAnsi" w:cstheme="minorHAnsi"/>
                <w:sz w:val="20"/>
                <w:szCs w:val="20"/>
              </w:rPr>
            </w:pPr>
            <w:r w:rsidRPr="009D7D35">
              <w:rPr>
                <w:rFonts w:asciiTheme="minorHAnsi" w:eastAsia="Calibri" w:hAnsiTheme="minorHAnsi" w:cstheme="minorHAnsi"/>
                <w:color w:val="000000"/>
                <w:sz w:val="20"/>
                <w:szCs w:val="20"/>
              </w:rPr>
              <w:t>Décembre 2020 – juin     2021</w:t>
            </w:r>
          </w:p>
        </w:tc>
        <w:tc>
          <w:tcPr>
            <w:tcW w:w="236" w:type="dxa"/>
            <w:vAlign w:val="center"/>
          </w:tcPr>
          <w:p w14:paraId="00000766" w14:textId="77777777" w:rsidR="00900DF3" w:rsidRPr="009D7D35" w:rsidRDefault="00900DF3" w:rsidP="577C7766">
            <w:pPr>
              <w:pStyle w:val="Normal0"/>
              <w:rPr>
                <w:rFonts w:asciiTheme="minorHAnsi" w:eastAsia="Calibri" w:hAnsiTheme="minorHAnsi" w:cstheme="minorHAnsi"/>
                <w:sz w:val="20"/>
                <w:szCs w:val="20"/>
              </w:rPr>
            </w:pPr>
          </w:p>
        </w:tc>
      </w:tr>
      <w:tr w:rsidR="577C7766" w:rsidRPr="009D7D35" w14:paraId="503B3D08" w14:textId="77777777" w:rsidTr="002B1B61">
        <w:trPr>
          <w:trHeight w:val="255"/>
        </w:trPr>
        <w:tc>
          <w:tcPr>
            <w:tcW w:w="21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E05DA7" w14:textId="78B9BE9F" w:rsidR="2AC00EB8" w:rsidRPr="009D7D35" w:rsidRDefault="06765FDB"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 xml:space="preserve">Impossibilité de respecter les engagements du programme </w:t>
            </w:r>
            <w:r w:rsidR="7FC6E58F" w:rsidRPr="009D7D35">
              <w:rPr>
                <w:rFonts w:asciiTheme="minorHAnsi" w:hAnsiTheme="minorHAnsi" w:cstheme="minorHAnsi"/>
                <w:color w:val="000000" w:themeColor="text1"/>
                <w:sz w:val="20"/>
                <w:szCs w:val="20"/>
              </w:rPr>
              <w:t xml:space="preserve">du PTA 2022 et au-delà </w:t>
            </w:r>
            <w:r w:rsidRPr="009D7D35">
              <w:rPr>
                <w:rFonts w:asciiTheme="minorHAnsi" w:hAnsiTheme="minorHAnsi" w:cstheme="minorHAnsi"/>
                <w:color w:val="000000" w:themeColor="text1"/>
                <w:sz w:val="20"/>
                <w:szCs w:val="20"/>
              </w:rPr>
              <w:t>si la 2e tranche n’est pas transférée à temps</w:t>
            </w:r>
          </w:p>
        </w:tc>
        <w:tc>
          <w:tcPr>
            <w:tcW w:w="1049"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369C9B4E" w14:textId="1E2218DB" w:rsidR="12B24B8E" w:rsidRPr="009D7D35" w:rsidRDefault="09BCE194"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Juin 2021</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37A8C09C" w14:textId="459311B2" w:rsidR="12B24B8E" w:rsidRPr="009D7D35" w:rsidRDefault="09BCE194"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partenariat</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98D43" w14:textId="1818A46F" w:rsidR="12B24B8E" w:rsidRPr="009D7D35" w:rsidRDefault="09BCE194"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accru</w:t>
            </w:r>
          </w:p>
        </w:tc>
        <w:tc>
          <w:tcPr>
            <w:tcW w:w="1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546A4507" w14:textId="3266D397" w:rsidR="12B24B8E" w:rsidRPr="009D7D35" w:rsidRDefault="09BCE194"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 xml:space="preserve">Faire l’évaluation </w:t>
            </w:r>
            <w:r w:rsidR="1595B94D" w:rsidRPr="009D7D35">
              <w:rPr>
                <w:rFonts w:asciiTheme="minorHAnsi" w:hAnsiTheme="minorHAnsi" w:cstheme="minorHAnsi"/>
                <w:color w:val="000000" w:themeColor="text1"/>
                <w:sz w:val="20"/>
                <w:szCs w:val="20"/>
              </w:rPr>
              <w:t>à mi-parcours pour déclencher le transfert de la 2e tranche</w:t>
            </w:r>
          </w:p>
        </w:tc>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61619191" w14:textId="5C014DDA" w:rsidR="63F15851" w:rsidRPr="009D7D35" w:rsidRDefault="1595B94D"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SE FONAREDD</w:t>
            </w:r>
          </w:p>
        </w:tc>
        <w:tc>
          <w:tcPr>
            <w:tcW w:w="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00" w:type="dxa"/>
              <w:left w:w="115" w:type="dxa"/>
              <w:bottom w:w="100" w:type="dxa"/>
              <w:right w:w="115" w:type="dxa"/>
            </w:tcMar>
          </w:tcPr>
          <w:p w14:paraId="3C393710" w14:textId="1C532204" w:rsidR="63F15851" w:rsidRPr="009D7D35" w:rsidRDefault="1595B94D" w:rsidP="04CA998A">
            <w:pPr>
              <w:pStyle w:val="Normal0"/>
              <w:rPr>
                <w:rFonts w:asciiTheme="minorHAnsi" w:hAnsiTheme="minorHAnsi" w:cstheme="minorHAnsi"/>
                <w:color w:val="000000" w:themeColor="text1"/>
                <w:sz w:val="20"/>
                <w:szCs w:val="20"/>
              </w:rPr>
            </w:pPr>
            <w:r w:rsidRPr="009D7D35">
              <w:rPr>
                <w:rFonts w:asciiTheme="minorHAnsi" w:hAnsiTheme="minorHAnsi" w:cstheme="minorHAnsi"/>
                <w:color w:val="000000" w:themeColor="text1"/>
                <w:sz w:val="20"/>
                <w:szCs w:val="20"/>
              </w:rPr>
              <w:t>Décembre 2022</w:t>
            </w:r>
          </w:p>
        </w:tc>
        <w:tc>
          <w:tcPr>
            <w:tcW w:w="236" w:type="dxa"/>
            <w:vAlign w:val="center"/>
          </w:tcPr>
          <w:p w14:paraId="070ED5A2" w14:textId="7771F136" w:rsidR="577C7766" w:rsidRPr="009D7D35" w:rsidRDefault="577C7766" w:rsidP="04CA998A">
            <w:pPr>
              <w:pStyle w:val="Normal0"/>
              <w:rPr>
                <w:rFonts w:asciiTheme="minorHAnsi" w:hAnsiTheme="minorHAnsi" w:cstheme="minorHAnsi"/>
                <w:sz w:val="20"/>
                <w:szCs w:val="20"/>
              </w:rPr>
            </w:pPr>
          </w:p>
        </w:tc>
      </w:tr>
    </w:tbl>
    <w:p w14:paraId="00000767" w14:textId="77777777" w:rsidR="00900DF3" w:rsidRPr="009D7D35" w:rsidRDefault="00900DF3" w:rsidP="577C7766">
      <w:pPr>
        <w:pStyle w:val="Normal0"/>
        <w:rPr>
          <w:rFonts w:ascii="Calibri" w:eastAsia="Calibri" w:hAnsi="Calibri" w:cs="Calibri"/>
        </w:rPr>
      </w:pPr>
    </w:p>
    <w:p w14:paraId="00000768" w14:textId="77777777" w:rsidR="00900DF3" w:rsidRPr="009D7D35" w:rsidRDefault="00900DF3" w:rsidP="577C7766">
      <w:pPr>
        <w:pStyle w:val="Normal0"/>
        <w:rPr>
          <w:rFonts w:ascii="Calibri" w:eastAsia="Calibri" w:hAnsi="Calibri" w:cs="Calibri"/>
        </w:rPr>
      </w:pPr>
    </w:p>
    <w:p w14:paraId="00000769" w14:textId="3B7D453F" w:rsidR="00900DF3" w:rsidRPr="009D7D35" w:rsidRDefault="34B69FA4" w:rsidP="5242B3D3">
      <w:pPr>
        <w:pStyle w:val="heading20"/>
        <w:rPr>
          <w:rFonts w:ascii="Calibri" w:eastAsia="Calibri" w:hAnsi="Calibri" w:cs="Calibri"/>
          <w:sz w:val="22"/>
          <w:szCs w:val="22"/>
        </w:rPr>
      </w:pPr>
      <w:bookmarkStart w:id="141" w:name="_Toc1654105494"/>
      <w:bookmarkStart w:id="142" w:name="_Toc925694639"/>
      <w:bookmarkStart w:id="143" w:name="_Toc94466727"/>
      <w:r w:rsidRPr="009D7D35">
        <w:rPr>
          <w:rFonts w:ascii="Calibri" w:eastAsia="Calibri" w:hAnsi="Calibri" w:cs="Calibri"/>
          <w:sz w:val="22"/>
          <w:szCs w:val="22"/>
        </w:rPr>
        <w:lastRenderedPageBreak/>
        <w:t>9</w:t>
      </w:r>
      <w:r w:rsidR="33EEE2CC" w:rsidRPr="009D7D35">
        <w:rPr>
          <w:rFonts w:ascii="Calibri" w:eastAsia="Calibri" w:hAnsi="Calibri" w:cs="Calibri"/>
          <w:sz w:val="22"/>
          <w:szCs w:val="22"/>
        </w:rPr>
        <w:t xml:space="preserve">.2. </w:t>
      </w:r>
      <w:r w:rsidR="3CA8E2B3" w:rsidRPr="009D7D35">
        <w:rPr>
          <w:rFonts w:ascii="Calibri" w:eastAsia="Calibri" w:hAnsi="Calibri" w:cs="Calibri"/>
          <w:sz w:val="22"/>
          <w:szCs w:val="22"/>
        </w:rPr>
        <w:t xml:space="preserve">Évaluation de la transparence et de </w:t>
      </w:r>
      <w:sdt>
        <w:sdtPr>
          <w:rPr>
            <w:color w:val="2B579A"/>
            <w:shd w:val="clear" w:color="auto" w:fill="E6E6E6"/>
          </w:rPr>
          <w:tag w:val="goog_rdk_7"/>
          <w:id w:val="1990018553"/>
          <w:placeholder>
            <w:docPart w:val="DefaultPlaceholder_1081868574"/>
          </w:placeholder>
        </w:sdtPr>
        <w:sdtEndPr>
          <w:rPr>
            <w:color w:val="2F5496" w:themeColor="accent1" w:themeShade="BF"/>
            <w:shd w:val="clear" w:color="auto" w:fill="auto"/>
          </w:rPr>
        </w:sdtEndPr>
        <w:sdtContent/>
      </w:sdt>
      <w:bookmarkEnd w:id="141"/>
      <w:bookmarkEnd w:id="142"/>
      <w:r w:rsidR="3CA8E2B3" w:rsidRPr="009D7D35">
        <w:t>￼</w:t>
      </w:r>
      <w:bookmarkEnd w:id="143"/>
    </w:p>
    <w:p w14:paraId="0000076A" w14:textId="77777777" w:rsidR="00900DF3" w:rsidRPr="009D7D35" w:rsidRDefault="00900DF3" w:rsidP="04CA998A">
      <w:pPr>
        <w:pStyle w:val="Normal0"/>
        <w:keepNext/>
        <w:pBdr>
          <w:top w:val="nil"/>
          <w:left w:val="nil"/>
          <w:bottom w:val="nil"/>
          <w:right w:val="nil"/>
          <w:between w:val="nil"/>
        </w:pBdr>
        <w:ind w:left="730" w:right="29"/>
        <w:rPr>
          <w:rFonts w:ascii="Calibri" w:eastAsia="Calibri" w:hAnsi="Calibri" w:cs="Calibri"/>
          <w:color w:val="000000"/>
        </w:rPr>
      </w:pPr>
    </w:p>
    <w:tbl>
      <w:tblPr>
        <w:tblStyle w:val="NormalTable0"/>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191"/>
        <w:gridCol w:w="1308"/>
        <w:gridCol w:w="750"/>
        <w:gridCol w:w="4677"/>
      </w:tblGrid>
      <w:tr w:rsidR="00900DF3" w:rsidRPr="009D7D35" w14:paraId="1B1201B2" w14:textId="77777777" w:rsidTr="002B1B61">
        <w:trPr>
          <w:trHeight w:val="521"/>
        </w:trPr>
        <w:tc>
          <w:tcPr>
            <w:tcW w:w="2191" w:type="dxa"/>
          </w:tcPr>
          <w:p w14:paraId="0000076B" w14:textId="77777777" w:rsidR="00900DF3" w:rsidRPr="009D7D35" w:rsidRDefault="4686F887" w:rsidP="577C7766">
            <w:pPr>
              <w:pStyle w:val="Normal0"/>
              <w:keepNext/>
              <w:ind w:right="29"/>
              <w:rPr>
                <w:rFonts w:ascii="Calibri" w:eastAsia="Calibri" w:hAnsi="Calibri" w:cs="Calibri"/>
                <w:b/>
                <w:bCs/>
                <w:color w:val="000000"/>
                <w:sz w:val="18"/>
                <w:szCs w:val="18"/>
              </w:rPr>
            </w:pPr>
            <w:r w:rsidRPr="009D7D35">
              <w:rPr>
                <w:rFonts w:ascii="Calibri" w:eastAsia="Calibri" w:hAnsi="Calibri" w:cs="Calibri"/>
                <w:b/>
                <w:bCs/>
                <w:color w:val="000000" w:themeColor="text1"/>
                <w:sz w:val="18"/>
                <w:szCs w:val="18"/>
              </w:rPr>
              <w:t xml:space="preserve">Fraude, mauvaise utilisation de fonds et corruption </w:t>
            </w:r>
          </w:p>
        </w:tc>
        <w:tc>
          <w:tcPr>
            <w:tcW w:w="1308" w:type="dxa"/>
          </w:tcPr>
          <w:p w14:paraId="0000076C" w14:textId="77777777" w:rsidR="00900DF3" w:rsidRPr="009D7D35" w:rsidRDefault="4686F887" w:rsidP="577C7766">
            <w:pPr>
              <w:pStyle w:val="Normal0"/>
              <w:keepNext/>
              <w:pBdr>
                <w:top w:val="nil"/>
                <w:left w:val="nil"/>
                <w:bottom w:val="nil"/>
                <w:right w:val="nil"/>
                <w:between w:val="nil"/>
              </w:pBdr>
              <w:ind w:right="29"/>
              <w:rPr>
                <w:rFonts w:ascii="Calibri" w:eastAsia="Calibri" w:hAnsi="Calibri" w:cs="Calibri"/>
                <w:color w:val="000000"/>
                <w:sz w:val="18"/>
                <w:szCs w:val="18"/>
              </w:rPr>
            </w:pPr>
            <w:r w:rsidRPr="009D7D35">
              <w:rPr>
                <w:rFonts w:ascii="Calibri" w:eastAsia="Calibri" w:hAnsi="Calibri" w:cs="Calibri"/>
                <w:color w:val="000000" w:themeColor="text1"/>
                <w:sz w:val="18"/>
                <w:szCs w:val="18"/>
              </w:rPr>
              <w:t xml:space="preserve">Oui (combien et une brève description de chacune) </w:t>
            </w:r>
          </w:p>
        </w:tc>
        <w:tc>
          <w:tcPr>
            <w:tcW w:w="750" w:type="dxa"/>
          </w:tcPr>
          <w:p w14:paraId="0000076D" w14:textId="77777777" w:rsidR="00900DF3" w:rsidRPr="009D7D35" w:rsidRDefault="4686F887" w:rsidP="577C7766">
            <w:pPr>
              <w:pStyle w:val="Normal0"/>
              <w:keepNext/>
              <w:pBdr>
                <w:top w:val="nil"/>
                <w:left w:val="nil"/>
                <w:bottom w:val="nil"/>
                <w:right w:val="nil"/>
                <w:between w:val="nil"/>
              </w:pBdr>
              <w:ind w:right="29"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Non</w:t>
            </w:r>
          </w:p>
        </w:tc>
        <w:tc>
          <w:tcPr>
            <w:tcW w:w="4677" w:type="dxa"/>
          </w:tcPr>
          <w:p w14:paraId="0000076E" w14:textId="77777777" w:rsidR="00900DF3" w:rsidRPr="009D7D35" w:rsidRDefault="4686F887" w:rsidP="577C7766">
            <w:pPr>
              <w:pStyle w:val="Normal0"/>
              <w:keepNext/>
              <w:ind w:right="29"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Veuillez détailler les formations fournies aux staffs, consultants et sous contractants sur Fraude, la mauvaise utilisation de fonds et la corruption</w:t>
            </w:r>
          </w:p>
        </w:tc>
      </w:tr>
      <w:tr w:rsidR="00357FBF" w:rsidRPr="009D7D35" w14:paraId="31B486D0" w14:textId="77777777" w:rsidTr="002B1B61">
        <w:trPr>
          <w:trHeight w:val="260"/>
        </w:trPr>
        <w:tc>
          <w:tcPr>
            <w:tcW w:w="2191" w:type="dxa"/>
          </w:tcPr>
          <w:p w14:paraId="0000076F"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Allégations</w:t>
            </w:r>
          </w:p>
        </w:tc>
        <w:tc>
          <w:tcPr>
            <w:tcW w:w="1308" w:type="dxa"/>
          </w:tcPr>
          <w:p w14:paraId="00000770"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71"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val="restart"/>
          </w:tcPr>
          <w:p w14:paraId="00000772" w14:textId="736DBA86"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Dès leur recrutement, les staffs ont tous fait des cours mandataires des Nations Unies qui couvrent ces aspects. Tous les contrats des partenaires de mise en œuvre intègrent systématiquement ces dispositions et principes à respecter dans la mise en œuvre des activités.</w:t>
            </w:r>
          </w:p>
        </w:tc>
      </w:tr>
      <w:tr w:rsidR="00357FBF" w:rsidRPr="009D7D35" w14:paraId="6EC721CF" w14:textId="77777777" w:rsidTr="002B1B61">
        <w:tc>
          <w:tcPr>
            <w:tcW w:w="2191" w:type="dxa"/>
          </w:tcPr>
          <w:p w14:paraId="00000773"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Investigations</w:t>
            </w:r>
          </w:p>
        </w:tc>
        <w:tc>
          <w:tcPr>
            <w:tcW w:w="1308" w:type="dxa"/>
          </w:tcPr>
          <w:p w14:paraId="00000774"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75"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tcPr>
          <w:p w14:paraId="00000776"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p>
        </w:tc>
      </w:tr>
      <w:tr w:rsidR="00357FBF" w:rsidRPr="009D7D35" w14:paraId="1ED29645" w14:textId="77777777" w:rsidTr="002B1B61">
        <w:tc>
          <w:tcPr>
            <w:tcW w:w="2191" w:type="dxa"/>
          </w:tcPr>
          <w:p w14:paraId="00000777"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Sanctions (y compris les recouvrements effectués et leurs montants)</w:t>
            </w:r>
          </w:p>
        </w:tc>
        <w:tc>
          <w:tcPr>
            <w:tcW w:w="1308" w:type="dxa"/>
          </w:tcPr>
          <w:p w14:paraId="00000778"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79"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tcPr>
          <w:p w14:paraId="0000077A" w14:textId="77777777" w:rsidR="00357FBF" w:rsidRPr="009D7D35" w:rsidRDefault="00357FBF" w:rsidP="577C7766">
            <w:pPr>
              <w:pStyle w:val="Normal0"/>
              <w:pBdr>
                <w:top w:val="nil"/>
                <w:left w:val="nil"/>
                <w:bottom w:val="nil"/>
                <w:right w:val="nil"/>
                <w:between w:val="nil"/>
              </w:pBdr>
              <w:ind w:hanging="2"/>
              <w:rPr>
                <w:rFonts w:ascii="Calibri" w:eastAsia="Calibri" w:hAnsi="Calibri" w:cs="Calibri"/>
                <w:color w:val="000000"/>
                <w:sz w:val="18"/>
                <w:szCs w:val="18"/>
              </w:rPr>
            </w:pPr>
          </w:p>
        </w:tc>
      </w:tr>
      <w:tr w:rsidR="00900DF3" w:rsidRPr="009D7D35" w14:paraId="4014D7BA" w14:textId="77777777" w:rsidTr="002B1B61">
        <w:tc>
          <w:tcPr>
            <w:tcW w:w="2191" w:type="dxa"/>
          </w:tcPr>
          <w:p w14:paraId="0000077B" w14:textId="77777777" w:rsidR="00900DF3" w:rsidRPr="009D7D35" w:rsidRDefault="4686F887" w:rsidP="577C7766">
            <w:pPr>
              <w:pStyle w:val="Normal0"/>
              <w:rPr>
                <w:rFonts w:ascii="Calibri" w:eastAsia="Calibri" w:hAnsi="Calibri" w:cs="Calibri"/>
                <w:b/>
                <w:bCs/>
                <w:color w:val="000000"/>
                <w:sz w:val="18"/>
                <w:szCs w:val="18"/>
              </w:rPr>
            </w:pPr>
            <w:r w:rsidRPr="009D7D35">
              <w:rPr>
                <w:rFonts w:ascii="Calibri" w:eastAsia="Calibri" w:hAnsi="Calibri" w:cs="Calibri"/>
                <w:b/>
                <w:bCs/>
                <w:color w:val="000000" w:themeColor="text1"/>
                <w:sz w:val="18"/>
                <w:szCs w:val="18"/>
              </w:rPr>
              <w:t xml:space="preserve">Exploitation, abus et harcèlement sexuels </w:t>
            </w:r>
          </w:p>
        </w:tc>
        <w:tc>
          <w:tcPr>
            <w:tcW w:w="1308" w:type="dxa"/>
          </w:tcPr>
          <w:p w14:paraId="0000077C"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7D"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4677" w:type="dxa"/>
          </w:tcPr>
          <w:p w14:paraId="0000077E" w14:textId="11B35065" w:rsidR="00900DF3" w:rsidRPr="009D7D35" w:rsidRDefault="4EFF7330" w:rsidP="04CA998A">
            <w:pPr>
              <w:pStyle w:val="Normal0"/>
              <w:pBdr>
                <w:top w:val="nil"/>
                <w:left w:val="nil"/>
                <w:bottom w:val="nil"/>
                <w:right w:val="nil"/>
                <w:between w:val="nil"/>
              </w:pBdr>
              <w:ind w:hanging="2"/>
              <w:rPr>
                <w:color w:val="000000"/>
              </w:rPr>
            </w:pPr>
            <w:r w:rsidRPr="009D7D35">
              <w:rPr>
                <w:rFonts w:ascii="Calibri" w:eastAsia="Calibri" w:hAnsi="Calibri" w:cs="Calibri"/>
                <w:color w:val="000000" w:themeColor="text1"/>
                <w:sz w:val="18"/>
                <w:szCs w:val="18"/>
              </w:rPr>
              <w:t xml:space="preserve"> </w:t>
            </w:r>
          </w:p>
        </w:tc>
      </w:tr>
      <w:tr w:rsidR="00900DF3" w:rsidRPr="009D7D35" w14:paraId="63AEA674" w14:textId="77777777" w:rsidTr="002B1B61">
        <w:tc>
          <w:tcPr>
            <w:tcW w:w="2191" w:type="dxa"/>
          </w:tcPr>
          <w:p w14:paraId="0000077F" w14:textId="77777777" w:rsidR="00900DF3" w:rsidRPr="009D7D35" w:rsidRDefault="4686F887"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Allégations</w:t>
            </w:r>
          </w:p>
        </w:tc>
        <w:tc>
          <w:tcPr>
            <w:tcW w:w="1308" w:type="dxa"/>
          </w:tcPr>
          <w:p w14:paraId="00000780"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81" w14:textId="77777777" w:rsidR="00900DF3" w:rsidRPr="009D7D35" w:rsidRDefault="2AC3FDB7"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val="restart"/>
          </w:tcPr>
          <w:p w14:paraId="00000782" w14:textId="291A7371" w:rsidR="00900DF3" w:rsidRPr="009D7D35" w:rsidRDefault="5A84E420" w:rsidP="04CA998A">
            <w:pPr>
              <w:pStyle w:val="Normal0"/>
              <w:pBdr>
                <w:top w:val="nil"/>
                <w:left w:val="nil"/>
                <w:bottom w:val="nil"/>
                <w:right w:val="nil"/>
                <w:between w:val="nil"/>
              </w:pBdr>
              <w:ind w:hanging="2"/>
              <w:rPr>
                <w:color w:val="000000"/>
              </w:rPr>
            </w:pPr>
            <w:r w:rsidRPr="009D7D35">
              <w:rPr>
                <w:rFonts w:ascii="Calibri" w:eastAsia="Calibri" w:hAnsi="Calibri" w:cs="Calibri"/>
                <w:color w:val="000000" w:themeColor="text1"/>
                <w:sz w:val="18"/>
                <w:szCs w:val="18"/>
              </w:rPr>
              <w:t xml:space="preserve">Dès leur recrutement, </w:t>
            </w:r>
            <w:r w:rsidR="00F36522" w:rsidRPr="009D7D35">
              <w:rPr>
                <w:rFonts w:ascii="Calibri" w:eastAsia="Calibri" w:hAnsi="Calibri" w:cs="Calibri"/>
                <w:color w:val="000000" w:themeColor="text1"/>
                <w:sz w:val="18"/>
                <w:szCs w:val="18"/>
              </w:rPr>
              <w:t>l</w:t>
            </w:r>
            <w:r w:rsidRPr="009D7D35">
              <w:rPr>
                <w:rFonts w:ascii="Calibri" w:eastAsia="Calibri" w:hAnsi="Calibri" w:cs="Calibri"/>
                <w:color w:val="000000" w:themeColor="text1"/>
                <w:sz w:val="18"/>
                <w:szCs w:val="18"/>
              </w:rPr>
              <w:t xml:space="preserve">es staffs ont tous fait des cours mandataires des Nations Unies qui couvrent ces aspects. Tous les contrats des partenaires de mise en </w:t>
            </w:r>
            <w:r w:rsidR="00F36522" w:rsidRPr="009D7D35">
              <w:rPr>
                <w:rFonts w:ascii="Calibri" w:eastAsia="Calibri" w:hAnsi="Calibri" w:cs="Calibri"/>
                <w:color w:val="000000" w:themeColor="text1"/>
                <w:sz w:val="18"/>
                <w:szCs w:val="18"/>
              </w:rPr>
              <w:t>œ</w:t>
            </w:r>
            <w:r w:rsidRPr="009D7D35">
              <w:rPr>
                <w:rFonts w:ascii="Calibri" w:eastAsia="Calibri" w:hAnsi="Calibri" w:cs="Calibri"/>
                <w:color w:val="000000" w:themeColor="text1"/>
                <w:sz w:val="18"/>
                <w:szCs w:val="18"/>
              </w:rPr>
              <w:t>uvre intègre</w:t>
            </w:r>
            <w:r w:rsidR="02BC1FDB" w:rsidRPr="009D7D35">
              <w:rPr>
                <w:rFonts w:ascii="Calibri" w:eastAsia="Calibri" w:hAnsi="Calibri" w:cs="Calibri"/>
                <w:color w:val="000000" w:themeColor="text1"/>
                <w:sz w:val="18"/>
                <w:szCs w:val="18"/>
              </w:rPr>
              <w:t>nt</w:t>
            </w:r>
            <w:r w:rsidRPr="009D7D35">
              <w:rPr>
                <w:rFonts w:ascii="Calibri" w:eastAsia="Calibri" w:hAnsi="Calibri" w:cs="Calibri"/>
                <w:color w:val="000000" w:themeColor="text1"/>
                <w:sz w:val="18"/>
                <w:szCs w:val="18"/>
              </w:rPr>
              <w:t xml:space="preserve"> systématiquement ces dispositions et principes à respecter dans la mise en </w:t>
            </w:r>
            <w:r w:rsidR="00F36522" w:rsidRPr="009D7D35">
              <w:rPr>
                <w:rFonts w:ascii="Calibri" w:eastAsia="Calibri" w:hAnsi="Calibri" w:cs="Calibri"/>
                <w:color w:val="000000" w:themeColor="text1"/>
                <w:sz w:val="18"/>
                <w:szCs w:val="18"/>
              </w:rPr>
              <w:t>œ</w:t>
            </w:r>
            <w:r w:rsidRPr="009D7D35">
              <w:rPr>
                <w:rFonts w:ascii="Calibri" w:eastAsia="Calibri" w:hAnsi="Calibri" w:cs="Calibri"/>
                <w:color w:val="000000" w:themeColor="text1"/>
                <w:sz w:val="18"/>
                <w:szCs w:val="18"/>
              </w:rPr>
              <w:t>uvre des activités.</w:t>
            </w:r>
          </w:p>
        </w:tc>
      </w:tr>
      <w:tr w:rsidR="00900DF3" w:rsidRPr="009D7D35" w14:paraId="603A8455" w14:textId="77777777" w:rsidTr="002B1B61">
        <w:tc>
          <w:tcPr>
            <w:tcW w:w="2191" w:type="dxa"/>
          </w:tcPr>
          <w:p w14:paraId="00000783" w14:textId="77777777" w:rsidR="00900DF3" w:rsidRPr="009D7D35" w:rsidRDefault="4686F887"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Investigations</w:t>
            </w:r>
          </w:p>
        </w:tc>
        <w:tc>
          <w:tcPr>
            <w:tcW w:w="1308" w:type="dxa"/>
          </w:tcPr>
          <w:p w14:paraId="00000784"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85" w14:textId="77777777" w:rsidR="00900DF3" w:rsidRPr="009D7D35" w:rsidRDefault="041959F4"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tcPr>
          <w:p w14:paraId="00000786"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r>
      <w:tr w:rsidR="00900DF3" w:rsidRPr="009D7D35" w14:paraId="3C7EB95D" w14:textId="77777777" w:rsidTr="002B1B61">
        <w:trPr>
          <w:trHeight w:val="315"/>
        </w:trPr>
        <w:tc>
          <w:tcPr>
            <w:tcW w:w="2191" w:type="dxa"/>
          </w:tcPr>
          <w:p w14:paraId="00000787" w14:textId="77777777" w:rsidR="00900DF3" w:rsidRPr="009D7D35" w:rsidRDefault="4686F887"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 xml:space="preserve">Sanctions </w:t>
            </w:r>
          </w:p>
        </w:tc>
        <w:tc>
          <w:tcPr>
            <w:tcW w:w="1308" w:type="dxa"/>
          </w:tcPr>
          <w:p w14:paraId="00000788"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c>
          <w:tcPr>
            <w:tcW w:w="750" w:type="dxa"/>
          </w:tcPr>
          <w:p w14:paraId="00000789" w14:textId="77777777" w:rsidR="00900DF3" w:rsidRPr="009D7D35" w:rsidRDefault="041959F4" w:rsidP="577C7766">
            <w:pPr>
              <w:pStyle w:val="Normal0"/>
              <w:pBdr>
                <w:top w:val="nil"/>
                <w:left w:val="nil"/>
                <w:bottom w:val="nil"/>
                <w:right w:val="nil"/>
                <w:between w:val="nil"/>
              </w:pBdr>
              <w:ind w:hanging="2"/>
              <w:rPr>
                <w:rFonts w:ascii="Calibri" w:eastAsia="Calibri" w:hAnsi="Calibri" w:cs="Calibri"/>
                <w:color w:val="000000"/>
                <w:sz w:val="18"/>
                <w:szCs w:val="18"/>
              </w:rPr>
            </w:pPr>
            <w:r w:rsidRPr="009D7D35">
              <w:rPr>
                <w:rFonts w:ascii="Calibri" w:eastAsia="Calibri" w:hAnsi="Calibri" w:cs="Calibri"/>
                <w:color w:val="000000" w:themeColor="text1"/>
                <w:sz w:val="18"/>
                <w:szCs w:val="18"/>
              </w:rPr>
              <w:t>x</w:t>
            </w:r>
          </w:p>
        </w:tc>
        <w:tc>
          <w:tcPr>
            <w:tcW w:w="4677" w:type="dxa"/>
            <w:vMerge/>
          </w:tcPr>
          <w:p w14:paraId="0000078A" w14:textId="77777777" w:rsidR="00900DF3" w:rsidRPr="009D7D35" w:rsidRDefault="00900DF3" w:rsidP="577C7766">
            <w:pPr>
              <w:pStyle w:val="Normal0"/>
              <w:pBdr>
                <w:top w:val="nil"/>
                <w:left w:val="nil"/>
                <w:bottom w:val="nil"/>
                <w:right w:val="nil"/>
                <w:between w:val="nil"/>
              </w:pBdr>
              <w:ind w:hanging="2"/>
              <w:rPr>
                <w:rFonts w:ascii="Calibri" w:eastAsia="Calibri" w:hAnsi="Calibri" w:cs="Calibri"/>
                <w:color w:val="000000"/>
                <w:sz w:val="18"/>
                <w:szCs w:val="18"/>
              </w:rPr>
            </w:pPr>
          </w:p>
        </w:tc>
      </w:tr>
    </w:tbl>
    <w:p w14:paraId="0000078B" w14:textId="77777777" w:rsidR="00900DF3" w:rsidRPr="009D7D35" w:rsidRDefault="00900DF3" w:rsidP="577C7766">
      <w:pPr>
        <w:pStyle w:val="Normal0"/>
        <w:ind w:left="10"/>
        <w:rPr>
          <w:rFonts w:ascii="Calibri" w:eastAsia="Calibri" w:hAnsi="Calibri" w:cs="Calibri"/>
        </w:rPr>
      </w:pPr>
    </w:p>
    <w:p w14:paraId="0000078D" w14:textId="21E5ECDC" w:rsidR="00900DF3" w:rsidRPr="009D7D35" w:rsidRDefault="3CA8E2B3" w:rsidP="7A5ACDC4">
      <w:pPr>
        <w:pStyle w:val="heading10"/>
        <w:numPr>
          <w:ilvl w:val="0"/>
          <w:numId w:val="3"/>
        </w:numPr>
        <w:rPr>
          <w:rFonts w:ascii="Calibri" w:eastAsia="Calibri" w:hAnsi="Calibri" w:cs="Calibri"/>
        </w:rPr>
      </w:pPr>
      <w:bookmarkStart w:id="144" w:name="_Toc1029181624"/>
      <w:bookmarkStart w:id="145" w:name="_Toc1703043606"/>
      <w:bookmarkStart w:id="146" w:name="_Toc1161309497"/>
      <w:bookmarkStart w:id="147" w:name="_Toc397742300"/>
      <w:bookmarkStart w:id="148" w:name="_Toc842145534"/>
      <w:bookmarkStart w:id="149" w:name="_Toc94466728"/>
      <w:r w:rsidRPr="009D7D35">
        <w:rPr>
          <w:rFonts w:ascii="Calibri" w:eastAsia="Calibri" w:hAnsi="Calibri" w:cs="Calibri"/>
        </w:rPr>
        <w:t>Illustration narrative spécifique</w:t>
      </w:r>
      <w:bookmarkEnd w:id="144"/>
      <w:bookmarkEnd w:id="145"/>
      <w:bookmarkEnd w:id="146"/>
      <w:bookmarkEnd w:id="147"/>
      <w:bookmarkEnd w:id="148"/>
      <w:bookmarkEnd w:id="149"/>
    </w:p>
    <w:p w14:paraId="0000078E" w14:textId="77777777" w:rsidR="00900DF3" w:rsidRPr="009D7D35" w:rsidRDefault="00900DF3" w:rsidP="577C7766">
      <w:pPr>
        <w:pStyle w:val="Normal0"/>
        <w:rPr>
          <w:rFonts w:ascii="Calibri" w:eastAsia="Calibri" w:hAnsi="Calibri" w:cs="Calibri"/>
          <w:sz w:val="16"/>
          <w:szCs w:val="16"/>
        </w:rPr>
      </w:pPr>
    </w:p>
    <w:p w14:paraId="0000078F" w14:textId="4916151B" w:rsidR="00900DF3" w:rsidRPr="009D7D35" w:rsidRDefault="4686F887" w:rsidP="577C7766">
      <w:pPr>
        <w:pStyle w:val="Normal0"/>
        <w:jc w:val="both"/>
        <w:rPr>
          <w:rFonts w:ascii="Calibri" w:eastAsia="Calibri" w:hAnsi="Calibri" w:cs="Calibri"/>
        </w:rPr>
      </w:pPr>
      <w:r w:rsidRPr="009D7D35">
        <w:rPr>
          <w:rFonts w:ascii="Calibri" w:eastAsia="Calibri" w:hAnsi="Calibri" w:cs="Calibri"/>
          <w:color w:val="000000"/>
          <w:sz w:val="22"/>
          <w:szCs w:val="22"/>
        </w:rPr>
        <w:t>La mise en œuvre du Programme a considérablement fait évoluer la compréhension et la perception de la notion de l’énergie, qui jusque-là ne se limitai</w:t>
      </w:r>
      <w:r w:rsidR="00F36522" w:rsidRPr="009D7D35">
        <w:rPr>
          <w:rFonts w:ascii="Calibri" w:eastAsia="Calibri" w:hAnsi="Calibri" w:cs="Calibri"/>
          <w:color w:val="000000"/>
          <w:sz w:val="22"/>
          <w:szCs w:val="22"/>
        </w:rPr>
        <w:t>en</w:t>
      </w:r>
      <w:r w:rsidRPr="009D7D35">
        <w:rPr>
          <w:rFonts w:ascii="Calibri" w:eastAsia="Calibri" w:hAnsi="Calibri" w:cs="Calibri"/>
          <w:color w:val="000000"/>
          <w:sz w:val="22"/>
          <w:szCs w:val="22"/>
        </w:rPr>
        <w:t xml:space="preserve">t qu'à l'électricité. Le lancement des activités d’élaboration de la politique nationale de l’énergie et de la stratégie de cuisson propre a ouvert la compréhension des parties prenantes sur la nécessité d’avoir une politique intégrée de toutes les formes de l’énergie. L’avantage de cette politique sera de doter le pays d’une vision plus claire sur les développements futurs du secteur, dont la prédominance des énergies renouvelables, y compris la promotion du GPL comme combustible de cuisson pour une perspective écologiquement durable, notamment pour la réduction de la déforestation due au bois-énergie. </w:t>
      </w:r>
    </w:p>
    <w:p w14:paraId="00000790" w14:textId="77777777" w:rsidR="00900DF3" w:rsidRPr="009D7D35" w:rsidRDefault="00900DF3" w:rsidP="577C7766">
      <w:pPr>
        <w:pStyle w:val="Normal0"/>
        <w:rPr>
          <w:rFonts w:ascii="Calibri" w:eastAsia="Calibri" w:hAnsi="Calibri" w:cs="Calibri"/>
          <w:sz w:val="22"/>
          <w:szCs w:val="22"/>
        </w:rPr>
      </w:pPr>
    </w:p>
    <w:p w14:paraId="00000791" w14:textId="34E81E9C" w:rsidR="00900DF3" w:rsidRPr="009D7D35" w:rsidRDefault="3CA8E2B3" w:rsidP="7A5ACDC4">
      <w:pPr>
        <w:pStyle w:val="heading10"/>
        <w:numPr>
          <w:ilvl w:val="0"/>
          <w:numId w:val="3"/>
        </w:numPr>
        <w:rPr>
          <w:rFonts w:ascii="Calibri" w:eastAsia="Calibri" w:hAnsi="Calibri" w:cs="Calibri"/>
        </w:rPr>
      </w:pPr>
      <w:bookmarkStart w:id="150" w:name="_Toc145400118"/>
      <w:bookmarkStart w:id="151" w:name="_Toc1595279728"/>
      <w:bookmarkStart w:id="152" w:name="_Toc29398433"/>
      <w:bookmarkStart w:id="153" w:name="_Toc276676546"/>
      <w:bookmarkStart w:id="154" w:name="_Toc1801500724"/>
      <w:bookmarkStart w:id="155" w:name="_Toc94466729"/>
      <w:r w:rsidRPr="009D7D35">
        <w:rPr>
          <w:rFonts w:ascii="Calibri" w:eastAsia="Calibri" w:hAnsi="Calibri" w:cs="Calibri"/>
        </w:rPr>
        <w:t>Modalités de suivi</w:t>
      </w:r>
      <w:bookmarkEnd w:id="150"/>
      <w:bookmarkEnd w:id="151"/>
      <w:bookmarkEnd w:id="152"/>
      <w:bookmarkEnd w:id="153"/>
      <w:bookmarkEnd w:id="154"/>
      <w:bookmarkEnd w:id="155"/>
    </w:p>
    <w:p w14:paraId="00000792" w14:textId="77777777" w:rsidR="00900DF3" w:rsidRPr="009D7D35" w:rsidRDefault="4686F887" w:rsidP="04CA998A">
      <w:pPr>
        <w:pStyle w:val="Normal0"/>
        <w:pBdr>
          <w:top w:val="nil"/>
          <w:left w:val="nil"/>
          <w:bottom w:val="nil"/>
          <w:right w:val="nil"/>
          <w:between w:val="nil"/>
        </w:pBdr>
        <w:spacing w:after="8"/>
        <w:ind w:left="10" w:hanging="10"/>
        <w:jc w:val="both"/>
        <w:rPr>
          <w:rFonts w:ascii="Calibri" w:eastAsia="Calibri" w:hAnsi="Calibri" w:cs="Calibri"/>
          <w:color w:val="000000"/>
        </w:rPr>
      </w:pPr>
      <w:r w:rsidRPr="009D7D35">
        <w:rPr>
          <w:rFonts w:ascii="Calibri" w:eastAsia="Calibri" w:hAnsi="Calibri" w:cs="Calibri"/>
          <w:color w:val="000000"/>
          <w:sz w:val="22"/>
          <w:szCs w:val="22"/>
        </w:rPr>
        <w:t>Le système de suivi et évaluation est animé par l’équipe du Programme, à travers un spécialiste. L’équipe travaille et rend compte à la coordination du programme et bénéficie de l’assistance ainsi que du soutien de l’unité de suivi et évaluation du bureau pays du PNUD. Les grandes activités de suivi et évaluation sont : la collecte des données de base au début du programme, le suivi du progrès vers les résultats qui se fait selon les fréquences de collecte pour chaque indicateur, les missions de visites conjointes de suivi des activités du programme avec différentes parties prenantes, le suivi et gestion des risques qui se fait à travers une matrice de gestion des risques au sein du programme</w:t>
      </w:r>
      <w:r w:rsidRPr="009D7D35">
        <w:rPr>
          <w:rFonts w:ascii="Calibri" w:eastAsia="Calibri" w:hAnsi="Calibri" w:cs="Calibri"/>
          <w:sz w:val="22"/>
          <w:szCs w:val="22"/>
        </w:rPr>
        <w:t>;</w:t>
      </w:r>
      <w:r w:rsidRPr="009D7D35">
        <w:rPr>
          <w:rFonts w:ascii="Calibri" w:eastAsia="Calibri" w:hAnsi="Calibri" w:cs="Calibri"/>
          <w:color w:val="000000"/>
          <w:sz w:val="22"/>
          <w:szCs w:val="22"/>
        </w:rPr>
        <w:t xml:space="preserve"> l’apprentissage est aussi programmé pour capturer les connaissances ainsi que toutes les bonnes pratiques liées à l’exécution du programme avec une fréquence annuelle</w:t>
      </w:r>
      <w:r w:rsidRPr="009D7D35">
        <w:rPr>
          <w:rFonts w:ascii="Calibri" w:eastAsia="Calibri" w:hAnsi="Calibri" w:cs="Calibri"/>
          <w:sz w:val="22"/>
          <w:szCs w:val="22"/>
        </w:rPr>
        <w:t xml:space="preserve">. </w:t>
      </w:r>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E</w:t>
      </w:r>
      <w:r w:rsidRPr="009D7D35">
        <w:rPr>
          <w:rFonts w:ascii="Calibri" w:eastAsia="Calibri" w:hAnsi="Calibri" w:cs="Calibri"/>
          <w:color w:val="000000"/>
          <w:sz w:val="22"/>
          <w:szCs w:val="22"/>
        </w:rPr>
        <w:t>n effet, l’assurance qualité est suivie chaque année</w:t>
      </w:r>
      <w:r w:rsidRPr="009D7D35">
        <w:rPr>
          <w:rFonts w:ascii="Calibri" w:eastAsia="Calibri" w:hAnsi="Calibri" w:cs="Calibri"/>
          <w:sz w:val="22"/>
          <w:szCs w:val="22"/>
        </w:rPr>
        <w:t xml:space="preserve"> ;</w:t>
      </w:r>
      <w:r w:rsidRPr="009D7D35">
        <w:rPr>
          <w:rFonts w:ascii="Calibri" w:eastAsia="Calibri" w:hAnsi="Calibri" w:cs="Calibri"/>
          <w:color w:val="000000"/>
          <w:sz w:val="22"/>
          <w:szCs w:val="22"/>
        </w:rPr>
        <w:t xml:space="preserve"> les revues internes et ajustements sont faits chaque semestre</w:t>
      </w:r>
      <w:r w:rsidRPr="009D7D35">
        <w:rPr>
          <w:rFonts w:ascii="Calibri" w:eastAsia="Calibri" w:hAnsi="Calibri" w:cs="Calibri"/>
          <w:sz w:val="22"/>
          <w:szCs w:val="22"/>
        </w:rPr>
        <w:t>.</w:t>
      </w:r>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L</w:t>
      </w:r>
      <w:r w:rsidRPr="009D7D35">
        <w:rPr>
          <w:rFonts w:ascii="Calibri" w:eastAsia="Calibri" w:hAnsi="Calibri" w:cs="Calibri"/>
          <w:color w:val="000000"/>
          <w:sz w:val="22"/>
          <w:szCs w:val="22"/>
        </w:rPr>
        <w:t>e rapportage du programme</w:t>
      </w:r>
      <w:r w:rsidRPr="009D7D35">
        <w:rPr>
          <w:rFonts w:ascii="Calibri" w:eastAsia="Calibri" w:hAnsi="Calibri" w:cs="Calibri"/>
          <w:sz w:val="22"/>
          <w:szCs w:val="22"/>
        </w:rPr>
        <w:t xml:space="preserve"> et</w:t>
      </w:r>
      <w:r w:rsidRPr="009D7D35">
        <w:rPr>
          <w:rFonts w:ascii="Calibri" w:eastAsia="Calibri" w:hAnsi="Calibri" w:cs="Calibri"/>
          <w:color w:val="000000"/>
          <w:sz w:val="22"/>
          <w:szCs w:val="22"/>
        </w:rPr>
        <w:t xml:space="preserve"> la revue du programme par le comité de pilotage sont également prévus chaque année ainsi que les évaluations externes au début et à la fin du programme pour juger des résultats sur base des 5 critères de l’OCDE à savoir: efficience, efficacité, pertinence, impact et durabilité.</w:t>
      </w:r>
    </w:p>
    <w:p w14:paraId="00000793" w14:textId="77777777" w:rsidR="00900DF3" w:rsidRPr="009D7D35" w:rsidRDefault="00900DF3" w:rsidP="577C7766">
      <w:pPr>
        <w:pStyle w:val="Normal0"/>
        <w:rPr>
          <w:rFonts w:ascii="Calibri" w:eastAsia="Calibri" w:hAnsi="Calibri" w:cs="Calibri"/>
        </w:rPr>
      </w:pPr>
    </w:p>
    <w:p w14:paraId="00000794" w14:textId="77777777" w:rsidR="00900DF3" w:rsidRPr="009D7D35" w:rsidRDefault="4686F887" w:rsidP="04CA998A">
      <w:pPr>
        <w:pStyle w:val="Normal0"/>
        <w:pBdr>
          <w:top w:val="nil"/>
          <w:left w:val="nil"/>
          <w:bottom w:val="nil"/>
          <w:right w:val="nil"/>
          <w:between w:val="nil"/>
        </w:pBdr>
        <w:spacing w:after="8"/>
        <w:ind w:left="10" w:hanging="10"/>
        <w:jc w:val="both"/>
        <w:rPr>
          <w:rFonts w:ascii="Calibri" w:eastAsia="Calibri" w:hAnsi="Calibri" w:cs="Calibri"/>
          <w:color w:val="000000"/>
        </w:rPr>
      </w:pPr>
      <w:r w:rsidRPr="009D7D35">
        <w:rPr>
          <w:rFonts w:ascii="Calibri" w:eastAsia="Calibri" w:hAnsi="Calibri" w:cs="Calibri"/>
          <w:color w:val="000000"/>
          <w:sz w:val="22"/>
          <w:szCs w:val="22"/>
        </w:rPr>
        <w:t xml:space="preserve">Les outils mis en place pour suivre l’évolution du programme sont le Plan de Travail Annuel et le tableau de suivi des indicateurs de performance, </w:t>
      </w:r>
      <w:r w:rsidRPr="009D7D35">
        <w:rPr>
          <w:rFonts w:ascii="Calibri" w:eastAsia="Calibri" w:hAnsi="Calibri" w:cs="Calibri"/>
          <w:sz w:val="22"/>
          <w:szCs w:val="22"/>
        </w:rPr>
        <w:t>assorti d’</w:t>
      </w:r>
      <w:r w:rsidRPr="009D7D35">
        <w:rPr>
          <w:rFonts w:ascii="Calibri" w:eastAsia="Calibri" w:hAnsi="Calibri" w:cs="Calibri"/>
          <w:color w:val="000000"/>
          <w:sz w:val="22"/>
          <w:szCs w:val="22"/>
        </w:rPr>
        <w:t xml:space="preserve">un calendrier. Ces outils nous permettent de suivre de près les activités en nous alertant sur les délais à respecter et comment </w:t>
      </w:r>
      <w:r w:rsidRPr="009D7D35">
        <w:rPr>
          <w:rFonts w:ascii="Calibri" w:eastAsia="Calibri" w:hAnsi="Calibri" w:cs="Calibri"/>
          <w:color w:val="000000"/>
          <w:sz w:val="22"/>
          <w:szCs w:val="22"/>
        </w:rPr>
        <w:lastRenderedPageBreak/>
        <w:t>s’ajuster pour rattraper les retards possibles. Pour renseigner les données quantitatives, nous sommes en train de mettre en place une solution en ligne qui sera utilisée par tous les partenaires afin de faciliter leurs transmissions en temps réel. </w:t>
      </w:r>
    </w:p>
    <w:p w14:paraId="00000795" w14:textId="77777777" w:rsidR="00900DF3" w:rsidRPr="009D7D35" w:rsidRDefault="00900DF3" w:rsidP="577C7766">
      <w:pPr>
        <w:pStyle w:val="Normal0"/>
        <w:rPr>
          <w:rFonts w:ascii="Calibri" w:eastAsia="Calibri" w:hAnsi="Calibri" w:cs="Calibri"/>
        </w:rPr>
      </w:pPr>
    </w:p>
    <w:p w14:paraId="00000796" w14:textId="1BC0DCF3" w:rsidR="00900DF3" w:rsidRPr="009D7D35" w:rsidRDefault="4686F887" w:rsidP="04CA998A">
      <w:pPr>
        <w:pStyle w:val="Normal0"/>
        <w:pBdr>
          <w:top w:val="nil"/>
          <w:left w:val="nil"/>
          <w:bottom w:val="nil"/>
          <w:right w:val="nil"/>
          <w:between w:val="nil"/>
        </w:pBdr>
        <w:spacing w:after="8"/>
        <w:ind w:left="10" w:hanging="10"/>
        <w:jc w:val="both"/>
        <w:rPr>
          <w:rFonts w:ascii="Calibri" w:eastAsia="Calibri" w:hAnsi="Calibri" w:cs="Calibri"/>
          <w:color w:val="000000"/>
        </w:rPr>
      </w:pPr>
      <w:r w:rsidRPr="009D7D35">
        <w:rPr>
          <w:rFonts w:ascii="Calibri" w:eastAsia="Calibri" w:hAnsi="Calibri" w:cs="Calibri"/>
          <w:color w:val="000000"/>
          <w:sz w:val="22"/>
          <w:szCs w:val="22"/>
        </w:rPr>
        <w:t xml:space="preserve">Le budget annuel 2021 du suivi </w:t>
      </w:r>
      <w:r w:rsidR="00F36522" w:rsidRPr="009D7D35">
        <w:rPr>
          <w:rFonts w:ascii="Calibri" w:eastAsia="Calibri" w:hAnsi="Calibri" w:cs="Calibri"/>
          <w:color w:val="000000"/>
          <w:sz w:val="22"/>
          <w:szCs w:val="22"/>
        </w:rPr>
        <w:t>e</w:t>
      </w:r>
      <w:r w:rsidRPr="009D7D35">
        <w:rPr>
          <w:rFonts w:ascii="Calibri" w:eastAsia="Calibri" w:hAnsi="Calibri" w:cs="Calibri"/>
          <w:color w:val="000000"/>
          <w:sz w:val="22"/>
          <w:szCs w:val="22"/>
        </w:rPr>
        <w:t>t évaluation représente 107 512 USD, y compris le personnel de suivi-évaluation, soit 3% du budget annuel. Le montant total alloué aux études approfondies sur la production et la consommation des ménages en énergie de cuisson</w:t>
      </w:r>
      <w:r w:rsidRPr="009D7D35">
        <w:rPr>
          <w:rFonts w:ascii="Calibri" w:eastAsia="Calibri" w:hAnsi="Calibri" w:cs="Calibri"/>
          <w:sz w:val="22"/>
          <w:szCs w:val="22"/>
        </w:rPr>
        <w:t xml:space="preserve"> ainsi qu’aux</w:t>
      </w:r>
      <w:r w:rsidRPr="009D7D35">
        <w:rPr>
          <w:rFonts w:ascii="Calibri" w:eastAsia="Calibri" w:hAnsi="Calibri" w:cs="Calibri"/>
          <w:color w:val="000000"/>
          <w:sz w:val="22"/>
          <w:szCs w:val="22"/>
        </w:rPr>
        <w:t xml:space="preserve"> études de faisabilité du potentiel MCH est estimé à 621 673 USD, soit 12,5% du budget annuel.</w:t>
      </w:r>
    </w:p>
    <w:p w14:paraId="00000797" w14:textId="77777777" w:rsidR="00900DF3" w:rsidRPr="009D7D35" w:rsidRDefault="00900DF3" w:rsidP="577C7766">
      <w:pPr>
        <w:pStyle w:val="Normal0"/>
        <w:rPr>
          <w:rFonts w:ascii="Calibri" w:eastAsia="Calibri" w:hAnsi="Calibri" w:cs="Calibri"/>
        </w:rPr>
      </w:pPr>
    </w:p>
    <w:p w14:paraId="00000798" w14:textId="77777777" w:rsidR="00900DF3" w:rsidRPr="009D7D35" w:rsidRDefault="4686F887" w:rsidP="04CA998A">
      <w:pPr>
        <w:pStyle w:val="Normal0"/>
        <w:pBdr>
          <w:top w:val="nil"/>
          <w:left w:val="nil"/>
          <w:bottom w:val="nil"/>
          <w:right w:val="nil"/>
          <w:between w:val="nil"/>
        </w:pBdr>
        <w:spacing w:after="8"/>
        <w:ind w:left="10" w:hanging="10"/>
        <w:jc w:val="both"/>
        <w:rPr>
          <w:rFonts w:ascii="Calibri" w:eastAsia="Calibri" w:hAnsi="Calibri" w:cs="Calibri"/>
          <w:color w:val="000000"/>
        </w:rPr>
      </w:pPr>
      <w:r w:rsidRPr="009D7D35">
        <w:rPr>
          <w:rFonts w:ascii="Calibri" w:eastAsia="Calibri" w:hAnsi="Calibri" w:cs="Calibri"/>
          <w:color w:val="000000"/>
          <w:sz w:val="22"/>
          <w:szCs w:val="22"/>
        </w:rPr>
        <w:t>Travail des structures de gouvernance :</w:t>
      </w:r>
    </w:p>
    <w:p w14:paraId="00000799" w14:textId="77777777" w:rsidR="00900DF3" w:rsidRPr="009D7D35" w:rsidRDefault="4686F887" w:rsidP="00C03674">
      <w:pPr>
        <w:pStyle w:val="Normal0"/>
        <w:numPr>
          <w:ilvl w:val="0"/>
          <w:numId w:val="19"/>
        </w:numPr>
        <w:pBdr>
          <w:top w:val="nil"/>
          <w:left w:val="nil"/>
          <w:bottom w:val="nil"/>
          <w:right w:val="nil"/>
          <w:between w:val="nil"/>
        </w:pBdr>
        <w:spacing w:after="8"/>
        <w:ind w:left="567"/>
        <w:jc w:val="both"/>
        <w:rPr>
          <w:rFonts w:ascii="Calibri" w:eastAsia="Calibri" w:hAnsi="Calibri" w:cs="Calibri"/>
          <w:color w:val="000000"/>
          <w:sz w:val="22"/>
          <w:szCs w:val="22"/>
        </w:rPr>
      </w:pPr>
      <w:r w:rsidRPr="009D7D35">
        <w:rPr>
          <w:rFonts w:ascii="Calibri" w:eastAsia="Calibri" w:hAnsi="Calibri" w:cs="Calibri"/>
          <w:color w:val="000000"/>
          <w:sz w:val="22"/>
          <w:szCs w:val="22"/>
        </w:rPr>
        <w:t>Le Comité de pilotage assure la supervision, fournit la direction stratégique et dispose d'un pouvoir de décision ; </w:t>
      </w:r>
    </w:p>
    <w:p w14:paraId="0000079B" w14:textId="60254841" w:rsidR="00900DF3" w:rsidRPr="009D7D35" w:rsidRDefault="4686F887" w:rsidP="00C03674">
      <w:pPr>
        <w:pStyle w:val="Normal0"/>
        <w:numPr>
          <w:ilvl w:val="0"/>
          <w:numId w:val="19"/>
        </w:numPr>
        <w:pBdr>
          <w:top w:val="nil"/>
          <w:left w:val="nil"/>
          <w:bottom w:val="nil"/>
          <w:right w:val="nil"/>
          <w:between w:val="nil"/>
        </w:pBdr>
        <w:spacing w:after="8"/>
        <w:ind w:left="567"/>
        <w:jc w:val="both"/>
        <w:rPr>
          <w:rFonts w:ascii="Calibri" w:eastAsia="Calibri" w:hAnsi="Calibri" w:cs="Calibri"/>
          <w:color w:val="000000"/>
          <w:sz w:val="22"/>
          <w:szCs w:val="22"/>
        </w:rPr>
      </w:pPr>
      <w:r w:rsidRPr="009D7D35">
        <w:rPr>
          <w:rFonts w:ascii="Calibri" w:eastAsia="Calibri" w:hAnsi="Calibri" w:cs="Calibri"/>
          <w:color w:val="000000"/>
          <w:sz w:val="22"/>
          <w:szCs w:val="22"/>
        </w:rPr>
        <w:t>La partie nationale participe au mécanisme de gouvernance</w:t>
      </w:r>
      <w:r w:rsidR="6D805A94" w:rsidRPr="009D7D35">
        <w:rPr>
          <w:rFonts w:ascii="Calibri" w:eastAsia="Calibri" w:hAnsi="Calibri" w:cs="Calibri"/>
          <w:color w:val="000000"/>
          <w:sz w:val="22"/>
          <w:szCs w:val="22"/>
        </w:rPr>
        <w:t xml:space="preserve"> mis en place, notamment le COPIL, le comité d’investissement</w:t>
      </w:r>
      <w:r w:rsidRPr="009D7D35">
        <w:rPr>
          <w:rFonts w:ascii="Calibri" w:eastAsia="Calibri" w:hAnsi="Calibri" w:cs="Calibri"/>
          <w:color w:val="000000"/>
          <w:sz w:val="22"/>
          <w:szCs w:val="22"/>
        </w:rPr>
        <w:t xml:space="preserve">, </w:t>
      </w:r>
      <w:r w:rsidR="063FE9A6" w:rsidRPr="009D7D35">
        <w:rPr>
          <w:rFonts w:ascii="Calibri" w:eastAsia="Calibri" w:hAnsi="Calibri" w:cs="Calibri"/>
          <w:color w:val="000000"/>
          <w:sz w:val="22"/>
          <w:szCs w:val="22"/>
        </w:rPr>
        <w:t xml:space="preserve">et </w:t>
      </w:r>
      <w:r w:rsidR="00D978E6" w:rsidRPr="009D7D35">
        <w:rPr>
          <w:rFonts w:ascii="Calibri" w:eastAsia="Calibri" w:hAnsi="Calibri" w:cs="Calibri"/>
          <w:color w:val="000000"/>
          <w:sz w:val="22"/>
          <w:szCs w:val="22"/>
        </w:rPr>
        <w:t xml:space="preserve">un </w:t>
      </w:r>
      <w:r w:rsidR="063FE9A6" w:rsidRPr="009D7D35">
        <w:rPr>
          <w:rFonts w:ascii="Calibri" w:eastAsia="Calibri" w:hAnsi="Calibri" w:cs="Calibri"/>
          <w:color w:val="000000"/>
          <w:sz w:val="22"/>
          <w:szCs w:val="22"/>
        </w:rPr>
        <w:t xml:space="preserve">autre comité technique sur la PNE et le processus du plan Directeur GPL. </w:t>
      </w:r>
      <w:r w:rsidRPr="009D7D35">
        <w:rPr>
          <w:rFonts w:ascii="Calibri" w:eastAsia="Calibri" w:hAnsi="Calibri" w:cs="Calibri"/>
          <w:color w:val="000000"/>
          <w:sz w:val="22"/>
          <w:szCs w:val="22"/>
        </w:rPr>
        <w:t>Le PNUD, en tant qu’Agence pivot, est responsable de la coordination de l’ensemble des aspects programmatiques, en synergie étroite avec UNCDF et d’autres partenaires au programme ; </w:t>
      </w:r>
    </w:p>
    <w:p w14:paraId="0000079D" w14:textId="7EA143D5" w:rsidR="00900DF3" w:rsidRPr="009D7D35" w:rsidRDefault="4686F887" w:rsidP="00C03674">
      <w:pPr>
        <w:pStyle w:val="Normal0"/>
        <w:numPr>
          <w:ilvl w:val="0"/>
          <w:numId w:val="19"/>
        </w:numPr>
        <w:pBdr>
          <w:top w:val="nil"/>
          <w:left w:val="nil"/>
          <w:bottom w:val="nil"/>
          <w:right w:val="nil"/>
          <w:between w:val="nil"/>
        </w:pBdr>
        <w:spacing w:after="8"/>
        <w:ind w:left="567"/>
        <w:jc w:val="both"/>
        <w:rPr>
          <w:rFonts w:ascii="Calibri" w:eastAsia="Calibri" w:hAnsi="Calibri" w:cs="Calibri"/>
          <w:color w:val="000000"/>
          <w:sz w:val="22"/>
          <w:szCs w:val="22"/>
        </w:rPr>
      </w:pPr>
      <w:r w:rsidRPr="009D7D35">
        <w:rPr>
          <w:rFonts w:ascii="Calibri" w:eastAsia="Calibri" w:hAnsi="Calibri" w:cs="Calibri"/>
          <w:color w:val="000000"/>
          <w:sz w:val="22"/>
          <w:szCs w:val="22"/>
        </w:rPr>
        <w:t xml:space="preserve"> Chaque </w:t>
      </w:r>
      <w:r w:rsidR="00D978E6" w:rsidRPr="009D7D35">
        <w:rPr>
          <w:rFonts w:ascii="Calibri" w:eastAsia="Calibri" w:hAnsi="Calibri" w:cs="Calibri"/>
          <w:color w:val="000000"/>
          <w:sz w:val="22"/>
          <w:szCs w:val="22"/>
        </w:rPr>
        <w:t>organisation des Nations U</w:t>
      </w:r>
      <w:r w:rsidRPr="009D7D35">
        <w:rPr>
          <w:rFonts w:ascii="Calibri" w:eastAsia="Calibri" w:hAnsi="Calibri" w:cs="Calibri"/>
          <w:color w:val="000000"/>
          <w:sz w:val="22"/>
          <w:szCs w:val="22"/>
        </w:rPr>
        <w:t xml:space="preserve">nies participante (PNUD, UNCDF) a la responsabilité programmatique et financière des fonds qui lui ont été versés. </w:t>
      </w:r>
    </w:p>
    <w:p w14:paraId="0000079E" w14:textId="77777777" w:rsidR="00900DF3" w:rsidRPr="009D7D35" w:rsidRDefault="00900DF3" w:rsidP="577C7766">
      <w:pPr>
        <w:pStyle w:val="Normal0"/>
        <w:pBdr>
          <w:top w:val="nil"/>
          <w:left w:val="nil"/>
          <w:bottom w:val="nil"/>
          <w:right w:val="nil"/>
          <w:between w:val="nil"/>
        </w:pBdr>
        <w:spacing w:after="8"/>
        <w:ind w:left="720"/>
        <w:jc w:val="both"/>
        <w:rPr>
          <w:rFonts w:ascii="Calibri" w:eastAsia="Calibri" w:hAnsi="Calibri" w:cs="Calibri"/>
          <w:sz w:val="22"/>
          <w:szCs w:val="22"/>
        </w:rPr>
      </w:pPr>
    </w:p>
    <w:p w14:paraId="0000079F" w14:textId="77777777" w:rsidR="00900DF3" w:rsidRPr="009D7D35" w:rsidRDefault="4686F887" w:rsidP="04CA998A">
      <w:pPr>
        <w:pStyle w:val="Normal0"/>
        <w:pBdr>
          <w:top w:val="nil"/>
          <w:left w:val="nil"/>
          <w:bottom w:val="nil"/>
          <w:right w:val="nil"/>
          <w:between w:val="nil"/>
        </w:pBdr>
        <w:spacing w:after="5"/>
        <w:ind w:right="35"/>
        <w:jc w:val="both"/>
        <w:rPr>
          <w:rFonts w:ascii="Calibri" w:eastAsia="Calibri" w:hAnsi="Calibri" w:cs="Calibri"/>
          <w:color w:val="000000"/>
        </w:rPr>
      </w:pPr>
      <w:r w:rsidRPr="009D7D35">
        <w:rPr>
          <w:rFonts w:ascii="Calibri" w:eastAsia="Calibri" w:hAnsi="Calibri" w:cs="Calibri"/>
          <w:color w:val="000000"/>
          <w:sz w:val="22"/>
          <w:szCs w:val="22"/>
        </w:rPr>
        <w:t>Tableau 11 - Etat d’avancement du plan de suivi du programme.</w:t>
      </w:r>
    </w:p>
    <w:tbl>
      <w:tblPr>
        <w:tblStyle w:val="NormalTable0"/>
        <w:tblW w:w="8755" w:type="dxa"/>
        <w:tblLayout w:type="fixed"/>
        <w:tblLook w:val="0400" w:firstRow="0" w:lastRow="0" w:firstColumn="0" w:lastColumn="0" w:noHBand="0" w:noVBand="1"/>
      </w:tblPr>
      <w:tblGrid>
        <w:gridCol w:w="1260"/>
        <w:gridCol w:w="885"/>
        <w:gridCol w:w="1020"/>
        <w:gridCol w:w="1260"/>
        <w:gridCol w:w="1170"/>
        <w:gridCol w:w="3160"/>
      </w:tblGrid>
      <w:tr w:rsidR="00900DF3" w:rsidRPr="009D7D35" w14:paraId="47154DFB" w14:textId="77777777" w:rsidTr="00357FBF">
        <w:tc>
          <w:tcPr>
            <w:tcW w:w="1260"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0"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Activité de suivi et évaluation</w:t>
            </w:r>
          </w:p>
        </w:tc>
        <w:tc>
          <w:tcPr>
            <w:tcW w:w="885"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1"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Nombre prévu</w:t>
            </w:r>
          </w:p>
        </w:tc>
        <w:tc>
          <w:tcPr>
            <w:tcW w:w="1020"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2"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Nombre réalisé</w:t>
            </w:r>
          </w:p>
        </w:tc>
        <w:tc>
          <w:tcPr>
            <w:tcW w:w="1260"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3"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Taux de réalisation</w:t>
            </w:r>
          </w:p>
        </w:tc>
        <w:tc>
          <w:tcPr>
            <w:tcW w:w="1170"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4"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Coûts en USD/Budget</w:t>
            </w:r>
          </w:p>
        </w:tc>
        <w:tc>
          <w:tcPr>
            <w:tcW w:w="3160" w:type="dxa"/>
            <w:tcBorders>
              <w:top w:val="single" w:sz="4" w:space="0" w:color="BDD7EE"/>
              <w:left w:val="single" w:sz="4" w:space="0" w:color="BDD7EE"/>
              <w:bottom w:val="single" w:sz="4" w:space="0" w:color="BDD7EE"/>
              <w:right w:val="single" w:sz="4" w:space="0" w:color="BDD7EE"/>
            </w:tcBorders>
            <w:shd w:val="clear" w:color="auto" w:fill="B4C6E7" w:themeFill="accent1" w:themeFillTint="66"/>
            <w:tcMar>
              <w:top w:w="100" w:type="dxa"/>
              <w:left w:w="115" w:type="dxa"/>
              <w:bottom w:w="100" w:type="dxa"/>
              <w:right w:w="115" w:type="dxa"/>
            </w:tcMar>
          </w:tcPr>
          <w:p w14:paraId="000007A5"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b/>
                <w:bCs/>
                <w:color w:val="000000"/>
                <w:sz w:val="22"/>
                <w:szCs w:val="22"/>
              </w:rPr>
              <w:t>Résultats et leçons tirées </w:t>
            </w:r>
          </w:p>
        </w:tc>
      </w:tr>
      <w:tr w:rsidR="00900DF3" w:rsidRPr="009D7D35" w14:paraId="29B32E65"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6"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Missions de suivi terrain</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7"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8     </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8"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6</w:t>
            </w:r>
            <w:r w:rsidRPr="009D7D35">
              <w:rPr>
                <w:rFonts w:ascii="Calibri" w:eastAsia="Calibri" w:hAnsi="Calibri" w:cs="Calibri"/>
                <w:color w:val="000000"/>
                <w:sz w:val="22"/>
                <w:szCs w:val="22"/>
              </w:rPr>
              <w:t>     </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9"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75</w:t>
            </w:r>
            <w:r w:rsidRPr="009D7D35">
              <w:rPr>
                <w:rFonts w:ascii="Calibri" w:eastAsia="Calibri" w:hAnsi="Calibri" w:cs="Calibri"/>
                <w:color w:val="000000"/>
                <w:sz w:val="22"/>
                <w:szCs w:val="22"/>
              </w:rPr>
              <w:t>%</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A"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107512     </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704B08FC" w14:textId="0BB43BB1" w:rsidR="00900DF3" w:rsidRPr="009D7D35" w:rsidRDefault="679DF652" w:rsidP="04CA998A">
            <w:pPr>
              <w:pStyle w:val="Normal0"/>
              <w:pBdr>
                <w:top w:val="nil"/>
                <w:left w:val="nil"/>
                <w:bottom w:val="nil"/>
                <w:right w:val="nil"/>
                <w:between w:val="nil"/>
              </w:pBdr>
              <w:ind w:right="35"/>
              <w:rPr>
                <w:rFonts w:ascii="Calibri" w:eastAsia="Calibri" w:hAnsi="Calibri" w:cs="Calibri"/>
                <w:color w:val="000000" w:themeColor="text1"/>
              </w:rPr>
            </w:pPr>
            <w:r w:rsidRPr="009D7D35">
              <w:rPr>
                <w:rFonts w:ascii="Calibri" w:eastAsia="Calibri" w:hAnsi="Calibri" w:cs="Calibri"/>
                <w:color w:val="000000"/>
                <w:sz w:val="22"/>
                <w:szCs w:val="22"/>
              </w:rPr>
              <w:t xml:space="preserve">Une </w:t>
            </w:r>
            <w:r w:rsidR="4686F887" w:rsidRPr="009D7D35">
              <w:rPr>
                <w:rFonts w:ascii="Calibri" w:eastAsia="Calibri" w:hAnsi="Calibri" w:cs="Calibri"/>
                <w:color w:val="000000"/>
                <w:sz w:val="22"/>
                <w:szCs w:val="22"/>
              </w:rPr>
              <w:t xml:space="preserve">mission </w:t>
            </w:r>
            <w:r w:rsidR="5BA62EEB" w:rsidRPr="009D7D35">
              <w:rPr>
                <w:rFonts w:ascii="Calibri" w:eastAsia="Calibri" w:hAnsi="Calibri" w:cs="Calibri"/>
                <w:color w:val="000000"/>
                <w:sz w:val="22"/>
                <w:szCs w:val="22"/>
              </w:rPr>
              <w:t>programmatique</w:t>
            </w:r>
            <w:r w:rsidR="3EB7753F" w:rsidRPr="009D7D35">
              <w:rPr>
                <w:rFonts w:ascii="Calibri" w:eastAsia="Calibri" w:hAnsi="Calibri" w:cs="Calibri"/>
                <w:color w:val="000000"/>
                <w:sz w:val="22"/>
                <w:szCs w:val="22"/>
              </w:rPr>
              <w:t xml:space="preserve"> sur la composante MCH</w:t>
            </w:r>
            <w:r w:rsidR="4686F887" w:rsidRPr="009D7D35">
              <w:rPr>
                <w:rFonts w:ascii="Calibri" w:eastAsia="Calibri" w:hAnsi="Calibri" w:cs="Calibri"/>
                <w:color w:val="000000"/>
                <w:sz w:val="22"/>
                <w:szCs w:val="22"/>
              </w:rPr>
              <w:t xml:space="preserve"> </w:t>
            </w:r>
            <w:r w:rsidR="4686F887" w:rsidRPr="009D7D35">
              <w:rPr>
                <w:rFonts w:ascii="Calibri" w:eastAsia="Calibri" w:hAnsi="Calibri" w:cs="Calibri"/>
                <w:sz w:val="22"/>
                <w:szCs w:val="22"/>
              </w:rPr>
              <w:t>ont</w:t>
            </w:r>
            <w:r w:rsidR="4686F887" w:rsidRPr="009D7D35">
              <w:rPr>
                <w:rFonts w:ascii="Calibri" w:eastAsia="Calibri" w:hAnsi="Calibri" w:cs="Calibri"/>
                <w:color w:val="000000"/>
                <w:sz w:val="22"/>
                <w:szCs w:val="22"/>
              </w:rPr>
              <w:t xml:space="preserve"> été effectuées</w:t>
            </w:r>
            <w:r w:rsidR="50D466A0" w:rsidRPr="009D7D35">
              <w:rPr>
                <w:rFonts w:ascii="Calibri" w:eastAsia="Calibri" w:hAnsi="Calibri" w:cs="Calibri"/>
                <w:color w:val="000000"/>
                <w:sz w:val="22"/>
                <w:szCs w:val="22"/>
              </w:rPr>
              <w:t xml:space="preserve"> pour finaliser le choix du site de l’étude de faisabilité technique pour la construction d’une MCH</w:t>
            </w:r>
          </w:p>
          <w:p w14:paraId="000007AB" w14:textId="342190D1" w:rsidR="00900DF3" w:rsidRPr="009D7D35" w:rsidRDefault="00D978E6"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d</w:t>
            </w:r>
            <w:r w:rsidR="4686F887" w:rsidRPr="009D7D35">
              <w:rPr>
                <w:rFonts w:ascii="Calibri" w:eastAsia="Calibri" w:hAnsi="Calibri" w:cs="Calibri"/>
                <w:sz w:val="22"/>
                <w:szCs w:val="22"/>
              </w:rPr>
              <w:t>eux</w:t>
            </w:r>
            <w:r w:rsidR="4686F887" w:rsidRPr="009D7D35">
              <w:rPr>
                <w:rFonts w:ascii="Calibri" w:eastAsia="Calibri" w:hAnsi="Calibri" w:cs="Calibri"/>
                <w:color w:val="000000"/>
                <w:sz w:val="22"/>
                <w:szCs w:val="22"/>
              </w:rPr>
              <w:t xml:space="preserve"> missions de suivi du comité d’investissement effect</w:t>
            </w:r>
            <w:r w:rsidR="740B26F2" w:rsidRPr="009D7D35">
              <w:rPr>
                <w:rFonts w:ascii="Calibri" w:eastAsia="Calibri" w:hAnsi="Calibri" w:cs="Calibri"/>
                <w:color w:val="000000"/>
                <w:sz w:val="22"/>
                <w:szCs w:val="22"/>
              </w:rPr>
              <w:t xml:space="preserve">uée </w:t>
            </w:r>
            <w:r w:rsidR="0E4EA224" w:rsidRPr="009D7D35">
              <w:rPr>
                <w:rFonts w:ascii="Calibri" w:eastAsia="Calibri" w:hAnsi="Calibri" w:cs="Calibri"/>
                <w:color w:val="000000"/>
                <w:sz w:val="22"/>
                <w:szCs w:val="22"/>
              </w:rPr>
              <w:t xml:space="preserve">à Goma et </w:t>
            </w:r>
            <w:r w:rsidR="00220C3A">
              <w:rPr>
                <w:rFonts w:ascii="Calibri" w:eastAsia="Calibri" w:hAnsi="Calibri" w:cs="Calibri"/>
                <w:color w:val="000000"/>
                <w:sz w:val="22"/>
                <w:szCs w:val="22"/>
              </w:rPr>
              <w:t>à Kinshasa</w:t>
            </w:r>
            <w:r w:rsidR="0E4EA224" w:rsidRPr="009D7D35">
              <w:rPr>
                <w:rFonts w:ascii="Calibri" w:eastAsia="Calibri" w:hAnsi="Calibri" w:cs="Calibri"/>
                <w:color w:val="000000"/>
                <w:sz w:val="22"/>
                <w:szCs w:val="22"/>
              </w:rPr>
              <w:t xml:space="preserve"> permis d’évaluer sur terrain l’usage des fonds de défi par les entreprises</w:t>
            </w:r>
            <w:r w:rsidR="4686F887" w:rsidRPr="009D7D35">
              <w:rPr>
                <w:rFonts w:ascii="Calibri" w:eastAsia="Calibri" w:hAnsi="Calibri" w:cs="Calibri"/>
                <w:color w:val="000000"/>
                <w:sz w:val="22"/>
                <w:szCs w:val="22"/>
              </w:rPr>
              <w:t>   </w:t>
            </w:r>
          </w:p>
        </w:tc>
      </w:tr>
      <w:tr w:rsidR="00900DF3" w:rsidRPr="009D7D35" w14:paraId="4E800490"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C"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Réunions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D"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32          </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E"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32</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AF" w14:textId="77777777" w:rsidR="00900DF3" w:rsidRPr="009D7D35" w:rsidRDefault="4686F887" w:rsidP="04CA998A">
            <w:pPr>
              <w:pStyle w:val="Normal0"/>
              <w:pBdr>
                <w:top w:val="nil"/>
                <w:left w:val="nil"/>
                <w:bottom w:val="nil"/>
                <w:right w:val="nil"/>
                <w:between w:val="nil"/>
              </w:pBdr>
              <w:rPr>
                <w:rFonts w:ascii="Calibri" w:eastAsia="Calibri" w:hAnsi="Calibri" w:cs="Calibri"/>
                <w:color w:val="000000"/>
              </w:rPr>
            </w:pPr>
            <w:r w:rsidRPr="009D7D35">
              <w:rPr>
                <w:rFonts w:ascii="Calibri" w:eastAsia="Calibri" w:hAnsi="Calibri" w:cs="Calibri"/>
                <w:sz w:val="22"/>
                <w:szCs w:val="22"/>
              </w:rPr>
              <w:t>100</w:t>
            </w:r>
            <w:r w:rsidRPr="009D7D35">
              <w:rPr>
                <w:rFonts w:ascii="Calibri" w:eastAsia="Calibri" w:hAnsi="Calibri" w:cs="Calibri"/>
                <w:color w:val="000000"/>
                <w:sz w:val="22"/>
                <w:szCs w:val="22"/>
              </w:rPr>
              <w:t>%</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0"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1" w14:textId="005F87C0"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Les réunions du programme se tiennent deux fois par mois, 4 académies TERA, 1 réunion pour le Fond de défis ainsi que 4 de réunion sur la politique énergétique</w:t>
            </w:r>
          </w:p>
        </w:tc>
      </w:tr>
      <w:tr w:rsidR="00900DF3" w:rsidRPr="009D7D35" w14:paraId="1455E897"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2"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Rapports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3"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2</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4"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2</w:t>
            </w:r>
            <w:r w:rsidRPr="009D7D35">
              <w:rPr>
                <w:rFonts w:ascii="Calibri" w:eastAsia="Calibri" w:hAnsi="Calibri" w:cs="Calibri"/>
                <w:color w:val="000000"/>
                <w:sz w:val="22"/>
                <w:szCs w:val="22"/>
              </w:rPr>
              <w:t>     </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5"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10</w:t>
            </w:r>
            <w:r w:rsidRPr="009D7D35">
              <w:rPr>
                <w:rFonts w:ascii="Calibri" w:eastAsia="Calibri" w:hAnsi="Calibri" w:cs="Calibri"/>
                <w:color w:val="000000"/>
                <w:sz w:val="22"/>
                <w:szCs w:val="22"/>
              </w:rPr>
              <w:t>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6"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7" w14:textId="60C9BCF0"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Rapport</w:t>
            </w:r>
            <w:r w:rsidR="5A71CDF1"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semestriel et annuel</w:t>
            </w:r>
          </w:p>
        </w:tc>
      </w:tr>
      <w:tr w:rsidR="00900DF3" w:rsidRPr="009D7D35" w14:paraId="10B78B77"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8"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lastRenderedPageBreak/>
              <w:t>Revues techniques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9"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11</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A" w14:textId="092DD1B2" w:rsidR="00900DF3" w:rsidRPr="009D7D35" w:rsidRDefault="6DB6746D" w:rsidP="04CA998A">
            <w:pPr>
              <w:pStyle w:val="Normal0"/>
              <w:ind w:right="35"/>
              <w:rPr>
                <w:color w:val="000000" w:themeColor="text1"/>
              </w:rPr>
            </w:pPr>
            <w:r w:rsidRPr="009D7D35">
              <w:rPr>
                <w:rFonts w:ascii="Calibri" w:eastAsia="Calibri" w:hAnsi="Calibri" w:cs="Calibri"/>
                <w:color w:val="000000" w:themeColor="text1"/>
                <w:sz w:val="22"/>
                <w:szCs w:val="22"/>
              </w:rPr>
              <w:t>54%</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B"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C"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20 000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D" w14:textId="2C49D0ED" w:rsidR="00900DF3" w:rsidRPr="009D7D35" w:rsidRDefault="782D46AD" w:rsidP="04CA998A">
            <w:pPr>
              <w:pStyle w:val="Normal0"/>
              <w:pBdr>
                <w:top w:val="nil"/>
                <w:left w:val="nil"/>
                <w:bottom w:val="nil"/>
                <w:right w:val="nil"/>
                <w:between w:val="nil"/>
              </w:pBdr>
              <w:ind w:right="35"/>
              <w:rPr>
                <w:rFonts w:ascii="Calibri" w:eastAsia="Calibri" w:hAnsi="Calibri" w:cs="Calibri"/>
                <w:color w:val="000000"/>
                <w:sz w:val="22"/>
                <w:szCs w:val="22"/>
              </w:rPr>
            </w:pPr>
            <w:r w:rsidRPr="009D7D35">
              <w:rPr>
                <w:rFonts w:ascii="Calibri" w:eastAsia="Calibri" w:hAnsi="Calibri" w:cs="Calibri"/>
                <w:color w:val="000000"/>
                <w:sz w:val="22"/>
                <w:szCs w:val="22"/>
              </w:rPr>
              <w:t xml:space="preserve">Un comité de réviseurs indépendants </w:t>
            </w:r>
            <w:proofErr w:type="spellStart"/>
            <w:r w:rsidRPr="009D7D35">
              <w:rPr>
                <w:rFonts w:ascii="Calibri" w:eastAsia="Calibri" w:hAnsi="Calibri" w:cs="Calibri"/>
                <w:color w:val="000000"/>
                <w:sz w:val="22"/>
                <w:szCs w:val="22"/>
              </w:rPr>
              <w:t>multiacteurs</w:t>
            </w:r>
            <w:proofErr w:type="spellEnd"/>
            <w:r w:rsidRPr="009D7D35">
              <w:rPr>
                <w:rFonts w:ascii="Calibri" w:eastAsia="Calibri" w:hAnsi="Calibri" w:cs="Calibri"/>
                <w:color w:val="000000"/>
                <w:sz w:val="22"/>
                <w:szCs w:val="22"/>
              </w:rPr>
              <w:t xml:space="preserve"> a été mis en place pour la PNE</w:t>
            </w:r>
            <w:r w:rsidR="12970772" w:rsidRPr="009D7D35">
              <w:rPr>
                <w:rFonts w:ascii="Calibri" w:eastAsia="Calibri" w:hAnsi="Calibri" w:cs="Calibri"/>
                <w:color w:val="000000"/>
                <w:sz w:val="22"/>
                <w:szCs w:val="22"/>
              </w:rPr>
              <w:t>, Modélisation de l’impact du GPL,</w:t>
            </w:r>
            <w:r w:rsidRPr="009D7D35">
              <w:rPr>
                <w:rFonts w:ascii="Calibri" w:eastAsia="Calibri" w:hAnsi="Calibri" w:cs="Calibri"/>
                <w:color w:val="000000"/>
                <w:sz w:val="22"/>
                <w:szCs w:val="22"/>
              </w:rPr>
              <w:t xml:space="preserve"> </w:t>
            </w:r>
            <w:r w:rsidR="4B730A8B" w:rsidRPr="009D7D35">
              <w:rPr>
                <w:rFonts w:ascii="Calibri" w:eastAsia="Calibri" w:hAnsi="Calibri" w:cs="Calibri"/>
                <w:color w:val="000000"/>
                <w:sz w:val="22"/>
                <w:szCs w:val="22"/>
              </w:rPr>
              <w:t xml:space="preserve">le draft du Master, </w:t>
            </w:r>
            <w:r w:rsidRPr="009D7D35">
              <w:rPr>
                <w:rFonts w:ascii="Calibri" w:eastAsia="Calibri" w:hAnsi="Calibri" w:cs="Calibri"/>
                <w:color w:val="000000"/>
                <w:sz w:val="22"/>
                <w:szCs w:val="22"/>
              </w:rPr>
              <w:t>en plus de la révision de</w:t>
            </w:r>
            <w:r w:rsidR="48D0B06B" w:rsidRPr="009D7D35">
              <w:rPr>
                <w:rFonts w:ascii="Calibri" w:eastAsia="Calibri" w:hAnsi="Calibri" w:cs="Calibri"/>
                <w:color w:val="000000"/>
                <w:sz w:val="22"/>
                <w:szCs w:val="22"/>
              </w:rPr>
              <w:t>s livrables par les structures techniques nationales et de coopération.</w:t>
            </w:r>
          </w:p>
        </w:tc>
      </w:tr>
      <w:tr w:rsidR="00900DF3" w:rsidRPr="009D7D35" w14:paraId="73F59B22"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E"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Evaluations externes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BF"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0"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1"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2" w14:textId="09BD7CD7" w:rsidR="00900DF3" w:rsidRPr="009D7D35" w:rsidRDefault="754B82A4" w:rsidP="3BB68E30">
            <w:pPr>
              <w:pStyle w:val="Normal0"/>
              <w:ind w:right="35"/>
              <w:rPr>
                <w:color w:val="000000" w:themeColor="text1"/>
              </w:rPr>
            </w:pPr>
            <w:r w:rsidRPr="009D7D35">
              <w:rPr>
                <w:rFonts w:ascii="Calibri" w:eastAsia="Calibri" w:hAnsi="Calibri" w:cs="Calibri"/>
                <w:color w:val="000000" w:themeColor="text1"/>
                <w:sz w:val="22"/>
                <w:szCs w:val="22"/>
              </w:rPr>
              <w:t>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3"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Sera effectué sous instruction du SE FONAREDD </w:t>
            </w:r>
          </w:p>
        </w:tc>
      </w:tr>
      <w:tr w:rsidR="00900DF3" w:rsidRPr="009D7D35" w14:paraId="177E4896"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4"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Collecte des données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5"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4</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6"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2</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7"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50%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8"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11 000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9" w14:textId="50A9483B"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 xml:space="preserve">2 </w:t>
            </w:r>
            <w:r w:rsidR="604F707A" w:rsidRPr="009D7D35">
              <w:rPr>
                <w:rFonts w:ascii="Calibri" w:eastAsia="Calibri" w:hAnsi="Calibri" w:cs="Calibri"/>
                <w:color w:val="000000"/>
                <w:sz w:val="22"/>
                <w:szCs w:val="22"/>
              </w:rPr>
              <w:t xml:space="preserve">collectes </w:t>
            </w:r>
            <w:r w:rsidRPr="009D7D35">
              <w:rPr>
                <w:rFonts w:ascii="Calibri" w:eastAsia="Calibri" w:hAnsi="Calibri" w:cs="Calibri"/>
                <w:color w:val="000000"/>
                <w:sz w:val="22"/>
                <w:szCs w:val="22"/>
              </w:rPr>
              <w:t>des données  trimestrielle</w:t>
            </w:r>
            <w:r w:rsidR="00D978E6"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w:t>
            </w:r>
            <w:r w:rsidRPr="009D7D35">
              <w:rPr>
                <w:rFonts w:ascii="Calibri" w:eastAsia="Calibri" w:hAnsi="Calibri" w:cs="Calibri"/>
                <w:sz w:val="22"/>
                <w:szCs w:val="22"/>
              </w:rPr>
              <w:t>ont</w:t>
            </w:r>
            <w:r w:rsidRPr="009D7D35">
              <w:rPr>
                <w:rFonts w:ascii="Calibri" w:eastAsia="Calibri" w:hAnsi="Calibri" w:cs="Calibri"/>
                <w:color w:val="000000"/>
                <w:sz w:val="22"/>
                <w:szCs w:val="22"/>
              </w:rPr>
              <w:t xml:space="preserve"> eu lieu</w:t>
            </w:r>
            <w:r w:rsidRPr="009D7D35">
              <w:rPr>
                <w:rFonts w:ascii="Calibri" w:eastAsia="Calibri" w:hAnsi="Calibri" w:cs="Calibri"/>
                <w:sz w:val="22"/>
                <w:szCs w:val="22"/>
              </w:rPr>
              <w:t>.</w:t>
            </w:r>
          </w:p>
        </w:tc>
      </w:tr>
      <w:tr w:rsidR="00900DF3" w:rsidRPr="009D7D35" w14:paraId="7E971DD6"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A"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Tenue du COPIL</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B"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3</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C"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3     </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D"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 xml:space="preserve"> 100%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E"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1500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CF"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La première réunion de COPIL nous a permis d’adopter le Plan de Travail Annuel. La seconde nous a permis de faire une revue à mi-parcours des réalisations du PTA</w:t>
            </w:r>
          </w:p>
        </w:tc>
      </w:tr>
      <w:tr w:rsidR="00900DF3" w:rsidRPr="009D7D35" w14:paraId="2E470972"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vAlign w:val="bottom"/>
          </w:tcPr>
          <w:p w14:paraId="000007D0"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Prise en compte des recommandations du COPIL</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1"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2</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2"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2</w:t>
            </w:r>
            <w:r w:rsidRPr="009D7D35">
              <w:rPr>
                <w:rFonts w:ascii="Calibri" w:eastAsia="Calibri" w:hAnsi="Calibri" w:cs="Calibri"/>
                <w:color w:val="000000"/>
                <w:sz w:val="22"/>
                <w:szCs w:val="22"/>
              </w:rPr>
              <w:t>     </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3"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10</w:t>
            </w:r>
            <w:r w:rsidRPr="009D7D35">
              <w:rPr>
                <w:rFonts w:ascii="Calibri" w:eastAsia="Calibri" w:hAnsi="Calibri" w:cs="Calibri"/>
                <w:color w:val="000000"/>
                <w:sz w:val="22"/>
                <w:szCs w:val="22"/>
              </w:rPr>
              <w:t>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4"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42EAA730" w14:textId="0868D2B2" w:rsidR="00900DF3" w:rsidRPr="009D7D35" w:rsidRDefault="33B0A117" w:rsidP="04CA998A">
            <w:pPr>
              <w:pStyle w:val="Normal0"/>
              <w:pBdr>
                <w:top w:val="nil"/>
                <w:left w:val="nil"/>
                <w:bottom w:val="nil"/>
                <w:right w:val="nil"/>
                <w:between w:val="nil"/>
              </w:pBdr>
              <w:ind w:right="35"/>
              <w:rPr>
                <w:rFonts w:ascii="Calibri" w:eastAsia="Calibri" w:hAnsi="Calibri" w:cs="Calibri"/>
                <w:color w:val="000000" w:themeColor="text1"/>
              </w:rPr>
            </w:pPr>
            <w:r w:rsidRPr="009D7D35">
              <w:rPr>
                <w:rFonts w:ascii="Calibri" w:eastAsia="Calibri" w:hAnsi="Calibri" w:cs="Calibri"/>
                <w:color w:val="000000"/>
                <w:sz w:val="22"/>
                <w:szCs w:val="22"/>
              </w:rPr>
              <w:t xml:space="preserve">Annulation de l’étude de faisabilité pour la construction d’une MCH </w:t>
            </w:r>
            <w:r w:rsidR="4E86222C" w:rsidRPr="009D7D35">
              <w:rPr>
                <w:rFonts w:ascii="Calibri" w:eastAsia="Calibri" w:hAnsi="Calibri" w:cs="Calibri"/>
                <w:color w:val="000000"/>
                <w:sz w:val="22"/>
                <w:szCs w:val="22"/>
              </w:rPr>
              <w:t>dans la RFO d’</w:t>
            </w:r>
            <w:proofErr w:type="spellStart"/>
            <w:r w:rsidR="4E86222C" w:rsidRPr="009D7D35">
              <w:rPr>
                <w:rFonts w:ascii="Calibri" w:eastAsia="Calibri" w:hAnsi="Calibri" w:cs="Calibri"/>
                <w:color w:val="000000"/>
                <w:sz w:val="22"/>
                <w:szCs w:val="22"/>
              </w:rPr>
              <w:t>Epulu</w:t>
            </w:r>
            <w:proofErr w:type="spellEnd"/>
          </w:p>
          <w:p w14:paraId="000007D5"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Les recommandations des COPIL ont été toutes mises œuvre </w:t>
            </w:r>
          </w:p>
        </w:tc>
      </w:tr>
      <w:tr w:rsidR="00900DF3" w:rsidRPr="009D7D35" w14:paraId="72A37CA9" w14:textId="77777777" w:rsidTr="00357FBF">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6"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Réunion de différentes plateformes</w:t>
            </w:r>
          </w:p>
        </w:tc>
        <w:tc>
          <w:tcPr>
            <w:tcW w:w="885"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7"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10</w:t>
            </w:r>
          </w:p>
        </w:tc>
        <w:tc>
          <w:tcPr>
            <w:tcW w:w="102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8"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8</w:t>
            </w:r>
            <w:r w:rsidRPr="009D7D35">
              <w:rPr>
                <w:rFonts w:ascii="Calibri" w:eastAsia="Calibri" w:hAnsi="Calibri" w:cs="Calibri"/>
                <w:color w:val="000000"/>
                <w:sz w:val="22"/>
                <w:szCs w:val="22"/>
              </w:rPr>
              <w:t>     </w:t>
            </w:r>
          </w:p>
        </w:tc>
        <w:tc>
          <w:tcPr>
            <w:tcW w:w="12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9"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sz w:val="22"/>
                <w:szCs w:val="22"/>
              </w:rPr>
              <w:t>8</w:t>
            </w:r>
            <w:r w:rsidRPr="009D7D35">
              <w:rPr>
                <w:rFonts w:ascii="Calibri" w:eastAsia="Calibri" w:hAnsi="Calibri" w:cs="Calibri"/>
                <w:color w:val="000000"/>
                <w:sz w:val="22"/>
                <w:szCs w:val="22"/>
              </w:rPr>
              <w:t>0%</w:t>
            </w:r>
          </w:p>
        </w:tc>
        <w:tc>
          <w:tcPr>
            <w:tcW w:w="117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A" w14:textId="77777777" w:rsidR="00900DF3" w:rsidRPr="009D7D35" w:rsidRDefault="4686F887" w:rsidP="04CA998A">
            <w:pPr>
              <w:pStyle w:val="Normal0"/>
              <w:pBdr>
                <w:top w:val="nil"/>
                <w:left w:val="nil"/>
                <w:bottom w:val="nil"/>
                <w:right w:val="nil"/>
                <w:between w:val="nil"/>
              </w:pBdr>
              <w:ind w:right="35"/>
              <w:rPr>
                <w:rFonts w:ascii="Calibri" w:eastAsia="Calibri" w:hAnsi="Calibri" w:cs="Calibri"/>
                <w:color w:val="000000"/>
              </w:rPr>
            </w:pPr>
            <w:r w:rsidRPr="009D7D35">
              <w:rPr>
                <w:rFonts w:ascii="Calibri" w:eastAsia="Calibri" w:hAnsi="Calibri" w:cs="Calibri"/>
                <w:color w:val="000000"/>
                <w:sz w:val="22"/>
                <w:szCs w:val="22"/>
              </w:rPr>
              <w:t>0</w:t>
            </w:r>
          </w:p>
        </w:tc>
        <w:tc>
          <w:tcPr>
            <w:tcW w:w="3160" w:type="dxa"/>
            <w:tcBorders>
              <w:top w:val="single" w:sz="4" w:space="0" w:color="BDD7EE"/>
              <w:left w:val="single" w:sz="4" w:space="0" w:color="BDD7EE"/>
              <w:bottom w:val="single" w:sz="4" w:space="0" w:color="BDD7EE"/>
              <w:right w:val="single" w:sz="4" w:space="0" w:color="BDD7EE"/>
            </w:tcBorders>
            <w:tcMar>
              <w:top w:w="100" w:type="dxa"/>
              <w:left w:w="115" w:type="dxa"/>
              <w:bottom w:w="100" w:type="dxa"/>
              <w:right w:w="115" w:type="dxa"/>
            </w:tcMar>
          </w:tcPr>
          <w:p w14:paraId="000007DB" w14:textId="53BB91AE" w:rsidR="00900DF3" w:rsidRPr="009D7D35" w:rsidRDefault="7016E459" w:rsidP="5242B3D3">
            <w:pPr>
              <w:pStyle w:val="Normal0"/>
              <w:pBdr>
                <w:top w:val="nil"/>
                <w:left w:val="nil"/>
                <w:bottom w:val="nil"/>
                <w:right w:val="nil"/>
                <w:between w:val="nil"/>
              </w:pBdr>
              <w:ind w:right="35"/>
              <w:rPr>
                <w:rFonts w:ascii="Calibri" w:eastAsia="Calibri" w:hAnsi="Calibri" w:cs="Calibri"/>
                <w:color w:val="000000"/>
                <w:sz w:val="22"/>
                <w:szCs w:val="22"/>
              </w:rPr>
            </w:pPr>
            <w:r w:rsidRPr="009D7D35">
              <w:rPr>
                <w:rFonts w:ascii="Calibri" w:eastAsia="Calibri" w:hAnsi="Calibri" w:cs="Calibri"/>
                <w:color w:val="000000"/>
                <w:sz w:val="22"/>
                <w:szCs w:val="22"/>
              </w:rPr>
              <w:t>Visibilité des activités du programme à travers des évènement</w:t>
            </w:r>
            <w:r w:rsidR="0A65B6B5" w:rsidRPr="009D7D35">
              <w:rPr>
                <w:rFonts w:ascii="Calibri" w:eastAsia="Calibri" w:hAnsi="Calibri" w:cs="Calibri"/>
                <w:color w:val="000000"/>
                <w:sz w:val="22"/>
                <w:szCs w:val="22"/>
              </w:rPr>
              <w:t>s et plateformes du secteur de l’énergie</w:t>
            </w:r>
            <w:r w:rsidRPr="009D7D35">
              <w:rPr>
                <w:rFonts w:ascii="Calibri" w:eastAsia="Calibri" w:hAnsi="Calibri" w:cs="Calibri"/>
                <w:color w:val="000000"/>
                <w:sz w:val="22"/>
                <w:szCs w:val="22"/>
              </w:rPr>
              <w:t xml:space="preserve"> largement suivi en RDC </w:t>
            </w:r>
            <w:r w:rsidR="07C6660F" w:rsidRPr="009D7D35">
              <w:rPr>
                <w:rFonts w:ascii="Calibri" w:eastAsia="Calibri" w:hAnsi="Calibri" w:cs="Calibri"/>
                <w:color w:val="000000"/>
                <w:sz w:val="22"/>
                <w:szCs w:val="22"/>
              </w:rPr>
              <w:t>(</w:t>
            </w:r>
            <w:r w:rsidRPr="009D7D35">
              <w:rPr>
                <w:rFonts w:ascii="Calibri" w:eastAsia="Calibri" w:hAnsi="Calibri" w:cs="Calibri"/>
                <w:color w:val="000000"/>
                <w:sz w:val="22"/>
                <w:szCs w:val="22"/>
              </w:rPr>
              <w:t>RAK</w:t>
            </w:r>
            <w:r w:rsidR="27EFC4F8" w:rsidRPr="009D7D35">
              <w:rPr>
                <w:rFonts w:ascii="Calibri" w:eastAsia="Calibri" w:hAnsi="Calibri" w:cs="Calibri"/>
                <w:color w:val="000000"/>
                <w:sz w:val="22"/>
                <w:szCs w:val="22"/>
              </w:rPr>
              <w:t>I 2021,</w:t>
            </w:r>
            <w:r w:rsidRPr="009D7D35">
              <w:rPr>
                <w:rFonts w:ascii="Calibri" w:eastAsia="Calibri" w:hAnsi="Calibri" w:cs="Calibri"/>
                <w:color w:val="000000"/>
                <w:sz w:val="22"/>
                <w:szCs w:val="22"/>
              </w:rPr>
              <w:t xml:space="preserve"> MAKU</w:t>
            </w:r>
            <w:r w:rsidR="4EBFCCA2" w:rsidRPr="009D7D35">
              <w:rPr>
                <w:rFonts w:ascii="Calibri" w:eastAsia="Calibri" w:hAnsi="Calibri" w:cs="Calibri"/>
                <w:color w:val="000000"/>
                <w:sz w:val="22"/>
                <w:szCs w:val="22"/>
              </w:rPr>
              <w:t>TANO 7</w:t>
            </w:r>
            <w:r w:rsidR="1FC0D8A1" w:rsidRPr="009D7D35">
              <w:rPr>
                <w:rFonts w:ascii="Calibri" w:eastAsia="Calibri" w:hAnsi="Calibri" w:cs="Calibri"/>
                <w:color w:val="000000"/>
                <w:sz w:val="22"/>
                <w:szCs w:val="22"/>
              </w:rPr>
              <w:t>)</w:t>
            </w:r>
          </w:p>
        </w:tc>
      </w:tr>
    </w:tbl>
    <w:p w14:paraId="000007DE" w14:textId="6FFD658B" w:rsidR="00900DF3" w:rsidRPr="009D7D35" w:rsidRDefault="3CA8E2B3" w:rsidP="7A5ACDC4">
      <w:pPr>
        <w:pStyle w:val="heading10"/>
        <w:numPr>
          <w:ilvl w:val="0"/>
          <w:numId w:val="3"/>
        </w:numPr>
        <w:rPr>
          <w:rFonts w:ascii="Calibri" w:eastAsia="Calibri" w:hAnsi="Calibri" w:cs="Calibri"/>
        </w:rPr>
      </w:pPr>
      <w:bookmarkStart w:id="156" w:name="_Toc1317348750"/>
      <w:bookmarkStart w:id="157" w:name="_Toc1713399004"/>
      <w:bookmarkStart w:id="158" w:name="_Toc1761224401"/>
      <w:bookmarkStart w:id="159" w:name="_Toc981062657"/>
      <w:bookmarkStart w:id="160" w:name="_Toc1730860915"/>
      <w:bookmarkStart w:id="161" w:name="_Toc94466730"/>
      <w:r w:rsidRPr="009D7D35">
        <w:rPr>
          <w:rFonts w:ascii="Calibri" w:eastAsia="Calibri" w:hAnsi="Calibri" w:cs="Calibri"/>
        </w:rPr>
        <w:t>Révisions programmatiques (le cas échéant)</w:t>
      </w:r>
      <w:bookmarkEnd w:id="156"/>
      <w:bookmarkEnd w:id="157"/>
      <w:bookmarkEnd w:id="158"/>
      <w:bookmarkEnd w:id="159"/>
      <w:bookmarkEnd w:id="160"/>
      <w:bookmarkEnd w:id="161"/>
    </w:p>
    <w:p w14:paraId="000007E0" w14:textId="506BC959" w:rsidR="00900DF3" w:rsidRPr="009D7D35" w:rsidRDefault="3CA8E2B3" w:rsidP="577C7766">
      <w:pPr>
        <w:pStyle w:val="Normal0"/>
        <w:rPr>
          <w:rFonts w:ascii="Calibri" w:eastAsia="Calibri" w:hAnsi="Calibri" w:cs="Calibri"/>
          <w:color w:val="000000"/>
          <w:sz w:val="22"/>
          <w:szCs w:val="22"/>
        </w:rPr>
      </w:pPr>
      <w:r w:rsidRPr="009D7D35">
        <w:rPr>
          <w:rFonts w:ascii="Calibri" w:eastAsia="Calibri" w:hAnsi="Calibri" w:cs="Calibri"/>
          <w:sz w:val="22"/>
          <w:szCs w:val="22"/>
        </w:rPr>
        <w:t xml:space="preserve"> </w:t>
      </w:r>
      <w:r w:rsidRPr="009D7D35">
        <w:rPr>
          <w:rFonts w:ascii="Calibri" w:eastAsia="Calibri" w:hAnsi="Calibri" w:cs="Calibri"/>
          <w:color w:val="000000" w:themeColor="text1"/>
          <w:sz w:val="22"/>
          <w:szCs w:val="22"/>
        </w:rPr>
        <w:t xml:space="preserve">La révision programmatique majeure intervenue dans le cadre du programme est liée à l’élaboration de la politique nationale de l’énergie et de la stratégie de cuisson propre. </w:t>
      </w:r>
    </w:p>
    <w:p w14:paraId="000007E2" w14:textId="25937D59" w:rsidR="00900DF3" w:rsidRPr="009D7D35" w:rsidRDefault="3CA8E2B3" w:rsidP="577C7766">
      <w:pPr>
        <w:pStyle w:val="Normal0"/>
        <w:spacing w:after="5"/>
        <w:ind w:left="10" w:right="28" w:hanging="10"/>
        <w:jc w:val="both"/>
        <w:rPr>
          <w:rFonts w:ascii="Calibri" w:eastAsia="Calibri" w:hAnsi="Calibri" w:cs="Calibri"/>
          <w:sz w:val="22"/>
          <w:szCs w:val="22"/>
        </w:rPr>
      </w:pPr>
      <w:r w:rsidRPr="009D7D35">
        <w:rPr>
          <w:rFonts w:ascii="Calibri" w:eastAsia="Calibri" w:hAnsi="Calibri" w:cs="Calibri"/>
          <w:color w:val="000000" w:themeColor="text1"/>
          <w:sz w:val="22"/>
          <w:szCs w:val="22"/>
        </w:rPr>
        <w:t xml:space="preserve">L’activité initiale était d’inclure un volet bois-énergie dans la politique nationale de l’énergie, l’étendue de cette activité s’est vue considérablement changée. En effet, la RDC ne dispose pas de politique d’énergie pour envisager une révision. Sur recommandation du MREH, </w:t>
      </w:r>
      <w:r w:rsidRPr="009D7D35">
        <w:rPr>
          <w:rFonts w:ascii="Calibri" w:eastAsia="Calibri" w:hAnsi="Calibri" w:cs="Calibri"/>
          <w:sz w:val="22"/>
          <w:szCs w:val="22"/>
        </w:rPr>
        <w:t>approuvé</w:t>
      </w:r>
      <w:r w:rsidRPr="009D7D35">
        <w:rPr>
          <w:rFonts w:ascii="Calibri" w:eastAsia="Calibri" w:hAnsi="Calibri" w:cs="Calibri"/>
          <w:color w:val="000000" w:themeColor="text1"/>
          <w:sz w:val="22"/>
          <w:szCs w:val="22"/>
        </w:rPr>
        <w:t xml:space="preserve"> par le COPIL, le Programme s’est engagé à élaborer, dans un premier temps, une politique nationale d’énergie qui couvre toutes les formes d’énergies et une stratégie de cuisson propre. Une telle révision d’étendue de l’activité a eu un impact budgétaire que le programme a pu réajuster en allouant des fonds retenus de l’annulation des études de faisabilité de MCH d’</w:t>
      </w:r>
      <w:proofErr w:type="spellStart"/>
      <w:r w:rsidRPr="009D7D35">
        <w:rPr>
          <w:rFonts w:ascii="Calibri" w:eastAsia="Calibri" w:hAnsi="Calibri" w:cs="Calibri"/>
          <w:color w:val="000000" w:themeColor="text1"/>
          <w:sz w:val="22"/>
          <w:szCs w:val="22"/>
        </w:rPr>
        <w:t>Epulu</w:t>
      </w:r>
      <w:proofErr w:type="spellEnd"/>
      <w:r w:rsidRPr="009D7D35">
        <w:rPr>
          <w:rFonts w:ascii="Calibri" w:eastAsia="Calibri" w:hAnsi="Calibri" w:cs="Calibri"/>
          <w:color w:val="000000" w:themeColor="text1"/>
          <w:sz w:val="22"/>
          <w:szCs w:val="22"/>
        </w:rPr>
        <w:t>.</w:t>
      </w:r>
      <w:r w:rsidRPr="009D7D35">
        <w:rPr>
          <w:rFonts w:ascii="Calibri" w:eastAsia="Calibri" w:hAnsi="Calibri" w:cs="Calibri"/>
          <w:sz w:val="22"/>
          <w:szCs w:val="22"/>
        </w:rPr>
        <w:t xml:space="preserve"> </w:t>
      </w:r>
    </w:p>
    <w:p w14:paraId="000007E4" w14:textId="263C82D8" w:rsidR="00900DF3" w:rsidRPr="009D7D35" w:rsidRDefault="3CA8E2B3" w:rsidP="7A5ACDC4">
      <w:pPr>
        <w:pStyle w:val="heading10"/>
        <w:numPr>
          <w:ilvl w:val="0"/>
          <w:numId w:val="3"/>
        </w:numPr>
        <w:rPr>
          <w:rFonts w:ascii="Calibri" w:eastAsia="Calibri" w:hAnsi="Calibri" w:cs="Calibri"/>
        </w:rPr>
      </w:pPr>
      <w:bookmarkStart w:id="162" w:name="_Toc1531883514"/>
      <w:bookmarkStart w:id="163" w:name="_Toc830176885"/>
      <w:bookmarkStart w:id="164" w:name="_Toc322055406"/>
      <w:bookmarkStart w:id="165" w:name="_Toc2097407357"/>
      <w:bookmarkStart w:id="166" w:name="_Toc915082463"/>
      <w:bookmarkStart w:id="167" w:name="_Toc94466731"/>
      <w:r w:rsidRPr="009D7D35">
        <w:rPr>
          <w:rFonts w:ascii="Calibri" w:eastAsia="Calibri" w:hAnsi="Calibri" w:cs="Calibri"/>
        </w:rPr>
        <w:lastRenderedPageBreak/>
        <w:t xml:space="preserve">Communication and </w:t>
      </w:r>
      <w:r w:rsidR="00D978E6" w:rsidRPr="009D7D35">
        <w:rPr>
          <w:rFonts w:ascii="Calibri" w:eastAsia="Calibri" w:hAnsi="Calibri" w:cs="Calibri"/>
        </w:rPr>
        <w:t>P</w:t>
      </w:r>
      <w:r w:rsidRPr="009D7D35">
        <w:rPr>
          <w:rFonts w:ascii="Calibri" w:eastAsia="Calibri" w:hAnsi="Calibri" w:cs="Calibri"/>
        </w:rPr>
        <w:t>romotion</w:t>
      </w:r>
      <w:bookmarkEnd w:id="162"/>
      <w:bookmarkEnd w:id="163"/>
      <w:bookmarkEnd w:id="164"/>
      <w:bookmarkEnd w:id="165"/>
      <w:bookmarkEnd w:id="166"/>
      <w:bookmarkEnd w:id="167"/>
    </w:p>
    <w:p w14:paraId="000007E6" w14:textId="7A084945" w:rsidR="00900DF3" w:rsidRPr="009D7D35" w:rsidRDefault="376F0716" w:rsidP="5242B3D3">
      <w:pPr>
        <w:pStyle w:val="Normal0"/>
        <w:ind w:left="2" w:hanging="2"/>
        <w:jc w:val="both"/>
        <w:rPr>
          <w:rFonts w:ascii="Calibri" w:eastAsia="Calibri" w:hAnsi="Calibri" w:cs="Calibri"/>
          <w:i/>
          <w:iCs/>
        </w:rPr>
      </w:pPr>
      <w:r w:rsidRPr="009D7D35">
        <w:rPr>
          <w:rFonts w:ascii="Calibri" w:eastAsia="Calibri" w:hAnsi="Calibri" w:cs="Calibri"/>
          <w:sz w:val="22"/>
          <w:szCs w:val="22"/>
        </w:rPr>
        <w:t xml:space="preserve">Une stratégie de communication a été finalisée en janvier 2021 pour </w:t>
      </w:r>
      <w:r w:rsidR="64EF1BF0" w:rsidRPr="009D7D35">
        <w:rPr>
          <w:rFonts w:ascii="Calibri" w:eastAsia="Calibri" w:hAnsi="Calibri" w:cs="Calibri"/>
          <w:sz w:val="22"/>
          <w:szCs w:val="22"/>
        </w:rPr>
        <w:t>a</w:t>
      </w:r>
      <w:r w:rsidRPr="009D7D35">
        <w:rPr>
          <w:rFonts w:ascii="Calibri" w:eastAsia="Calibri" w:hAnsi="Calibri" w:cs="Calibri"/>
          <w:sz w:val="22"/>
          <w:szCs w:val="22"/>
        </w:rPr>
        <w:t>ccélérer la sensibilisation au change</w:t>
      </w:r>
      <w:r w:rsidR="78BF5C78" w:rsidRPr="009D7D35">
        <w:rPr>
          <w:rFonts w:ascii="Calibri" w:eastAsia="Calibri" w:hAnsi="Calibri" w:cs="Calibri"/>
          <w:sz w:val="22"/>
          <w:szCs w:val="22"/>
        </w:rPr>
        <w:t>ment de comportement par le marketing social. Des articles de presse</w:t>
      </w:r>
      <w:r w:rsidR="32771FF2" w:rsidRPr="009D7D35">
        <w:rPr>
          <w:rFonts w:ascii="Calibri" w:eastAsia="Calibri" w:hAnsi="Calibri" w:cs="Calibri"/>
          <w:sz w:val="22"/>
          <w:szCs w:val="22"/>
        </w:rPr>
        <w:t xml:space="preserve">, des </w:t>
      </w:r>
      <w:proofErr w:type="spellStart"/>
      <w:r w:rsidR="32771FF2" w:rsidRPr="009D7D35">
        <w:rPr>
          <w:rFonts w:ascii="Calibri" w:eastAsia="Calibri" w:hAnsi="Calibri" w:cs="Calibri"/>
          <w:sz w:val="22"/>
          <w:szCs w:val="22"/>
        </w:rPr>
        <w:t>posts</w:t>
      </w:r>
      <w:proofErr w:type="spellEnd"/>
      <w:r w:rsidR="32771FF2" w:rsidRPr="009D7D35">
        <w:rPr>
          <w:rFonts w:ascii="Calibri" w:eastAsia="Calibri" w:hAnsi="Calibri" w:cs="Calibri"/>
          <w:sz w:val="22"/>
          <w:szCs w:val="22"/>
        </w:rPr>
        <w:t xml:space="preserve"> sur les réseaux sociaux </w:t>
      </w:r>
      <w:r w:rsidR="78BF5C78" w:rsidRPr="009D7D35">
        <w:rPr>
          <w:rFonts w:ascii="Calibri" w:eastAsia="Calibri" w:hAnsi="Calibri" w:cs="Calibri"/>
          <w:sz w:val="22"/>
          <w:szCs w:val="22"/>
        </w:rPr>
        <w:t xml:space="preserve">sur </w:t>
      </w:r>
      <w:r w:rsidR="3BE60DE2" w:rsidRPr="009D7D35">
        <w:rPr>
          <w:rFonts w:ascii="Calibri" w:eastAsia="Calibri" w:hAnsi="Calibri" w:cs="Calibri"/>
          <w:sz w:val="22"/>
          <w:szCs w:val="22"/>
        </w:rPr>
        <w:t xml:space="preserve">les </w:t>
      </w:r>
      <w:r w:rsidR="78BF5C78" w:rsidRPr="009D7D35">
        <w:rPr>
          <w:rFonts w:ascii="Calibri" w:eastAsia="Calibri" w:hAnsi="Calibri" w:cs="Calibri"/>
          <w:sz w:val="22"/>
          <w:szCs w:val="22"/>
        </w:rPr>
        <w:t xml:space="preserve">activités </w:t>
      </w:r>
      <w:r w:rsidR="771EE1C0" w:rsidRPr="009D7D35">
        <w:rPr>
          <w:rFonts w:ascii="Calibri" w:eastAsia="Calibri" w:hAnsi="Calibri" w:cs="Calibri"/>
          <w:sz w:val="22"/>
          <w:szCs w:val="22"/>
        </w:rPr>
        <w:t>du programme ont été élaboré</w:t>
      </w:r>
      <w:r w:rsidR="00D978E6" w:rsidRPr="009D7D35">
        <w:rPr>
          <w:rFonts w:ascii="Calibri" w:eastAsia="Calibri" w:hAnsi="Calibri" w:cs="Calibri"/>
          <w:sz w:val="22"/>
          <w:szCs w:val="22"/>
        </w:rPr>
        <w:t>s</w:t>
      </w:r>
      <w:r w:rsidR="771EE1C0" w:rsidRPr="009D7D35">
        <w:rPr>
          <w:rFonts w:ascii="Calibri" w:eastAsia="Calibri" w:hAnsi="Calibri" w:cs="Calibri"/>
          <w:sz w:val="22"/>
          <w:szCs w:val="22"/>
        </w:rPr>
        <w:t>. Une vidéo sur le fonds de défis a é</w:t>
      </w:r>
      <w:r w:rsidR="74628925" w:rsidRPr="009D7D35">
        <w:rPr>
          <w:rFonts w:ascii="Calibri" w:eastAsia="Calibri" w:hAnsi="Calibri" w:cs="Calibri"/>
          <w:sz w:val="22"/>
          <w:szCs w:val="22"/>
        </w:rPr>
        <w:t>té fait</w:t>
      </w:r>
      <w:r w:rsidR="00D978E6" w:rsidRPr="009D7D35">
        <w:rPr>
          <w:rFonts w:ascii="Calibri" w:eastAsia="Calibri" w:hAnsi="Calibri" w:cs="Calibri"/>
          <w:sz w:val="22"/>
          <w:szCs w:val="22"/>
        </w:rPr>
        <w:t>e</w:t>
      </w:r>
      <w:r w:rsidR="74628925" w:rsidRPr="009D7D35">
        <w:rPr>
          <w:rFonts w:ascii="Calibri" w:eastAsia="Calibri" w:hAnsi="Calibri" w:cs="Calibri"/>
          <w:sz w:val="22"/>
          <w:szCs w:val="22"/>
        </w:rPr>
        <w:t xml:space="preserve"> et dif</w:t>
      </w:r>
      <w:r w:rsidR="539D0B77" w:rsidRPr="009D7D35">
        <w:rPr>
          <w:rFonts w:ascii="Calibri" w:eastAsia="Calibri" w:hAnsi="Calibri" w:cs="Calibri"/>
          <w:sz w:val="22"/>
          <w:szCs w:val="22"/>
        </w:rPr>
        <w:t>f</w:t>
      </w:r>
      <w:r w:rsidR="74628925" w:rsidRPr="009D7D35">
        <w:rPr>
          <w:rFonts w:ascii="Calibri" w:eastAsia="Calibri" w:hAnsi="Calibri" w:cs="Calibri"/>
          <w:sz w:val="22"/>
          <w:szCs w:val="22"/>
        </w:rPr>
        <w:t>usé</w:t>
      </w:r>
      <w:r w:rsidR="00D978E6" w:rsidRPr="009D7D35">
        <w:rPr>
          <w:rFonts w:ascii="Calibri" w:eastAsia="Calibri" w:hAnsi="Calibri" w:cs="Calibri"/>
          <w:sz w:val="22"/>
          <w:szCs w:val="22"/>
        </w:rPr>
        <w:t>e</w:t>
      </w:r>
      <w:r w:rsidR="74628925" w:rsidRPr="009D7D35">
        <w:rPr>
          <w:rFonts w:ascii="Calibri" w:eastAsia="Calibri" w:hAnsi="Calibri" w:cs="Calibri"/>
          <w:sz w:val="22"/>
          <w:szCs w:val="22"/>
        </w:rPr>
        <w:t xml:space="preserve"> lors du MAKUTANO 7 tenu en décembre 202</w:t>
      </w:r>
      <w:r w:rsidR="1F671170" w:rsidRPr="009D7D35">
        <w:rPr>
          <w:rFonts w:ascii="Calibri" w:eastAsia="Calibri" w:hAnsi="Calibri" w:cs="Calibri"/>
          <w:sz w:val="22"/>
          <w:szCs w:val="22"/>
        </w:rPr>
        <w:t xml:space="preserve">1. </w:t>
      </w:r>
      <w:r w:rsidR="6FA03BF1" w:rsidRPr="009D7D35">
        <w:rPr>
          <w:rFonts w:ascii="Calibri" w:eastAsia="Calibri" w:hAnsi="Calibri" w:cs="Calibri"/>
          <w:sz w:val="22"/>
          <w:szCs w:val="22"/>
        </w:rPr>
        <w:t xml:space="preserve">Une artiste chanteuse Barbara </w:t>
      </w:r>
      <w:proofErr w:type="spellStart"/>
      <w:r w:rsidR="6FA03BF1" w:rsidRPr="009D7D35">
        <w:rPr>
          <w:rFonts w:ascii="Calibri" w:eastAsia="Calibri" w:hAnsi="Calibri" w:cs="Calibri"/>
          <w:sz w:val="22"/>
          <w:szCs w:val="22"/>
        </w:rPr>
        <w:t>Kanam</w:t>
      </w:r>
      <w:proofErr w:type="spellEnd"/>
      <w:r w:rsidR="6FA03BF1" w:rsidRPr="009D7D35">
        <w:rPr>
          <w:rFonts w:ascii="Calibri" w:eastAsia="Calibri" w:hAnsi="Calibri" w:cs="Calibri"/>
          <w:sz w:val="22"/>
          <w:szCs w:val="22"/>
        </w:rPr>
        <w:t xml:space="preserve"> a été contra</w:t>
      </w:r>
      <w:r w:rsidR="00D978E6" w:rsidRPr="009D7D35">
        <w:rPr>
          <w:rFonts w:ascii="Calibri" w:eastAsia="Calibri" w:hAnsi="Calibri" w:cs="Calibri"/>
          <w:sz w:val="22"/>
          <w:szCs w:val="22"/>
        </w:rPr>
        <w:t>c</w:t>
      </w:r>
      <w:r w:rsidR="6FA03BF1" w:rsidRPr="009D7D35">
        <w:rPr>
          <w:rFonts w:ascii="Calibri" w:eastAsia="Calibri" w:hAnsi="Calibri" w:cs="Calibri"/>
          <w:sz w:val="22"/>
          <w:szCs w:val="22"/>
        </w:rPr>
        <w:t>té</w:t>
      </w:r>
      <w:r w:rsidR="00D978E6" w:rsidRPr="009D7D35">
        <w:rPr>
          <w:rFonts w:ascii="Calibri" w:eastAsia="Calibri" w:hAnsi="Calibri" w:cs="Calibri"/>
          <w:sz w:val="22"/>
          <w:szCs w:val="22"/>
        </w:rPr>
        <w:t>e</w:t>
      </w:r>
      <w:r w:rsidR="6FA03BF1" w:rsidRPr="009D7D35">
        <w:rPr>
          <w:rFonts w:ascii="Calibri" w:eastAsia="Calibri" w:hAnsi="Calibri" w:cs="Calibri"/>
          <w:sz w:val="22"/>
          <w:szCs w:val="22"/>
        </w:rPr>
        <w:t xml:space="preserve"> pour faire une chanson en français et langues locales sur la cuisson </w:t>
      </w:r>
      <w:r w:rsidR="794DB0E6" w:rsidRPr="009D7D35">
        <w:rPr>
          <w:rFonts w:ascii="Calibri" w:eastAsia="Calibri" w:hAnsi="Calibri" w:cs="Calibri"/>
          <w:sz w:val="22"/>
          <w:szCs w:val="22"/>
        </w:rPr>
        <w:t>propre. Elle a été par ailleurs nommé</w:t>
      </w:r>
      <w:r w:rsidR="00D978E6" w:rsidRPr="009D7D35">
        <w:rPr>
          <w:rFonts w:ascii="Calibri" w:eastAsia="Calibri" w:hAnsi="Calibri" w:cs="Calibri"/>
          <w:sz w:val="22"/>
          <w:szCs w:val="22"/>
        </w:rPr>
        <w:t>e</w:t>
      </w:r>
      <w:r w:rsidR="794DB0E6" w:rsidRPr="009D7D35">
        <w:rPr>
          <w:rFonts w:ascii="Calibri" w:eastAsia="Calibri" w:hAnsi="Calibri" w:cs="Calibri"/>
          <w:sz w:val="22"/>
          <w:szCs w:val="22"/>
        </w:rPr>
        <w:t xml:space="preserve"> par le PNUD comme ambassadrice de bonne volonté pour les actions climatiques en RDC. </w:t>
      </w:r>
      <w:r w:rsidR="1F671170" w:rsidRPr="009D7D35">
        <w:rPr>
          <w:rFonts w:ascii="Calibri" w:eastAsia="Calibri" w:hAnsi="Calibri" w:cs="Calibri"/>
          <w:sz w:val="22"/>
          <w:szCs w:val="22"/>
        </w:rPr>
        <w:t>Des efforts sont con</w:t>
      </w:r>
      <w:r w:rsidR="3C5C69C0" w:rsidRPr="009D7D35">
        <w:rPr>
          <w:rFonts w:ascii="Calibri" w:eastAsia="Calibri" w:hAnsi="Calibri" w:cs="Calibri"/>
          <w:sz w:val="22"/>
          <w:szCs w:val="22"/>
        </w:rPr>
        <w:t>s</w:t>
      </w:r>
      <w:r w:rsidR="1F671170" w:rsidRPr="009D7D35">
        <w:rPr>
          <w:rFonts w:ascii="Calibri" w:eastAsia="Calibri" w:hAnsi="Calibri" w:cs="Calibri"/>
          <w:sz w:val="22"/>
          <w:szCs w:val="22"/>
        </w:rPr>
        <w:t>entis pour accélérer la communication en 2022 avec l’ONG FMJC q</w:t>
      </w:r>
      <w:r w:rsidR="138DD4CB" w:rsidRPr="009D7D35">
        <w:rPr>
          <w:rFonts w:ascii="Calibri" w:eastAsia="Calibri" w:hAnsi="Calibri" w:cs="Calibri"/>
          <w:sz w:val="22"/>
          <w:szCs w:val="22"/>
        </w:rPr>
        <w:t>ui fera des campagnes de sensibilisation dans les zones du programme.</w:t>
      </w:r>
      <w:r w:rsidR="138DD4CB" w:rsidRPr="009D7D35">
        <w:rPr>
          <w:rFonts w:ascii="Calibri" w:eastAsia="Calibri" w:hAnsi="Calibri" w:cs="Calibri"/>
        </w:rPr>
        <w:t xml:space="preserve"> </w:t>
      </w:r>
    </w:p>
    <w:p w14:paraId="000007E7" w14:textId="11675690" w:rsidR="00900DF3" w:rsidRPr="009D7D35" w:rsidRDefault="3CA8E2B3" w:rsidP="7A5ACDC4">
      <w:pPr>
        <w:pStyle w:val="heading10"/>
        <w:numPr>
          <w:ilvl w:val="0"/>
          <w:numId w:val="3"/>
        </w:numPr>
        <w:rPr>
          <w:rFonts w:ascii="Calibri" w:eastAsia="Calibri" w:hAnsi="Calibri" w:cs="Calibri"/>
        </w:rPr>
      </w:pPr>
      <w:bookmarkStart w:id="168" w:name="_Toc1693458581"/>
      <w:bookmarkStart w:id="169" w:name="_Toc17705058"/>
      <w:bookmarkStart w:id="170" w:name="_Toc841031235"/>
      <w:bookmarkStart w:id="171" w:name="_Toc547985257"/>
      <w:bookmarkStart w:id="172" w:name="_Toc1694082905"/>
      <w:bookmarkStart w:id="173" w:name="_Toc94466732"/>
      <w:r w:rsidRPr="009D7D35">
        <w:rPr>
          <w:rFonts w:ascii="Calibri" w:eastAsia="Calibri" w:hAnsi="Calibri" w:cs="Calibri"/>
        </w:rPr>
        <w:t>Auto-évaluation du programme</w:t>
      </w:r>
      <w:bookmarkEnd w:id="168"/>
      <w:bookmarkEnd w:id="169"/>
      <w:bookmarkEnd w:id="170"/>
      <w:bookmarkEnd w:id="171"/>
      <w:bookmarkEnd w:id="172"/>
      <w:bookmarkEnd w:id="173"/>
    </w:p>
    <w:p w14:paraId="000007EC" w14:textId="6DC39E30" w:rsidR="00900DF3" w:rsidRPr="009D7D35" w:rsidRDefault="3CA8E2B3" w:rsidP="5242B3D3">
      <w:pPr>
        <w:pStyle w:val="Normal0"/>
        <w:ind w:left="10"/>
        <w:jc w:val="both"/>
        <w:rPr>
          <w:rFonts w:ascii="Calibri" w:eastAsia="Calibri" w:hAnsi="Calibri" w:cs="Calibri"/>
          <w:sz w:val="22"/>
          <w:szCs w:val="22"/>
        </w:rPr>
      </w:pPr>
      <w:r w:rsidRPr="009D7D35">
        <w:rPr>
          <w:rFonts w:ascii="Calibri" w:eastAsia="Calibri" w:hAnsi="Calibri" w:cs="Calibri"/>
          <w:sz w:val="22"/>
          <w:szCs w:val="22"/>
        </w:rPr>
        <w:t>Au cours de la période rapporté</w:t>
      </w:r>
      <w:r w:rsidR="37BF7AF5" w:rsidRPr="009D7D35">
        <w:rPr>
          <w:rFonts w:ascii="Calibri" w:eastAsia="Calibri" w:hAnsi="Calibri" w:cs="Calibri"/>
          <w:sz w:val="22"/>
          <w:szCs w:val="22"/>
        </w:rPr>
        <w:t>e</w:t>
      </w:r>
      <w:r w:rsidRPr="009D7D35">
        <w:rPr>
          <w:rFonts w:ascii="Calibri" w:eastAsia="Calibri" w:hAnsi="Calibri" w:cs="Calibri"/>
          <w:sz w:val="22"/>
          <w:szCs w:val="22"/>
        </w:rPr>
        <w:t>, partant des 9 critères du SE FONAREDD qui sont: la Pertinence, l’Efficacité, l’Efficience,</w:t>
      </w:r>
      <w:r w:rsidR="102B46A9" w:rsidRPr="009D7D35">
        <w:rPr>
          <w:rFonts w:ascii="Calibri" w:eastAsia="Calibri" w:hAnsi="Calibri" w:cs="Calibri"/>
          <w:sz w:val="22"/>
          <w:szCs w:val="22"/>
        </w:rPr>
        <w:t xml:space="preserve"> </w:t>
      </w:r>
      <w:r w:rsidRPr="009D7D35">
        <w:rPr>
          <w:rFonts w:ascii="Calibri" w:eastAsia="Calibri" w:hAnsi="Calibri" w:cs="Calibri"/>
          <w:sz w:val="22"/>
          <w:szCs w:val="22"/>
        </w:rPr>
        <w:t>la Durabilité</w:t>
      </w:r>
      <w:r w:rsidR="14EA5FAF" w:rsidRPr="009D7D35">
        <w:rPr>
          <w:rFonts w:ascii="Calibri" w:eastAsia="Calibri" w:hAnsi="Calibri" w:cs="Calibri"/>
          <w:sz w:val="22"/>
          <w:szCs w:val="22"/>
        </w:rPr>
        <w:t xml:space="preserve"> </w:t>
      </w:r>
      <w:r w:rsidRPr="009D7D35">
        <w:rPr>
          <w:rFonts w:ascii="Calibri" w:eastAsia="Calibri" w:hAnsi="Calibri" w:cs="Calibri"/>
          <w:sz w:val="22"/>
          <w:szCs w:val="22"/>
        </w:rPr>
        <w:t>ou</w:t>
      </w:r>
      <w:r w:rsidR="5FDB2EC1" w:rsidRPr="009D7D35">
        <w:rPr>
          <w:rFonts w:ascii="Calibri" w:eastAsia="Calibri" w:hAnsi="Calibri" w:cs="Calibri"/>
          <w:sz w:val="22"/>
          <w:szCs w:val="22"/>
        </w:rPr>
        <w:t xml:space="preserve"> </w:t>
      </w:r>
      <w:r w:rsidRPr="009D7D35">
        <w:rPr>
          <w:rFonts w:ascii="Calibri" w:eastAsia="Calibri" w:hAnsi="Calibri" w:cs="Calibri"/>
          <w:sz w:val="22"/>
          <w:szCs w:val="22"/>
        </w:rPr>
        <w:t>Niveau</w:t>
      </w:r>
      <w:r w:rsidR="62E8B7E7" w:rsidRPr="009D7D35">
        <w:rPr>
          <w:rFonts w:ascii="Calibri" w:eastAsia="Calibri" w:hAnsi="Calibri" w:cs="Calibri"/>
          <w:sz w:val="22"/>
          <w:szCs w:val="22"/>
        </w:rPr>
        <w:t xml:space="preserve"> </w:t>
      </w:r>
      <w:r w:rsidRPr="009D7D35">
        <w:rPr>
          <w:rFonts w:ascii="Calibri" w:eastAsia="Calibri" w:hAnsi="Calibri" w:cs="Calibri"/>
          <w:sz w:val="22"/>
          <w:szCs w:val="22"/>
        </w:rPr>
        <w:t xml:space="preserve">d’appropriation nationale/provinciale, la Gouvernance, la Gestion  participative, le Genre ainsi que le ​​Système de suivi et évaluation; nous pouvons dire que le programme bois-énergie est classifié dans la catégorie </w:t>
      </w:r>
      <w:r w:rsidR="29588D10" w:rsidRPr="009D7D35">
        <w:rPr>
          <w:rFonts w:ascii="Calibri" w:eastAsia="Calibri" w:hAnsi="Calibri" w:cs="Calibri"/>
          <w:sz w:val="22"/>
          <w:szCs w:val="22"/>
        </w:rPr>
        <w:t xml:space="preserve">bonne </w:t>
      </w:r>
      <w:r w:rsidRPr="009D7D35">
        <w:rPr>
          <w:rFonts w:ascii="Calibri" w:eastAsia="Calibri" w:hAnsi="Calibri" w:cs="Calibri"/>
          <w:sz w:val="22"/>
          <w:szCs w:val="22"/>
        </w:rPr>
        <w:t xml:space="preserve">performance. </w:t>
      </w:r>
      <w:r w:rsidR="5A3060BF" w:rsidRPr="009D7D35">
        <w:rPr>
          <w:rFonts w:ascii="Calibri" w:eastAsia="Calibri" w:hAnsi="Calibri" w:cs="Calibri"/>
          <w:sz w:val="22"/>
          <w:szCs w:val="22"/>
        </w:rPr>
        <w:t xml:space="preserve">La dernière </w:t>
      </w:r>
      <w:r w:rsidR="00D978E6" w:rsidRPr="009D7D35">
        <w:rPr>
          <w:rFonts w:ascii="Calibri" w:eastAsia="Calibri" w:hAnsi="Calibri" w:cs="Calibri"/>
          <w:sz w:val="22"/>
          <w:szCs w:val="22"/>
        </w:rPr>
        <w:t>auto-évaluation</w:t>
      </w:r>
      <w:r w:rsidR="5A3060BF" w:rsidRPr="009D7D35">
        <w:rPr>
          <w:rFonts w:ascii="Calibri" w:eastAsia="Calibri" w:hAnsi="Calibri" w:cs="Calibri"/>
          <w:sz w:val="22"/>
          <w:szCs w:val="22"/>
        </w:rPr>
        <w:t xml:space="preserve"> du programme que nous avons actualisé peut être tél</w:t>
      </w:r>
      <w:r w:rsidR="00D978E6" w:rsidRPr="009D7D35">
        <w:rPr>
          <w:rFonts w:ascii="Calibri" w:eastAsia="Calibri" w:hAnsi="Calibri" w:cs="Calibri"/>
          <w:sz w:val="22"/>
          <w:szCs w:val="22"/>
        </w:rPr>
        <w:t>é</w:t>
      </w:r>
      <w:r w:rsidR="5A3060BF" w:rsidRPr="009D7D35">
        <w:rPr>
          <w:rFonts w:ascii="Calibri" w:eastAsia="Calibri" w:hAnsi="Calibri" w:cs="Calibri"/>
          <w:sz w:val="22"/>
          <w:szCs w:val="22"/>
        </w:rPr>
        <w:t>chargée à ce lien</w:t>
      </w:r>
      <w:r w:rsidR="52F3CB04" w:rsidRPr="009D7D35">
        <w:rPr>
          <w:rFonts w:ascii="Calibri" w:eastAsia="Calibri" w:hAnsi="Calibri" w:cs="Calibri"/>
          <w:sz w:val="22"/>
          <w:szCs w:val="22"/>
        </w:rPr>
        <w:t xml:space="preserve">: </w:t>
      </w:r>
      <w:hyperlink r:id="rId100">
        <w:r w:rsidR="52F3CB04" w:rsidRPr="009D7D35">
          <w:rPr>
            <w:rStyle w:val="Lienhypertexte"/>
            <w:rFonts w:ascii="Calibri" w:eastAsia="Calibri" w:hAnsi="Calibri" w:cs="Calibri"/>
            <w:sz w:val="22"/>
            <w:szCs w:val="22"/>
          </w:rPr>
          <w:t>Critères d’évaluation de la performance.</w:t>
        </w:r>
      </w:hyperlink>
    </w:p>
    <w:p w14:paraId="000007ED" w14:textId="26D55C60" w:rsidR="00900DF3" w:rsidRPr="009D7D35" w:rsidRDefault="3CA8E2B3" w:rsidP="7A5ACDC4">
      <w:pPr>
        <w:pStyle w:val="heading10"/>
        <w:numPr>
          <w:ilvl w:val="0"/>
          <w:numId w:val="3"/>
        </w:numPr>
        <w:rPr>
          <w:rFonts w:ascii="Calibri" w:eastAsia="Calibri" w:hAnsi="Calibri" w:cs="Calibri"/>
        </w:rPr>
      </w:pPr>
      <w:bookmarkStart w:id="174" w:name="_Toc2110006046"/>
      <w:bookmarkStart w:id="175" w:name="_Toc1906210938"/>
      <w:bookmarkStart w:id="176" w:name="_Toc981568446"/>
      <w:bookmarkStart w:id="177" w:name="_Toc1057367240"/>
      <w:bookmarkStart w:id="178" w:name="_Toc40876400"/>
      <w:bookmarkStart w:id="179" w:name="_Toc94466733"/>
      <w:r w:rsidRPr="009D7D35">
        <w:rPr>
          <w:rFonts w:ascii="Calibri" w:eastAsia="Calibri" w:hAnsi="Calibri" w:cs="Calibri"/>
        </w:rPr>
        <w:t>Difficultés rencontrées et mesures prises</w:t>
      </w:r>
      <w:bookmarkEnd w:id="174"/>
      <w:bookmarkEnd w:id="175"/>
      <w:bookmarkEnd w:id="176"/>
      <w:bookmarkEnd w:id="177"/>
      <w:bookmarkEnd w:id="178"/>
      <w:bookmarkEnd w:id="179"/>
    </w:p>
    <w:p w14:paraId="000007EE" w14:textId="01811155" w:rsidR="00900DF3" w:rsidRPr="009D7D35" w:rsidRDefault="44479CB4" w:rsidP="577C7766">
      <w:pPr>
        <w:pStyle w:val="Normal0"/>
        <w:spacing w:after="5"/>
        <w:ind w:right="28"/>
        <w:jc w:val="both"/>
        <w:rPr>
          <w:rFonts w:ascii="Calibri" w:eastAsia="Calibri" w:hAnsi="Calibri" w:cs="Calibri"/>
        </w:rPr>
      </w:pPr>
      <w:r w:rsidRPr="009D7D35">
        <w:rPr>
          <w:rFonts w:ascii="Calibri" w:eastAsia="Calibri" w:hAnsi="Calibri" w:cs="Calibri"/>
          <w:color w:val="000000" w:themeColor="text1"/>
          <w:sz w:val="22"/>
          <w:szCs w:val="22"/>
        </w:rPr>
        <w:t>Le programme a enregistré le retrait unilatéral de son partenaire prin</w:t>
      </w:r>
      <w:r w:rsidR="00D978E6" w:rsidRPr="009D7D35">
        <w:rPr>
          <w:rFonts w:ascii="Calibri" w:eastAsia="Calibri" w:hAnsi="Calibri" w:cs="Calibri"/>
          <w:color w:val="000000" w:themeColor="text1"/>
          <w:sz w:val="22"/>
          <w:szCs w:val="22"/>
        </w:rPr>
        <w:t>ci</w:t>
      </w:r>
      <w:r w:rsidRPr="009D7D35">
        <w:rPr>
          <w:rFonts w:ascii="Calibri" w:eastAsia="Calibri" w:hAnsi="Calibri" w:cs="Calibri"/>
          <w:color w:val="000000" w:themeColor="text1"/>
          <w:sz w:val="22"/>
          <w:szCs w:val="22"/>
        </w:rPr>
        <w:t xml:space="preserve">pal de mise en </w:t>
      </w:r>
      <w:r w:rsidR="00F36522" w:rsidRPr="009D7D35">
        <w:rPr>
          <w:rFonts w:ascii="Calibri" w:eastAsia="Calibri" w:hAnsi="Calibri" w:cs="Calibri"/>
          <w:color w:val="000000" w:themeColor="text1"/>
          <w:sz w:val="22"/>
          <w:szCs w:val="22"/>
        </w:rPr>
        <w:t>œ</w:t>
      </w:r>
      <w:r w:rsidRPr="009D7D35">
        <w:rPr>
          <w:rFonts w:ascii="Calibri" w:eastAsia="Calibri" w:hAnsi="Calibri" w:cs="Calibri"/>
          <w:color w:val="000000" w:themeColor="text1"/>
          <w:sz w:val="22"/>
          <w:szCs w:val="22"/>
        </w:rPr>
        <w:t>uvre des activités sur le GPL. À l’issue de pl</w:t>
      </w:r>
      <w:r w:rsidR="46441076" w:rsidRPr="009D7D35">
        <w:rPr>
          <w:rFonts w:ascii="Calibri" w:eastAsia="Calibri" w:hAnsi="Calibri" w:cs="Calibri"/>
          <w:color w:val="000000" w:themeColor="text1"/>
          <w:sz w:val="22"/>
          <w:szCs w:val="22"/>
        </w:rPr>
        <w:t xml:space="preserve">usieurs </w:t>
      </w:r>
      <w:proofErr w:type="spellStart"/>
      <w:r w:rsidR="46441076" w:rsidRPr="009D7D35">
        <w:rPr>
          <w:rFonts w:ascii="Calibri" w:eastAsia="Calibri" w:hAnsi="Calibri" w:cs="Calibri"/>
          <w:color w:val="000000" w:themeColor="text1"/>
          <w:sz w:val="22"/>
          <w:szCs w:val="22"/>
        </w:rPr>
        <w:t>échangements</w:t>
      </w:r>
      <w:proofErr w:type="spellEnd"/>
      <w:r w:rsidR="46441076" w:rsidRPr="009D7D35">
        <w:rPr>
          <w:rFonts w:ascii="Calibri" w:eastAsia="Calibri" w:hAnsi="Calibri" w:cs="Calibri"/>
          <w:color w:val="000000" w:themeColor="text1"/>
          <w:sz w:val="22"/>
          <w:szCs w:val="22"/>
        </w:rPr>
        <w:t xml:space="preserve"> sur les aspects programmatiques et opérationnels du partenariat. </w:t>
      </w:r>
      <w:r w:rsidR="4686F887" w:rsidRPr="009D7D35">
        <w:rPr>
          <w:rFonts w:ascii="Calibri" w:eastAsia="Calibri" w:hAnsi="Calibri" w:cs="Calibri"/>
          <w:color w:val="000000"/>
          <w:sz w:val="22"/>
          <w:szCs w:val="22"/>
        </w:rPr>
        <w:t xml:space="preserve">Le COPIL a été </w:t>
      </w:r>
      <w:r w:rsidR="425BF73E" w:rsidRPr="009D7D35">
        <w:rPr>
          <w:rFonts w:ascii="Calibri" w:eastAsia="Calibri" w:hAnsi="Calibri" w:cs="Calibri"/>
          <w:color w:val="000000" w:themeColor="text1"/>
          <w:sz w:val="22"/>
          <w:szCs w:val="22"/>
        </w:rPr>
        <w:t xml:space="preserve">ainsi </w:t>
      </w:r>
      <w:r w:rsidR="4686F887" w:rsidRPr="009D7D35">
        <w:rPr>
          <w:rFonts w:ascii="Calibri" w:eastAsia="Calibri" w:hAnsi="Calibri" w:cs="Calibri"/>
          <w:color w:val="000000"/>
          <w:sz w:val="22"/>
          <w:szCs w:val="22"/>
        </w:rPr>
        <w:t xml:space="preserve">notifié et a pris </w:t>
      </w:r>
      <w:proofErr w:type="spellStart"/>
      <w:r w:rsidR="4686F887" w:rsidRPr="009D7D35">
        <w:rPr>
          <w:rFonts w:ascii="Calibri" w:eastAsia="Calibri" w:hAnsi="Calibri" w:cs="Calibri"/>
          <w:color w:val="000000"/>
          <w:sz w:val="22"/>
          <w:szCs w:val="22"/>
        </w:rPr>
        <w:t>act</w:t>
      </w:r>
      <w:proofErr w:type="spellEnd"/>
      <w:r w:rsidR="4686F887" w:rsidRPr="009D7D35">
        <w:rPr>
          <w:rFonts w:ascii="Calibri" w:eastAsia="Calibri" w:hAnsi="Calibri" w:cs="Calibri"/>
          <w:color w:val="000000"/>
          <w:sz w:val="22"/>
          <w:szCs w:val="22"/>
        </w:rPr>
        <w:t xml:space="preserve"> et a également approuvé la</w:t>
      </w:r>
      <w:r w:rsidR="66935BE8" w:rsidRPr="009D7D35">
        <w:rPr>
          <w:rFonts w:ascii="Calibri" w:eastAsia="Calibri" w:hAnsi="Calibri" w:cs="Calibri"/>
          <w:color w:val="000000"/>
          <w:sz w:val="22"/>
          <w:szCs w:val="22"/>
        </w:rPr>
        <w:t xml:space="preserve"> </w:t>
      </w:r>
      <w:hyperlink r:id="rId101" w:history="1">
        <w:r w:rsidR="4686F887" w:rsidRPr="009D7D35">
          <w:rPr>
            <w:rStyle w:val="Lienhypertexte"/>
            <w:rFonts w:ascii="Calibri" w:eastAsia="Calibri" w:hAnsi="Calibri" w:cs="Calibri"/>
            <w:sz w:val="22"/>
            <w:szCs w:val="22"/>
          </w:rPr>
          <w:t>stratégie de sortie</w:t>
        </w:r>
      </w:hyperlink>
      <w:r w:rsidR="4686F887" w:rsidRPr="009D7D35">
        <w:rPr>
          <w:rFonts w:ascii="Calibri" w:eastAsia="Calibri" w:hAnsi="Calibri" w:cs="Calibri"/>
          <w:color w:val="000000"/>
          <w:sz w:val="22"/>
          <w:szCs w:val="22"/>
        </w:rPr>
        <w:t xml:space="preserve"> et de continuité du programme. Celle-ci consiste à recruter des consultants individuels internationaux et nationaux pour la finalisation du Master Plan. Il sera ajouté dans ce document, une évaluation environnementale des options qui seront prises dans le plan</w:t>
      </w:r>
      <w:r w:rsidR="00D978E6" w:rsidRPr="009D7D35">
        <w:rPr>
          <w:rFonts w:ascii="Calibri" w:eastAsia="Calibri" w:hAnsi="Calibri" w:cs="Calibri"/>
          <w:color w:val="000000"/>
          <w:sz w:val="22"/>
          <w:szCs w:val="22"/>
        </w:rPr>
        <w:t>,</w:t>
      </w:r>
      <w:r w:rsidR="4686F887" w:rsidRPr="009D7D35">
        <w:rPr>
          <w:rFonts w:ascii="Calibri" w:eastAsia="Calibri" w:hAnsi="Calibri" w:cs="Calibri"/>
          <w:color w:val="000000"/>
          <w:sz w:val="22"/>
          <w:szCs w:val="22"/>
        </w:rPr>
        <w:t xml:space="preserve"> y compris un plan de suivi-évaluation.</w:t>
      </w:r>
    </w:p>
    <w:p w14:paraId="000007EF" w14:textId="77777777" w:rsidR="00900DF3" w:rsidRPr="009D7D35" w:rsidRDefault="00900DF3" w:rsidP="577C7766">
      <w:pPr>
        <w:pStyle w:val="Normal0"/>
        <w:rPr>
          <w:rFonts w:ascii="Calibri" w:eastAsia="Calibri" w:hAnsi="Calibri" w:cs="Calibri"/>
        </w:rPr>
      </w:pPr>
    </w:p>
    <w:p w14:paraId="000007F0" w14:textId="3A89CB8C" w:rsidR="00900DF3" w:rsidRPr="009D7D35" w:rsidRDefault="3CA8E2B3" w:rsidP="7A5ACDC4">
      <w:pPr>
        <w:pStyle w:val="heading10"/>
        <w:numPr>
          <w:ilvl w:val="0"/>
          <w:numId w:val="3"/>
        </w:numPr>
        <w:rPr>
          <w:rFonts w:ascii="Calibri" w:eastAsia="Calibri" w:hAnsi="Calibri" w:cs="Calibri"/>
        </w:rPr>
      </w:pPr>
      <w:bookmarkStart w:id="180" w:name="_Toc1897106753"/>
      <w:bookmarkStart w:id="181" w:name="_Toc780373153"/>
      <w:bookmarkStart w:id="182" w:name="_Toc321294447"/>
      <w:bookmarkStart w:id="183" w:name="_Toc1557312881"/>
      <w:bookmarkStart w:id="184" w:name="_Toc2000786446"/>
      <w:bookmarkStart w:id="185" w:name="_Toc94466734"/>
      <w:r w:rsidRPr="009D7D35">
        <w:rPr>
          <w:rFonts w:ascii="Calibri" w:eastAsia="Calibri" w:hAnsi="Calibri" w:cs="Calibri"/>
        </w:rPr>
        <w:t>Défis et leçons apprises dans la mise en œuvre du programme</w:t>
      </w:r>
      <w:bookmarkEnd w:id="180"/>
      <w:bookmarkEnd w:id="181"/>
      <w:bookmarkEnd w:id="182"/>
      <w:bookmarkEnd w:id="183"/>
      <w:bookmarkEnd w:id="184"/>
      <w:bookmarkEnd w:id="185"/>
    </w:p>
    <w:p w14:paraId="000007F1" w14:textId="4F828B39" w:rsidR="00900DF3" w:rsidRPr="009D7D35" w:rsidRDefault="19BD6DED" w:rsidP="577C7766">
      <w:pPr>
        <w:pStyle w:val="Normal0"/>
        <w:spacing w:after="5"/>
        <w:ind w:right="28"/>
        <w:jc w:val="both"/>
        <w:rPr>
          <w:rFonts w:ascii="Calibri" w:eastAsia="Calibri" w:hAnsi="Calibri" w:cs="Calibri"/>
        </w:rPr>
      </w:pPr>
      <w:r w:rsidRPr="009D7D35">
        <w:rPr>
          <w:rFonts w:ascii="Calibri" w:eastAsia="Calibri" w:hAnsi="Calibri" w:cs="Calibri"/>
          <w:color w:val="000000"/>
          <w:sz w:val="22"/>
          <w:szCs w:val="22"/>
        </w:rPr>
        <w:t xml:space="preserve">Le défi majeur reste à poursuivre les activités du programme dans un environnement sanitaire fragile et ne permettant pas d’organiser des </w:t>
      </w:r>
      <w:r w:rsidR="00DC4BC7" w:rsidRPr="009D7D35">
        <w:rPr>
          <w:rFonts w:ascii="Calibri" w:eastAsia="Calibri" w:hAnsi="Calibri" w:cs="Calibri"/>
          <w:color w:val="000000"/>
          <w:sz w:val="22"/>
          <w:szCs w:val="22"/>
        </w:rPr>
        <w:t>évènements</w:t>
      </w:r>
      <w:r w:rsidRPr="009D7D35">
        <w:rPr>
          <w:rFonts w:ascii="Calibri" w:eastAsia="Calibri" w:hAnsi="Calibri" w:cs="Calibri"/>
          <w:color w:val="000000"/>
          <w:sz w:val="22"/>
          <w:szCs w:val="22"/>
        </w:rPr>
        <w:t xml:space="preserve"> publics, y compris les ateliers en présentiel en grand nombre. Cette situation complique davantage les consultations provinciales envisagées pour la politique nationale de l’énergie. </w:t>
      </w:r>
    </w:p>
    <w:p w14:paraId="000007F2" w14:textId="77777777" w:rsidR="00900DF3" w:rsidRPr="009D7D35" w:rsidRDefault="19BD6DED">
      <w:pPr>
        <w:pStyle w:val="Normal0"/>
        <w:spacing w:after="5"/>
        <w:ind w:right="28"/>
        <w:jc w:val="both"/>
        <w:rPr>
          <w:rFonts w:ascii="Calibri" w:eastAsia="Calibri" w:hAnsi="Calibri" w:cs="Calibri"/>
        </w:rPr>
      </w:pPr>
      <w:r w:rsidRPr="009D7D35">
        <w:rPr>
          <w:rFonts w:ascii="Calibri" w:eastAsia="Calibri" w:hAnsi="Calibri" w:cs="Calibri"/>
          <w:color w:val="000000"/>
          <w:sz w:val="22"/>
          <w:szCs w:val="22"/>
        </w:rPr>
        <w:t>Par ailleurs, le changement de l’étendue de l’activité sur la politique avec un budget à minima constitue un défi pour la tenue des consultations provinciales. Ainsi une consultation sera organisée dans chaque province sur la politique nationale de l’énergie. Les consultations se feront sur un draft validé en Comité Technique de la PNE, pour réduire les commentaires lors des discussions dans les provinces.</w:t>
      </w:r>
    </w:p>
    <w:p w14:paraId="5034CFEC" w14:textId="483E6185" w:rsidR="3FA4A38D" w:rsidRPr="009D7D35" w:rsidRDefault="3FA4A38D" w:rsidP="6B342E8F">
      <w:pPr>
        <w:pStyle w:val="Normal0"/>
        <w:spacing w:after="5"/>
        <w:ind w:right="28"/>
        <w:jc w:val="both"/>
        <w:rPr>
          <w:rFonts w:ascii="Calibri" w:eastAsia="Calibri" w:hAnsi="Calibri" w:cs="Calibri"/>
          <w:color w:val="000000" w:themeColor="text1"/>
          <w:sz w:val="22"/>
          <w:szCs w:val="22"/>
        </w:rPr>
      </w:pPr>
      <w:r w:rsidRPr="009D7D35">
        <w:rPr>
          <w:rFonts w:ascii="Calibri" w:eastAsia="Calibri" w:hAnsi="Calibri" w:cs="Calibri"/>
          <w:color w:val="000000" w:themeColor="text1"/>
          <w:sz w:val="22"/>
          <w:szCs w:val="22"/>
        </w:rPr>
        <w:t>Le lancement du fonds de défi a suscité des intérêts dans le secteur privé. Plusieurs</w:t>
      </w:r>
      <w:r w:rsidR="637E5F99" w:rsidRPr="009D7D35">
        <w:rPr>
          <w:rFonts w:ascii="Calibri" w:eastAsia="Calibri" w:hAnsi="Calibri" w:cs="Calibri"/>
          <w:color w:val="000000" w:themeColor="text1"/>
          <w:sz w:val="22"/>
          <w:szCs w:val="22"/>
        </w:rPr>
        <w:t>, des 122 propositions reçues</w:t>
      </w:r>
      <w:r w:rsidR="00DC4BC7" w:rsidRPr="009D7D35">
        <w:rPr>
          <w:rFonts w:ascii="Calibri" w:eastAsia="Calibri" w:hAnsi="Calibri" w:cs="Calibri"/>
          <w:color w:val="000000" w:themeColor="text1"/>
          <w:sz w:val="22"/>
          <w:szCs w:val="22"/>
        </w:rPr>
        <w:t>,</w:t>
      </w:r>
      <w:r w:rsidR="637E5F99" w:rsidRPr="009D7D35">
        <w:rPr>
          <w:rFonts w:ascii="Calibri" w:eastAsia="Calibri" w:hAnsi="Calibri" w:cs="Calibri"/>
          <w:color w:val="000000" w:themeColor="text1"/>
          <w:sz w:val="22"/>
          <w:szCs w:val="22"/>
        </w:rPr>
        <w:t xml:space="preserve"> seules 12 ont été financées, créant ainsi u</w:t>
      </w:r>
      <w:r w:rsidR="344EA3B3" w:rsidRPr="009D7D35">
        <w:rPr>
          <w:rFonts w:ascii="Calibri" w:eastAsia="Calibri" w:hAnsi="Calibri" w:cs="Calibri"/>
          <w:color w:val="000000" w:themeColor="text1"/>
          <w:sz w:val="22"/>
          <w:szCs w:val="22"/>
        </w:rPr>
        <w:t xml:space="preserve">ne attente </w:t>
      </w:r>
      <w:proofErr w:type="spellStart"/>
      <w:r w:rsidR="344EA3B3" w:rsidRPr="009D7D35">
        <w:rPr>
          <w:rFonts w:ascii="Calibri" w:eastAsia="Calibri" w:hAnsi="Calibri" w:cs="Calibri"/>
          <w:color w:val="000000" w:themeColor="text1"/>
          <w:sz w:val="22"/>
          <w:szCs w:val="22"/>
        </w:rPr>
        <w:t>da</w:t>
      </w:r>
      <w:proofErr w:type="spellEnd"/>
      <w:r w:rsidR="344EA3B3" w:rsidRPr="009D7D35">
        <w:rPr>
          <w:rFonts w:ascii="Calibri" w:eastAsia="Calibri" w:hAnsi="Calibri" w:cs="Calibri"/>
          <w:color w:val="000000" w:themeColor="text1"/>
          <w:sz w:val="22"/>
          <w:szCs w:val="22"/>
        </w:rPr>
        <w:t xml:space="preserve"> la part des entreprises. Des assistances techniqu</w:t>
      </w:r>
      <w:r w:rsidR="0FF7E5E3" w:rsidRPr="009D7D35">
        <w:rPr>
          <w:rFonts w:ascii="Calibri" w:eastAsia="Calibri" w:hAnsi="Calibri" w:cs="Calibri"/>
          <w:color w:val="000000" w:themeColor="text1"/>
          <w:sz w:val="22"/>
          <w:szCs w:val="22"/>
        </w:rPr>
        <w:t>es sont donc organisées pour permettre aux reste</w:t>
      </w:r>
      <w:r w:rsidR="00DC4BC7" w:rsidRPr="009D7D35">
        <w:rPr>
          <w:rFonts w:ascii="Calibri" w:eastAsia="Calibri" w:hAnsi="Calibri" w:cs="Calibri"/>
          <w:color w:val="000000" w:themeColor="text1"/>
          <w:sz w:val="22"/>
          <w:szCs w:val="22"/>
        </w:rPr>
        <w:t>s</w:t>
      </w:r>
      <w:r w:rsidR="0FF7E5E3" w:rsidRPr="009D7D35">
        <w:rPr>
          <w:rFonts w:ascii="Calibri" w:eastAsia="Calibri" w:hAnsi="Calibri" w:cs="Calibri"/>
          <w:color w:val="000000" w:themeColor="text1"/>
          <w:sz w:val="22"/>
          <w:szCs w:val="22"/>
        </w:rPr>
        <w:t xml:space="preserve"> des entreprises d’améliorer leurs propositions pour les prochaines cohortes du fonds de défi. Toutefois, </w:t>
      </w:r>
      <w:r w:rsidR="483634B0" w:rsidRPr="009D7D35">
        <w:rPr>
          <w:rFonts w:ascii="Calibri" w:eastAsia="Calibri" w:hAnsi="Calibri" w:cs="Calibri"/>
          <w:color w:val="000000" w:themeColor="text1"/>
          <w:sz w:val="22"/>
          <w:szCs w:val="22"/>
        </w:rPr>
        <w:t>le fonds de défi ne pourra pas à lui seul financer toutes ces propositions estimées à plus de 15 millions</w:t>
      </w:r>
      <w:r w:rsidR="00DC4BC7" w:rsidRPr="009D7D35">
        <w:rPr>
          <w:rFonts w:ascii="Calibri" w:eastAsia="Calibri" w:hAnsi="Calibri" w:cs="Calibri"/>
          <w:color w:val="000000" w:themeColor="text1"/>
          <w:sz w:val="22"/>
          <w:szCs w:val="22"/>
        </w:rPr>
        <w:t xml:space="preserve"> de dollars US</w:t>
      </w:r>
      <w:r w:rsidR="483634B0" w:rsidRPr="009D7D35">
        <w:rPr>
          <w:rFonts w:ascii="Calibri" w:eastAsia="Calibri" w:hAnsi="Calibri" w:cs="Calibri"/>
          <w:color w:val="000000" w:themeColor="text1"/>
          <w:sz w:val="22"/>
          <w:szCs w:val="22"/>
        </w:rPr>
        <w:t>.</w:t>
      </w:r>
    </w:p>
    <w:p w14:paraId="000007F3" w14:textId="77777777" w:rsidR="00900DF3" w:rsidRPr="009D7D35" w:rsidRDefault="00900DF3" w:rsidP="577C7766">
      <w:pPr>
        <w:pStyle w:val="Normal0"/>
        <w:rPr>
          <w:rFonts w:ascii="Calibri" w:eastAsia="Calibri" w:hAnsi="Calibri" w:cs="Calibri"/>
        </w:rPr>
      </w:pPr>
    </w:p>
    <w:p w14:paraId="000007F4" w14:textId="20092EBE" w:rsidR="00900DF3" w:rsidRPr="009D7D35" w:rsidRDefault="3CA8E2B3" w:rsidP="7A5ACDC4">
      <w:pPr>
        <w:pStyle w:val="heading10"/>
        <w:numPr>
          <w:ilvl w:val="0"/>
          <w:numId w:val="3"/>
        </w:numPr>
        <w:rPr>
          <w:rFonts w:ascii="Calibri" w:eastAsia="Calibri" w:hAnsi="Calibri" w:cs="Calibri"/>
        </w:rPr>
      </w:pPr>
      <w:bookmarkStart w:id="186" w:name="_Toc2047166697"/>
      <w:bookmarkStart w:id="187" w:name="_Toc481171750"/>
      <w:bookmarkStart w:id="188" w:name="_Toc858528283"/>
      <w:bookmarkStart w:id="189" w:name="_Toc928572506"/>
      <w:bookmarkStart w:id="190" w:name="_Toc851185660"/>
      <w:bookmarkStart w:id="191" w:name="_Toc94466735"/>
      <w:r w:rsidRPr="009D7D35">
        <w:rPr>
          <w:rFonts w:ascii="Calibri" w:eastAsia="Calibri" w:hAnsi="Calibri" w:cs="Calibri"/>
        </w:rPr>
        <w:lastRenderedPageBreak/>
        <w:t>Conclusion et recommandations</w:t>
      </w:r>
      <w:bookmarkEnd w:id="186"/>
      <w:bookmarkEnd w:id="187"/>
      <w:bookmarkEnd w:id="188"/>
      <w:bookmarkEnd w:id="189"/>
      <w:bookmarkEnd w:id="190"/>
      <w:bookmarkEnd w:id="191"/>
    </w:p>
    <w:p w14:paraId="000007F5" w14:textId="455EC0A0" w:rsidR="00900DF3" w:rsidRPr="009D7D35" w:rsidRDefault="19BD6DED" w:rsidP="6B342E8F">
      <w:pPr>
        <w:pStyle w:val="Normal0"/>
        <w:spacing w:before="120" w:after="5"/>
        <w:ind w:right="28"/>
        <w:jc w:val="both"/>
        <w:rPr>
          <w:rFonts w:ascii="Calibri" w:eastAsia="Calibri" w:hAnsi="Calibri" w:cs="Calibri"/>
        </w:rPr>
      </w:pPr>
      <w:r w:rsidRPr="009D7D35">
        <w:rPr>
          <w:rFonts w:ascii="Calibri" w:eastAsia="Calibri" w:hAnsi="Calibri" w:cs="Calibri"/>
          <w:color w:val="000000"/>
          <w:sz w:val="22"/>
          <w:szCs w:val="22"/>
        </w:rPr>
        <w:t xml:space="preserve">Au cours de la période de rapportage, </w:t>
      </w:r>
      <w:r w:rsidR="00DC4BC7" w:rsidRPr="009D7D35">
        <w:rPr>
          <w:rFonts w:ascii="Calibri" w:eastAsia="Calibri" w:hAnsi="Calibri" w:cs="Calibri"/>
          <w:color w:val="000000"/>
          <w:sz w:val="22"/>
          <w:szCs w:val="22"/>
        </w:rPr>
        <w:t xml:space="preserve">de </w:t>
      </w:r>
      <w:r w:rsidRPr="009D7D35">
        <w:rPr>
          <w:rFonts w:ascii="Calibri" w:eastAsia="Calibri" w:hAnsi="Calibri" w:cs="Calibri"/>
          <w:color w:val="000000"/>
          <w:sz w:val="22"/>
          <w:szCs w:val="22"/>
        </w:rPr>
        <w:t xml:space="preserve">janvier à  décembre 2021, le Programme de consommation durable et substitution partielle au bois-énergie a progressé dans la mise en œuvre de ses activités. Celles-ci s’articulent autour de la finalisation des rapports de filières dans les zones du projet, des études de modélisation de l’impact du déploiement </w:t>
      </w:r>
      <w:r w:rsidR="0B087C6D" w:rsidRPr="009D7D35">
        <w:rPr>
          <w:rFonts w:ascii="Calibri" w:eastAsia="Calibri" w:hAnsi="Calibri" w:cs="Calibri"/>
          <w:color w:val="000000"/>
          <w:sz w:val="22"/>
          <w:szCs w:val="22"/>
        </w:rPr>
        <w:t xml:space="preserve">du GPL à Kinshasa </w:t>
      </w:r>
      <w:r w:rsidRPr="009D7D35">
        <w:rPr>
          <w:rFonts w:ascii="Calibri" w:eastAsia="Calibri" w:hAnsi="Calibri" w:cs="Calibri"/>
          <w:color w:val="000000"/>
          <w:sz w:val="22"/>
          <w:szCs w:val="22"/>
        </w:rPr>
        <w:t>et de</w:t>
      </w:r>
      <w:r w:rsidR="544AC32E" w:rsidRPr="009D7D35">
        <w:rPr>
          <w:rFonts w:ascii="Calibri" w:eastAsia="Calibri" w:hAnsi="Calibri" w:cs="Calibri"/>
          <w:color w:val="000000"/>
          <w:sz w:val="22"/>
          <w:szCs w:val="22"/>
        </w:rPr>
        <w:t>s</w:t>
      </w:r>
      <w:r w:rsidRPr="009D7D35">
        <w:rPr>
          <w:rFonts w:ascii="Calibri" w:eastAsia="Calibri" w:hAnsi="Calibri" w:cs="Calibri"/>
          <w:color w:val="000000"/>
          <w:sz w:val="22"/>
          <w:szCs w:val="22"/>
        </w:rPr>
        <w:t xml:space="preserve"> 3 études de faisabilité pour la construction de microcentrales hydroélectriques. </w:t>
      </w:r>
    </w:p>
    <w:p w14:paraId="593921CC" w14:textId="7021EB29" w:rsidR="00900DF3" w:rsidRPr="009D7D35" w:rsidRDefault="19BD6DED" w:rsidP="6B342E8F">
      <w:pPr>
        <w:pStyle w:val="Normal0"/>
        <w:spacing w:before="120" w:after="5"/>
        <w:ind w:right="28"/>
        <w:jc w:val="both"/>
        <w:rPr>
          <w:rFonts w:ascii="Calibri" w:eastAsia="Calibri" w:hAnsi="Calibri" w:cs="Calibri"/>
        </w:rPr>
      </w:pPr>
      <w:r w:rsidRPr="009D7D35">
        <w:rPr>
          <w:rFonts w:ascii="Calibri" w:eastAsia="Calibri" w:hAnsi="Calibri" w:cs="Calibri"/>
          <w:color w:val="000000" w:themeColor="text1"/>
          <w:sz w:val="22"/>
          <w:szCs w:val="22"/>
        </w:rPr>
        <w:t xml:space="preserve">Le Programme a élaboré un </w:t>
      </w:r>
      <w:r w:rsidR="6C9422DE" w:rsidRPr="009D7D35">
        <w:rPr>
          <w:rFonts w:ascii="Calibri" w:eastAsia="Calibri" w:hAnsi="Calibri" w:cs="Calibri"/>
          <w:color w:val="000000" w:themeColor="text1"/>
          <w:sz w:val="22"/>
          <w:szCs w:val="22"/>
        </w:rPr>
        <w:t xml:space="preserve">rapport de </w:t>
      </w:r>
      <w:r w:rsidRPr="009D7D35">
        <w:rPr>
          <w:rFonts w:ascii="Calibri" w:eastAsia="Calibri" w:hAnsi="Calibri" w:cs="Calibri"/>
          <w:color w:val="000000" w:themeColor="text1"/>
          <w:sz w:val="22"/>
          <w:szCs w:val="22"/>
        </w:rPr>
        <w:t xml:space="preserve">diagnostic du secteur de l’énergie </w:t>
      </w:r>
      <w:r w:rsidR="7E85D906" w:rsidRPr="009D7D35">
        <w:rPr>
          <w:rFonts w:ascii="Calibri" w:eastAsia="Calibri" w:hAnsi="Calibri" w:cs="Calibri"/>
          <w:color w:val="000000" w:themeColor="text1"/>
          <w:sz w:val="22"/>
          <w:szCs w:val="22"/>
        </w:rPr>
        <w:t>puis défini la vision, les objectifs et les axes stratégiques de la Politique Nationale de l’Energie soumis au comi</w:t>
      </w:r>
      <w:r w:rsidR="75A2B5C5" w:rsidRPr="009D7D35">
        <w:rPr>
          <w:rFonts w:ascii="Calibri" w:eastAsia="Calibri" w:hAnsi="Calibri" w:cs="Calibri"/>
          <w:color w:val="000000" w:themeColor="text1"/>
          <w:sz w:val="22"/>
          <w:szCs w:val="22"/>
        </w:rPr>
        <w:t>té de pilotage politique du processus.</w:t>
      </w:r>
    </w:p>
    <w:p w14:paraId="000007F7" w14:textId="7BA125E9" w:rsidR="00900DF3" w:rsidRPr="009D7D35" w:rsidRDefault="07B0A2A7" w:rsidP="6B342E8F">
      <w:pPr>
        <w:pStyle w:val="Normal0"/>
        <w:spacing w:before="120" w:after="5"/>
        <w:ind w:right="28"/>
        <w:jc w:val="both"/>
        <w:rPr>
          <w:rFonts w:ascii="Calibri" w:eastAsia="Calibri" w:hAnsi="Calibri" w:cs="Calibri"/>
          <w:color w:val="000000"/>
          <w:sz w:val="22"/>
          <w:szCs w:val="22"/>
        </w:rPr>
      </w:pPr>
      <w:r w:rsidRPr="009D7D35">
        <w:rPr>
          <w:rFonts w:ascii="Calibri" w:eastAsia="Calibri" w:hAnsi="Calibri" w:cs="Calibri"/>
          <w:color w:val="000000" w:themeColor="text1"/>
          <w:sz w:val="22"/>
          <w:szCs w:val="22"/>
        </w:rPr>
        <w:t>Les appuis au secteur privé s</w:t>
      </w:r>
      <w:r w:rsidR="00247FE0" w:rsidRPr="009D7D35">
        <w:rPr>
          <w:rFonts w:ascii="Calibri" w:eastAsia="Calibri" w:hAnsi="Calibri" w:cs="Calibri"/>
          <w:color w:val="000000" w:themeColor="text1"/>
          <w:sz w:val="22"/>
          <w:szCs w:val="22"/>
        </w:rPr>
        <w:t>e son</w:t>
      </w:r>
      <w:r w:rsidRPr="009D7D35">
        <w:rPr>
          <w:rFonts w:ascii="Calibri" w:eastAsia="Calibri" w:hAnsi="Calibri" w:cs="Calibri"/>
          <w:color w:val="000000" w:themeColor="text1"/>
          <w:sz w:val="22"/>
          <w:szCs w:val="22"/>
        </w:rPr>
        <w:t>t soldé</w:t>
      </w:r>
      <w:r w:rsidR="00247FE0" w:rsidRPr="009D7D35">
        <w:rPr>
          <w:rFonts w:ascii="Calibri" w:eastAsia="Calibri" w:hAnsi="Calibri" w:cs="Calibri"/>
          <w:color w:val="000000" w:themeColor="text1"/>
          <w:sz w:val="22"/>
          <w:szCs w:val="22"/>
        </w:rPr>
        <w:t>s</w:t>
      </w:r>
      <w:r w:rsidRPr="009D7D35">
        <w:rPr>
          <w:rFonts w:ascii="Calibri" w:eastAsia="Calibri" w:hAnsi="Calibri" w:cs="Calibri"/>
          <w:color w:val="000000" w:themeColor="text1"/>
          <w:sz w:val="22"/>
          <w:szCs w:val="22"/>
        </w:rPr>
        <w:t xml:space="preserve"> avec succès en 2021 avec </w:t>
      </w:r>
      <w:r w:rsidR="4EF02F6C" w:rsidRPr="009D7D35">
        <w:rPr>
          <w:rFonts w:ascii="Calibri" w:eastAsia="Calibri" w:hAnsi="Calibri" w:cs="Calibri"/>
          <w:color w:val="000000" w:themeColor="text1"/>
          <w:sz w:val="22"/>
          <w:szCs w:val="22"/>
        </w:rPr>
        <w:t>l’allocation de plus d’</w:t>
      </w:r>
      <w:r w:rsidR="4686F887" w:rsidRPr="009D7D35">
        <w:rPr>
          <w:rFonts w:ascii="Calibri" w:eastAsia="Calibri" w:hAnsi="Calibri" w:cs="Calibri"/>
          <w:color w:val="000000" w:themeColor="text1"/>
          <w:sz w:val="22"/>
          <w:szCs w:val="22"/>
        </w:rPr>
        <w:t>1 million de dollar</w:t>
      </w:r>
      <w:r w:rsidR="00247FE0" w:rsidRPr="009D7D35">
        <w:rPr>
          <w:rFonts w:ascii="Calibri" w:eastAsia="Calibri" w:hAnsi="Calibri" w:cs="Calibri"/>
          <w:color w:val="000000" w:themeColor="text1"/>
          <w:sz w:val="22"/>
          <w:szCs w:val="22"/>
        </w:rPr>
        <w:t>s</w:t>
      </w:r>
      <w:r w:rsidR="4686F887" w:rsidRPr="009D7D35">
        <w:rPr>
          <w:rFonts w:ascii="Calibri" w:eastAsia="Calibri" w:hAnsi="Calibri" w:cs="Calibri"/>
          <w:color w:val="000000" w:themeColor="text1"/>
          <w:sz w:val="22"/>
          <w:szCs w:val="22"/>
        </w:rPr>
        <w:t xml:space="preserve"> américain</w:t>
      </w:r>
      <w:r w:rsidR="00247FE0" w:rsidRPr="009D7D35">
        <w:rPr>
          <w:rFonts w:ascii="Calibri" w:eastAsia="Calibri" w:hAnsi="Calibri" w:cs="Calibri"/>
          <w:color w:val="000000" w:themeColor="text1"/>
          <w:sz w:val="22"/>
          <w:szCs w:val="22"/>
        </w:rPr>
        <w:t>s</w:t>
      </w:r>
      <w:r w:rsidR="4686F887" w:rsidRPr="009D7D35">
        <w:rPr>
          <w:rFonts w:ascii="Calibri" w:eastAsia="Calibri" w:hAnsi="Calibri" w:cs="Calibri"/>
          <w:color w:val="000000" w:themeColor="text1"/>
          <w:sz w:val="22"/>
          <w:szCs w:val="22"/>
        </w:rPr>
        <w:t xml:space="preserve"> prévu</w:t>
      </w:r>
      <w:r w:rsidR="00247FE0" w:rsidRPr="009D7D35">
        <w:rPr>
          <w:rFonts w:ascii="Calibri" w:eastAsia="Calibri" w:hAnsi="Calibri" w:cs="Calibri"/>
          <w:color w:val="000000" w:themeColor="text1"/>
          <w:sz w:val="22"/>
          <w:szCs w:val="22"/>
        </w:rPr>
        <w:t>s</w:t>
      </w:r>
      <w:r w:rsidR="4686F887" w:rsidRPr="009D7D35">
        <w:rPr>
          <w:rFonts w:ascii="Calibri" w:eastAsia="Calibri" w:hAnsi="Calibri" w:cs="Calibri"/>
          <w:color w:val="000000" w:themeColor="text1"/>
          <w:sz w:val="22"/>
          <w:szCs w:val="22"/>
        </w:rPr>
        <w:t xml:space="preserve"> dans la première phase à des entreprises congolaises pour promouvoir la cuisson propre. </w:t>
      </w:r>
    </w:p>
    <w:p w14:paraId="0ACF7A00" w14:textId="2A2319B2" w:rsidR="00900DF3" w:rsidRPr="009D7D35" w:rsidRDefault="0DB424F0" w:rsidP="784713DC">
      <w:pPr>
        <w:pStyle w:val="Normal0"/>
        <w:spacing w:before="120" w:after="5" w:line="257" w:lineRule="auto"/>
        <w:jc w:val="both"/>
        <w:rPr>
          <w:rFonts w:ascii="Calibri" w:eastAsia="Calibri" w:hAnsi="Calibri" w:cs="Calibri"/>
          <w:sz w:val="22"/>
          <w:szCs w:val="22"/>
          <w:lang w:val="fr"/>
        </w:rPr>
      </w:pPr>
      <w:r w:rsidRPr="009D7D35">
        <w:rPr>
          <w:rFonts w:ascii="Calibri" w:eastAsia="Calibri" w:hAnsi="Calibri" w:cs="Calibri"/>
          <w:sz w:val="22"/>
          <w:szCs w:val="22"/>
          <w:lang w:val="fr"/>
        </w:rPr>
        <w:t>Au niveau budgétaire, au 31 décembre 2021, le taux d’exécution de la première tranche s’élève à 64% soit USD 5,790,607.66, y compris les engagements qui s’élèvent à USD 785 085,35. Le solde de la 1</w:t>
      </w:r>
      <w:r w:rsidRPr="009D7D35">
        <w:rPr>
          <w:rFonts w:ascii="Calibri" w:eastAsia="Calibri" w:hAnsi="Calibri" w:cs="Calibri"/>
          <w:sz w:val="22"/>
          <w:szCs w:val="22"/>
          <w:vertAlign w:val="superscript"/>
          <w:lang w:val="fr"/>
        </w:rPr>
        <w:t>ère</w:t>
      </w:r>
      <w:r w:rsidRPr="009D7D35">
        <w:rPr>
          <w:rFonts w:ascii="Calibri" w:eastAsia="Calibri" w:hAnsi="Calibri" w:cs="Calibri"/>
          <w:sz w:val="22"/>
          <w:szCs w:val="22"/>
          <w:lang w:val="fr"/>
        </w:rPr>
        <w:t xml:space="preserve"> tranche au 31 décembre 2021 est de USD 3,994,477.69.</w:t>
      </w:r>
    </w:p>
    <w:p w14:paraId="33BA96CB" w14:textId="3F02B02A" w:rsidR="00900DF3" w:rsidRPr="009D7D35" w:rsidRDefault="0DB424F0" w:rsidP="784713DC">
      <w:pPr>
        <w:pStyle w:val="Normal0"/>
        <w:spacing w:before="120" w:after="5" w:line="257" w:lineRule="auto"/>
        <w:jc w:val="both"/>
      </w:pPr>
      <w:r w:rsidRPr="009D7D35">
        <w:rPr>
          <w:rFonts w:ascii="Calibri" w:eastAsia="Calibri" w:hAnsi="Calibri" w:cs="Calibri"/>
          <w:sz w:val="22"/>
          <w:szCs w:val="22"/>
          <w:lang w:val="fr"/>
        </w:rPr>
        <w:t xml:space="preserve">Les prévisions du plan de travail 2022 s’élèvent à USD 4,896,103 sur lequel un déficit de USD 1,479,223 est à combler. Ce déficit sera effectif à partir du mois de </w:t>
      </w:r>
      <w:r w:rsidRPr="009D7D35">
        <w:rPr>
          <w:rFonts w:ascii="Calibri" w:eastAsia="Calibri" w:hAnsi="Calibri" w:cs="Calibri"/>
          <w:b/>
          <w:bCs/>
          <w:sz w:val="22"/>
          <w:szCs w:val="22"/>
          <w:lang w:val="fr"/>
        </w:rPr>
        <w:t>mai 2022</w:t>
      </w:r>
      <w:r w:rsidRPr="009D7D35">
        <w:rPr>
          <w:rFonts w:ascii="Calibri" w:eastAsia="Calibri" w:hAnsi="Calibri" w:cs="Calibri"/>
          <w:sz w:val="22"/>
          <w:szCs w:val="22"/>
          <w:lang w:val="fr"/>
        </w:rPr>
        <w:t xml:space="preserve">. Par conséquent, </w:t>
      </w:r>
      <w:r w:rsidR="00247FE0" w:rsidRPr="009D7D35">
        <w:rPr>
          <w:rFonts w:ascii="Calibri" w:eastAsia="Calibri" w:hAnsi="Calibri" w:cs="Calibri"/>
          <w:sz w:val="22"/>
          <w:szCs w:val="22"/>
          <w:lang w:val="fr"/>
        </w:rPr>
        <w:t>i</w:t>
      </w:r>
      <w:r w:rsidRPr="009D7D35">
        <w:rPr>
          <w:rFonts w:ascii="Calibri" w:eastAsia="Calibri" w:hAnsi="Calibri" w:cs="Calibri"/>
          <w:sz w:val="22"/>
          <w:szCs w:val="22"/>
          <w:lang w:val="fr"/>
        </w:rPr>
        <w:t>l est urgent pour le programme de disposer avant mai 2022 des fonds de la deuxième tranche pour pouvoir prendre les engagements prévus dans le plan de travail 2022.</w:t>
      </w:r>
      <w:r w:rsidRPr="009D7D35">
        <w:rPr>
          <w:rFonts w:ascii="Calibri" w:eastAsia="Calibri" w:hAnsi="Calibri" w:cs="Calibri"/>
          <w:sz w:val="22"/>
          <w:szCs w:val="22"/>
        </w:rPr>
        <w:t xml:space="preserve"> </w:t>
      </w:r>
    </w:p>
    <w:p w14:paraId="000007F9" w14:textId="5110B41F" w:rsidR="00900DF3" w:rsidRPr="009D7D35" w:rsidRDefault="3CA8E2B3" w:rsidP="7A5ACDC4">
      <w:pPr>
        <w:pStyle w:val="heading10"/>
        <w:numPr>
          <w:ilvl w:val="0"/>
          <w:numId w:val="3"/>
        </w:numPr>
        <w:rPr>
          <w:rFonts w:ascii="Cambria" w:hAnsi="Cambria"/>
        </w:rPr>
      </w:pPr>
      <w:bookmarkStart w:id="192" w:name="_Toc94466736"/>
      <w:bookmarkStart w:id="193" w:name="_Toc938671050"/>
      <w:bookmarkStart w:id="194" w:name="_Toc341035335"/>
      <w:bookmarkStart w:id="195" w:name="_Toc681500211"/>
      <w:bookmarkStart w:id="196" w:name="_Toc1917320420"/>
      <w:bookmarkStart w:id="197" w:name="_Toc1524149859"/>
      <w:r w:rsidRPr="009D7D35">
        <w:rPr>
          <w:rFonts w:ascii="Calibri" w:eastAsia="Calibri" w:hAnsi="Calibri" w:cs="Calibri"/>
        </w:rPr>
        <w:t>Récapitulatif des livrables</w:t>
      </w:r>
      <w:bookmarkEnd w:id="192"/>
      <w:r w:rsidRPr="009D7D35">
        <w:rPr>
          <w:rFonts w:ascii="Calibri" w:eastAsia="Calibri" w:hAnsi="Calibri" w:cs="Calibri"/>
        </w:rPr>
        <w:t xml:space="preserve"> </w:t>
      </w:r>
      <w:bookmarkEnd w:id="193"/>
      <w:bookmarkEnd w:id="194"/>
      <w:bookmarkEnd w:id="195"/>
      <w:bookmarkEnd w:id="196"/>
      <w:bookmarkEnd w:id="197"/>
    </w:p>
    <w:p w14:paraId="03820407" w14:textId="77777777" w:rsidR="00244928" w:rsidRPr="009D7D35" w:rsidRDefault="00244928" w:rsidP="00244928">
      <w:pPr>
        <w:rPr>
          <w:rFonts w:ascii="Calibri" w:eastAsia="Calibri" w:hAnsi="Calibri" w:cs="Calibri"/>
          <w:sz w:val="22"/>
          <w:szCs w:val="22"/>
        </w:rPr>
      </w:pPr>
      <w:r w:rsidRPr="009D7D35">
        <w:rPr>
          <w:rFonts w:ascii="Calibri" w:eastAsia="Calibri" w:hAnsi="Calibri" w:cs="Calibri"/>
          <w:sz w:val="22"/>
          <w:szCs w:val="22"/>
        </w:rPr>
        <w:t>Produit 1.1</w:t>
      </w:r>
    </w:p>
    <w:p w14:paraId="2DE1360B" w14:textId="0BA014C4" w:rsidR="00244928" w:rsidRPr="00220C3A" w:rsidRDefault="00A660C2" w:rsidP="00244928">
      <w:pPr>
        <w:pStyle w:val="Paragraphedeliste"/>
        <w:numPr>
          <w:ilvl w:val="0"/>
          <w:numId w:val="27"/>
        </w:numPr>
        <w:rPr>
          <w:rFonts w:ascii="Calibri" w:eastAsia="Calibri" w:hAnsi="Calibri" w:cs="Calibri"/>
          <w:sz w:val="22"/>
          <w:szCs w:val="22"/>
        </w:rPr>
      </w:pPr>
      <w:hyperlink r:id="rId102" w:history="1">
        <w:r w:rsidR="00244928" w:rsidRPr="00220C3A">
          <w:rPr>
            <w:rStyle w:val="Lienhypertexte"/>
            <w:rFonts w:ascii="Calibri" w:eastAsia="Calibri" w:hAnsi="Calibri" w:cs="Calibri"/>
            <w:sz w:val="22"/>
            <w:szCs w:val="22"/>
          </w:rPr>
          <w:t>Les r</w:t>
        </w:r>
        <w:r w:rsidR="00244928" w:rsidRPr="00220C3A">
          <w:rPr>
            <w:rStyle w:val="Lienhypertexte"/>
            <w:rFonts w:ascii="Calibri" w:eastAsia="Calibri" w:hAnsi="Calibri" w:cs="Calibri"/>
            <w:sz w:val="22"/>
            <w:szCs w:val="22"/>
          </w:rPr>
          <w:t>a</w:t>
        </w:r>
        <w:r w:rsidR="00244928" w:rsidRPr="00220C3A">
          <w:rPr>
            <w:rStyle w:val="Lienhypertexte"/>
            <w:rFonts w:ascii="Calibri" w:eastAsia="Calibri" w:hAnsi="Calibri" w:cs="Calibri"/>
            <w:sz w:val="22"/>
            <w:szCs w:val="22"/>
          </w:rPr>
          <w:t>pports des enquêtes filières bois-énergie de Kinshasa, Lubumbashi, Goma et Bukavu</w:t>
        </w:r>
      </w:hyperlink>
    </w:p>
    <w:p w14:paraId="33E311FF" w14:textId="46CDD899" w:rsidR="00244928" w:rsidRPr="00220C3A" w:rsidRDefault="00A660C2" w:rsidP="00244928">
      <w:pPr>
        <w:pStyle w:val="Normal0"/>
        <w:numPr>
          <w:ilvl w:val="0"/>
          <w:numId w:val="27"/>
        </w:numPr>
        <w:rPr>
          <w:rFonts w:ascii="Calibri" w:eastAsia="Calibri" w:hAnsi="Calibri" w:cs="Calibri"/>
          <w:sz w:val="22"/>
          <w:szCs w:val="22"/>
        </w:rPr>
      </w:pPr>
      <w:hyperlink r:id="rId103" w:history="1">
        <w:r w:rsidR="00244928" w:rsidRPr="00220C3A">
          <w:rPr>
            <w:rStyle w:val="Lienhypertexte"/>
            <w:rFonts w:ascii="Calibri" w:eastAsia="Calibri" w:hAnsi="Calibri" w:cs="Calibri"/>
            <w:sz w:val="22"/>
            <w:szCs w:val="22"/>
          </w:rPr>
          <w:t xml:space="preserve">Rapports usagers productifs </w:t>
        </w:r>
      </w:hyperlink>
    </w:p>
    <w:p w14:paraId="293640D9" w14:textId="1972160C" w:rsidR="00244928" w:rsidRPr="00220C3A" w:rsidRDefault="00700128" w:rsidP="00244928">
      <w:pPr>
        <w:pStyle w:val="Normal0"/>
        <w:numPr>
          <w:ilvl w:val="0"/>
          <w:numId w:val="27"/>
        </w:numPr>
        <w:rPr>
          <w:rStyle w:val="Lienhypertexte"/>
          <w:rFonts w:ascii="Calibri" w:eastAsia="Calibri" w:hAnsi="Calibri" w:cs="Calibri"/>
          <w:sz w:val="22"/>
          <w:szCs w:val="22"/>
        </w:rPr>
      </w:pPr>
      <w:r w:rsidRPr="00220C3A">
        <w:rPr>
          <w:rFonts w:ascii="Calibri" w:eastAsia="Calibri" w:hAnsi="Calibri" w:cs="Calibri"/>
          <w:color w:val="0000FF"/>
          <w:sz w:val="22"/>
          <w:szCs w:val="22"/>
          <w:u w:val="single"/>
        </w:rPr>
        <w:fldChar w:fldCharType="begin"/>
      </w:r>
      <w:r w:rsidRPr="00220C3A">
        <w:rPr>
          <w:rFonts w:ascii="Calibri" w:eastAsia="Calibri" w:hAnsi="Calibri" w:cs="Calibri"/>
          <w:color w:val="0000FF"/>
          <w:sz w:val="22"/>
          <w:szCs w:val="22"/>
          <w:u w:val="single"/>
        </w:rPr>
        <w:instrText xml:space="preserve"> HYPERLINK "https://docs.google.com/document/d/1rdRGycRCc9aImKzymTXRXgBU49G6xKFh/edit?usp=sharing&amp;ouid=105427134945844431967&amp;rtpof=true&amp;sd=true" </w:instrText>
      </w:r>
      <w:r w:rsidRPr="00220C3A">
        <w:rPr>
          <w:rFonts w:ascii="Calibri" w:eastAsia="Calibri" w:hAnsi="Calibri" w:cs="Calibri"/>
          <w:color w:val="0000FF"/>
          <w:sz w:val="22"/>
          <w:szCs w:val="22"/>
          <w:u w:val="single"/>
        </w:rPr>
        <w:fldChar w:fldCharType="separate"/>
      </w:r>
      <w:r w:rsidR="00244928" w:rsidRPr="00220C3A">
        <w:rPr>
          <w:rStyle w:val="Lienhypertexte"/>
          <w:rFonts w:ascii="Calibri" w:eastAsia="Calibri" w:hAnsi="Calibri" w:cs="Calibri"/>
          <w:sz w:val="22"/>
          <w:szCs w:val="22"/>
        </w:rPr>
        <w:t>Rapport de la réunion d’harmonisation</w:t>
      </w:r>
    </w:p>
    <w:p w14:paraId="21629D2D" w14:textId="0B8852EB" w:rsidR="00244928" w:rsidRPr="00220C3A" w:rsidRDefault="00700128" w:rsidP="00244928">
      <w:pPr>
        <w:pStyle w:val="Paragraphedeliste"/>
        <w:numPr>
          <w:ilvl w:val="0"/>
          <w:numId w:val="27"/>
        </w:numPr>
        <w:rPr>
          <w:rFonts w:ascii="Calibri" w:eastAsia="Calibri" w:hAnsi="Calibri" w:cs="Calibri"/>
          <w:color w:val="0563C1"/>
          <w:sz w:val="22"/>
          <w:szCs w:val="22"/>
          <w:u w:val="single"/>
        </w:rPr>
      </w:pPr>
      <w:r w:rsidRPr="00220C3A">
        <w:rPr>
          <w:rFonts w:ascii="Calibri" w:eastAsia="Calibri" w:hAnsi="Calibri" w:cs="Calibri"/>
          <w:color w:val="0000FF"/>
          <w:sz w:val="22"/>
          <w:szCs w:val="22"/>
          <w:u w:val="single"/>
        </w:rPr>
        <w:fldChar w:fldCharType="end"/>
      </w:r>
      <w:hyperlink r:id="rId104">
        <w:proofErr w:type="spellStart"/>
        <w:r w:rsidR="00244928" w:rsidRPr="00220C3A">
          <w:rPr>
            <w:rFonts w:ascii="Calibri" w:eastAsia="Calibri" w:hAnsi="Calibri" w:cs="Calibri"/>
            <w:color w:val="0563C1"/>
            <w:sz w:val="22"/>
            <w:szCs w:val="22"/>
            <w:u w:val="single"/>
          </w:rPr>
          <w:t>TdRs</w:t>
        </w:r>
        <w:proofErr w:type="spellEnd"/>
        <w:r w:rsidR="00244928" w:rsidRPr="00220C3A">
          <w:rPr>
            <w:rFonts w:ascii="Calibri" w:eastAsia="Calibri" w:hAnsi="Calibri" w:cs="Calibri"/>
            <w:color w:val="0563C1"/>
            <w:sz w:val="22"/>
            <w:szCs w:val="22"/>
            <w:u w:val="single"/>
          </w:rPr>
          <w:t xml:space="preserve"> du groupe de travail     </w:t>
        </w:r>
      </w:hyperlink>
    </w:p>
    <w:p w14:paraId="5F3480BE" w14:textId="21988D86" w:rsidR="00244928" w:rsidRPr="00220C3A" w:rsidRDefault="00A660C2" w:rsidP="00244928">
      <w:pPr>
        <w:pStyle w:val="Paragraphedeliste"/>
        <w:numPr>
          <w:ilvl w:val="0"/>
          <w:numId w:val="27"/>
        </w:numPr>
        <w:rPr>
          <w:rFonts w:ascii="Calibri" w:eastAsia="Calibri" w:hAnsi="Calibri" w:cs="Calibri"/>
          <w:color w:val="0563C1"/>
          <w:sz w:val="22"/>
          <w:szCs w:val="22"/>
          <w:u w:val="single"/>
        </w:rPr>
      </w:pPr>
      <w:hyperlink r:id="rId105">
        <w:r w:rsidR="00244928" w:rsidRPr="00220C3A">
          <w:rPr>
            <w:rFonts w:ascii="Calibri" w:eastAsia="Calibri" w:hAnsi="Calibri" w:cs="Calibri"/>
            <w:color w:val="0563C1"/>
            <w:sz w:val="22"/>
            <w:szCs w:val="22"/>
            <w:u w:val="single"/>
          </w:rPr>
          <w:t xml:space="preserve">Rapport d’ateliers de restitution.     </w:t>
        </w:r>
      </w:hyperlink>
    </w:p>
    <w:p w14:paraId="7C3BD81B" w14:textId="106EF950" w:rsidR="00244928" w:rsidRPr="00220C3A" w:rsidRDefault="00700128" w:rsidP="00244928">
      <w:pPr>
        <w:pStyle w:val="Normal0"/>
        <w:numPr>
          <w:ilvl w:val="0"/>
          <w:numId w:val="27"/>
        </w:numPr>
        <w:rPr>
          <w:rStyle w:val="Lienhypertexte"/>
          <w:rFonts w:ascii="Calibri" w:eastAsia="Calibri" w:hAnsi="Calibri" w:cs="Calibri"/>
          <w:sz w:val="22"/>
          <w:szCs w:val="22"/>
        </w:rPr>
      </w:pPr>
      <w:r w:rsidRPr="00220C3A">
        <w:rPr>
          <w:rFonts w:ascii="Calibri" w:eastAsia="Calibri" w:hAnsi="Calibri" w:cs="Calibri"/>
          <w:color w:val="0563C1"/>
          <w:sz w:val="22"/>
          <w:szCs w:val="22"/>
          <w:u w:val="single"/>
        </w:rPr>
        <w:fldChar w:fldCharType="begin"/>
      </w:r>
      <w:r w:rsidRPr="00220C3A">
        <w:rPr>
          <w:rFonts w:ascii="Calibri" w:eastAsia="Calibri" w:hAnsi="Calibri" w:cs="Calibri"/>
          <w:color w:val="0563C1"/>
          <w:sz w:val="22"/>
          <w:szCs w:val="22"/>
          <w:u w:val="single"/>
        </w:rPr>
        <w:instrText xml:space="preserve"> HYPERLINK "https://drive.google.com/file/d/1Tzj-77EyDV28_Fb_-Ji6PgtxxvOKSkDl/view?usp=sharing" </w:instrText>
      </w:r>
      <w:r w:rsidRPr="00220C3A">
        <w:rPr>
          <w:rFonts w:ascii="Calibri" w:eastAsia="Calibri" w:hAnsi="Calibri" w:cs="Calibri"/>
          <w:color w:val="0563C1"/>
          <w:sz w:val="22"/>
          <w:szCs w:val="22"/>
          <w:u w:val="single"/>
        </w:rPr>
        <w:fldChar w:fldCharType="separate"/>
      </w:r>
      <w:r w:rsidR="00244928" w:rsidRPr="00220C3A">
        <w:rPr>
          <w:rStyle w:val="Lienhypertexte"/>
          <w:rFonts w:ascii="Calibri" w:eastAsia="Calibri" w:hAnsi="Calibri" w:cs="Calibri"/>
          <w:sz w:val="22"/>
          <w:szCs w:val="22"/>
        </w:rPr>
        <w:t>Rapport final de l’étude de la demande de GPL à Kinshasa</w:t>
      </w:r>
    </w:p>
    <w:p w14:paraId="1EDE70E8" w14:textId="1D619337" w:rsidR="00244928" w:rsidRPr="00220C3A" w:rsidRDefault="00700128" w:rsidP="00244928">
      <w:pPr>
        <w:pStyle w:val="Paragraphedeliste"/>
        <w:numPr>
          <w:ilvl w:val="0"/>
          <w:numId w:val="27"/>
        </w:numPr>
        <w:rPr>
          <w:rStyle w:val="Lienhypertexte"/>
          <w:rFonts w:ascii="Calibri" w:eastAsia="Calibri" w:hAnsi="Calibri" w:cs="Calibri"/>
          <w:sz w:val="22"/>
          <w:szCs w:val="22"/>
        </w:rPr>
      </w:pPr>
      <w:r w:rsidRPr="00220C3A">
        <w:rPr>
          <w:rFonts w:ascii="Calibri" w:eastAsia="Calibri" w:hAnsi="Calibri" w:cs="Calibri"/>
          <w:color w:val="0563C1"/>
          <w:sz w:val="22"/>
          <w:szCs w:val="22"/>
          <w:u w:val="single"/>
        </w:rPr>
        <w:fldChar w:fldCharType="end"/>
      </w:r>
      <w:r w:rsidR="00716B40" w:rsidRPr="00220C3A">
        <w:rPr>
          <w:rFonts w:ascii="Calibri" w:eastAsia="Calibri" w:hAnsi="Calibri" w:cs="Calibri"/>
          <w:color w:val="0563C1"/>
          <w:sz w:val="22"/>
          <w:szCs w:val="22"/>
          <w:u w:val="single"/>
        </w:rPr>
        <w:fldChar w:fldCharType="begin"/>
      </w:r>
      <w:r w:rsidR="00716B40" w:rsidRPr="00220C3A">
        <w:rPr>
          <w:rFonts w:ascii="Calibri" w:eastAsia="Calibri" w:hAnsi="Calibri" w:cs="Calibri"/>
          <w:color w:val="0563C1"/>
          <w:sz w:val="22"/>
          <w:szCs w:val="22"/>
          <w:u w:val="single"/>
        </w:rPr>
        <w:instrText xml:space="preserve"> HYPERLINK "https://drive.google.com/file/d/1QGgBMYQuoLI3VmfrdQ32z7mJjuLNkELy/view?usp=sharing" </w:instrText>
      </w:r>
      <w:r w:rsidR="00716B40" w:rsidRPr="00220C3A">
        <w:rPr>
          <w:rFonts w:ascii="Calibri" w:eastAsia="Calibri" w:hAnsi="Calibri" w:cs="Calibri"/>
          <w:color w:val="0563C1"/>
          <w:sz w:val="22"/>
          <w:szCs w:val="22"/>
          <w:u w:val="single"/>
        </w:rPr>
        <w:fldChar w:fldCharType="separate"/>
      </w:r>
      <w:r w:rsidR="00244928" w:rsidRPr="00220C3A">
        <w:rPr>
          <w:rStyle w:val="Lienhypertexte"/>
          <w:rFonts w:ascii="Calibri" w:eastAsia="Calibri" w:hAnsi="Calibri" w:cs="Calibri"/>
          <w:sz w:val="22"/>
          <w:szCs w:val="22"/>
        </w:rPr>
        <w:t>Rapport final de l’évaluation de l’impact du déploiement du GPL à Kinshasa</w:t>
      </w:r>
    </w:p>
    <w:p w14:paraId="569E39BD" w14:textId="458C6D6E" w:rsidR="00244928" w:rsidRPr="00220C3A" w:rsidRDefault="00716B40" w:rsidP="00244928">
      <w:pPr>
        <w:rPr>
          <w:rFonts w:ascii="Calibri" w:eastAsia="Calibri" w:hAnsi="Calibri" w:cs="Calibri"/>
          <w:sz w:val="22"/>
          <w:szCs w:val="22"/>
        </w:rPr>
      </w:pPr>
      <w:r w:rsidRPr="00220C3A">
        <w:rPr>
          <w:rFonts w:ascii="Calibri" w:eastAsia="Calibri" w:hAnsi="Calibri" w:cs="Calibri"/>
          <w:color w:val="0563C1"/>
          <w:sz w:val="22"/>
          <w:szCs w:val="22"/>
          <w:u w:val="single"/>
        </w:rPr>
        <w:fldChar w:fldCharType="end"/>
      </w:r>
      <w:r w:rsidR="00244928" w:rsidRPr="00220C3A">
        <w:rPr>
          <w:rFonts w:ascii="Calibri" w:eastAsia="Calibri" w:hAnsi="Calibri" w:cs="Calibri"/>
          <w:sz w:val="22"/>
          <w:szCs w:val="22"/>
        </w:rPr>
        <w:t>Produit 1.2</w:t>
      </w:r>
    </w:p>
    <w:p w14:paraId="5C44695C"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366D3342"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36F2995A"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430B16C3"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72B4EFE9"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0A9B04A0"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29C38EA5" w14:textId="77777777" w:rsidR="00A6132D" w:rsidRPr="00220C3A" w:rsidRDefault="00A6132D" w:rsidP="00244928">
      <w:pPr>
        <w:pStyle w:val="Paragraphedeliste"/>
        <w:numPr>
          <w:ilvl w:val="0"/>
          <w:numId w:val="28"/>
        </w:numPr>
        <w:ind w:left="709"/>
        <w:rPr>
          <w:rFonts w:ascii="Calibri" w:eastAsia="Calibri" w:hAnsi="Calibri" w:cs="Calibri"/>
          <w:vanish/>
          <w:sz w:val="22"/>
          <w:szCs w:val="22"/>
        </w:rPr>
      </w:pPr>
    </w:p>
    <w:p w14:paraId="0F19F01D" w14:textId="57A95AB6" w:rsidR="00244928" w:rsidRPr="00220C3A" w:rsidRDefault="00716B40" w:rsidP="00244928">
      <w:pPr>
        <w:pStyle w:val="Paragraphedeliste"/>
        <w:numPr>
          <w:ilvl w:val="0"/>
          <w:numId w:val="28"/>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"https://drive.google.com/file/d/1Jz9CPlW2Ei-mKmcsv8-8FM-bFgUYpQSh/view?usp=sharing"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Les rapports finaux des Études de faisabilité pour la construction d’une MCH</w:t>
      </w:r>
    </w:p>
    <w:p w14:paraId="711D43F3" w14:textId="2B7B7B8F" w:rsidR="00244928" w:rsidRPr="00220C3A" w:rsidRDefault="00716B40" w:rsidP="00244928">
      <w:pPr>
        <w:pStyle w:val="Paragraphedeliste"/>
        <w:numPr>
          <w:ilvl w:val="0"/>
          <w:numId w:val="28"/>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"https://docs.google.com/document/d/14je9_8PeZWeW0eIUgDJ-baD-WOmoQHzP/edit?usp=sharing&amp;ouid=105427134945844431967&amp;rtpof=true&amp;sd=true"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TDR de l’étude d’EIES</w:t>
      </w:r>
    </w:p>
    <w:p w14:paraId="0AC4C30F" w14:textId="73AFACBF" w:rsidR="00244928" w:rsidRPr="00220C3A" w:rsidRDefault="00716B40" w:rsidP="00716B40">
      <w:r w:rsidRPr="00220C3A">
        <w:rPr>
          <w:rFonts w:ascii="Calibri" w:eastAsia="Calibri" w:hAnsi="Calibri" w:cs="Calibri"/>
          <w:sz w:val="22"/>
          <w:szCs w:val="22"/>
        </w:rPr>
        <w:fldChar w:fldCharType="end"/>
      </w:r>
      <w:r w:rsidR="00244928" w:rsidRPr="00220C3A">
        <w:t xml:space="preserve">Produit 1.3 </w:t>
      </w:r>
    </w:p>
    <w:p w14:paraId="397BBAA4" w14:textId="4E22F295" w:rsidR="00244928" w:rsidRPr="00220C3A" w:rsidRDefault="00244928" w:rsidP="00244928">
      <w:pPr>
        <w:pStyle w:val="Normal0"/>
        <w:numPr>
          <w:ilvl w:val="0"/>
          <w:numId w:val="28"/>
        </w:numPr>
        <w:ind w:left="709"/>
        <w:rPr>
          <w:rFonts w:ascii="Calibri" w:eastAsia="Calibri" w:hAnsi="Calibri" w:cs="Calibri"/>
          <w:sz w:val="22"/>
          <w:szCs w:val="22"/>
        </w:rPr>
      </w:pPr>
      <w:r w:rsidRPr="00220C3A">
        <w:rPr>
          <w:rFonts w:ascii="Calibri" w:eastAsia="Calibri" w:hAnsi="Calibri" w:cs="Calibri"/>
          <w:color w:val="0563C1"/>
          <w:sz w:val="22"/>
          <w:szCs w:val="22"/>
          <w:u w:val="single"/>
        </w:rPr>
        <w:t>Rapport de formation et Liste des participants à la formation sur la cuisson propre.</w:t>
      </w:r>
    </w:p>
    <w:p w14:paraId="5AB3F527" w14:textId="125F519E" w:rsidR="00244928" w:rsidRPr="00220C3A" w:rsidRDefault="00716B40" w:rsidP="00244928">
      <w:pPr>
        <w:pStyle w:val="Paragraphedeliste"/>
        <w:numPr>
          <w:ilvl w:val="0"/>
          <w:numId w:val="28"/>
        </w:numPr>
        <w:ind w:left="709"/>
        <w:rPr>
          <w:rStyle w:val="Lienhypertexte"/>
        </w:rPr>
      </w:pPr>
      <w:r w:rsidRPr="00220C3A">
        <w:rPr>
          <w:rFonts w:ascii="Calibri" w:eastAsia="Calibri" w:hAnsi="Calibri" w:cs="Calibri"/>
          <w:color w:val="0563C1"/>
          <w:sz w:val="22"/>
          <w:szCs w:val="22"/>
          <w:u w:val="single"/>
        </w:rPr>
        <w:fldChar w:fldCharType="begin"/>
      </w:r>
      <w:r w:rsidRPr="00220C3A">
        <w:rPr>
          <w:rFonts w:ascii="Calibri" w:eastAsia="Calibri" w:hAnsi="Calibri" w:cs="Calibri"/>
          <w:color w:val="0563C1"/>
          <w:sz w:val="22"/>
          <w:szCs w:val="22"/>
          <w:u w:val="single"/>
        </w:rPr>
        <w:instrText xml:space="preserve"> HYPERLINK "https://drive.google.com/file/d/1krRCKp3NUsbBPDA6R2hXdi7lIIjy18-9/view?usp=sharing" </w:instrText>
      </w:r>
      <w:r w:rsidRPr="00220C3A">
        <w:rPr>
          <w:rFonts w:ascii="Calibri" w:eastAsia="Calibri" w:hAnsi="Calibri" w:cs="Calibri"/>
          <w:color w:val="0563C1"/>
          <w:sz w:val="22"/>
          <w:szCs w:val="22"/>
          <w:u w:val="single"/>
        </w:rPr>
        <w:fldChar w:fldCharType="separate"/>
      </w:r>
      <w:r w:rsidR="00244928" w:rsidRPr="00220C3A">
        <w:rPr>
          <w:rStyle w:val="Lienhypertexte"/>
          <w:rFonts w:ascii="Calibri" w:eastAsia="Calibri" w:hAnsi="Calibri" w:cs="Calibri"/>
          <w:sz w:val="22"/>
          <w:szCs w:val="22"/>
        </w:rPr>
        <w:t>Rapport de mission du consultant.</w:t>
      </w:r>
    </w:p>
    <w:p w14:paraId="44D0AF43" w14:textId="02346B2F" w:rsidR="00244928" w:rsidRPr="00220C3A" w:rsidRDefault="00716B40" w:rsidP="00244928">
      <w:pPr>
        <w:pStyle w:val="Normal0"/>
        <w:numPr>
          <w:ilvl w:val="0"/>
          <w:numId w:val="28"/>
        </w:numPr>
        <w:ind w:left="709"/>
        <w:rPr>
          <w:rStyle w:val="Lienhypertexte"/>
          <w:rFonts w:ascii="Calibri" w:eastAsia="Calibri" w:hAnsi="Calibri" w:cs="Calibri"/>
          <w:sz w:val="22"/>
          <w:szCs w:val="22"/>
        </w:rPr>
      </w:pPr>
      <w:r w:rsidRPr="00220C3A">
        <w:rPr>
          <w:rFonts w:ascii="Calibri" w:eastAsia="Calibri" w:hAnsi="Calibri" w:cs="Calibri"/>
          <w:color w:val="0563C1"/>
          <w:sz w:val="22"/>
          <w:szCs w:val="22"/>
          <w:u w:val="single"/>
        </w:rPr>
        <w:fldChar w:fldCharType="end"/>
      </w:r>
      <w:r w:rsidR="00244928" w:rsidRPr="00220C3A">
        <w:rPr>
          <w:rFonts w:ascii="Calibri" w:eastAsia="Calibri" w:hAnsi="Calibri" w:cs="Calibri"/>
          <w:sz w:val="22"/>
          <w:szCs w:val="22"/>
        </w:rPr>
        <w:fldChar w:fldCharType="begin"/>
      </w:r>
      <w:r w:rsidRPr="00220C3A">
        <w:rPr>
          <w:rFonts w:ascii="Calibri" w:eastAsia="Calibri" w:hAnsi="Calibri" w:cs="Calibri"/>
          <w:sz w:val="22"/>
          <w:szCs w:val="22"/>
        </w:rPr>
        <w:instrText>HYPERLINK "https://drive.google.com/file/d/1_1-hZ-feI_cuXlhefCeHH6uwHkh9mFKD/view?usp=sharing"</w:instrText>
      </w:r>
      <w:r w:rsidR="00244928"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 xml:space="preserve">Draft du Rapport de Diagnostic des capacités institutionnelles et organisationnelles de l'ACFCA  </w:t>
      </w:r>
    </w:p>
    <w:p w14:paraId="14E06BDE" w14:textId="77777777" w:rsidR="00244928" w:rsidRPr="00220C3A" w:rsidRDefault="00244928" w:rsidP="00244928">
      <w:pPr>
        <w:pStyle w:val="Paragraphedeliste"/>
        <w:numPr>
          <w:ilvl w:val="0"/>
          <w:numId w:val="28"/>
        </w:numPr>
        <w:ind w:left="709"/>
        <w:rPr>
          <w:rFonts w:ascii="Calibri" w:eastAsia="Calibri" w:hAnsi="Calibri" w:cs="Calibri"/>
          <w:sz w:val="22"/>
          <w:szCs w:val="22"/>
        </w:rPr>
      </w:pPr>
      <w:r w:rsidRPr="00220C3A">
        <w:rPr>
          <w:rStyle w:val="Lienhypertexte"/>
          <w:rFonts w:ascii="Calibri" w:eastAsia="Calibri" w:hAnsi="Calibri" w:cs="Calibri"/>
          <w:sz w:val="22"/>
          <w:szCs w:val="22"/>
        </w:rPr>
        <w:t xml:space="preserve">Plan de développement de l’ACFCA     </w:t>
      </w:r>
      <w:r w:rsidRPr="00220C3A">
        <w:rPr>
          <w:rFonts w:ascii="Calibri" w:eastAsia="Calibri" w:hAnsi="Calibri" w:cs="Calibri"/>
          <w:sz w:val="22"/>
          <w:szCs w:val="22"/>
        </w:rPr>
        <w:fldChar w:fldCharType="end"/>
      </w:r>
    </w:p>
    <w:p w14:paraId="0096E4EA" w14:textId="24380EA3" w:rsidR="00244928" w:rsidRPr="00220C3A" w:rsidRDefault="00A660C2" w:rsidP="00244928">
      <w:pPr>
        <w:pStyle w:val="Paragraphedeliste"/>
        <w:numPr>
          <w:ilvl w:val="0"/>
          <w:numId w:val="28"/>
        </w:numPr>
        <w:ind w:left="709"/>
      </w:pPr>
      <w:hyperlink r:id="rId106">
        <w:r w:rsidR="00244928" w:rsidRPr="00220C3A">
          <w:rPr>
            <w:rFonts w:ascii="Calibri" w:eastAsia="Calibri" w:hAnsi="Calibri" w:cs="Calibri"/>
            <w:color w:val="0563C1"/>
            <w:sz w:val="22"/>
            <w:szCs w:val="22"/>
            <w:u w:val="single"/>
          </w:rPr>
          <w:t xml:space="preserve">Rapport des visites effectuées.    </w:t>
        </w:r>
      </w:hyperlink>
    </w:p>
    <w:p w14:paraId="37D8A080" w14:textId="77777777" w:rsidR="00244928" w:rsidRPr="00220C3A" w:rsidRDefault="00244928" w:rsidP="00A6132D">
      <w:pPr>
        <w:pStyle w:val="Normal0"/>
        <w:pBdr>
          <w:top w:val="nil"/>
          <w:left w:val="nil"/>
          <w:bottom w:val="nil"/>
          <w:right w:val="nil"/>
          <w:between w:val="nil"/>
        </w:pBdr>
      </w:pPr>
      <w:r w:rsidRPr="00220C3A">
        <w:t>Produit 1.4</w:t>
      </w:r>
    </w:p>
    <w:p w14:paraId="267FAE29"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123F7B90"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033CDBA8"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7188E334"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1852EA29"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2246E70A"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29ED1CB6"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475308EA"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5B179B46"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02BE07DF"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7C996A44"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0F951580"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28BE625D"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16DB6AB0"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4DC5115B" w14:textId="77777777" w:rsidR="00A6132D" w:rsidRPr="00220C3A" w:rsidRDefault="00A6132D" w:rsidP="00A6132D">
      <w:pPr>
        <w:pStyle w:val="Paragraphedeliste"/>
        <w:numPr>
          <w:ilvl w:val="0"/>
          <w:numId w:val="29"/>
        </w:numPr>
        <w:pBdr>
          <w:top w:val="nil"/>
          <w:left w:val="nil"/>
          <w:bottom w:val="nil"/>
          <w:right w:val="nil"/>
          <w:between w:val="nil"/>
        </w:pBdr>
        <w:contextualSpacing w:val="0"/>
        <w:rPr>
          <w:rFonts w:ascii="Calibri" w:eastAsia="Calibri" w:hAnsi="Calibri" w:cs="Calibri"/>
          <w:vanish/>
          <w:color w:val="0563C1"/>
          <w:sz w:val="22"/>
          <w:szCs w:val="22"/>
          <w:u w:val="single"/>
        </w:rPr>
      </w:pPr>
    </w:p>
    <w:p w14:paraId="0C9230E3" w14:textId="03759504" w:rsidR="00244928" w:rsidRPr="00220C3A" w:rsidRDefault="00797E76" w:rsidP="00A6132D">
      <w:pPr>
        <w:pStyle w:val="Normal0"/>
        <w:numPr>
          <w:ilvl w:val="0"/>
          <w:numId w:val="29"/>
        </w:numPr>
        <w:pBdr>
          <w:top w:val="nil"/>
          <w:left w:val="nil"/>
          <w:bottom w:val="nil"/>
          <w:right w:val="nil"/>
          <w:between w:val="nil"/>
        </w:pBd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"https://docs.google.com/document/d/1vCfVYi3ell0Yw0ZJJbn5AfwotM12l1Ed/edit?usp=sharing&amp;ouid=105427134945844431967&amp;rtpof=true&amp;sd=true"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Liste des membres du Comité Technique de la PNE</w:t>
      </w:r>
    </w:p>
    <w:p w14:paraId="5F6A1FFF" w14:textId="41C13AAC" w:rsidR="00244928" w:rsidRPr="00220C3A" w:rsidRDefault="00797E76" w:rsidP="00A6132D">
      <w:pPr>
        <w:pStyle w:val="Normal0"/>
        <w:numPr>
          <w:ilvl w:val="0"/>
          <w:numId w:val="29"/>
        </w:numPr>
        <w:pBdr>
          <w:top w:val="nil"/>
          <w:left w:val="nil"/>
          <w:bottom w:val="nil"/>
          <w:right w:val="nil"/>
          <w:between w:val="nil"/>
        </w:pBd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"https://drive.google.com/file/d/1At61Qapa_IMWlyYjjovmZiC6PIT9j_E_/view?usp=sharing"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Rapport de diagnostic du secteur de l’énergie.</w:t>
      </w:r>
    </w:p>
    <w:p w14:paraId="055A67EF" w14:textId="3200261C" w:rsidR="00244928" w:rsidRPr="00220C3A" w:rsidRDefault="00797E76" w:rsidP="00A6132D">
      <w:pPr>
        <w:pStyle w:val="Normal0"/>
        <w:numPr>
          <w:ilvl w:val="0"/>
          <w:numId w:val="29"/>
        </w:numPr>
        <w:pBdr>
          <w:top w:val="nil"/>
          <w:left w:val="nil"/>
          <w:bottom w:val="nil"/>
          <w:right w:val="nil"/>
          <w:between w:val="nil"/>
        </w:pBd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"https://drive.google.com/file/d/1CNQAjuHJw4IpnBhgscal7lyG4SjXLIiz/view?usp=sharing"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Draft de la vision, des objectifs et des axes stratégiques de la PNE  </w:t>
      </w:r>
    </w:p>
    <w:p w14:paraId="7851FDAF" w14:textId="1AA62C4A" w:rsidR="00244928" w:rsidRPr="00220C3A" w:rsidRDefault="00797E76" w:rsidP="00A6132D">
      <w:pPr>
        <w:pStyle w:val="Normal0"/>
        <w:numPr>
          <w:ilvl w:val="0"/>
          <w:numId w:val="29"/>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HYPERLINK "https://drive.google.com/file/d/1RF3bzIxeIzh0lzBC3-L-8sfG5okANfMA/view?usp=sharing"</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Rapports de démarrage des consultants du master Plan</w:t>
      </w:r>
    </w:p>
    <w:p w14:paraId="7C7E15D0" w14:textId="68E21331" w:rsidR="00244928" w:rsidRPr="00220C3A" w:rsidRDefault="00797E76" w:rsidP="00A6132D">
      <w:pPr>
        <w:pStyle w:val="Normal0"/>
        <w:numPr>
          <w:ilvl w:val="0"/>
          <w:numId w:val="29"/>
        </w:numPr>
        <w:ind w:left="709" w:right="-110"/>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"https://docs.google.com/document/d/1b6WxPFzK9_3MeK-wGtfCpT43LH6x25WN/edit?usp=sharing&amp;ouid=105427134945844431967&amp;rtpof=true&amp;sd=true" </w:instrText>
      </w:r>
      <w:r w:rsidRPr="00220C3A">
        <w:rPr>
          <w:rFonts w:ascii="Calibri" w:eastAsia="Calibri" w:hAnsi="Calibri" w:cs="Calibri"/>
          <w:sz w:val="22"/>
          <w:szCs w:val="22"/>
        </w:rPr>
        <w:fldChar w:fldCharType="separate"/>
      </w:r>
      <w:proofErr w:type="spellStart"/>
      <w:r w:rsidR="00244928" w:rsidRPr="00220C3A">
        <w:rPr>
          <w:rStyle w:val="Lienhypertexte"/>
          <w:rFonts w:ascii="Calibri" w:eastAsia="Calibri" w:hAnsi="Calibri" w:cs="Calibri"/>
          <w:sz w:val="22"/>
          <w:szCs w:val="22"/>
        </w:rPr>
        <w:t>TdRs</w:t>
      </w:r>
      <w:proofErr w:type="spellEnd"/>
      <w:r w:rsidR="00244928" w:rsidRPr="00220C3A">
        <w:rPr>
          <w:rStyle w:val="Lienhypertexte"/>
          <w:rFonts w:ascii="Calibri" w:eastAsia="Calibri" w:hAnsi="Calibri" w:cs="Calibri"/>
          <w:sz w:val="22"/>
          <w:szCs w:val="22"/>
        </w:rPr>
        <w:t xml:space="preserve"> pour le recrutement de consultant pour le diagnostic du secteur bois-énergie</w:t>
      </w:r>
    </w:p>
    <w:p w14:paraId="0C17B47E" w14:textId="760904EC" w:rsidR="00244928" w:rsidRPr="00220C3A" w:rsidRDefault="00797E76" w:rsidP="00A6132D">
      <w:pPr>
        <w:pStyle w:val="Paragraphedeliste"/>
        <w:numPr>
          <w:ilvl w:val="0"/>
          <w:numId w:val="29"/>
        </w:numPr>
        <w:ind w:left="709"/>
        <w:rPr>
          <w:rStyle w:val="Lienhypertexte"/>
        </w:rPr>
      </w:pPr>
      <w:r w:rsidRPr="00220C3A">
        <w:rPr>
          <w:rFonts w:ascii="Calibri" w:eastAsia="Calibri" w:hAnsi="Calibri" w:cs="Calibri"/>
          <w:sz w:val="22"/>
          <w:szCs w:val="22"/>
        </w:rPr>
        <w:lastRenderedPageBreak/>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"https://drive.google.com/file/d/16nHINS-w5n3CvmEgULieK6N5-__P36_9/view?usp=sharing"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Rapport d’atelier de restitution des études des filières bois-énergies, incluant les indicateurs du SISBE.</w:t>
      </w:r>
    </w:p>
    <w:p w14:paraId="0473F6DB" w14:textId="20A9E04C" w:rsidR="00244928" w:rsidRPr="00220C3A" w:rsidRDefault="00797E76" w:rsidP="00A6132D">
      <w:r w:rsidRPr="00220C3A">
        <w:rPr>
          <w:rFonts w:ascii="Calibri" w:eastAsia="Calibri" w:hAnsi="Calibri" w:cs="Calibri"/>
          <w:sz w:val="22"/>
          <w:szCs w:val="22"/>
        </w:rPr>
        <w:fldChar w:fldCharType="end"/>
      </w:r>
      <w:r w:rsidR="00244928" w:rsidRPr="00220C3A">
        <w:t xml:space="preserve">Produit 1.5 </w:t>
      </w:r>
    </w:p>
    <w:p w14:paraId="1C7F211A" w14:textId="77777777" w:rsidR="00A6132D" w:rsidRPr="00220C3A" w:rsidRDefault="00A6132D" w:rsidP="00244928">
      <w:pPr>
        <w:pStyle w:val="Paragraphedeliste"/>
        <w:numPr>
          <w:ilvl w:val="0"/>
          <w:numId w:val="3"/>
        </w:numPr>
        <w:contextualSpacing w:val="0"/>
        <w:rPr>
          <w:rFonts w:ascii="Calibri" w:eastAsia="Calibri" w:hAnsi="Calibri" w:cs="Calibri"/>
          <w:vanish/>
          <w:color w:val="0563C1"/>
          <w:sz w:val="22"/>
          <w:szCs w:val="22"/>
          <w:u w:val="single"/>
        </w:rPr>
      </w:pPr>
    </w:p>
    <w:p w14:paraId="44A705DC" w14:textId="77777777" w:rsidR="00A6132D" w:rsidRPr="00220C3A" w:rsidRDefault="00A6132D" w:rsidP="00244928">
      <w:pPr>
        <w:pStyle w:val="Paragraphedeliste"/>
        <w:numPr>
          <w:ilvl w:val="0"/>
          <w:numId w:val="3"/>
        </w:numPr>
        <w:contextualSpacing w:val="0"/>
        <w:rPr>
          <w:rFonts w:ascii="Calibri" w:eastAsia="Calibri" w:hAnsi="Calibri" w:cs="Calibri"/>
          <w:vanish/>
          <w:color w:val="0563C1"/>
          <w:sz w:val="22"/>
          <w:szCs w:val="22"/>
          <w:u w:val="single"/>
        </w:rPr>
      </w:pPr>
    </w:p>
    <w:p w14:paraId="36A09BEC" w14:textId="77777777" w:rsidR="00A6132D" w:rsidRPr="00220C3A" w:rsidRDefault="00A6132D" w:rsidP="00244928">
      <w:pPr>
        <w:pStyle w:val="Paragraphedeliste"/>
        <w:numPr>
          <w:ilvl w:val="0"/>
          <w:numId w:val="3"/>
        </w:numPr>
        <w:contextualSpacing w:val="0"/>
        <w:rPr>
          <w:rFonts w:ascii="Calibri" w:eastAsia="Calibri" w:hAnsi="Calibri" w:cs="Calibri"/>
          <w:vanish/>
          <w:color w:val="0563C1"/>
          <w:sz w:val="22"/>
          <w:szCs w:val="22"/>
          <w:u w:val="single"/>
        </w:rPr>
      </w:pPr>
    </w:p>
    <w:p w14:paraId="6FD1E20F" w14:textId="4ED501AD" w:rsidR="00244928" w:rsidRPr="00220C3A" w:rsidRDefault="00CC1125" w:rsidP="00A6132D">
      <w:pPr>
        <w:pStyle w:val="Normal0"/>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"https://docs.google.com/document/d/1tHs1TqHWVm28PCG9G9ewD4zrDs_NAt6r/edit?usp=sharing&amp;ouid=105427134945844431967&amp;rtpof=true&amp;sd=true"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Dossier de recrutement  de partenaire de mise en œuvre de la campagne de sensibilisation</w:t>
      </w:r>
    </w:p>
    <w:p w14:paraId="61DA439F" w14:textId="7FDF78F0" w:rsidR="00244928" w:rsidRPr="00220C3A" w:rsidRDefault="00CC1125" w:rsidP="00A6132D">
      <w:pPr>
        <w:pStyle w:val="Normal0"/>
        <w:numPr>
          <w:ilvl w:val="0"/>
          <w:numId w:val="3"/>
        </w:numPr>
        <w:ind w:left="709"/>
        <w:rPr>
          <w:rStyle w:val="Lienhypertexte"/>
        </w:rPr>
      </w:pPr>
      <w:r w:rsidRPr="00220C3A">
        <w:rPr>
          <w:rFonts w:ascii="Calibri" w:eastAsia="Calibri" w:hAnsi="Calibri" w:cs="Calibri"/>
          <w:sz w:val="22"/>
          <w:szCs w:val="22"/>
        </w:rPr>
        <w:fldChar w:fldCharType="end"/>
      </w:r>
      <w:r w:rsidR="00797E76" w:rsidRPr="00220C3A">
        <w:rPr>
          <w:rFonts w:ascii="Calibri" w:eastAsia="Calibri" w:hAnsi="Calibri" w:cs="Calibri"/>
          <w:sz w:val="22"/>
          <w:szCs w:val="22"/>
        </w:rPr>
        <w:fldChar w:fldCharType="begin"/>
      </w:r>
      <w:r w:rsidR="00797E76" w:rsidRPr="00220C3A">
        <w:rPr>
          <w:rFonts w:ascii="Calibri" w:eastAsia="Calibri" w:hAnsi="Calibri" w:cs="Calibri"/>
          <w:sz w:val="22"/>
          <w:szCs w:val="22"/>
        </w:rPr>
        <w:instrText xml:space="preserve"> HYPERLINK "https://drive.google.com/file/d/17xqSotncbW1OhDYU7RTbu8nzkwlvrPUI/view?usp=sharing" </w:instrText>
      </w:r>
      <w:r w:rsidR="00797E76"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Matériel de visibilité vidéo de présentation des activités du fonds de défi.</w:t>
      </w:r>
    </w:p>
    <w:p w14:paraId="0D611371" w14:textId="5C13B44A" w:rsidR="00244928" w:rsidRPr="00220C3A" w:rsidRDefault="00797E76" w:rsidP="00A6132D">
      <w:pPr>
        <w:pStyle w:val="Normal0"/>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"https://drive.google.com/file/d/1tYF7WN-4n8kuASnMt1-i5SRttKWQ_RHh/view?usp=sharing"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 xml:space="preserve">Rapport d’activité microfinance     </w:t>
      </w:r>
    </w:p>
    <w:p w14:paraId="60338002" w14:textId="471E943B" w:rsidR="00244928" w:rsidRPr="00220C3A" w:rsidRDefault="00797E76" w:rsidP="00A6132D">
      <w:pPr>
        <w:pStyle w:val="Normal0"/>
        <w:rPr>
          <w:rFonts w:ascii="Calibri" w:eastAsia="Calibri" w:hAnsi="Calibri" w:cs="Calibri"/>
          <w:sz w:val="22"/>
          <w:szCs w:val="22"/>
        </w:rPr>
      </w:pPr>
      <w:r w:rsidRPr="00220C3A">
        <w:rPr>
          <w:rFonts w:ascii="Calibri" w:eastAsia="Calibri" w:hAnsi="Calibri" w:cs="Calibri"/>
          <w:sz w:val="22"/>
          <w:szCs w:val="22"/>
        </w:rPr>
        <w:fldChar w:fldCharType="end"/>
      </w:r>
      <w:r w:rsidR="00244928" w:rsidRPr="00220C3A">
        <w:rPr>
          <w:rFonts w:ascii="Calibri" w:eastAsia="Calibri" w:hAnsi="Calibri" w:cs="Calibri"/>
          <w:sz w:val="22"/>
          <w:szCs w:val="22"/>
        </w:rPr>
        <w:t>Produit 1.6 </w:t>
      </w:r>
    </w:p>
    <w:p w14:paraId="32C2C224" w14:textId="16EEBF61" w:rsidR="00244928" w:rsidRPr="00220C3A" w:rsidRDefault="00CC1125" w:rsidP="00A6132D">
      <w:pPr>
        <w:pStyle w:val="Normal0"/>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00D05E3F" w:rsidRPr="00220C3A">
        <w:rPr>
          <w:rFonts w:ascii="Calibri" w:eastAsia="Calibri" w:hAnsi="Calibri" w:cs="Calibri"/>
          <w:sz w:val="22"/>
          <w:szCs w:val="22"/>
        </w:rPr>
        <w:instrText>HYPERLINK "https://drive.google.com/file/d/1vuLyOYkHLaHnh1bvYdELnb1lOPXuNgvR/view?usp=sharing"</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 xml:space="preserve">Les fiches de formation des 4 Webinars </w:t>
      </w:r>
    </w:p>
    <w:p w14:paraId="556CF2B5" w14:textId="62F120FB" w:rsidR="00CC1125" w:rsidRPr="00220C3A" w:rsidRDefault="00CC1125" w:rsidP="00A6132D">
      <w:pPr>
        <w:pStyle w:val="Normal0"/>
        <w:numPr>
          <w:ilvl w:val="0"/>
          <w:numId w:val="3"/>
        </w:numPr>
        <w:ind w:left="709"/>
        <w:rPr>
          <w:rFonts w:ascii="Calibri" w:eastAsia="Calibri" w:hAnsi="Calibri" w:cs="Calibri"/>
          <w:sz w:val="22"/>
          <w:szCs w:val="22"/>
        </w:rPr>
      </w:pPr>
      <w:r w:rsidRPr="00220C3A">
        <w:rPr>
          <w:rFonts w:ascii="Calibri" w:eastAsia="Calibri" w:hAnsi="Calibri" w:cs="Calibri"/>
          <w:sz w:val="22"/>
          <w:szCs w:val="22"/>
        </w:rPr>
        <w:fldChar w:fldCharType="end"/>
      </w:r>
      <w:hyperlink r:id="rId107" w:history="1">
        <w:r w:rsidR="00244928" w:rsidRPr="00220C3A">
          <w:rPr>
            <w:rStyle w:val="Lienhypertexte"/>
            <w:rFonts w:ascii="Calibri" w:eastAsia="Calibri" w:hAnsi="Calibri" w:cs="Calibri"/>
            <w:sz w:val="22"/>
            <w:szCs w:val="22"/>
          </w:rPr>
          <w:t>Rapport de formations des tôliers à Goma</w:t>
        </w:r>
      </w:hyperlink>
    </w:p>
    <w:p w14:paraId="749EAAC1" w14:textId="3E8942D7" w:rsidR="00244928" w:rsidRPr="00220C3A" w:rsidRDefault="00244928" w:rsidP="00CC1125">
      <w:pPr>
        <w:pStyle w:val="Normal0"/>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t xml:space="preserve"> </w:t>
      </w:r>
      <w:r w:rsidR="00CC1125" w:rsidRPr="00220C3A">
        <w:rPr>
          <w:rFonts w:ascii="Calibri" w:eastAsia="Calibri" w:hAnsi="Calibri" w:cs="Calibri"/>
          <w:sz w:val="22"/>
          <w:szCs w:val="22"/>
        </w:rPr>
        <w:fldChar w:fldCharType="begin"/>
      </w:r>
      <w:r w:rsidR="00CC1125" w:rsidRPr="00220C3A">
        <w:rPr>
          <w:rFonts w:ascii="Calibri" w:eastAsia="Calibri" w:hAnsi="Calibri" w:cs="Calibri"/>
          <w:sz w:val="22"/>
          <w:szCs w:val="22"/>
        </w:rPr>
        <w:instrText xml:space="preserve"> HYPERLINK "https://drive.google.com/file/d/1P8g6uVYgNS1mv0faMeZ1RpjMKkVQEirg/view?usp=sharing" </w:instrText>
      </w:r>
      <w:r w:rsidR="00CC1125" w:rsidRPr="00220C3A">
        <w:rPr>
          <w:rFonts w:ascii="Calibri" w:eastAsia="Calibri" w:hAnsi="Calibri" w:cs="Calibri"/>
          <w:sz w:val="22"/>
          <w:szCs w:val="22"/>
        </w:rPr>
        <w:fldChar w:fldCharType="separate"/>
      </w:r>
      <w:r w:rsidR="00CC1125" w:rsidRPr="00220C3A">
        <w:rPr>
          <w:rStyle w:val="Lienhypertexte"/>
          <w:rFonts w:ascii="Calibri" w:eastAsia="Calibri" w:hAnsi="Calibri" w:cs="Calibri"/>
          <w:sz w:val="22"/>
          <w:szCs w:val="22"/>
        </w:rPr>
        <w:t>Rapport de formations des</w:t>
      </w:r>
      <w:r w:rsidRPr="00220C3A">
        <w:rPr>
          <w:rStyle w:val="Lienhypertexte"/>
          <w:rFonts w:ascii="Calibri" w:eastAsia="Calibri" w:hAnsi="Calibri" w:cs="Calibri"/>
          <w:sz w:val="22"/>
          <w:szCs w:val="22"/>
        </w:rPr>
        <w:t xml:space="preserve"> céramistes à Bukavu</w:t>
      </w:r>
    </w:p>
    <w:p w14:paraId="0609997D" w14:textId="631169F2" w:rsidR="00244928" w:rsidRPr="00220C3A" w:rsidRDefault="00CC1125" w:rsidP="00A6132D">
      <w:pPr>
        <w:pStyle w:val="Paragraphedeliste"/>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end"/>
      </w: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"https://drive.google.com/file/d/1uCb5iYcAo1iMrNSmz3P7itjerjmehOS4/view?usp=sharing"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Photo des activités de formation de Goma et Bukavu</w:t>
      </w:r>
    </w:p>
    <w:p w14:paraId="39520F20" w14:textId="7F71D1BB" w:rsidR="00244928" w:rsidRPr="00220C3A" w:rsidRDefault="00CC1125" w:rsidP="00A6132D">
      <w:r w:rsidRPr="00220C3A">
        <w:rPr>
          <w:rFonts w:ascii="Calibri" w:eastAsia="Calibri" w:hAnsi="Calibri" w:cs="Calibri"/>
          <w:sz w:val="22"/>
          <w:szCs w:val="22"/>
        </w:rPr>
        <w:fldChar w:fldCharType="end"/>
      </w:r>
      <w:r w:rsidR="00244928" w:rsidRPr="00220C3A">
        <w:t>Produit 2.1</w:t>
      </w:r>
    </w:p>
    <w:p w14:paraId="1C1B19BE" w14:textId="6E0392B3" w:rsidR="00244928" w:rsidRPr="00220C3A" w:rsidRDefault="00CC1125" w:rsidP="00A6132D">
      <w:pPr>
        <w:pStyle w:val="Paragraphedeliste"/>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"https://drive.google.com/file/d/11WPj5UNheDLKERIS-n6RvKK17_iJj8Wx/view?usp=sharing"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Liste des structures bénéficiaires du fonds de défi</w:t>
      </w:r>
    </w:p>
    <w:p w14:paraId="56B73CB4" w14:textId="36C62100" w:rsidR="00244928" w:rsidRPr="00220C3A" w:rsidRDefault="00CC1125" w:rsidP="00A6132D">
      <w:pPr>
        <w:pStyle w:val="Normal0"/>
        <w:numPr>
          <w:ilvl w:val="0"/>
          <w:numId w:val="3"/>
        </w:numPr>
        <w:ind w:left="709"/>
        <w:rPr>
          <w:rFonts w:ascii="Calibri" w:eastAsia="Calibri" w:hAnsi="Calibri" w:cs="Calibri"/>
          <w:sz w:val="22"/>
          <w:szCs w:val="22"/>
        </w:rPr>
      </w:pPr>
      <w:r w:rsidRPr="00220C3A">
        <w:rPr>
          <w:rFonts w:ascii="Calibri" w:eastAsia="Calibri" w:hAnsi="Calibri" w:cs="Calibri"/>
          <w:sz w:val="22"/>
          <w:szCs w:val="22"/>
        </w:rPr>
        <w:fldChar w:fldCharType="end"/>
      </w:r>
      <w:hyperlink r:id="rId108">
        <w:r w:rsidR="00244928" w:rsidRPr="00220C3A">
          <w:rPr>
            <w:rFonts w:ascii="Calibri" w:eastAsia="Calibri" w:hAnsi="Calibri" w:cs="Calibri"/>
            <w:color w:val="0563C1"/>
            <w:sz w:val="22"/>
            <w:szCs w:val="22"/>
            <w:u w:val="single"/>
          </w:rPr>
          <w:t>Documents du Fonds de défis et Incubation</w:t>
        </w:r>
      </w:hyperlink>
      <w:r w:rsidR="00244928" w:rsidRPr="00220C3A">
        <w:rPr>
          <w:rFonts w:ascii="Calibri" w:eastAsia="Calibri" w:hAnsi="Calibri" w:cs="Calibri"/>
          <w:sz w:val="22"/>
          <w:szCs w:val="22"/>
        </w:rPr>
        <w:t xml:space="preserve"> </w:t>
      </w:r>
    </w:p>
    <w:p w14:paraId="4EA0A573" w14:textId="77777777" w:rsidR="00244928" w:rsidRPr="00220C3A" w:rsidRDefault="00A660C2" w:rsidP="00A6132D">
      <w:pPr>
        <w:pStyle w:val="Paragraphedeliste"/>
        <w:numPr>
          <w:ilvl w:val="0"/>
          <w:numId w:val="3"/>
        </w:numPr>
        <w:ind w:left="709"/>
        <w:rPr>
          <w:rFonts w:ascii="Calibri" w:eastAsia="Calibri" w:hAnsi="Calibri" w:cs="Calibri"/>
          <w:color w:val="0563C1"/>
          <w:sz w:val="22"/>
          <w:szCs w:val="22"/>
          <w:u w:val="single"/>
        </w:rPr>
      </w:pPr>
      <w:hyperlink r:id="rId109">
        <w:r w:rsidR="00244928" w:rsidRPr="00220C3A">
          <w:rPr>
            <w:rFonts w:ascii="Calibri" w:eastAsia="Calibri" w:hAnsi="Calibri" w:cs="Calibri"/>
            <w:color w:val="0563C1"/>
            <w:sz w:val="22"/>
            <w:szCs w:val="22"/>
            <w:u w:val="single"/>
          </w:rPr>
          <w:t>Rapports du Fonds de défi</w:t>
        </w:r>
      </w:hyperlink>
    </w:p>
    <w:p w14:paraId="03F80160" w14:textId="62D60B4F" w:rsidR="00244928" w:rsidRPr="00220C3A" w:rsidRDefault="00244928" w:rsidP="00A6132D">
      <w:pPr>
        <w:pStyle w:val="Normal0"/>
        <w:numPr>
          <w:ilvl w:val="0"/>
          <w:numId w:val="3"/>
        </w:numPr>
        <w:spacing w:after="60"/>
        <w:ind w:left="709"/>
        <w:rPr>
          <w:rFonts w:ascii="Calibri" w:eastAsia="Calibri" w:hAnsi="Calibri" w:cs="Calibri"/>
          <w:sz w:val="22"/>
          <w:szCs w:val="22"/>
        </w:rPr>
      </w:pPr>
      <w:r w:rsidRPr="00220C3A">
        <w:rPr>
          <w:rFonts w:ascii="Calibri" w:eastAsia="Calibri" w:hAnsi="Calibri" w:cs="Calibri"/>
          <w:sz w:val="22"/>
          <w:szCs w:val="22"/>
        </w:rPr>
        <w:t xml:space="preserve">Rapport d’analyse, évaluation, </w:t>
      </w:r>
      <w:r w:rsidRPr="00220C3A">
        <w:rPr>
          <w:rFonts w:ascii="Calibri" w:eastAsia="Calibri" w:hAnsi="Calibri" w:cs="Calibri"/>
          <w:color w:val="0563C1"/>
          <w:sz w:val="22"/>
          <w:szCs w:val="22"/>
          <w:u w:val="single"/>
        </w:rPr>
        <w:t>vérification de la diligence      des entreprises</w:t>
      </w:r>
    </w:p>
    <w:p w14:paraId="5C59761F" w14:textId="2EAAA058" w:rsidR="00244928" w:rsidRPr="00220C3A" w:rsidRDefault="00A660C2" w:rsidP="00A6132D">
      <w:pPr>
        <w:pStyle w:val="Normal0"/>
        <w:numPr>
          <w:ilvl w:val="0"/>
          <w:numId w:val="3"/>
        </w:numPr>
        <w:spacing w:after="60"/>
        <w:ind w:left="709"/>
        <w:rPr>
          <w:rFonts w:ascii="Calibri" w:eastAsia="Calibri" w:hAnsi="Calibri" w:cs="Calibri"/>
          <w:sz w:val="22"/>
          <w:szCs w:val="22"/>
        </w:rPr>
      </w:pPr>
      <w:hyperlink r:id="rId110">
        <w:r w:rsidR="00244928" w:rsidRPr="00220C3A">
          <w:rPr>
            <w:rFonts w:ascii="Calibri" w:eastAsia="Calibri" w:hAnsi="Calibri" w:cs="Calibri"/>
            <w:color w:val="0563C1"/>
            <w:sz w:val="22"/>
            <w:szCs w:val="22"/>
            <w:u w:val="single"/>
          </w:rPr>
          <w:t>Fiches de présentation des entreprises</w:t>
        </w:r>
      </w:hyperlink>
      <w:r w:rsidR="00244928" w:rsidRPr="00220C3A">
        <w:rPr>
          <w:rFonts w:ascii="Calibri" w:eastAsia="Calibri" w:hAnsi="Calibri" w:cs="Calibri"/>
          <w:sz w:val="22"/>
          <w:szCs w:val="22"/>
        </w:rPr>
        <w:t xml:space="preserve"> </w:t>
      </w:r>
    </w:p>
    <w:p w14:paraId="6F157094" w14:textId="4E0BF2DE" w:rsidR="00244928" w:rsidRPr="00220C3A" w:rsidRDefault="00FA5380" w:rsidP="00A6132D">
      <w:pPr>
        <w:pStyle w:val="Normal0"/>
        <w:numPr>
          <w:ilvl w:val="0"/>
          <w:numId w:val="3"/>
        </w:numPr>
        <w:spacing w:after="60"/>
        <w:ind w:left="709"/>
        <w:rPr>
          <w:rStyle w:val="Lienhypertexte"/>
          <w:rFonts w:ascii="Calibri" w:eastAsia="Calibri" w:hAnsi="Calibri" w:cs="Calibri"/>
          <w:sz w:val="22"/>
          <w:szCs w:val="22"/>
        </w:rPr>
      </w:pPr>
      <w:r w:rsidRPr="00220C3A">
        <w:rPr>
          <w:rFonts w:ascii="Calibri" w:eastAsia="Calibri" w:hAnsi="Calibri" w:cs="Calibri"/>
          <w:color w:val="0563C1"/>
          <w:sz w:val="22"/>
          <w:szCs w:val="22"/>
          <w:u w:val="single"/>
        </w:rPr>
        <w:fldChar w:fldCharType="begin"/>
      </w:r>
      <w:r w:rsidRPr="00220C3A">
        <w:rPr>
          <w:rFonts w:ascii="Calibri" w:eastAsia="Calibri" w:hAnsi="Calibri" w:cs="Calibri"/>
          <w:color w:val="0563C1"/>
          <w:sz w:val="22"/>
          <w:szCs w:val="22"/>
          <w:u w:val="single"/>
        </w:rPr>
        <w:instrText xml:space="preserve"> HYPERLINK "https://drive.google.com/file/d/1RHjVnUDhup2F2GyNLYDw1uZSgQMgWAAB/view?usp=sharing" </w:instrText>
      </w:r>
      <w:r w:rsidRPr="00220C3A">
        <w:rPr>
          <w:rFonts w:ascii="Calibri" w:eastAsia="Calibri" w:hAnsi="Calibri" w:cs="Calibri"/>
          <w:color w:val="0563C1"/>
          <w:sz w:val="22"/>
          <w:szCs w:val="22"/>
          <w:u w:val="single"/>
        </w:rPr>
        <w:fldChar w:fldCharType="separate"/>
      </w:r>
      <w:r w:rsidR="00244928" w:rsidRPr="00220C3A">
        <w:rPr>
          <w:rStyle w:val="Lienhypertexte"/>
          <w:rFonts w:ascii="Calibri" w:eastAsia="Calibri" w:hAnsi="Calibri" w:cs="Calibri"/>
          <w:sz w:val="22"/>
          <w:szCs w:val="22"/>
        </w:rPr>
        <w:t xml:space="preserve">Procès-verbal et lettre de recommandation du comité d’investissement </w:t>
      </w:r>
    </w:p>
    <w:p w14:paraId="248CDE7F" w14:textId="1FD02206" w:rsidR="00244928" w:rsidRPr="00220C3A" w:rsidRDefault="00FA5380" w:rsidP="00A6132D">
      <w:pPr>
        <w:pStyle w:val="Paragraphedeliste"/>
        <w:numPr>
          <w:ilvl w:val="0"/>
          <w:numId w:val="3"/>
        </w:numPr>
        <w:ind w:left="709"/>
        <w:rPr>
          <w:rFonts w:ascii="Calibri" w:eastAsia="Calibri" w:hAnsi="Calibri" w:cs="Calibri"/>
          <w:color w:val="0563C1"/>
          <w:sz w:val="22"/>
          <w:szCs w:val="22"/>
          <w:u w:val="single"/>
        </w:rPr>
      </w:pPr>
      <w:r w:rsidRPr="00220C3A">
        <w:rPr>
          <w:rFonts w:ascii="Calibri" w:eastAsia="Calibri" w:hAnsi="Calibri" w:cs="Calibri"/>
          <w:color w:val="0563C1"/>
          <w:sz w:val="22"/>
          <w:szCs w:val="22"/>
          <w:u w:val="single"/>
        </w:rPr>
        <w:fldChar w:fldCharType="end"/>
      </w:r>
      <w:hyperlink r:id="rId111" w:history="1">
        <w:r w:rsidR="00244928" w:rsidRPr="00220C3A">
          <w:rPr>
            <w:rStyle w:val="Lienhypertexte"/>
            <w:rFonts w:ascii="Calibri" w:eastAsia="Calibri" w:hAnsi="Calibri" w:cs="Calibri"/>
            <w:sz w:val="22"/>
            <w:szCs w:val="22"/>
          </w:rPr>
          <w:t xml:space="preserve">Procès-verbal du Comité de Pilotage  </w:t>
        </w:r>
      </w:hyperlink>
    </w:p>
    <w:p w14:paraId="4B406403" w14:textId="77777777" w:rsidR="00244928" w:rsidRPr="00220C3A" w:rsidRDefault="00A660C2" w:rsidP="00A6132D">
      <w:pPr>
        <w:pStyle w:val="Paragraphedeliste"/>
        <w:numPr>
          <w:ilvl w:val="0"/>
          <w:numId w:val="3"/>
        </w:numPr>
        <w:ind w:left="709"/>
        <w:rPr>
          <w:rFonts w:ascii="Calibri" w:eastAsia="Calibri" w:hAnsi="Calibri" w:cs="Calibri"/>
          <w:color w:val="0563C1"/>
          <w:sz w:val="22"/>
          <w:szCs w:val="22"/>
          <w:u w:val="single"/>
        </w:rPr>
      </w:pPr>
      <w:hyperlink r:id="rId112">
        <w:r w:rsidR="00244928" w:rsidRPr="00220C3A">
          <w:rPr>
            <w:rFonts w:ascii="Calibri" w:eastAsia="Calibri" w:hAnsi="Calibri" w:cs="Calibri"/>
            <w:color w:val="0563C1"/>
            <w:sz w:val="22"/>
            <w:szCs w:val="22"/>
            <w:u w:val="single"/>
          </w:rPr>
          <w:t>Accords de partenariat signés par UNCDF et les 7 entreprises ramenant à 12 le nombre total des partenariats signés</w:t>
        </w:r>
      </w:hyperlink>
    </w:p>
    <w:p w14:paraId="00499193" w14:textId="77777777" w:rsidR="00244928" w:rsidRPr="00220C3A" w:rsidRDefault="00244928" w:rsidP="00A6132D">
      <w:r w:rsidRPr="00220C3A">
        <w:t>Produit 2.2</w:t>
      </w:r>
    </w:p>
    <w:p w14:paraId="216256A6" w14:textId="1833BBB3" w:rsidR="00244928" w:rsidRPr="00220C3A" w:rsidRDefault="00A660C2" w:rsidP="00A6132D">
      <w:pPr>
        <w:pStyle w:val="Normal0"/>
        <w:numPr>
          <w:ilvl w:val="0"/>
          <w:numId w:val="3"/>
        </w:numPr>
        <w:pBdr>
          <w:top w:val="nil"/>
          <w:left w:val="nil"/>
          <w:bottom w:val="nil"/>
          <w:right w:val="nil"/>
          <w:between w:val="nil"/>
        </w:pBdr>
        <w:ind w:left="709"/>
        <w:rPr>
          <w:rFonts w:ascii="Calibri" w:eastAsia="Calibri" w:hAnsi="Calibri" w:cs="Calibri"/>
          <w:sz w:val="22"/>
          <w:szCs w:val="22"/>
        </w:rPr>
      </w:pPr>
      <w:hyperlink r:id="rId113">
        <w:r w:rsidR="00244928" w:rsidRPr="00220C3A">
          <w:rPr>
            <w:rFonts w:ascii="Calibri" w:eastAsia="Calibri" w:hAnsi="Calibri" w:cs="Calibri"/>
            <w:color w:val="0563C1"/>
            <w:sz w:val="22"/>
            <w:szCs w:val="22"/>
            <w:u w:val="single"/>
          </w:rPr>
          <w:t>Rapport des ateliers de formation,</w:t>
        </w:r>
      </w:hyperlink>
      <w:r w:rsidR="00244928" w:rsidRPr="00220C3A">
        <w:rPr>
          <w:rFonts w:ascii="Calibri" w:eastAsia="Calibri" w:hAnsi="Calibri" w:cs="Calibri"/>
          <w:sz w:val="22"/>
          <w:szCs w:val="22"/>
        </w:rPr>
        <w:t xml:space="preserve"> </w:t>
      </w:r>
    </w:p>
    <w:p w14:paraId="54A2D228" w14:textId="61574D68" w:rsidR="00244928" w:rsidRPr="00220C3A" w:rsidRDefault="00A660C2" w:rsidP="00A6132D">
      <w:pPr>
        <w:pStyle w:val="Paragraphedeliste"/>
        <w:numPr>
          <w:ilvl w:val="0"/>
          <w:numId w:val="3"/>
        </w:numPr>
        <w:ind w:left="709"/>
        <w:rPr>
          <w:rFonts w:ascii="Calibri" w:eastAsia="Calibri" w:hAnsi="Calibri" w:cs="Calibri"/>
          <w:sz w:val="22"/>
          <w:szCs w:val="22"/>
        </w:rPr>
      </w:pPr>
      <w:hyperlink r:id="rId114" w:history="1">
        <w:r w:rsidR="00244928" w:rsidRPr="00220C3A">
          <w:rPr>
            <w:rStyle w:val="Lienhypertexte"/>
            <w:rFonts w:ascii="Calibri" w:eastAsia="Calibri" w:hAnsi="Calibri" w:cs="Calibri"/>
            <w:sz w:val="22"/>
            <w:szCs w:val="22"/>
          </w:rPr>
          <w:t>Modules PTT des séances techniques</w:t>
        </w:r>
      </w:hyperlink>
    </w:p>
    <w:p w14:paraId="05652512" w14:textId="55EAE045" w:rsidR="00244928" w:rsidRPr="00220C3A" w:rsidRDefault="004C5294" w:rsidP="00A6132D">
      <w:pPr>
        <w:pStyle w:val="Paragraphedeliste"/>
        <w:numPr>
          <w:ilvl w:val="0"/>
          <w:numId w:val="3"/>
        </w:numPr>
        <w:ind w:left="709"/>
        <w:rPr>
          <w:rStyle w:val="Lienhypertexte"/>
          <w:rFonts w:ascii="Calibri" w:eastAsia="Calibri" w:hAnsi="Calibri" w:cs="Calibri"/>
          <w:sz w:val="22"/>
          <w:szCs w:val="22"/>
        </w:rPr>
      </w:pPr>
      <w:r w:rsidRPr="00220C3A">
        <w:rPr>
          <w:rFonts w:ascii="Calibri" w:eastAsia="Calibri" w:hAnsi="Calibri" w:cs="Calibri"/>
          <w:sz w:val="22"/>
          <w:szCs w:val="22"/>
        </w:rPr>
        <w:fldChar w:fldCharType="begin"/>
      </w:r>
      <w:r w:rsidRPr="00220C3A">
        <w:rPr>
          <w:rFonts w:ascii="Calibri" w:eastAsia="Calibri" w:hAnsi="Calibri" w:cs="Calibri"/>
          <w:sz w:val="22"/>
          <w:szCs w:val="22"/>
        </w:rPr>
        <w:instrText xml:space="preserve"> HYPERLINK "https://drive.google.com/file/d/1x2lfvBnc1PoGGYGV2_lgOTTK57IFZpzf/view?usp=sharing" </w:instrText>
      </w:r>
      <w:r w:rsidRPr="00220C3A">
        <w:rPr>
          <w:rFonts w:ascii="Calibri" w:eastAsia="Calibri" w:hAnsi="Calibri" w:cs="Calibri"/>
          <w:sz w:val="22"/>
          <w:szCs w:val="22"/>
        </w:rPr>
        <w:fldChar w:fldCharType="separate"/>
      </w:r>
      <w:r w:rsidR="00244928" w:rsidRPr="00220C3A">
        <w:rPr>
          <w:rStyle w:val="Lienhypertexte"/>
          <w:rFonts w:ascii="Calibri" w:eastAsia="Calibri" w:hAnsi="Calibri" w:cs="Calibri"/>
          <w:sz w:val="22"/>
          <w:szCs w:val="22"/>
        </w:rPr>
        <w:t>Protocole de collaboration signé entre producteur et distributeur.</w:t>
      </w:r>
    </w:p>
    <w:p w14:paraId="144BE388" w14:textId="6954E185" w:rsidR="00244928" w:rsidRPr="00220C3A" w:rsidRDefault="004C5294" w:rsidP="00FA5380">
      <w:r w:rsidRPr="00220C3A">
        <w:rPr>
          <w:rFonts w:ascii="Calibri" w:eastAsia="Calibri" w:hAnsi="Calibri" w:cs="Calibri"/>
          <w:sz w:val="22"/>
          <w:szCs w:val="22"/>
        </w:rPr>
        <w:fldChar w:fldCharType="end"/>
      </w:r>
      <w:r w:rsidR="00244928" w:rsidRPr="00220C3A">
        <w:t xml:space="preserve">Produit 2.3 : </w:t>
      </w:r>
    </w:p>
    <w:p w14:paraId="3E649087" w14:textId="63B7A244" w:rsidR="00244928" w:rsidRPr="00220C3A" w:rsidRDefault="00A660C2" w:rsidP="00A6132D">
      <w:pPr>
        <w:pStyle w:val="Paragraphedeliste"/>
        <w:numPr>
          <w:ilvl w:val="0"/>
          <w:numId w:val="3"/>
        </w:numPr>
        <w:ind w:left="709"/>
        <w:rPr>
          <w:rFonts w:eastAsia="Calibri"/>
        </w:rPr>
      </w:pPr>
      <w:hyperlink r:id="rId115" w:history="1">
        <w:r w:rsidR="00244928" w:rsidRPr="00220C3A">
          <w:rPr>
            <w:rStyle w:val="Lienhypertexte"/>
            <w:rFonts w:ascii="Calibri" w:eastAsia="Calibri" w:hAnsi="Calibri" w:cs="Calibri"/>
            <w:sz w:val="22"/>
            <w:szCs w:val="22"/>
          </w:rPr>
          <w:t>Rapport de diligence raisonnable;</w:t>
        </w:r>
      </w:hyperlink>
      <w:r w:rsidR="00244928" w:rsidRPr="00220C3A">
        <w:rPr>
          <w:rFonts w:eastAsia="Calibri"/>
        </w:rPr>
        <w:t xml:space="preserve"> </w:t>
      </w:r>
    </w:p>
    <w:p w14:paraId="330966C2" w14:textId="39AE19F9" w:rsidR="00244928" w:rsidRPr="00220C3A" w:rsidRDefault="00A660C2" w:rsidP="00A6132D">
      <w:pPr>
        <w:pStyle w:val="Paragraphedeliste"/>
        <w:numPr>
          <w:ilvl w:val="0"/>
          <w:numId w:val="3"/>
        </w:numPr>
        <w:ind w:left="709"/>
        <w:rPr>
          <w:rStyle w:val="Lienhypertexte"/>
          <w:rFonts w:ascii="Calibri" w:eastAsia="Calibri" w:hAnsi="Calibri" w:cs="Calibri"/>
          <w:sz w:val="22"/>
          <w:szCs w:val="22"/>
        </w:rPr>
      </w:pPr>
      <w:hyperlink r:id="rId116" w:history="1">
        <w:r w:rsidR="00244928" w:rsidRPr="00220C3A">
          <w:rPr>
            <w:rStyle w:val="Lienhypertexte"/>
            <w:rFonts w:ascii="Calibri" w:eastAsia="Calibri" w:hAnsi="Calibri" w:cs="Calibri"/>
            <w:sz w:val="22"/>
            <w:szCs w:val="22"/>
          </w:rPr>
          <w:t>PV de la séance du comité d’investissement</w:t>
        </w:r>
      </w:hyperlink>
    </w:p>
    <w:p w14:paraId="0AB7E08B" w14:textId="3BD4F8FD" w:rsidR="00244928" w:rsidRPr="00220C3A" w:rsidRDefault="00A660C2" w:rsidP="00A6132D">
      <w:pPr>
        <w:pStyle w:val="Normal0"/>
        <w:numPr>
          <w:ilvl w:val="0"/>
          <w:numId w:val="3"/>
        </w:numPr>
        <w:pBdr>
          <w:top w:val="nil"/>
          <w:left w:val="nil"/>
          <w:bottom w:val="nil"/>
          <w:right w:val="nil"/>
          <w:between w:val="nil"/>
        </w:pBdr>
        <w:ind w:left="709"/>
        <w:rPr>
          <w:rFonts w:ascii="Calibri" w:eastAsia="Calibri" w:hAnsi="Calibri" w:cs="Calibri"/>
          <w:sz w:val="22"/>
          <w:szCs w:val="22"/>
        </w:rPr>
      </w:pPr>
      <w:hyperlink r:id="rId117">
        <w:r w:rsidR="00244928" w:rsidRPr="00220C3A">
          <w:rPr>
            <w:rFonts w:ascii="Calibri" w:eastAsia="Calibri" w:hAnsi="Calibri" w:cs="Calibri"/>
            <w:color w:val="0563C1"/>
            <w:sz w:val="22"/>
            <w:szCs w:val="22"/>
            <w:u w:val="single"/>
          </w:rPr>
          <w:t>Rapport de la phase pilote Microfinance</w:t>
        </w:r>
      </w:hyperlink>
      <w:r w:rsidR="00244928" w:rsidRPr="00220C3A">
        <w:rPr>
          <w:rFonts w:ascii="Calibri" w:eastAsia="Calibri" w:hAnsi="Calibri" w:cs="Calibri"/>
          <w:sz w:val="22"/>
          <w:szCs w:val="22"/>
        </w:rPr>
        <w:t xml:space="preserve"> </w:t>
      </w:r>
    </w:p>
    <w:p w14:paraId="4B2DF396" w14:textId="77777777" w:rsidR="00244928" w:rsidRPr="009D7D35" w:rsidRDefault="00244928" w:rsidP="00A6132D"/>
    <w:p w14:paraId="000007FC" w14:textId="73DEFA32" w:rsidR="00900DF3" w:rsidRPr="009D7D35" w:rsidRDefault="3CA8E2B3" w:rsidP="7A5ACDC4">
      <w:pPr>
        <w:pStyle w:val="heading10"/>
        <w:numPr>
          <w:ilvl w:val="0"/>
          <w:numId w:val="3"/>
        </w:numPr>
        <w:rPr>
          <w:rFonts w:ascii="Calibri" w:eastAsia="Calibri" w:hAnsi="Calibri" w:cs="Calibri"/>
        </w:rPr>
      </w:pPr>
      <w:bookmarkStart w:id="198" w:name="_Toc1949727610"/>
      <w:bookmarkStart w:id="199" w:name="_Toc1648863674"/>
      <w:bookmarkStart w:id="200" w:name="_Toc1766560276"/>
      <w:bookmarkStart w:id="201" w:name="_Toc1529942345"/>
      <w:bookmarkStart w:id="202" w:name="_Toc1198701695"/>
      <w:bookmarkStart w:id="203" w:name="_Toc94466737"/>
      <w:r w:rsidRPr="009D7D35">
        <w:rPr>
          <w:rFonts w:ascii="Calibri" w:eastAsia="Calibri" w:hAnsi="Calibri" w:cs="Calibri"/>
        </w:rPr>
        <w:t>Annexes</w:t>
      </w:r>
      <w:bookmarkEnd w:id="198"/>
      <w:bookmarkEnd w:id="199"/>
      <w:bookmarkEnd w:id="200"/>
      <w:bookmarkEnd w:id="201"/>
      <w:bookmarkEnd w:id="202"/>
      <w:bookmarkEnd w:id="203"/>
    </w:p>
    <w:p w14:paraId="000007FE" w14:textId="662B0180" w:rsidR="00900DF3" w:rsidRDefault="65E402B2" w:rsidP="009D7D35">
      <w:pPr>
        <w:pStyle w:val="Normal0"/>
        <w:rPr>
          <w:rFonts w:ascii="Calibri" w:eastAsia="Calibri" w:hAnsi="Calibri" w:cs="Calibri"/>
          <w:i/>
          <w:iCs/>
        </w:rPr>
      </w:pPr>
      <w:r w:rsidRPr="009D7D35">
        <w:rPr>
          <w:rFonts w:ascii="Calibri" w:eastAsia="Calibri" w:hAnsi="Calibri" w:cs="Calibri"/>
          <w:i/>
          <w:iCs/>
        </w:rPr>
        <w:t>Important : Annexer le rapport financier complété tel qu’indiqué en section 6, Onglet A téléchargeable au lien suivant </w:t>
      </w:r>
      <w:hyperlink r:id="rId118" w:history="1">
        <w:r w:rsidR="009D7D35" w:rsidRPr="009D7D35">
          <w:rPr>
            <w:rStyle w:val="Lienhypertexte"/>
            <w:rFonts w:ascii="Calibri" w:eastAsia="Calibri" w:hAnsi="Calibri" w:cs="Calibri"/>
            <w:i/>
            <w:iCs/>
          </w:rPr>
          <w:t>ici</w:t>
        </w:r>
      </w:hyperlink>
      <w:r w:rsidRPr="009D7D35">
        <w:rPr>
          <w:rFonts w:ascii="Calibri" w:eastAsia="Calibri" w:hAnsi="Calibri" w:cs="Calibri"/>
          <w:i/>
          <w:iCs/>
        </w:rPr>
        <w:t>:</w:t>
      </w:r>
      <w:r w:rsidRPr="5242B3D3">
        <w:rPr>
          <w:rFonts w:ascii="Calibri" w:eastAsia="Calibri" w:hAnsi="Calibri" w:cs="Calibri"/>
          <w:i/>
          <w:iCs/>
        </w:rPr>
        <w:t xml:space="preserve"> </w:t>
      </w:r>
    </w:p>
    <w:p w14:paraId="1569D95B" w14:textId="77777777" w:rsidR="009D7D35" w:rsidRPr="00021CE2" w:rsidRDefault="009D7D35" w:rsidP="009D7D35">
      <w:pPr>
        <w:pStyle w:val="Normal0"/>
        <w:rPr>
          <w:rFonts w:ascii="Calibri" w:eastAsia="Calibri" w:hAnsi="Calibri" w:cs="Calibri"/>
          <w:i/>
          <w:iCs/>
        </w:rPr>
      </w:pPr>
    </w:p>
    <w:sectPr w:rsidR="009D7D35" w:rsidRPr="00021CE2">
      <w:headerReference w:type="even" r:id="rId119"/>
      <w:footerReference w:type="even" r:id="rId120"/>
      <w:footerReference w:type="first" r:id="rId121"/>
      <w:pgSz w:w="11900" w:h="16840"/>
      <w:pgMar w:top="1962" w:right="1559" w:bottom="1491" w:left="1576" w:header="1021"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26EB" w14:textId="77777777" w:rsidR="00A660C2" w:rsidRDefault="00A660C2">
      <w:r>
        <w:separator/>
      </w:r>
    </w:p>
  </w:endnote>
  <w:endnote w:type="continuationSeparator" w:id="0">
    <w:p w14:paraId="5FEA2868" w14:textId="77777777" w:rsidR="00A660C2" w:rsidRDefault="00A6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5"/>
      <w:gridCol w:w="2925"/>
      <w:gridCol w:w="2925"/>
    </w:tblGrid>
    <w:tr w:rsidR="005B4F5A" w14:paraId="381D989E" w14:textId="77777777" w:rsidTr="7657186A">
      <w:tc>
        <w:tcPr>
          <w:tcW w:w="2925" w:type="dxa"/>
        </w:tcPr>
        <w:p w14:paraId="73F7A05B" w14:textId="1797E4B9" w:rsidR="005B4F5A" w:rsidRDefault="005B4F5A" w:rsidP="577C7766">
          <w:pPr>
            <w:pStyle w:val="En-tte"/>
            <w:ind w:left="-115"/>
          </w:pPr>
        </w:p>
      </w:tc>
      <w:tc>
        <w:tcPr>
          <w:tcW w:w="2925" w:type="dxa"/>
        </w:tcPr>
        <w:p w14:paraId="4E08C319" w14:textId="3642130F" w:rsidR="005B4F5A" w:rsidRDefault="005B4F5A" w:rsidP="00894999">
          <w:pPr>
            <w:pStyle w:val="En-tte"/>
            <w:jc w:val="right"/>
          </w:pPr>
        </w:p>
      </w:tc>
      <w:tc>
        <w:tcPr>
          <w:tcW w:w="2925" w:type="dxa"/>
        </w:tcPr>
        <w:p w14:paraId="40A1E0BB" w14:textId="614B3527" w:rsidR="005B4F5A" w:rsidRDefault="005B4F5A" w:rsidP="00894999">
          <w:pPr>
            <w:pStyle w:val="En-tte"/>
            <w:ind w:right="271"/>
            <w:jc w:val="right"/>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color w:val="2B579A"/>
              <w:shd w:val="clear" w:color="auto" w:fill="E6E6E6"/>
            </w:rPr>
            <w:t>10</w:t>
          </w:r>
          <w:r w:rsidRPr="7657186A">
            <w:rPr>
              <w:color w:val="2B579A"/>
              <w:shd w:val="clear" w:color="auto" w:fill="E6E6E6"/>
            </w:rPr>
            <w:fldChar w:fldCharType="end"/>
          </w:r>
        </w:p>
      </w:tc>
    </w:tr>
  </w:tbl>
  <w:p w14:paraId="28D6505C" w14:textId="10896259" w:rsidR="005B4F5A" w:rsidRDefault="005B4F5A" w:rsidP="577C7766">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42E50C24" w14:textId="77777777" w:rsidTr="7657186A">
      <w:tc>
        <w:tcPr>
          <w:tcW w:w="2920" w:type="dxa"/>
        </w:tcPr>
        <w:p w14:paraId="2AF52ED9" w14:textId="2D8DE38B" w:rsidR="005B4F5A" w:rsidRDefault="005B4F5A" w:rsidP="577C7766">
          <w:pPr>
            <w:pStyle w:val="En-tte"/>
            <w:ind w:left="-115"/>
          </w:pPr>
        </w:p>
      </w:tc>
      <w:tc>
        <w:tcPr>
          <w:tcW w:w="2920" w:type="dxa"/>
        </w:tcPr>
        <w:p w14:paraId="2935BF5E" w14:textId="4E5624C2"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42</w:t>
          </w:r>
          <w:r w:rsidRPr="7657186A">
            <w:rPr>
              <w:color w:val="2B579A"/>
              <w:shd w:val="clear" w:color="auto" w:fill="E6E6E6"/>
            </w:rPr>
            <w:fldChar w:fldCharType="end"/>
          </w:r>
        </w:p>
      </w:tc>
      <w:tc>
        <w:tcPr>
          <w:tcW w:w="2920" w:type="dxa"/>
        </w:tcPr>
        <w:p w14:paraId="5758718A" w14:textId="13EF7305" w:rsidR="005B4F5A" w:rsidRDefault="005B4F5A" w:rsidP="577C7766">
          <w:pPr>
            <w:pStyle w:val="En-tte"/>
            <w:ind w:right="-115"/>
            <w:jc w:val="right"/>
          </w:pPr>
        </w:p>
      </w:tc>
    </w:tr>
  </w:tbl>
  <w:p w14:paraId="4C067AA9" w14:textId="6B34D258" w:rsidR="005B4F5A" w:rsidRDefault="005B4F5A" w:rsidP="577C7766">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5B36DE57" w14:textId="77777777" w:rsidTr="577C7766">
      <w:tc>
        <w:tcPr>
          <w:tcW w:w="2920" w:type="dxa"/>
        </w:tcPr>
        <w:p w14:paraId="71076FA3" w14:textId="52CAB546" w:rsidR="005B4F5A" w:rsidRDefault="005B4F5A" w:rsidP="577C7766">
          <w:pPr>
            <w:pStyle w:val="En-tte"/>
            <w:ind w:left="-115"/>
          </w:pPr>
        </w:p>
      </w:tc>
      <w:tc>
        <w:tcPr>
          <w:tcW w:w="2920" w:type="dxa"/>
        </w:tcPr>
        <w:p w14:paraId="39252BCC" w14:textId="16F21744" w:rsidR="005B4F5A" w:rsidRDefault="005B4F5A" w:rsidP="577C7766">
          <w:pPr>
            <w:pStyle w:val="En-tte"/>
            <w:jc w:val="center"/>
          </w:pPr>
        </w:p>
      </w:tc>
      <w:tc>
        <w:tcPr>
          <w:tcW w:w="2920" w:type="dxa"/>
        </w:tcPr>
        <w:p w14:paraId="4616B01A" w14:textId="65105AFE" w:rsidR="005B4F5A" w:rsidRDefault="005B4F5A" w:rsidP="577C7766">
          <w:pPr>
            <w:pStyle w:val="En-tte"/>
            <w:ind w:right="-115"/>
            <w:jc w:val="right"/>
          </w:pPr>
        </w:p>
      </w:tc>
    </w:tr>
  </w:tbl>
  <w:p w14:paraId="6B3436CE" w14:textId="3891BE75" w:rsidR="005B4F5A" w:rsidRDefault="005B4F5A" w:rsidP="577C7766">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375ED9EC" w14:textId="77777777" w:rsidTr="7657186A">
      <w:tc>
        <w:tcPr>
          <w:tcW w:w="4460" w:type="dxa"/>
        </w:tcPr>
        <w:p w14:paraId="27646E98" w14:textId="2EA6C57D" w:rsidR="005B4F5A" w:rsidRDefault="005B4F5A" w:rsidP="577C7766">
          <w:pPr>
            <w:pStyle w:val="En-tte"/>
            <w:ind w:left="-115"/>
          </w:pPr>
        </w:p>
      </w:tc>
      <w:tc>
        <w:tcPr>
          <w:tcW w:w="4460" w:type="dxa"/>
        </w:tcPr>
        <w:p w14:paraId="6BED3A5E" w14:textId="2AF079D0"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46</w:t>
          </w:r>
          <w:r w:rsidRPr="7657186A">
            <w:rPr>
              <w:color w:val="2B579A"/>
              <w:shd w:val="clear" w:color="auto" w:fill="E6E6E6"/>
            </w:rPr>
            <w:fldChar w:fldCharType="end"/>
          </w:r>
        </w:p>
      </w:tc>
      <w:tc>
        <w:tcPr>
          <w:tcW w:w="4460" w:type="dxa"/>
        </w:tcPr>
        <w:p w14:paraId="5EC73518" w14:textId="7DB61EBD" w:rsidR="005B4F5A" w:rsidRDefault="005B4F5A" w:rsidP="577C7766">
          <w:pPr>
            <w:pStyle w:val="En-tte"/>
            <w:ind w:right="-115"/>
            <w:jc w:val="right"/>
          </w:pPr>
        </w:p>
      </w:tc>
    </w:tr>
  </w:tbl>
  <w:p w14:paraId="75DE462F" w14:textId="3FCFB3AC" w:rsidR="005B4F5A" w:rsidRDefault="005B4F5A" w:rsidP="577C7766">
    <w:pPr>
      <w:pStyle w:val="Pieddepag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6FE9064E" w14:textId="77777777" w:rsidTr="577C7766">
      <w:tc>
        <w:tcPr>
          <w:tcW w:w="4460" w:type="dxa"/>
        </w:tcPr>
        <w:p w14:paraId="366500F4" w14:textId="235526F6" w:rsidR="005B4F5A" w:rsidRDefault="005B4F5A" w:rsidP="577C7766">
          <w:pPr>
            <w:pStyle w:val="En-tte"/>
            <w:ind w:left="-115"/>
          </w:pPr>
        </w:p>
      </w:tc>
      <w:tc>
        <w:tcPr>
          <w:tcW w:w="4460" w:type="dxa"/>
        </w:tcPr>
        <w:p w14:paraId="529210C4" w14:textId="4912DB11" w:rsidR="005B4F5A" w:rsidRDefault="005B4F5A" w:rsidP="577C7766">
          <w:pPr>
            <w:pStyle w:val="En-tte"/>
            <w:jc w:val="center"/>
          </w:pPr>
        </w:p>
      </w:tc>
      <w:tc>
        <w:tcPr>
          <w:tcW w:w="4460" w:type="dxa"/>
        </w:tcPr>
        <w:p w14:paraId="41C3FEFF" w14:textId="19B05A60" w:rsidR="005B4F5A" w:rsidRDefault="005B4F5A" w:rsidP="577C7766">
          <w:pPr>
            <w:pStyle w:val="En-tte"/>
            <w:ind w:right="-115"/>
            <w:jc w:val="right"/>
          </w:pPr>
        </w:p>
      </w:tc>
    </w:tr>
  </w:tbl>
  <w:p w14:paraId="70E3B326" w14:textId="4FA87B8A" w:rsidR="005B4F5A" w:rsidRDefault="005B4F5A" w:rsidP="577C7766">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0B947197" w14:textId="77777777" w:rsidTr="7657186A">
      <w:tc>
        <w:tcPr>
          <w:tcW w:w="2920" w:type="dxa"/>
        </w:tcPr>
        <w:p w14:paraId="7CF1D672" w14:textId="3D552C94" w:rsidR="005B4F5A" w:rsidRDefault="005B4F5A" w:rsidP="577C7766">
          <w:pPr>
            <w:pStyle w:val="En-tte"/>
            <w:ind w:left="-115"/>
          </w:pPr>
        </w:p>
      </w:tc>
      <w:tc>
        <w:tcPr>
          <w:tcW w:w="2920" w:type="dxa"/>
        </w:tcPr>
        <w:p w14:paraId="333BCB19" w14:textId="06169FF8"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50</w:t>
          </w:r>
          <w:r w:rsidRPr="7657186A">
            <w:rPr>
              <w:color w:val="2B579A"/>
              <w:shd w:val="clear" w:color="auto" w:fill="E6E6E6"/>
            </w:rPr>
            <w:fldChar w:fldCharType="end"/>
          </w:r>
        </w:p>
      </w:tc>
      <w:tc>
        <w:tcPr>
          <w:tcW w:w="2920" w:type="dxa"/>
        </w:tcPr>
        <w:p w14:paraId="68ECBE74" w14:textId="02CCC315" w:rsidR="005B4F5A" w:rsidRDefault="005B4F5A" w:rsidP="577C7766">
          <w:pPr>
            <w:pStyle w:val="En-tte"/>
            <w:ind w:right="-115"/>
            <w:jc w:val="right"/>
          </w:pPr>
        </w:p>
      </w:tc>
    </w:tr>
  </w:tbl>
  <w:p w14:paraId="3AE1B393" w14:textId="43EE9411" w:rsidR="005B4F5A" w:rsidRDefault="005B4F5A" w:rsidP="577C7766">
    <w:pPr>
      <w:pStyle w:val="Pieddepag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19E78FEC" w14:textId="77777777" w:rsidTr="577C7766">
      <w:tc>
        <w:tcPr>
          <w:tcW w:w="2920" w:type="dxa"/>
        </w:tcPr>
        <w:p w14:paraId="172C82BE" w14:textId="04C9B414" w:rsidR="005B4F5A" w:rsidRDefault="005B4F5A" w:rsidP="577C7766">
          <w:pPr>
            <w:pStyle w:val="En-tte"/>
            <w:ind w:left="-115"/>
          </w:pPr>
        </w:p>
      </w:tc>
      <w:tc>
        <w:tcPr>
          <w:tcW w:w="2920" w:type="dxa"/>
        </w:tcPr>
        <w:p w14:paraId="3C7280B5" w14:textId="62782879" w:rsidR="005B4F5A" w:rsidRDefault="005B4F5A" w:rsidP="577C7766">
          <w:pPr>
            <w:pStyle w:val="En-tte"/>
            <w:jc w:val="center"/>
          </w:pPr>
        </w:p>
      </w:tc>
      <w:tc>
        <w:tcPr>
          <w:tcW w:w="2920" w:type="dxa"/>
        </w:tcPr>
        <w:p w14:paraId="47411121" w14:textId="6A9BA830" w:rsidR="005B4F5A" w:rsidRDefault="005B4F5A" w:rsidP="577C7766">
          <w:pPr>
            <w:pStyle w:val="En-tte"/>
            <w:ind w:right="-115"/>
            <w:jc w:val="right"/>
          </w:pPr>
        </w:p>
      </w:tc>
    </w:tr>
  </w:tbl>
  <w:p w14:paraId="03E8B12E" w14:textId="0829B2E9" w:rsidR="005B4F5A" w:rsidRDefault="005B4F5A" w:rsidP="577C7766">
    <w:pPr>
      <w:pStyle w:val="Pieddepag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565"/>
      <w:gridCol w:w="4565"/>
      <w:gridCol w:w="4565"/>
    </w:tblGrid>
    <w:tr w:rsidR="005B4F5A" w14:paraId="618298E0" w14:textId="77777777" w:rsidTr="7657186A">
      <w:tc>
        <w:tcPr>
          <w:tcW w:w="4565" w:type="dxa"/>
        </w:tcPr>
        <w:p w14:paraId="4069B0B6" w14:textId="43230CC6" w:rsidR="005B4F5A" w:rsidRDefault="005B4F5A" w:rsidP="577C7766">
          <w:pPr>
            <w:pStyle w:val="En-tte"/>
            <w:ind w:left="-115"/>
          </w:pPr>
        </w:p>
      </w:tc>
      <w:tc>
        <w:tcPr>
          <w:tcW w:w="4565" w:type="dxa"/>
        </w:tcPr>
        <w:p w14:paraId="287E6C70" w14:textId="00B7E142"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60</w:t>
          </w:r>
          <w:r w:rsidRPr="7657186A">
            <w:rPr>
              <w:color w:val="2B579A"/>
              <w:shd w:val="clear" w:color="auto" w:fill="E6E6E6"/>
            </w:rPr>
            <w:fldChar w:fldCharType="end"/>
          </w:r>
        </w:p>
      </w:tc>
      <w:tc>
        <w:tcPr>
          <w:tcW w:w="4565" w:type="dxa"/>
        </w:tcPr>
        <w:p w14:paraId="5FBA7E05" w14:textId="3872871E" w:rsidR="005B4F5A" w:rsidRDefault="005B4F5A" w:rsidP="577C7766">
          <w:pPr>
            <w:pStyle w:val="En-tte"/>
            <w:ind w:right="-115"/>
            <w:jc w:val="right"/>
          </w:pPr>
        </w:p>
      </w:tc>
    </w:tr>
  </w:tbl>
  <w:p w14:paraId="01506B48" w14:textId="3FDCDD49" w:rsidR="005B4F5A" w:rsidRDefault="005B4F5A" w:rsidP="577C7766">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565"/>
      <w:gridCol w:w="4565"/>
      <w:gridCol w:w="4565"/>
    </w:tblGrid>
    <w:tr w:rsidR="005B4F5A" w14:paraId="2B323DF8" w14:textId="77777777" w:rsidTr="577C7766">
      <w:tc>
        <w:tcPr>
          <w:tcW w:w="4565" w:type="dxa"/>
        </w:tcPr>
        <w:p w14:paraId="629E8DBB" w14:textId="305AEBF4" w:rsidR="005B4F5A" w:rsidRDefault="005B4F5A" w:rsidP="577C7766">
          <w:pPr>
            <w:pStyle w:val="En-tte"/>
            <w:ind w:left="-115"/>
          </w:pPr>
        </w:p>
      </w:tc>
      <w:tc>
        <w:tcPr>
          <w:tcW w:w="4565" w:type="dxa"/>
        </w:tcPr>
        <w:p w14:paraId="64FA6482" w14:textId="219E7DA3" w:rsidR="005B4F5A" w:rsidRDefault="005B4F5A" w:rsidP="577C7766">
          <w:pPr>
            <w:pStyle w:val="En-tte"/>
            <w:jc w:val="center"/>
          </w:pPr>
        </w:p>
      </w:tc>
      <w:tc>
        <w:tcPr>
          <w:tcW w:w="4565" w:type="dxa"/>
        </w:tcPr>
        <w:p w14:paraId="41E0D207" w14:textId="6FBD4F9A" w:rsidR="005B4F5A" w:rsidRDefault="005B4F5A" w:rsidP="577C7766">
          <w:pPr>
            <w:pStyle w:val="En-tte"/>
            <w:ind w:right="-115"/>
            <w:jc w:val="right"/>
          </w:pPr>
        </w:p>
      </w:tc>
    </w:tr>
  </w:tbl>
  <w:p w14:paraId="2011DBCE" w14:textId="00C20C14" w:rsidR="005B4F5A" w:rsidRDefault="005B4F5A" w:rsidP="577C7766">
    <w:pPr>
      <w:pStyle w:val="Pieddepage"/>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3711BA18" w14:textId="77777777" w:rsidTr="7657186A">
      <w:tc>
        <w:tcPr>
          <w:tcW w:w="2920" w:type="dxa"/>
        </w:tcPr>
        <w:p w14:paraId="323465E9" w14:textId="42D10590" w:rsidR="005B4F5A" w:rsidRDefault="005B4F5A" w:rsidP="577C7766">
          <w:pPr>
            <w:pStyle w:val="En-tte"/>
            <w:ind w:left="-115"/>
          </w:pPr>
        </w:p>
      </w:tc>
      <w:tc>
        <w:tcPr>
          <w:tcW w:w="2920" w:type="dxa"/>
        </w:tcPr>
        <w:p w14:paraId="47AE9DF4" w14:textId="09E261DD" w:rsidR="005B4F5A" w:rsidRDefault="005B4F5A" w:rsidP="577C7766">
          <w:pPr>
            <w:pStyle w:val="En-tte"/>
            <w:jc w:val="center"/>
          </w:pPr>
          <w:r w:rsidRPr="7657186A">
            <w:t>3</w:t>
          </w:r>
        </w:p>
      </w:tc>
      <w:tc>
        <w:tcPr>
          <w:tcW w:w="2920" w:type="dxa"/>
        </w:tcPr>
        <w:p w14:paraId="47B1AA6A" w14:textId="654A4B81" w:rsidR="005B4F5A" w:rsidRDefault="005B4F5A" w:rsidP="577C7766">
          <w:pPr>
            <w:pStyle w:val="En-tte"/>
            <w:ind w:right="-115"/>
            <w:jc w:val="right"/>
          </w:pPr>
        </w:p>
      </w:tc>
    </w:tr>
  </w:tbl>
  <w:p w14:paraId="5BEE8B4F" w14:textId="0A0F8553" w:rsidR="005B4F5A" w:rsidRDefault="005B4F5A" w:rsidP="577C7766">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1E88D9AD" w14:textId="77777777" w:rsidTr="577C7766">
      <w:tc>
        <w:tcPr>
          <w:tcW w:w="2920" w:type="dxa"/>
        </w:tcPr>
        <w:p w14:paraId="4722FD5D" w14:textId="62E98A76" w:rsidR="005B4F5A" w:rsidRDefault="005B4F5A" w:rsidP="577C7766">
          <w:pPr>
            <w:pStyle w:val="En-tte"/>
            <w:ind w:left="-115"/>
          </w:pPr>
        </w:p>
      </w:tc>
      <w:tc>
        <w:tcPr>
          <w:tcW w:w="2920" w:type="dxa"/>
        </w:tcPr>
        <w:p w14:paraId="2FC03F1E" w14:textId="2F938987" w:rsidR="005B4F5A" w:rsidRDefault="005B4F5A" w:rsidP="577C7766">
          <w:pPr>
            <w:pStyle w:val="En-tte"/>
            <w:jc w:val="center"/>
          </w:pPr>
        </w:p>
      </w:tc>
      <w:tc>
        <w:tcPr>
          <w:tcW w:w="2920" w:type="dxa"/>
        </w:tcPr>
        <w:p w14:paraId="63BC0C5C" w14:textId="10DA4523" w:rsidR="005B4F5A" w:rsidRDefault="005B4F5A" w:rsidP="577C7766">
          <w:pPr>
            <w:pStyle w:val="En-tte"/>
            <w:ind w:right="-115"/>
            <w:jc w:val="right"/>
          </w:pPr>
        </w:p>
      </w:tc>
    </w:tr>
  </w:tbl>
  <w:p w14:paraId="5D6D68C5" w14:textId="72626900" w:rsidR="005B4F5A" w:rsidRDefault="005B4F5A" w:rsidP="577C77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0D" w14:textId="3D722F82" w:rsidR="005B4F5A" w:rsidRDefault="005B4F5A" w:rsidP="00894999">
    <w:pPr>
      <w:pStyle w:val="Pieddepage"/>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5"/>
      <w:gridCol w:w="2925"/>
      <w:gridCol w:w="2925"/>
    </w:tblGrid>
    <w:tr w:rsidR="005B4F5A" w14:paraId="6635FA21" w14:textId="77777777" w:rsidTr="577C7766">
      <w:tc>
        <w:tcPr>
          <w:tcW w:w="2925" w:type="dxa"/>
        </w:tcPr>
        <w:p w14:paraId="2AFB1BCD" w14:textId="1E36E1A6" w:rsidR="005B4F5A" w:rsidRDefault="005B4F5A" w:rsidP="577C7766">
          <w:pPr>
            <w:pStyle w:val="En-tte"/>
            <w:ind w:left="-115"/>
          </w:pPr>
        </w:p>
      </w:tc>
      <w:tc>
        <w:tcPr>
          <w:tcW w:w="2925" w:type="dxa"/>
        </w:tcPr>
        <w:p w14:paraId="2D6CBC89" w14:textId="4EA17329" w:rsidR="005B4F5A" w:rsidRDefault="005B4F5A" w:rsidP="577C7766">
          <w:pPr>
            <w:pStyle w:val="En-tte"/>
            <w:jc w:val="center"/>
          </w:pPr>
        </w:p>
      </w:tc>
      <w:tc>
        <w:tcPr>
          <w:tcW w:w="2925" w:type="dxa"/>
        </w:tcPr>
        <w:p w14:paraId="7EB7E5BF" w14:textId="00AA2E24" w:rsidR="005B4F5A" w:rsidRDefault="005B4F5A" w:rsidP="577C7766">
          <w:pPr>
            <w:pStyle w:val="En-tte"/>
            <w:ind w:right="-115"/>
            <w:jc w:val="right"/>
          </w:pPr>
        </w:p>
      </w:tc>
    </w:tr>
  </w:tbl>
  <w:p w14:paraId="0B54FC0A" w14:textId="3E9E0B75" w:rsidR="005B4F5A" w:rsidRDefault="005B4F5A" w:rsidP="577C776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36C81807" w14:textId="77777777" w:rsidTr="7657186A">
      <w:tc>
        <w:tcPr>
          <w:tcW w:w="4460" w:type="dxa"/>
        </w:tcPr>
        <w:p w14:paraId="56F40228" w14:textId="75DF4E2B" w:rsidR="005B4F5A" w:rsidRDefault="005B4F5A" w:rsidP="577C7766">
          <w:pPr>
            <w:pStyle w:val="En-tte"/>
            <w:ind w:left="-115"/>
          </w:pPr>
        </w:p>
      </w:tc>
      <w:tc>
        <w:tcPr>
          <w:tcW w:w="4460" w:type="dxa"/>
        </w:tcPr>
        <w:p w14:paraId="632D541A" w14:textId="7679B44F"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12</w:t>
          </w:r>
          <w:r w:rsidRPr="7657186A">
            <w:rPr>
              <w:color w:val="2B579A"/>
              <w:shd w:val="clear" w:color="auto" w:fill="E6E6E6"/>
            </w:rPr>
            <w:fldChar w:fldCharType="end"/>
          </w:r>
        </w:p>
      </w:tc>
      <w:tc>
        <w:tcPr>
          <w:tcW w:w="4460" w:type="dxa"/>
        </w:tcPr>
        <w:p w14:paraId="3225E8BD" w14:textId="184FF9D2" w:rsidR="005B4F5A" w:rsidRDefault="005B4F5A" w:rsidP="577C7766">
          <w:pPr>
            <w:pStyle w:val="En-tte"/>
            <w:ind w:right="-115"/>
            <w:jc w:val="right"/>
          </w:pPr>
        </w:p>
      </w:tc>
    </w:tr>
  </w:tbl>
  <w:p w14:paraId="67F0005D" w14:textId="260A3B21" w:rsidR="005B4F5A" w:rsidRDefault="005B4F5A" w:rsidP="577C776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1DCB171B" w14:textId="77777777" w:rsidTr="577C7766">
      <w:tc>
        <w:tcPr>
          <w:tcW w:w="4460" w:type="dxa"/>
        </w:tcPr>
        <w:p w14:paraId="5374029D" w14:textId="27F147D3" w:rsidR="005B4F5A" w:rsidRDefault="005B4F5A" w:rsidP="577C7766">
          <w:pPr>
            <w:pStyle w:val="En-tte"/>
            <w:ind w:left="-115"/>
          </w:pPr>
        </w:p>
      </w:tc>
      <w:tc>
        <w:tcPr>
          <w:tcW w:w="4460" w:type="dxa"/>
        </w:tcPr>
        <w:p w14:paraId="06BEF877" w14:textId="7C5860C1" w:rsidR="005B4F5A" w:rsidRDefault="005B4F5A" w:rsidP="577C7766">
          <w:pPr>
            <w:pStyle w:val="En-tte"/>
            <w:jc w:val="center"/>
          </w:pPr>
        </w:p>
      </w:tc>
      <w:tc>
        <w:tcPr>
          <w:tcW w:w="4460" w:type="dxa"/>
        </w:tcPr>
        <w:p w14:paraId="270868F7" w14:textId="2ACCB25B" w:rsidR="005B4F5A" w:rsidRDefault="005B4F5A" w:rsidP="577C7766">
          <w:pPr>
            <w:pStyle w:val="En-tte"/>
            <w:ind w:right="-115"/>
            <w:jc w:val="right"/>
          </w:pPr>
        </w:p>
      </w:tc>
    </w:tr>
  </w:tbl>
  <w:p w14:paraId="5E34C5B2" w14:textId="0EEDA3FB" w:rsidR="005B4F5A" w:rsidRDefault="005B4F5A" w:rsidP="577C7766">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35207012" w14:textId="77777777" w:rsidTr="7657186A">
      <w:tc>
        <w:tcPr>
          <w:tcW w:w="2920" w:type="dxa"/>
        </w:tcPr>
        <w:p w14:paraId="3B5EFF0B" w14:textId="2BD1B54C" w:rsidR="005B4F5A" w:rsidRDefault="005B4F5A" w:rsidP="577C7766">
          <w:pPr>
            <w:pStyle w:val="En-tte"/>
            <w:ind w:left="-115"/>
          </w:pPr>
        </w:p>
      </w:tc>
      <w:tc>
        <w:tcPr>
          <w:tcW w:w="2920" w:type="dxa"/>
        </w:tcPr>
        <w:p w14:paraId="2DE8F264" w14:textId="4B0A48AB"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28</w:t>
          </w:r>
          <w:r w:rsidRPr="7657186A">
            <w:rPr>
              <w:color w:val="2B579A"/>
              <w:shd w:val="clear" w:color="auto" w:fill="E6E6E6"/>
            </w:rPr>
            <w:fldChar w:fldCharType="end"/>
          </w:r>
        </w:p>
      </w:tc>
      <w:tc>
        <w:tcPr>
          <w:tcW w:w="2920" w:type="dxa"/>
        </w:tcPr>
        <w:p w14:paraId="40CDB7A2" w14:textId="66AC766F" w:rsidR="005B4F5A" w:rsidRDefault="005B4F5A" w:rsidP="577C7766">
          <w:pPr>
            <w:pStyle w:val="En-tte"/>
            <w:ind w:right="-115"/>
            <w:jc w:val="right"/>
          </w:pPr>
        </w:p>
      </w:tc>
    </w:tr>
  </w:tbl>
  <w:p w14:paraId="70FBDF66" w14:textId="78DF835A" w:rsidR="005B4F5A" w:rsidRDefault="005B4F5A" w:rsidP="577C7766">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06110E0F" w14:textId="77777777" w:rsidTr="577C7766">
      <w:tc>
        <w:tcPr>
          <w:tcW w:w="2920" w:type="dxa"/>
        </w:tcPr>
        <w:p w14:paraId="6CCFED9B" w14:textId="268F1599" w:rsidR="005B4F5A" w:rsidRDefault="005B4F5A" w:rsidP="577C7766">
          <w:pPr>
            <w:pStyle w:val="En-tte"/>
            <w:ind w:left="-115"/>
          </w:pPr>
        </w:p>
      </w:tc>
      <w:tc>
        <w:tcPr>
          <w:tcW w:w="2920" w:type="dxa"/>
        </w:tcPr>
        <w:p w14:paraId="45139ED7" w14:textId="479E0615" w:rsidR="005B4F5A" w:rsidRDefault="005B4F5A" w:rsidP="577C7766">
          <w:pPr>
            <w:pStyle w:val="En-tte"/>
            <w:jc w:val="center"/>
          </w:pPr>
        </w:p>
      </w:tc>
      <w:tc>
        <w:tcPr>
          <w:tcW w:w="2920" w:type="dxa"/>
        </w:tcPr>
        <w:p w14:paraId="427BDF4A" w14:textId="1F7A6DFC" w:rsidR="005B4F5A" w:rsidRDefault="005B4F5A" w:rsidP="577C7766">
          <w:pPr>
            <w:pStyle w:val="En-tte"/>
            <w:ind w:right="-115"/>
            <w:jc w:val="right"/>
          </w:pPr>
        </w:p>
      </w:tc>
    </w:tr>
  </w:tbl>
  <w:p w14:paraId="4F0E8120" w14:textId="0E4BB403" w:rsidR="005B4F5A" w:rsidRDefault="005B4F5A" w:rsidP="577C7766">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063F706C" w14:textId="77777777" w:rsidTr="7657186A">
      <w:tc>
        <w:tcPr>
          <w:tcW w:w="4460" w:type="dxa"/>
        </w:tcPr>
        <w:p w14:paraId="4C8E3516" w14:textId="5B5D8824" w:rsidR="005B4F5A" w:rsidRDefault="005B4F5A" w:rsidP="577C7766">
          <w:pPr>
            <w:pStyle w:val="En-tte"/>
            <w:ind w:left="-115"/>
          </w:pPr>
        </w:p>
      </w:tc>
      <w:tc>
        <w:tcPr>
          <w:tcW w:w="4460" w:type="dxa"/>
        </w:tcPr>
        <w:p w14:paraId="008B066C" w14:textId="668D60DC" w:rsidR="005B4F5A" w:rsidRDefault="005B4F5A" w:rsidP="577C7766">
          <w:pPr>
            <w:pStyle w:val="En-tte"/>
            <w:jc w:val="center"/>
          </w:pPr>
          <w:r w:rsidRPr="7657186A">
            <w:rPr>
              <w:color w:val="2B579A"/>
              <w:shd w:val="clear" w:color="auto" w:fill="E6E6E6"/>
            </w:rPr>
            <w:fldChar w:fldCharType="begin"/>
          </w:r>
          <w:r>
            <w:instrText>PAGE</w:instrText>
          </w:r>
          <w:r w:rsidRPr="7657186A">
            <w:rPr>
              <w:color w:val="2B579A"/>
              <w:shd w:val="clear" w:color="auto" w:fill="E6E6E6"/>
            </w:rPr>
            <w:fldChar w:fldCharType="separate"/>
          </w:r>
          <w:r>
            <w:rPr>
              <w:noProof/>
            </w:rPr>
            <w:t>32</w:t>
          </w:r>
          <w:r w:rsidRPr="7657186A">
            <w:rPr>
              <w:color w:val="2B579A"/>
              <w:shd w:val="clear" w:color="auto" w:fill="E6E6E6"/>
            </w:rPr>
            <w:fldChar w:fldCharType="end"/>
          </w:r>
        </w:p>
      </w:tc>
      <w:tc>
        <w:tcPr>
          <w:tcW w:w="4460" w:type="dxa"/>
        </w:tcPr>
        <w:p w14:paraId="31FD2801" w14:textId="07862C4A" w:rsidR="005B4F5A" w:rsidRDefault="005B4F5A" w:rsidP="577C7766">
          <w:pPr>
            <w:pStyle w:val="En-tte"/>
            <w:ind w:right="-115"/>
            <w:jc w:val="right"/>
          </w:pPr>
        </w:p>
      </w:tc>
    </w:tr>
  </w:tbl>
  <w:p w14:paraId="3E3B6220" w14:textId="25B2ED5C" w:rsidR="005B4F5A" w:rsidRDefault="005B4F5A" w:rsidP="577C7766">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2E5595D2" w14:textId="77777777" w:rsidTr="577C7766">
      <w:tc>
        <w:tcPr>
          <w:tcW w:w="4460" w:type="dxa"/>
        </w:tcPr>
        <w:p w14:paraId="0FB68C3D" w14:textId="68B9BB92" w:rsidR="005B4F5A" w:rsidRDefault="005B4F5A" w:rsidP="577C7766">
          <w:pPr>
            <w:pStyle w:val="En-tte"/>
            <w:ind w:left="-115"/>
          </w:pPr>
        </w:p>
      </w:tc>
      <w:tc>
        <w:tcPr>
          <w:tcW w:w="4460" w:type="dxa"/>
        </w:tcPr>
        <w:p w14:paraId="07293C4A" w14:textId="32D961FE" w:rsidR="005B4F5A" w:rsidRDefault="005B4F5A" w:rsidP="577C7766">
          <w:pPr>
            <w:pStyle w:val="En-tte"/>
            <w:jc w:val="center"/>
          </w:pPr>
        </w:p>
      </w:tc>
      <w:tc>
        <w:tcPr>
          <w:tcW w:w="4460" w:type="dxa"/>
        </w:tcPr>
        <w:p w14:paraId="009DD2D2" w14:textId="73C0FA53" w:rsidR="005B4F5A" w:rsidRDefault="005B4F5A" w:rsidP="577C7766">
          <w:pPr>
            <w:pStyle w:val="En-tte"/>
            <w:ind w:right="-115"/>
            <w:jc w:val="right"/>
          </w:pPr>
        </w:p>
      </w:tc>
    </w:tr>
  </w:tbl>
  <w:p w14:paraId="68F18A22" w14:textId="071915CC" w:rsidR="005B4F5A" w:rsidRDefault="005B4F5A" w:rsidP="577C7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FF50" w14:textId="77777777" w:rsidR="00A660C2" w:rsidRDefault="00A660C2">
      <w:r>
        <w:separator/>
      </w:r>
    </w:p>
  </w:footnote>
  <w:footnote w:type="continuationSeparator" w:id="0">
    <w:p w14:paraId="65542DA4" w14:textId="77777777" w:rsidR="00A660C2" w:rsidRDefault="00A660C2">
      <w:r>
        <w:continuationSeparator/>
      </w:r>
    </w:p>
  </w:footnote>
  <w:footnote w:id="1">
    <w:p w14:paraId="1BA6E612" w14:textId="05655AB7" w:rsidR="005B4F5A" w:rsidRPr="009D7D35" w:rsidRDefault="005B4F5A">
      <w:pPr>
        <w:pStyle w:val="Notedebasdepage"/>
      </w:pPr>
      <w:r>
        <w:rPr>
          <w:rStyle w:val="Appelnotedebasdep"/>
        </w:rPr>
        <w:footnoteRef/>
      </w:r>
      <w:r>
        <w:t xml:space="preserve"> Ceci comprend les engagements fermes </w:t>
      </w:r>
    </w:p>
  </w:footnote>
  <w:footnote w:id="2">
    <w:p w14:paraId="37410AF8" w14:textId="0356FD57" w:rsidR="005B4F5A" w:rsidRDefault="005B4F5A" w:rsidP="00357FBF">
      <w:pPr>
        <w:pStyle w:val="Notedebasdepage"/>
      </w:pPr>
      <w:r w:rsidRPr="577C7766">
        <w:rPr>
          <w:rStyle w:val="Appelnotedebasdep"/>
        </w:rPr>
        <w:footnoteRef/>
      </w:r>
      <w:r w:rsidRPr="577C7766">
        <w:t xml:space="preserve"> les entreprises de </w:t>
      </w:r>
      <w:proofErr w:type="spellStart"/>
      <w:r w:rsidRPr="577C7766">
        <w:t>Kishasa</w:t>
      </w:r>
      <w:proofErr w:type="spellEnd"/>
      <w:r w:rsidRPr="577C7766">
        <w:t xml:space="preserve"> (1), Kisangani (1), Lubumbashi (1), Goma (5) et Bukavu (4)</w:t>
      </w:r>
    </w:p>
  </w:footnote>
  <w:footnote w:id="3">
    <w:p w14:paraId="00000802" w14:textId="77777777" w:rsidR="005B4F5A" w:rsidRDefault="005B4F5A">
      <w:pPr>
        <w:pStyle w:val="Normal0"/>
        <w:pBdr>
          <w:top w:val="nil"/>
          <w:left w:val="nil"/>
          <w:bottom w:val="nil"/>
          <w:right w:val="nil"/>
          <w:between w:val="nil"/>
        </w:pBdr>
        <w:rPr>
          <w:color w:val="000000"/>
          <w:sz w:val="20"/>
          <w:szCs w:val="20"/>
        </w:rPr>
      </w:pPr>
      <w:r>
        <w:rPr>
          <w:rStyle w:val="Appelnotedebasdep"/>
        </w:rPr>
        <w:footnoteRef/>
      </w:r>
      <w:r>
        <w:rPr>
          <w:color w:val="000000"/>
          <w:sz w:val="20"/>
          <w:szCs w:val="20"/>
        </w:rPr>
        <w:t xml:space="preserve"> Contexte lié à la période sous-examen (semestre/année).</w:t>
      </w:r>
    </w:p>
  </w:footnote>
  <w:footnote w:id="4">
    <w:p w14:paraId="519DB084" w14:textId="0C182626" w:rsidR="005B4F5A" w:rsidRDefault="005B4F5A" w:rsidP="00357FBF">
      <w:pPr>
        <w:pStyle w:val="Notedebasdepage"/>
      </w:pPr>
      <w:r w:rsidRPr="577C7766">
        <w:rPr>
          <w:rStyle w:val="Appelnotedebasdep"/>
        </w:rPr>
        <w:footnoteRef/>
      </w:r>
      <w:r w:rsidRPr="577C7766">
        <w:t xml:space="preserve"> Plan d’investissement REDD+ (2015-2020) page 48.</w:t>
      </w:r>
    </w:p>
  </w:footnote>
  <w:footnote w:id="5">
    <w:p w14:paraId="2A06068A" w14:textId="77777777" w:rsidR="005B4F5A" w:rsidRPr="00DA7A7A" w:rsidRDefault="005B4F5A" w:rsidP="00C20B71">
      <w:pPr>
        <w:pStyle w:val="Notedebasdepage"/>
        <w:rPr>
          <w:lang w:val="fr-FR"/>
        </w:rPr>
      </w:pPr>
      <w:r>
        <w:rPr>
          <w:rStyle w:val="Appelnotedebasdep"/>
          <w:rFonts w:eastAsiaTheme="majorEastAsia"/>
        </w:rPr>
        <w:footnoteRef/>
      </w:r>
      <w:r>
        <w:t xml:space="preserve"> </w:t>
      </w:r>
      <w:r w:rsidRPr="00DA7A7A">
        <w:rPr>
          <w:lang w:val="fr-FR"/>
        </w:rPr>
        <w:t>Reporter la valeur in</w:t>
      </w:r>
      <w:r>
        <w:rPr>
          <w:lang w:val="fr-FR"/>
        </w:rPr>
        <w:t>dique dans le tableau 2</w:t>
      </w:r>
    </w:p>
  </w:footnote>
  <w:footnote w:id="6">
    <w:p w14:paraId="527C4603" w14:textId="77777777" w:rsidR="005B4F5A" w:rsidRPr="00D27721" w:rsidRDefault="005B4F5A" w:rsidP="00C20B71">
      <w:pPr>
        <w:pStyle w:val="Notedebasdepage"/>
        <w:rPr>
          <w:lang w:val="fr-FR"/>
        </w:rPr>
      </w:pPr>
      <w:r>
        <w:rPr>
          <w:rStyle w:val="Appelnotedebasdep"/>
          <w:rFonts w:eastAsiaTheme="majorEastAsia"/>
        </w:rPr>
        <w:footnoteRef/>
      </w:r>
      <w:r>
        <w:t xml:space="preserve"> </w:t>
      </w:r>
      <w:r w:rsidRPr="00D27721">
        <w:rPr>
          <w:lang w:val="fr-FR"/>
        </w:rPr>
        <w:t xml:space="preserve">Tels qu’indiqués dans la colonne </w:t>
      </w:r>
      <w:r>
        <w:rPr>
          <w:lang w:val="fr-FR"/>
        </w:rPr>
        <w:t>G du tableau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5"/>
      <w:gridCol w:w="2925"/>
      <w:gridCol w:w="2925"/>
    </w:tblGrid>
    <w:tr w:rsidR="005B4F5A" w14:paraId="3E8C5F96" w14:textId="77777777" w:rsidTr="577C7766">
      <w:tc>
        <w:tcPr>
          <w:tcW w:w="2925" w:type="dxa"/>
        </w:tcPr>
        <w:p w14:paraId="694C963A" w14:textId="03DD38A9" w:rsidR="005B4F5A" w:rsidRDefault="005B4F5A" w:rsidP="577C7766">
          <w:pPr>
            <w:pStyle w:val="En-tte"/>
            <w:ind w:left="-115"/>
          </w:pPr>
        </w:p>
      </w:tc>
      <w:tc>
        <w:tcPr>
          <w:tcW w:w="2925" w:type="dxa"/>
        </w:tcPr>
        <w:p w14:paraId="35905173" w14:textId="50FF7FD5" w:rsidR="005B4F5A" w:rsidRDefault="005B4F5A" w:rsidP="577C7766">
          <w:pPr>
            <w:pStyle w:val="En-tte"/>
            <w:jc w:val="center"/>
          </w:pPr>
        </w:p>
      </w:tc>
      <w:tc>
        <w:tcPr>
          <w:tcW w:w="2925" w:type="dxa"/>
        </w:tcPr>
        <w:p w14:paraId="1271F299" w14:textId="423C57BD" w:rsidR="005B4F5A" w:rsidRDefault="005B4F5A" w:rsidP="577C7766">
          <w:pPr>
            <w:pStyle w:val="En-tte"/>
            <w:ind w:right="-115"/>
            <w:jc w:val="right"/>
          </w:pPr>
        </w:p>
      </w:tc>
    </w:tr>
  </w:tbl>
  <w:p w14:paraId="73DF2CFD" w14:textId="10A7125A" w:rsidR="005B4F5A" w:rsidRDefault="005B4F5A" w:rsidP="577C776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4E772825" w14:textId="77777777" w:rsidTr="577C7766">
      <w:tc>
        <w:tcPr>
          <w:tcW w:w="2920" w:type="dxa"/>
        </w:tcPr>
        <w:p w14:paraId="7F9AB23E" w14:textId="27906D2D" w:rsidR="005B4F5A" w:rsidRDefault="005B4F5A" w:rsidP="577C7766">
          <w:pPr>
            <w:pStyle w:val="En-tte"/>
            <w:ind w:left="-115"/>
          </w:pPr>
        </w:p>
      </w:tc>
      <w:tc>
        <w:tcPr>
          <w:tcW w:w="2920" w:type="dxa"/>
        </w:tcPr>
        <w:p w14:paraId="36D32628" w14:textId="09613F76" w:rsidR="005B4F5A" w:rsidRDefault="005B4F5A" w:rsidP="577C7766">
          <w:pPr>
            <w:pStyle w:val="En-tte"/>
            <w:jc w:val="center"/>
          </w:pPr>
        </w:p>
      </w:tc>
      <w:tc>
        <w:tcPr>
          <w:tcW w:w="2920" w:type="dxa"/>
        </w:tcPr>
        <w:p w14:paraId="7E95DFA2" w14:textId="3F0905CE" w:rsidR="005B4F5A" w:rsidRDefault="005B4F5A" w:rsidP="577C7766">
          <w:pPr>
            <w:pStyle w:val="En-tte"/>
            <w:ind w:right="-115"/>
            <w:jc w:val="right"/>
          </w:pPr>
        </w:p>
      </w:tc>
    </w:tr>
  </w:tbl>
  <w:p w14:paraId="50E9C344" w14:textId="4AAA74AF" w:rsidR="005B4F5A" w:rsidRDefault="005B4F5A" w:rsidP="577C77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80C" w14:textId="77777777" w:rsidR="005B4F5A" w:rsidRDefault="005B4F5A">
    <w:pPr>
      <w:pStyle w:val="Normal0"/>
      <w:pBdr>
        <w:top w:val="nil"/>
        <w:left w:val="nil"/>
        <w:bottom w:val="nil"/>
        <w:right w:val="nil"/>
        <w:between w:val="nil"/>
      </w:pBdr>
      <w:tabs>
        <w:tab w:val="center" w:pos="4536"/>
        <w:tab w:val="right" w:pos="9072"/>
      </w:tabs>
      <w:jc w:val="right"/>
      <w:rPr>
        <w:i/>
        <w:color w:val="000000"/>
      </w:rPr>
    </w:pPr>
    <w:r>
      <w:rPr>
        <w:i/>
        <w:color w:val="000000"/>
      </w:rPr>
      <w:t>Canevas de rapport des AE – Programmes du FONAREDD/CAFI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73352E15" w14:textId="77777777" w:rsidTr="577C7766">
      <w:tc>
        <w:tcPr>
          <w:tcW w:w="4460" w:type="dxa"/>
        </w:tcPr>
        <w:p w14:paraId="6259ADCD" w14:textId="6C12F3FB" w:rsidR="005B4F5A" w:rsidRDefault="005B4F5A" w:rsidP="577C7766">
          <w:pPr>
            <w:pStyle w:val="En-tte"/>
            <w:ind w:left="-115"/>
          </w:pPr>
        </w:p>
      </w:tc>
      <w:tc>
        <w:tcPr>
          <w:tcW w:w="4460" w:type="dxa"/>
        </w:tcPr>
        <w:p w14:paraId="0F694A93" w14:textId="2D625212" w:rsidR="005B4F5A" w:rsidRDefault="005B4F5A" w:rsidP="577C7766">
          <w:pPr>
            <w:pStyle w:val="En-tte"/>
            <w:jc w:val="center"/>
          </w:pPr>
        </w:p>
      </w:tc>
      <w:tc>
        <w:tcPr>
          <w:tcW w:w="4460" w:type="dxa"/>
        </w:tcPr>
        <w:p w14:paraId="2BBE85D7" w14:textId="2CA890D5" w:rsidR="005B4F5A" w:rsidRDefault="005B4F5A" w:rsidP="577C7766">
          <w:pPr>
            <w:pStyle w:val="En-tte"/>
            <w:ind w:right="-115"/>
            <w:jc w:val="right"/>
          </w:pPr>
        </w:p>
      </w:tc>
    </w:tr>
  </w:tbl>
  <w:p w14:paraId="658D7652" w14:textId="46437487" w:rsidR="005B4F5A" w:rsidRDefault="005B4F5A" w:rsidP="577C776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37A6A3ED" w14:textId="77777777" w:rsidTr="577C7766">
      <w:tc>
        <w:tcPr>
          <w:tcW w:w="2920" w:type="dxa"/>
        </w:tcPr>
        <w:p w14:paraId="0D2861EA" w14:textId="24436621" w:rsidR="005B4F5A" w:rsidRDefault="005B4F5A" w:rsidP="577C7766">
          <w:pPr>
            <w:pStyle w:val="En-tte"/>
            <w:ind w:left="-115"/>
          </w:pPr>
        </w:p>
      </w:tc>
      <w:tc>
        <w:tcPr>
          <w:tcW w:w="2920" w:type="dxa"/>
        </w:tcPr>
        <w:p w14:paraId="0278A424" w14:textId="7CE33592" w:rsidR="005B4F5A" w:rsidRDefault="005B4F5A" w:rsidP="577C7766">
          <w:pPr>
            <w:pStyle w:val="En-tte"/>
            <w:jc w:val="center"/>
          </w:pPr>
        </w:p>
      </w:tc>
      <w:tc>
        <w:tcPr>
          <w:tcW w:w="2920" w:type="dxa"/>
        </w:tcPr>
        <w:p w14:paraId="37A00573" w14:textId="2C8A39D4" w:rsidR="005B4F5A" w:rsidRDefault="005B4F5A" w:rsidP="577C7766">
          <w:pPr>
            <w:pStyle w:val="En-tte"/>
            <w:ind w:right="-115"/>
            <w:jc w:val="right"/>
          </w:pPr>
        </w:p>
      </w:tc>
    </w:tr>
  </w:tbl>
  <w:p w14:paraId="6556E6EA" w14:textId="36F7F6DF" w:rsidR="005B4F5A" w:rsidRDefault="005B4F5A" w:rsidP="577C776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732CD782" w14:textId="77777777" w:rsidTr="577C7766">
      <w:tc>
        <w:tcPr>
          <w:tcW w:w="4460" w:type="dxa"/>
        </w:tcPr>
        <w:p w14:paraId="3D5BF2F6" w14:textId="5051D13C" w:rsidR="005B4F5A" w:rsidRDefault="005B4F5A" w:rsidP="577C7766">
          <w:pPr>
            <w:pStyle w:val="En-tte"/>
            <w:ind w:left="-115"/>
          </w:pPr>
        </w:p>
      </w:tc>
      <w:tc>
        <w:tcPr>
          <w:tcW w:w="4460" w:type="dxa"/>
        </w:tcPr>
        <w:p w14:paraId="143C8777" w14:textId="2ACF0F84" w:rsidR="005B4F5A" w:rsidRDefault="005B4F5A" w:rsidP="577C7766">
          <w:pPr>
            <w:pStyle w:val="En-tte"/>
            <w:jc w:val="center"/>
          </w:pPr>
        </w:p>
      </w:tc>
      <w:tc>
        <w:tcPr>
          <w:tcW w:w="4460" w:type="dxa"/>
        </w:tcPr>
        <w:p w14:paraId="551637F6" w14:textId="273652EE" w:rsidR="005B4F5A" w:rsidRDefault="005B4F5A" w:rsidP="577C7766">
          <w:pPr>
            <w:pStyle w:val="En-tte"/>
            <w:ind w:right="-115"/>
            <w:jc w:val="right"/>
          </w:pPr>
        </w:p>
      </w:tc>
    </w:tr>
  </w:tbl>
  <w:p w14:paraId="20993DA7" w14:textId="72674C0C" w:rsidR="005B4F5A" w:rsidRDefault="005B4F5A" w:rsidP="577C776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57ECF2B4" w14:textId="77777777" w:rsidTr="577C7766">
      <w:tc>
        <w:tcPr>
          <w:tcW w:w="2920" w:type="dxa"/>
        </w:tcPr>
        <w:p w14:paraId="68E6BA14" w14:textId="1DB6BC46" w:rsidR="005B4F5A" w:rsidRDefault="005B4F5A" w:rsidP="577C7766">
          <w:pPr>
            <w:pStyle w:val="En-tte"/>
            <w:ind w:left="-115"/>
          </w:pPr>
        </w:p>
      </w:tc>
      <w:tc>
        <w:tcPr>
          <w:tcW w:w="2920" w:type="dxa"/>
        </w:tcPr>
        <w:p w14:paraId="10ABE376" w14:textId="513989EC" w:rsidR="005B4F5A" w:rsidRDefault="005B4F5A" w:rsidP="577C7766">
          <w:pPr>
            <w:pStyle w:val="En-tte"/>
            <w:jc w:val="center"/>
          </w:pPr>
        </w:p>
      </w:tc>
      <w:tc>
        <w:tcPr>
          <w:tcW w:w="2920" w:type="dxa"/>
        </w:tcPr>
        <w:p w14:paraId="2745CA25" w14:textId="114D12A6" w:rsidR="005B4F5A" w:rsidRDefault="005B4F5A" w:rsidP="577C7766">
          <w:pPr>
            <w:pStyle w:val="En-tte"/>
            <w:ind w:right="-115"/>
            <w:jc w:val="right"/>
          </w:pPr>
        </w:p>
      </w:tc>
    </w:tr>
  </w:tbl>
  <w:p w14:paraId="413DF549" w14:textId="549BCAC2" w:rsidR="005B4F5A" w:rsidRDefault="005B4F5A" w:rsidP="577C776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460"/>
      <w:gridCol w:w="4460"/>
      <w:gridCol w:w="4460"/>
    </w:tblGrid>
    <w:tr w:rsidR="005B4F5A" w14:paraId="7765B796" w14:textId="77777777" w:rsidTr="577C7766">
      <w:tc>
        <w:tcPr>
          <w:tcW w:w="4460" w:type="dxa"/>
        </w:tcPr>
        <w:p w14:paraId="4DFF5792" w14:textId="04ED917D" w:rsidR="005B4F5A" w:rsidRDefault="005B4F5A" w:rsidP="577C7766">
          <w:pPr>
            <w:pStyle w:val="En-tte"/>
            <w:ind w:left="-115"/>
          </w:pPr>
        </w:p>
      </w:tc>
      <w:tc>
        <w:tcPr>
          <w:tcW w:w="4460" w:type="dxa"/>
        </w:tcPr>
        <w:p w14:paraId="13134F85" w14:textId="4D96A116" w:rsidR="005B4F5A" w:rsidRDefault="005B4F5A" w:rsidP="577C7766">
          <w:pPr>
            <w:pStyle w:val="En-tte"/>
            <w:jc w:val="center"/>
          </w:pPr>
        </w:p>
      </w:tc>
      <w:tc>
        <w:tcPr>
          <w:tcW w:w="4460" w:type="dxa"/>
        </w:tcPr>
        <w:p w14:paraId="2AD42DCB" w14:textId="18FB2960" w:rsidR="005B4F5A" w:rsidRDefault="005B4F5A" w:rsidP="577C7766">
          <w:pPr>
            <w:pStyle w:val="En-tte"/>
            <w:ind w:right="-115"/>
            <w:jc w:val="right"/>
          </w:pPr>
        </w:p>
      </w:tc>
    </w:tr>
  </w:tbl>
  <w:p w14:paraId="1B57AAF4" w14:textId="69DB1611" w:rsidR="005B4F5A" w:rsidRDefault="005B4F5A" w:rsidP="577C776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2920"/>
      <w:gridCol w:w="2920"/>
      <w:gridCol w:w="2920"/>
    </w:tblGrid>
    <w:tr w:rsidR="005B4F5A" w14:paraId="53E0A25F" w14:textId="77777777" w:rsidTr="577C7766">
      <w:tc>
        <w:tcPr>
          <w:tcW w:w="2920" w:type="dxa"/>
        </w:tcPr>
        <w:p w14:paraId="3BFC6A38" w14:textId="03FBDDD8" w:rsidR="005B4F5A" w:rsidRDefault="005B4F5A" w:rsidP="577C7766">
          <w:pPr>
            <w:pStyle w:val="En-tte"/>
            <w:ind w:left="-115"/>
          </w:pPr>
        </w:p>
      </w:tc>
      <w:tc>
        <w:tcPr>
          <w:tcW w:w="2920" w:type="dxa"/>
        </w:tcPr>
        <w:p w14:paraId="565F1976" w14:textId="748C5698" w:rsidR="005B4F5A" w:rsidRDefault="005B4F5A" w:rsidP="577C7766">
          <w:pPr>
            <w:pStyle w:val="En-tte"/>
            <w:jc w:val="center"/>
          </w:pPr>
        </w:p>
      </w:tc>
      <w:tc>
        <w:tcPr>
          <w:tcW w:w="2920" w:type="dxa"/>
        </w:tcPr>
        <w:p w14:paraId="2F04A7B0" w14:textId="5CC448E1" w:rsidR="005B4F5A" w:rsidRDefault="005B4F5A" w:rsidP="577C7766">
          <w:pPr>
            <w:pStyle w:val="En-tte"/>
            <w:ind w:right="-115"/>
            <w:jc w:val="right"/>
          </w:pPr>
        </w:p>
      </w:tc>
    </w:tr>
  </w:tbl>
  <w:p w14:paraId="5D58C31B" w14:textId="0E9DACBE" w:rsidR="005B4F5A" w:rsidRDefault="005B4F5A" w:rsidP="577C776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0" w:type="auto"/>
      <w:tblInd w:w="0" w:type="dxa"/>
      <w:tblLayout w:type="fixed"/>
      <w:tblLook w:val="06A0" w:firstRow="1" w:lastRow="0" w:firstColumn="1" w:lastColumn="0" w:noHBand="1" w:noVBand="1"/>
    </w:tblPr>
    <w:tblGrid>
      <w:gridCol w:w="4565"/>
      <w:gridCol w:w="4565"/>
      <w:gridCol w:w="4565"/>
    </w:tblGrid>
    <w:tr w:rsidR="005B4F5A" w14:paraId="701A45C4" w14:textId="77777777" w:rsidTr="577C7766">
      <w:tc>
        <w:tcPr>
          <w:tcW w:w="4565" w:type="dxa"/>
        </w:tcPr>
        <w:p w14:paraId="0B8CC658" w14:textId="00F2D1F7" w:rsidR="005B4F5A" w:rsidRDefault="005B4F5A" w:rsidP="577C7766">
          <w:pPr>
            <w:pStyle w:val="En-tte"/>
            <w:ind w:left="-115"/>
          </w:pPr>
        </w:p>
      </w:tc>
      <w:tc>
        <w:tcPr>
          <w:tcW w:w="4565" w:type="dxa"/>
        </w:tcPr>
        <w:p w14:paraId="688E6748" w14:textId="6B1DB49F" w:rsidR="005B4F5A" w:rsidRDefault="005B4F5A" w:rsidP="577C7766">
          <w:pPr>
            <w:pStyle w:val="En-tte"/>
            <w:jc w:val="center"/>
          </w:pPr>
        </w:p>
      </w:tc>
      <w:tc>
        <w:tcPr>
          <w:tcW w:w="4565" w:type="dxa"/>
        </w:tcPr>
        <w:p w14:paraId="5221C780" w14:textId="12E58B74" w:rsidR="005B4F5A" w:rsidRDefault="005B4F5A" w:rsidP="577C7766">
          <w:pPr>
            <w:pStyle w:val="En-tte"/>
            <w:ind w:right="-115"/>
            <w:jc w:val="right"/>
          </w:pPr>
        </w:p>
      </w:tc>
    </w:tr>
  </w:tbl>
  <w:p w14:paraId="679D56B7" w14:textId="6B129B44" w:rsidR="005B4F5A" w:rsidRDefault="005B4F5A" w:rsidP="577C77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F41"/>
    <w:multiLevelType w:val="hybridMultilevel"/>
    <w:tmpl w:val="AADC5324"/>
    <w:lvl w:ilvl="0" w:tplc="DC7E55D4">
      <w:start w:val="1"/>
      <w:numFmt w:val="bullet"/>
      <w:lvlText w:val="-"/>
      <w:lvlJc w:val="left"/>
      <w:pPr>
        <w:ind w:left="720" w:hanging="360"/>
      </w:pPr>
      <w:rPr>
        <w:rFonts w:ascii="Calibri" w:hAnsi="Calibri" w:hint="default"/>
      </w:rPr>
    </w:lvl>
    <w:lvl w:ilvl="1" w:tplc="283858F0">
      <w:start w:val="1"/>
      <w:numFmt w:val="bullet"/>
      <w:lvlText w:val="o"/>
      <w:lvlJc w:val="left"/>
      <w:pPr>
        <w:ind w:left="1440" w:hanging="360"/>
      </w:pPr>
      <w:rPr>
        <w:rFonts w:ascii="Courier New" w:hAnsi="Courier New" w:hint="default"/>
      </w:rPr>
    </w:lvl>
    <w:lvl w:ilvl="2" w:tplc="4916364A">
      <w:start w:val="1"/>
      <w:numFmt w:val="bullet"/>
      <w:lvlText w:val=""/>
      <w:lvlJc w:val="left"/>
      <w:pPr>
        <w:ind w:left="2160" w:hanging="360"/>
      </w:pPr>
      <w:rPr>
        <w:rFonts w:ascii="Wingdings" w:hAnsi="Wingdings" w:hint="default"/>
      </w:rPr>
    </w:lvl>
    <w:lvl w:ilvl="3" w:tplc="27A2EBE6">
      <w:start w:val="1"/>
      <w:numFmt w:val="bullet"/>
      <w:lvlText w:val=""/>
      <w:lvlJc w:val="left"/>
      <w:pPr>
        <w:ind w:left="2880" w:hanging="360"/>
      </w:pPr>
      <w:rPr>
        <w:rFonts w:ascii="Symbol" w:hAnsi="Symbol" w:hint="default"/>
      </w:rPr>
    </w:lvl>
    <w:lvl w:ilvl="4" w:tplc="8DBE298A">
      <w:start w:val="1"/>
      <w:numFmt w:val="bullet"/>
      <w:lvlText w:val="o"/>
      <w:lvlJc w:val="left"/>
      <w:pPr>
        <w:ind w:left="3600" w:hanging="360"/>
      </w:pPr>
      <w:rPr>
        <w:rFonts w:ascii="Courier New" w:hAnsi="Courier New" w:hint="default"/>
      </w:rPr>
    </w:lvl>
    <w:lvl w:ilvl="5" w:tplc="04626EAE">
      <w:start w:val="1"/>
      <w:numFmt w:val="bullet"/>
      <w:lvlText w:val=""/>
      <w:lvlJc w:val="left"/>
      <w:pPr>
        <w:ind w:left="4320" w:hanging="360"/>
      </w:pPr>
      <w:rPr>
        <w:rFonts w:ascii="Wingdings" w:hAnsi="Wingdings" w:hint="default"/>
      </w:rPr>
    </w:lvl>
    <w:lvl w:ilvl="6" w:tplc="8C702DAC">
      <w:start w:val="1"/>
      <w:numFmt w:val="bullet"/>
      <w:lvlText w:val=""/>
      <w:lvlJc w:val="left"/>
      <w:pPr>
        <w:ind w:left="5040" w:hanging="360"/>
      </w:pPr>
      <w:rPr>
        <w:rFonts w:ascii="Symbol" w:hAnsi="Symbol" w:hint="default"/>
      </w:rPr>
    </w:lvl>
    <w:lvl w:ilvl="7" w:tplc="9D80A9E0">
      <w:start w:val="1"/>
      <w:numFmt w:val="bullet"/>
      <w:lvlText w:val="o"/>
      <w:lvlJc w:val="left"/>
      <w:pPr>
        <w:ind w:left="5760" w:hanging="360"/>
      </w:pPr>
      <w:rPr>
        <w:rFonts w:ascii="Courier New" w:hAnsi="Courier New" w:hint="default"/>
      </w:rPr>
    </w:lvl>
    <w:lvl w:ilvl="8" w:tplc="9D4007FE">
      <w:start w:val="1"/>
      <w:numFmt w:val="bullet"/>
      <w:lvlText w:val=""/>
      <w:lvlJc w:val="left"/>
      <w:pPr>
        <w:ind w:left="6480" w:hanging="360"/>
      </w:pPr>
      <w:rPr>
        <w:rFonts w:ascii="Wingdings" w:hAnsi="Wingdings" w:hint="default"/>
      </w:rPr>
    </w:lvl>
  </w:abstractNum>
  <w:abstractNum w:abstractNumId="1" w15:restartNumberingAfterBreak="0">
    <w:nsid w:val="0DE24B90"/>
    <w:multiLevelType w:val="multilevel"/>
    <w:tmpl w:val="46BAB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1C5A53"/>
    <w:multiLevelType w:val="multilevel"/>
    <w:tmpl w:val="E470592E"/>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186A5FDC"/>
    <w:multiLevelType w:val="multilevel"/>
    <w:tmpl w:val="964EB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B37439E"/>
    <w:multiLevelType w:val="multilevel"/>
    <w:tmpl w:val="6A8048A6"/>
    <w:lvl w:ilvl="0">
      <w:start w:val="1"/>
      <w:numFmt w:val="decimal"/>
      <w:lvlText w:val="%1."/>
      <w:lvlJc w:val="left"/>
      <w:pPr>
        <w:ind w:left="362" w:hanging="360"/>
      </w:pPr>
    </w:lvl>
    <w:lvl w:ilvl="1">
      <w:start w:val="1"/>
      <w:numFmt w:val="lowerLetter"/>
      <w:lvlText w:val="%2)"/>
      <w:lvlJc w:val="left"/>
      <w:pPr>
        <w:ind w:left="730" w:hanging="720"/>
      </w:pPr>
    </w:lvl>
    <w:lvl w:ilvl="2">
      <w:start w:val="1"/>
      <w:numFmt w:val="decimal"/>
      <w:lvlText w:val="%1.%2.%3."/>
      <w:lvlJc w:val="left"/>
      <w:pPr>
        <w:ind w:left="738" w:hanging="720"/>
      </w:pPr>
    </w:lvl>
    <w:lvl w:ilvl="3">
      <w:start w:val="1"/>
      <w:numFmt w:val="decimal"/>
      <w:lvlText w:val="%1.%2.%3.%4."/>
      <w:lvlJc w:val="left"/>
      <w:pPr>
        <w:ind w:left="1106" w:hanging="1080"/>
      </w:pPr>
    </w:lvl>
    <w:lvl w:ilvl="4">
      <w:start w:val="1"/>
      <w:numFmt w:val="decimal"/>
      <w:lvlText w:val="%1.%2.%3.%4.%5."/>
      <w:lvlJc w:val="left"/>
      <w:pPr>
        <w:ind w:left="1114" w:hanging="1080"/>
      </w:pPr>
    </w:lvl>
    <w:lvl w:ilvl="5">
      <w:start w:val="1"/>
      <w:numFmt w:val="decimal"/>
      <w:lvlText w:val="%1.%2.%3.%4.%5.%6."/>
      <w:lvlJc w:val="left"/>
      <w:pPr>
        <w:ind w:left="1482" w:hanging="1440"/>
      </w:pPr>
    </w:lvl>
    <w:lvl w:ilvl="6">
      <w:start w:val="1"/>
      <w:numFmt w:val="decimal"/>
      <w:lvlText w:val="%1.%2.%3.%4.%5.%6.%7."/>
      <w:lvlJc w:val="left"/>
      <w:pPr>
        <w:ind w:left="1490" w:hanging="1440"/>
      </w:pPr>
    </w:lvl>
    <w:lvl w:ilvl="7">
      <w:start w:val="1"/>
      <w:numFmt w:val="decimal"/>
      <w:lvlText w:val="%1.%2.%3.%4.%5.%6.%7.%8."/>
      <w:lvlJc w:val="left"/>
      <w:pPr>
        <w:ind w:left="1858" w:hanging="1800"/>
      </w:pPr>
    </w:lvl>
    <w:lvl w:ilvl="8">
      <w:start w:val="1"/>
      <w:numFmt w:val="decimal"/>
      <w:lvlText w:val="%1.%2.%3.%4.%5.%6.%7.%8.%9."/>
      <w:lvlJc w:val="left"/>
      <w:pPr>
        <w:ind w:left="1866" w:hanging="1800"/>
      </w:pPr>
    </w:lvl>
  </w:abstractNum>
  <w:abstractNum w:abstractNumId="5" w15:restartNumberingAfterBreak="0">
    <w:nsid w:val="1F8B4A90"/>
    <w:multiLevelType w:val="hybridMultilevel"/>
    <w:tmpl w:val="9076762E"/>
    <w:lvl w:ilvl="0" w:tplc="4A90E72A">
      <w:start w:val="1"/>
      <w:numFmt w:val="bullet"/>
      <w:lvlText w:val="-"/>
      <w:lvlJc w:val="left"/>
      <w:pPr>
        <w:ind w:left="720" w:hanging="360"/>
      </w:pPr>
      <w:rPr>
        <w:rFonts w:ascii="Calibri" w:hAnsi="Calibri" w:hint="default"/>
      </w:rPr>
    </w:lvl>
    <w:lvl w:ilvl="1" w:tplc="DD9AEF88">
      <w:start w:val="1"/>
      <w:numFmt w:val="bullet"/>
      <w:lvlText w:val="o"/>
      <w:lvlJc w:val="left"/>
      <w:pPr>
        <w:ind w:left="1440" w:hanging="360"/>
      </w:pPr>
      <w:rPr>
        <w:rFonts w:ascii="Courier New" w:hAnsi="Courier New" w:hint="default"/>
      </w:rPr>
    </w:lvl>
    <w:lvl w:ilvl="2" w:tplc="B5BA16FE">
      <w:start w:val="1"/>
      <w:numFmt w:val="bullet"/>
      <w:lvlText w:val=""/>
      <w:lvlJc w:val="left"/>
      <w:pPr>
        <w:ind w:left="2160" w:hanging="360"/>
      </w:pPr>
      <w:rPr>
        <w:rFonts w:ascii="Wingdings" w:hAnsi="Wingdings" w:hint="default"/>
      </w:rPr>
    </w:lvl>
    <w:lvl w:ilvl="3" w:tplc="93A47A58">
      <w:start w:val="1"/>
      <w:numFmt w:val="bullet"/>
      <w:lvlText w:val=""/>
      <w:lvlJc w:val="left"/>
      <w:pPr>
        <w:ind w:left="2880" w:hanging="360"/>
      </w:pPr>
      <w:rPr>
        <w:rFonts w:ascii="Symbol" w:hAnsi="Symbol" w:hint="default"/>
      </w:rPr>
    </w:lvl>
    <w:lvl w:ilvl="4" w:tplc="FBBE5F0E">
      <w:start w:val="1"/>
      <w:numFmt w:val="bullet"/>
      <w:lvlText w:val="o"/>
      <w:lvlJc w:val="left"/>
      <w:pPr>
        <w:ind w:left="3600" w:hanging="360"/>
      </w:pPr>
      <w:rPr>
        <w:rFonts w:ascii="Courier New" w:hAnsi="Courier New" w:hint="default"/>
      </w:rPr>
    </w:lvl>
    <w:lvl w:ilvl="5" w:tplc="0CF46AE2">
      <w:start w:val="1"/>
      <w:numFmt w:val="bullet"/>
      <w:lvlText w:val=""/>
      <w:lvlJc w:val="left"/>
      <w:pPr>
        <w:ind w:left="4320" w:hanging="360"/>
      </w:pPr>
      <w:rPr>
        <w:rFonts w:ascii="Wingdings" w:hAnsi="Wingdings" w:hint="default"/>
      </w:rPr>
    </w:lvl>
    <w:lvl w:ilvl="6" w:tplc="FA2C0B5A">
      <w:start w:val="1"/>
      <w:numFmt w:val="bullet"/>
      <w:lvlText w:val=""/>
      <w:lvlJc w:val="left"/>
      <w:pPr>
        <w:ind w:left="5040" w:hanging="360"/>
      </w:pPr>
      <w:rPr>
        <w:rFonts w:ascii="Symbol" w:hAnsi="Symbol" w:hint="default"/>
      </w:rPr>
    </w:lvl>
    <w:lvl w:ilvl="7" w:tplc="CDB2DDCC">
      <w:start w:val="1"/>
      <w:numFmt w:val="bullet"/>
      <w:lvlText w:val="o"/>
      <w:lvlJc w:val="left"/>
      <w:pPr>
        <w:ind w:left="5760" w:hanging="360"/>
      </w:pPr>
      <w:rPr>
        <w:rFonts w:ascii="Courier New" w:hAnsi="Courier New" w:hint="default"/>
      </w:rPr>
    </w:lvl>
    <w:lvl w:ilvl="8" w:tplc="906E6E38">
      <w:start w:val="1"/>
      <w:numFmt w:val="bullet"/>
      <w:lvlText w:val=""/>
      <w:lvlJc w:val="left"/>
      <w:pPr>
        <w:ind w:left="6480" w:hanging="360"/>
      </w:pPr>
      <w:rPr>
        <w:rFonts w:ascii="Wingdings" w:hAnsi="Wingdings" w:hint="default"/>
      </w:rPr>
    </w:lvl>
  </w:abstractNum>
  <w:abstractNum w:abstractNumId="6" w15:restartNumberingAfterBreak="0">
    <w:nsid w:val="20063151"/>
    <w:multiLevelType w:val="multilevel"/>
    <w:tmpl w:val="6F42A4E6"/>
    <w:lvl w:ilvl="0">
      <w:start w:val="1"/>
      <w:numFmt w:val="bullet"/>
      <w:lvlText w:val="-"/>
      <w:lvlJc w:val="left"/>
      <w:pPr>
        <w:ind w:left="370" w:hanging="360"/>
      </w:pPr>
      <w:rPr>
        <w:rFonts w:ascii="Calibri" w:hAnsi="Calibri" w:hint="default"/>
        <w:sz w:val="22"/>
        <w:szCs w:val="22"/>
      </w:rPr>
    </w:lvl>
    <w:lvl w:ilvl="1">
      <w:start w:val="1"/>
      <w:numFmt w:val="bullet"/>
      <w:lvlText w:val="o"/>
      <w:lvlJc w:val="left"/>
      <w:pPr>
        <w:ind w:left="1090" w:hanging="360"/>
      </w:pPr>
      <w:rPr>
        <w:rFonts w:ascii="Courier New" w:eastAsia="Courier New" w:hAnsi="Courier New" w:cs="Courier New"/>
      </w:rPr>
    </w:lvl>
    <w:lvl w:ilvl="2">
      <w:start w:val="1"/>
      <w:numFmt w:val="bullet"/>
      <w:lvlText w:val="▪"/>
      <w:lvlJc w:val="left"/>
      <w:pPr>
        <w:ind w:left="1810" w:hanging="360"/>
      </w:pPr>
      <w:rPr>
        <w:rFonts w:ascii="Noto Sans Symbols" w:eastAsia="Noto Sans Symbols" w:hAnsi="Noto Sans Symbols" w:cs="Noto Sans Symbols"/>
      </w:rPr>
    </w:lvl>
    <w:lvl w:ilvl="3">
      <w:start w:val="1"/>
      <w:numFmt w:val="bullet"/>
      <w:lvlText w:val="●"/>
      <w:lvlJc w:val="left"/>
      <w:pPr>
        <w:ind w:left="2530" w:hanging="360"/>
      </w:pPr>
      <w:rPr>
        <w:rFonts w:ascii="Noto Sans Symbols" w:eastAsia="Noto Sans Symbols" w:hAnsi="Noto Sans Symbols" w:cs="Noto Sans Symbols"/>
      </w:rPr>
    </w:lvl>
    <w:lvl w:ilvl="4">
      <w:start w:val="1"/>
      <w:numFmt w:val="bullet"/>
      <w:lvlText w:val="o"/>
      <w:lvlJc w:val="left"/>
      <w:pPr>
        <w:ind w:left="3250" w:hanging="360"/>
      </w:pPr>
      <w:rPr>
        <w:rFonts w:ascii="Courier New" w:eastAsia="Courier New" w:hAnsi="Courier New" w:cs="Courier New"/>
      </w:rPr>
    </w:lvl>
    <w:lvl w:ilvl="5">
      <w:start w:val="1"/>
      <w:numFmt w:val="bullet"/>
      <w:lvlText w:val="▪"/>
      <w:lvlJc w:val="left"/>
      <w:pPr>
        <w:ind w:left="3970" w:hanging="360"/>
      </w:pPr>
      <w:rPr>
        <w:rFonts w:ascii="Noto Sans Symbols" w:eastAsia="Noto Sans Symbols" w:hAnsi="Noto Sans Symbols" w:cs="Noto Sans Symbols"/>
      </w:rPr>
    </w:lvl>
    <w:lvl w:ilvl="6">
      <w:start w:val="1"/>
      <w:numFmt w:val="bullet"/>
      <w:lvlText w:val="●"/>
      <w:lvlJc w:val="left"/>
      <w:pPr>
        <w:ind w:left="4690" w:hanging="360"/>
      </w:pPr>
      <w:rPr>
        <w:rFonts w:ascii="Noto Sans Symbols" w:eastAsia="Noto Sans Symbols" w:hAnsi="Noto Sans Symbols" w:cs="Noto Sans Symbols"/>
      </w:rPr>
    </w:lvl>
    <w:lvl w:ilvl="7">
      <w:start w:val="1"/>
      <w:numFmt w:val="bullet"/>
      <w:lvlText w:val="o"/>
      <w:lvlJc w:val="left"/>
      <w:pPr>
        <w:ind w:left="5410" w:hanging="360"/>
      </w:pPr>
      <w:rPr>
        <w:rFonts w:ascii="Courier New" w:eastAsia="Courier New" w:hAnsi="Courier New" w:cs="Courier New"/>
      </w:rPr>
    </w:lvl>
    <w:lvl w:ilvl="8">
      <w:start w:val="1"/>
      <w:numFmt w:val="bullet"/>
      <w:lvlText w:val="▪"/>
      <w:lvlJc w:val="left"/>
      <w:pPr>
        <w:ind w:left="6130" w:hanging="360"/>
      </w:pPr>
      <w:rPr>
        <w:rFonts w:ascii="Noto Sans Symbols" w:eastAsia="Noto Sans Symbols" w:hAnsi="Noto Sans Symbols" w:cs="Noto Sans Symbols"/>
      </w:rPr>
    </w:lvl>
  </w:abstractNum>
  <w:abstractNum w:abstractNumId="7" w15:restartNumberingAfterBreak="0">
    <w:nsid w:val="20A80B97"/>
    <w:multiLevelType w:val="hybridMultilevel"/>
    <w:tmpl w:val="9E6AF3C0"/>
    <w:lvl w:ilvl="0" w:tplc="240C000F">
      <w:start w:val="1"/>
      <w:numFmt w:val="decimal"/>
      <w:lvlText w:val="%1."/>
      <w:lvlJc w:val="left"/>
      <w:pPr>
        <w:ind w:left="360" w:hanging="360"/>
      </w:pPr>
    </w:lvl>
    <w:lvl w:ilvl="1" w:tplc="0D26ED72">
      <w:start w:val="1"/>
      <w:numFmt w:val="lowerLetter"/>
      <w:lvlText w:val="%2."/>
      <w:lvlJc w:val="left"/>
      <w:pPr>
        <w:ind w:left="1080" w:hanging="360"/>
      </w:pPr>
    </w:lvl>
    <w:lvl w:ilvl="2" w:tplc="BA34F1AA">
      <w:start w:val="1"/>
      <w:numFmt w:val="lowerRoman"/>
      <w:lvlText w:val="%3."/>
      <w:lvlJc w:val="right"/>
      <w:pPr>
        <w:ind w:left="1800" w:hanging="180"/>
      </w:pPr>
    </w:lvl>
    <w:lvl w:ilvl="3" w:tplc="8ADC9C80">
      <w:start w:val="1"/>
      <w:numFmt w:val="decimal"/>
      <w:lvlText w:val="%4."/>
      <w:lvlJc w:val="left"/>
      <w:pPr>
        <w:ind w:left="2520" w:hanging="360"/>
      </w:pPr>
    </w:lvl>
    <w:lvl w:ilvl="4" w:tplc="57F6E730">
      <w:start w:val="1"/>
      <w:numFmt w:val="lowerLetter"/>
      <w:lvlText w:val="%5."/>
      <w:lvlJc w:val="left"/>
      <w:pPr>
        <w:ind w:left="3240" w:hanging="360"/>
      </w:pPr>
    </w:lvl>
    <w:lvl w:ilvl="5" w:tplc="B02E59DA">
      <w:start w:val="1"/>
      <w:numFmt w:val="lowerRoman"/>
      <w:lvlText w:val="%6."/>
      <w:lvlJc w:val="right"/>
      <w:pPr>
        <w:ind w:left="3960" w:hanging="180"/>
      </w:pPr>
    </w:lvl>
    <w:lvl w:ilvl="6" w:tplc="7DA23B60">
      <w:start w:val="1"/>
      <w:numFmt w:val="decimal"/>
      <w:lvlText w:val="%7."/>
      <w:lvlJc w:val="left"/>
      <w:pPr>
        <w:ind w:left="4680" w:hanging="360"/>
      </w:pPr>
    </w:lvl>
    <w:lvl w:ilvl="7" w:tplc="1B62F93E">
      <w:start w:val="1"/>
      <w:numFmt w:val="lowerLetter"/>
      <w:lvlText w:val="%8."/>
      <w:lvlJc w:val="left"/>
      <w:pPr>
        <w:ind w:left="5400" w:hanging="360"/>
      </w:pPr>
    </w:lvl>
    <w:lvl w:ilvl="8" w:tplc="47FC1948">
      <w:start w:val="1"/>
      <w:numFmt w:val="lowerRoman"/>
      <w:lvlText w:val="%9."/>
      <w:lvlJc w:val="right"/>
      <w:pPr>
        <w:ind w:left="6120" w:hanging="180"/>
      </w:pPr>
    </w:lvl>
  </w:abstractNum>
  <w:abstractNum w:abstractNumId="8" w15:restartNumberingAfterBreak="0">
    <w:nsid w:val="267164DE"/>
    <w:multiLevelType w:val="multilevel"/>
    <w:tmpl w:val="ED848D6E"/>
    <w:lvl w:ilvl="0">
      <w:start w:val="2"/>
      <w:numFmt w:val="bullet"/>
      <w:lvlText w:val="-"/>
      <w:lvlJc w:val="left"/>
      <w:pPr>
        <w:ind w:left="720" w:hanging="360"/>
      </w:pPr>
      <w:rPr>
        <w:rFonts w:ascii="Times New Roman" w:eastAsia="Times New Roman" w:hAnsi="Times New Roman" w:cs="Times New Roman"/>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D161CD"/>
    <w:multiLevelType w:val="hybridMultilevel"/>
    <w:tmpl w:val="72FA649C"/>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0" w15:restartNumberingAfterBreak="0">
    <w:nsid w:val="2CD80385"/>
    <w:multiLevelType w:val="multilevel"/>
    <w:tmpl w:val="70B2DB0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1" w15:restartNumberingAfterBreak="0">
    <w:nsid w:val="2DAD0AEB"/>
    <w:multiLevelType w:val="multilevel"/>
    <w:tmpl w:val="0846C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46052A"/>
    <w:multiLevelType w:val="multilevel"/>
    <w:tmpl w:val="A3A461E4"/>
    <w:lvl w:ilvl="0">
      <w:start w:val="1"/>
      <w:numFmt w:val="bullet"/>
      <w:lvlText w:val="•"/>
      <w:lvlJc w:val="left"/>
      <w:pPr>
        <w:ind w:left="17" w:hanging="17"/>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180" w:hanging="118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2">
      <w:start w:val="1"/>
      <w:numFmt w:val="bullet"/>
      <w:lvlText w:val="▪"/>
      <w:lvlJc w:val="left"/>
      <w:pPr>
        <w:ind w:left="1900" w:hanging="19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3">
      <w:start w:val="1"/>
      <w:numFmt w:val="bullet"/>
      <w:lvlText w:val="•"/>
      <w:lvlJc w:val="left"/>
      <w:pPr>
        <w:ind w:left="2620" w:hanging="2620"/>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340" w:hanging="334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5">
      <w:start w:val="1"/>
      <w:numFmt w:val="bullet"/>
      <w:lvlText w:val="▪"/>
      <w:lvlJc w:val="left"/>
      <w:pPr>
        <w:ind w:left="4060" w:hanging="406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6">
      <w:start w:val="1"/>
      <w:numFmt w:val="bullet"/>
      <w:lvlText w:val="•"/>
      <w:lvlJc w:val="left"/>
      <w:pPr>
        <w:ind w:left="4780" w:hanging="4780"/>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500" w:hanging="5500"/>
      </w:pPr>
      <w:rPr>
        <w:rFonts w:ascii="Quattrocento Sans" w:eastAsia="Quattrocento Sans" w:hAnsi="Quattrocento Sans" w:cs="Quattrocento Sans"/>
        <w:b w:val="0"/>
        <w:i w:val="0"/>
        <w:strike w:val="0"/>
        <w:color w:val="000000"/>
        <w:sz w:val="21"/>
        <w:szCs w:val="21"/>
        <w:u w:val="none"/>
        <w:shd w:val="clear" w:color="auto" w:fill="auto"/>
        <w:vertAlign w:val="baseline"/>
      </w:rPr>
    </w:lvl>
    <w:lvl w:ilvl="8">
      <w:start w:val="1"/>
      <w:numFmt w:val="bullet"/>
      <w:lvlText w:val="▪"/>
      <w:lvlJc w:val="left"/>
      <w:pPr>
        <w:ind w:left="6220" w:hanging="6220"/>
      </w:pPr>
      <w:rPr>
        <w:rFonts w:ascii="Quattrocento Sans" w:eastAsia="Quattrocento Sans" w:hAnsi="Quattrocento Sans" w:cs="Quattrocento Sans"/>
        <w:b w:val="0"/>
        <w:i w:val="0"/>
        <w:strike w:val="0"/>
        <w:color w:val="000000"/>
        <w:sz w:val="21"/>
        <w:szCs w:val="21"/>
        <w:u w:val="none"/>
        <w:shd w:val="clear" w:color="auto" w:fill="auto"/>
        <w:vertAlign w:val="baseline"/>
      </w:rPr>
    </w:lvl>
  </w:abstractNum>
  <w:abstractNum w:abstractNumId="13" w15:restartNumberingAfterBreak="0">
    <w:nsid w:val="3FC82F9E"/>
    <w:multiLevelType w:val="multilevel"/>
    <w:tmpl w:val="D4DA3E88"/>
    <w:lvl w:ilvl="0">
      <w:start w:val="1"/>
      <w:numFmt w:val="bullet"/>
      <w:lvlText w:val="-"/>
      <w:lvlJc w:val="left"/>
      <w:pPr>
        <w:ind w:left="730" w:hanging="360"/>
      </w:pPr>
      <w:rPr>
        <w:rFonts w:ascii="Calibri" w:hAnsi="Calibri"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4" w15:restartNumberingAfterBreak="0">
    <w:nsid w:val="5513141A"/>
    <w:multiLevelType w:val="multilevel"/>
    <w:tmpl w:val="BA4EF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A03F9D"/>
    <w:multiLevelType w:val="hybridMultilevel"/>
    <w:tmpl w:val="7C007BB0"/>
    <w:lvl w:ilvl="0" w:tplc="8D3247A6">
      <w:start w:val="1"/>
      <w:numFmt w:val="bullet"/>
      <w:lvlText w:val="-"/>
      <w:lvlJc w:val="left"/>
      <w:pPr>
        <w:ind w:left="720" w:hanging="360"/>
      </w:pPr>
      <w:rPr>
        <w:rFonts w:ascii="Calibri" w:hAnsi="Calibri" w:hint="default"/>
      </w:rPr>
    </w:lvl>
    <w:lvl w:ilvl="1" w:tplc="0102E86C">
      <w:start w:val="1"/>
      <w:numFmt w:val="bullet"/>
      <w:lvlText w:val="o"/>
      <w:lvlJc w:val="left"/>
      <w:pPr>
        <w:ind w:left="1440" w:hanging="360"/>
      </w:pPr>
      <w:rPr>
        <w:rFonts w:ascii="Courier New" w:hAnsi="Courier New" w:hint="default"/>
      </w:rPr>
    </w:lvl>
    <w:lvl w:ilvl="2" w:tplc="2B6AC58E">
      <w:start w:val="1"/>
      <w:numFmt w:val="bullet"/>
      <w:lvlText w:val=""/>
      <w:lvlJc w:val="left"/>
      <w:pPr>
        <w:ind w:left="2160" w:hanging="360"/>
      </w:pPr>
      <w:rPr>
        <w:rFonts w:ascii="Wingdings" w:hAnsi="Wingdings" w:hint="default"/>
      </w:rPr>
    </w:lvl>
    <w:lvl w:ilvl="3" w:tplc="506A60D0">
      <w:start w:val="1"/>
      <w:numFmt w:val="bullet"/>
      <w:lvlText w:val=""/>
      <w:lvlJc w:val="left"/>
      <w:pPr>
        <w:ind w:left="2880" w:hanging="360"/>
      </w:pPr>
      <w:rPr>
        <w:rFonts w:ascii="Symbol" w:hAnsi="Symbol" w:hint="default"/>
      </w:rPr>
    </w:lvl>
    <w:lvl w:ilvl="4" w:tplc="7570C3E6">
      <w:start w:val="1"/>
      <w:numFmt w:val="bullet"/>
      <w:lvlText w:val="o"/>
      <w:lvlJc w:val="left"/>
      <w:pPr>
        <w:ind w:left="3600" w:hanging="360"/>
      </w:pPr>
      <w:rPr>
        <w:rFonts w:ascii="Courier New" w:hAnsi="Courier New" w:hint="default"/>
      </w:rPr>
    </w:lvl>
    <w:lvl w:ilvl="5" w:tplc="C0DAF06C">
      <w:start w:val="1"/>
      <w:numFmt w:val="bullet"/>
      <w:lvlText w:val=""/>
      <w:lvlJc w:val="left"/>
      <w:pPr>
        <w:ind w:left="4320" w:hanging="360"/>
      </w:pPr>
      <w:rPr>
        <w:rFonts w:ascii="Wingdings" w:hAnsi="Wingdings" w:hint="default"/>
      </w:rPr>
    </w:lvl>
    <w:lvl w:ilvl="6" w:tplc="14FC6C80">
      <w:start w:val="1"/>
      <w:numFmt w:val="bullet"/>
      <w:lvlText w:val=""/>
      <w:lvlJc w:val="left"/>
      <w:pPr>
        <w:ind w:left="5040" w:hanging="360"/>
      </w:pPr>
      <w:rPr>
        <w:rFonts w:ascii="Symbol" w:hAnsi="Symbol" w:hint="default"/>
      </w:rPr>
    </w:lvl>
    <w:lvl w:ilvl="7" w:tplc="E55CB878">
      <w:start w:val="1"/>
      <w:numFmt w:val="bullet"/>
      <w:lvlText w:val="o"/>
      <w:lvlJc w:val="left"/>
      <w:pPr>
        <w:ind w:left="5760" w:hanging="360"/>
      </w:pPr>
      <w:rPr>
        <w:rFonts w:ascii="Courier New" w:hAnsi="Courier New" w:hint="default"/>
      </w:rPr>
    </w:lvl>
    <w:lvl w:ilvl="8" w:tplc="655CEA90">
      <w:start w:val="1"/>
      <w:numFmt w:val="bullet"/>
      <w:lvlText w:val=""/>
      <w:lvlJc w:val="left"/>
      <w:pPr>
        <w:ind w:left="6480" w:hanging="360"/>
      </w:pPr>
      <w:rPr>
        <w:rFonts w:ascii="Wingdings" w:hAnsi="Wingdings" w:hint="default"/>
      </w:rPr>
    </w:lvl>
  </w:abstractNum>
  <w:abstractNum w:abstractNumId="16" w15:restartNumberingAfterBreak="0">
    <w:nsid w:val="5E3B58CE"/>
    <w:multiLevelType w:val="hybridMultilevel"/>
    <w:tmpl w:val="3CAE6B88"/>
    <w:lvl w:ilvl="0" w:tplc="240C000F">
      <w:start w:val="1"/>
      <w:numFmt w:val="decimal"/>
      <w:lvlText w:val="%1."/>
      <w:lvlJc w:val="left"/>
      <w:pPr>
        <w:ind w:left="360" w:hanging="360"/>
      </w:pPr>
    </w:lvl>
    <w:lvl w:ilvl="1" w:tplc="0D26ED72">
      <w:start w:val="1"/>
      <w:numFmt w:val="lowerLetter"/>
      <w:lvlText w:val="%2."/>
      <w:lvlJc w:val="left"/>
      <w:pPr>
        <w:ind w:left="1080" w:hanging="360"/>
      </w:pPr>
    </w:lvl>
    <w:lvl w:ilvl="2" w:tplc="BA34F1AA">
      <w:start w:val="1"/>
      <w:numFmt w:val="lowerRoman"/>
      <w:lvlText w:val="%3."/>
      <w:lvlJc w:val="right"/>
      <w:pPr>
        <w:ind w:left="1800" w:hanging="180"/>
      </w:pPr>
    </w:lvl>
    <w:lvl w:ilvl="3" w:tplc="8ADC9C80">
      <w:start w:val="1"/>
      <w:numFmt w:val="decimal"/>
      <w:lvlText w:val="%4."/>
      <w:lvlJc w:val="left"/>
      <w:pPr>
        <w:ind w:left="2520" w:hanging="360"/>
      </w:pPr>
    </w:lvl>
    <w:lvl w:ilvl="4" w:tplc="57F6E730">
      <w:start w:val="1"/>
      <w:numFmt w:val="lowerLetter"/>
      <w:lvlText w:val="%5."/>
      <w:lvlJc w:val="left"/>
      <w:pPr>
        <w:ind w:left="3240" w:hanging="360"/>
      </w:pPr>
    </w:lvl>
    <w:lvl w:ilvl="5" w:tplc="B02E59DA">
      <w:start w:val="1"/>
      <w:numFmt w:val="lowerRoman"/>
      <w:lvlText w:val="%6."/>
      <w:lvlJc w:val="right"/>
      <w:pPr>
        <w:ind w:left="3960" w:hanging="180"/>
      </w:pPr>
    </w:lvl>
    <w:lvl w:ilvl="6" w:tplc="7DA23B60">
      <w:start w:val="1"/>
      <w:numFmt w:val="decimal"/>
      <w:lvlText w:val="%7."/>
      <w:lvlJc w:val="left"/>
      <w:pPr>
        <w:ind w:left="4680" w:hanging="360"/>
      </w:pPr>
    </w:lvl>
    <w:lvl w:ilvl="7" w:tplc="1B62F93E">
      <w:start w:val="1"/>
      <w:numFmt w:val="lowerLetter"/>
      <w:lvlText w:val="%8."/>
      <w:lvlJc w:val="left"/>
      <w:pPr>
        <w:ind w:left="5400" w:hanging="360"/>
      </w:pPr>
    </w:lvl>
    <w:lvl w:ilvl="8" w:tplc="47FC1948">
      <w:start w:val="1"/>
      <w:numFmt w:val="lowerRoman"/>
      <w:lvlText w:val="%9."/>
      <w:lvlJc w:val="right"/>
      <w:pPr>
        <w:ind w:left="6120" w:hanging="180"/>
      </w:pPr>
    </w:lvl>
  </w:abstractNum>
  <w:abstractNum w:abstractNumId="17" w15:restartNumberingAfterBreak="0">
    <w:nsid w:val="5E442A6D"/>
    <w:multiLevelType w:val="hybridMultilevel"/>
    <w:tmpl w:val="9142014C"/>
    <w:lvl w:ilvl="0" w:tplc="007E5CF8">
      <w:start w:val="1"/>
      <w:numFmt w:val="bullet"/>
      <w:lvlText w:val="-"/>
      <w:lvlJc w:val="left"/>
      <w:pPr>
        <w:ind w:left="720" w:hanging="360"/>
      </w:pPr>
      <w:rPr>
        <w:rFonts w:ascii="Calibri" w:hAnsi="Calibri" w:hint="default"/>
      </w:rPr>
    </w:lvl>
    <w:lvl w:ilvl="1" w:tplc="0E5A0964">
      <w:start w:val="1"/>
      <w:numFmt w:val="bullet"/>
      <w:lvlText w:val="o"/>
      <w:lvlJc w:val="left"/>
      <w:pPr>
        <w:ind w:left="1440" w:hanging="360"/>
      </w:pPr>
      <w:rPr>
        <w:rFonts w:ascii="Courier New" w:hAnsi="Courier New" w:hint="default"/>
      </w:rPr>
    </w:lvl>
    <w:lvl w:ilvl="2" w:tplc="841CACB0">
      <w:start w:val="1"/>
      <w:numFmt w:val="bullet"/>
      <w:lvlText w:val=""/>
      <w:lvlJc w:val="left"/>
      <w:pPr>
        <w:ind w:left="2160" w:hanging="360"/>
      </w:pPr>
      <w:rPr>
        <w:rFonts w:ascii="Wingdings" w:hAnsi="Wingdings" w:hint="default"/>
      </w:rPr>
    </w:lvl>
    <w:lvl w:ilvl="3" w:tplc="7C8EB3A4">
      <w:start w:val="1"/>
      <w:numFmt w:val="bullet"/>
      <w:lvlText w:val=""/>
      <w:lvlJc w:val="left"/>
      <w:pPr>
        <w:ind w:left="2880" w:hanging="360"/>
      </w:pPr>
      <w:rPr>
        <w:rFonts w:ascii="Symbol" w:hAnsi="Symbol" w:hint="default"/>
      </w:rPr>
    </w:lvl>
    <w:lvl w:ilvl="4" w:tplc="23109916">
      <w:start w:val="1"/>
      <w:numFmt w:val="bullet"/>
      <w:lvlText w:val="o"/>
      <w:lvlJc w:val="left"/>
      <w:pPr>
        <w:ind w:left="3600" w:hanging="360"/>
      </w:pPr>
      <w:rPr>
        <w:rFonts w:ascii="Courier New" w:hAnsi="Courier New" w:hint="default"/>
      </w:rPr>
    </w:lvl>
    <w:lvl w:ilvl="5" w:tplc="53986670">
      <w:start w:val="1"/>
      <w:numFmt w:val="bullet"/>
      <w:lvlText w:val=""/>
      <w:lvlJc w:val="left"/>
      <w:pPr>
        <w:ind w:left="4320" w:hanging="360"/>
      </w:pPr>
      <w:rPr>
        <w:rFonts w:ascii="Wingdings" w:hAnsi="Wingdings" w:hint="default"/>
      </w:rPr>
    </w:lvl>
    <w:lvl w:ilvl="6" w:tplc="64742908">
      <w:start w:val="1"/>
      <w:numFmt w:val="bullet"/>
      <w:lvlText w:val=""/>
      <w:lvlJc w:val="left"/>
      <w:pPr>
        <w:ind w:left="5040" w:hanging="360"/>
      </w:pPr>
      <w:rPr>
        <w:rFonts w:ascii="Symbol" w:hAnsi="Symbol" w:hint="default"/>
      </w:rPr>
    </w:lvl>
    <w:lvl w:ilvl="7" w:tplc="85C450DC">
      <w:start w:val="1"/>
      <w:numFmt w:val="bullet"/>
      <w:lvlText w:val="o"/>
      <w:lvlJc w:val="left"/>
      <w:pPr>
        <w:ind w:left="5760" w:hanging="360"/>
      </w:pPr>
      <w:rPr>
        <w:rFonts w:ascii="Courier New" w:hAnsi="Courier New" w:hint="default"/>
      </w:rPr>
    </w:lvl>
    <w:lvl w:ilvl="8" w:tplc="5DA61CE0">
      <w:start w:val="1"/>
      <w:numFmt w:val="bullet"/>
      <w:lvlText w:val=""/>
      <w:lvlJc w:val="left"/>
      <w:pPr>
        <w:ind w:left="6480" w:hanging="360"/>
      </w:pPr>
      <w:rPr>
        <w:rFonts w:ascii="Wingdings" w:hAnsi="Wingdings" w:hint="default"/>
      </w:rPr>
    </w:lvl>
  </w:abstractNum>
  <w:abstractNum w:abstractNumId="18" w15:restartNumberingAfterBreak="0">
    <w:nsid w:val="5E4660BD"/>
    <w:multiLevelType w:val="multilevel"/>
    <w:tmpl w:val="1068E8C4"/>
    <w:lvl w:ilvl="0">
      <w:start w:val="1"/>
      <w:numFmt w:val="bullet"/>
      <w:lvlText w:val="-"/>
      <w:lvlJc w:val="left"/>
      <w:pPr>
        <w:ind w:left="730" w:hanging="360"/>
      </w:pPr>
      <w:rPr>
        <w:rFonts w:ascii="Calibri" w:eastAsia="Calibri" w:hAnsi="Calibri" w:cs="Calibri"/>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9" w15:restartNumberingAfterBreak="0">
    <w:nsid w:val="5F91032C"/>
    <w:multiLevelType w:val="hybridMultilevel"/>
    <w:tmpl w:val="DCA06606"/>
    <w:lvl w:ilvl="0" w:tplc="7472B528">
      <w:start w:val="1"/>
      <w:numFmt w:val="decimal"/>
      <w:lvlText w:val="%1."/>
      <w:lvlJc w:val="left"/>
      <w:pPr>
        <w:ind w:left="720" w:hanging="360"/>
      </w:pPr>
      <w:rPr>
        <w:color w:val="auto"/>
      </w:rPr>
    </w:lvl>
    <w:lvl w:ilvl="1" w:tplc="2040A0E6">
      <w:start w:val="1"/>
      <w:numFmt w:val="lowerLetter"/>
      <w:lvlText w:val="%2."/>
      <w:lvlJc w:val="left"/>
      <w:pPr>
        <w:ind w:left="1440" w:hanging="360"/>
      </w:pPr>
    </w:lvl>
    <w:lvl w:ilvl="2" w:tplc="102E2DE2">
      <w:start w:val="1"/>
      <w:numFmt w:val="lowerRoman"/>
      <w:lvlText w:val="%3."/>
      <w:lvlJc w:val="right"/>
      <w:pPr>
        <w:ind w:left="2160" w:hanging="180"/>
      </w:pPr>
    </w:lvl>
    <w:lvl w:ilvl="3" w:tplc="80AE1FFE">
      <w:start w:val="1"/>
      <w:numFmt w:val="decimal"/>
      <w:lvlText w:val="%4."/>
      <w:lvlJc w:val="left"/>
      <w:pPr>
        <w:ind w:left="2880" w:hanging="360"/>
      </w:pPr>
    </w:lvl>
    <w:lvl w:ilvl="4" w:tplc="B03C7F9E">
      <w:start w:val="1"/>
      <w:numFmt w:val="lowerLetter"/>
      <w:lvlText w:val="%5."/>
      <w:lvlJc w:val="left"/>
      <w:pPr>
        <w:ind w:left="3600" w:hanging="360"/>
      </w:pPr>
    </w:lvl>
    <w:lvl w:ilvl="5" w:tplc="4F4A4634">
      <w:start w:val="1"/>
      <w:numFmt w:val="lowerRoman"/>
      <w:lvlText w:val="%6."/>
      <w:lvlJc w:val="right"/>
      <w:pPr>
        <w:ind w:left="4320" w:hanging="180"/>
      </w:pPr>
    </w:lvl>
    <w:lvl w:ilvl="6" w:tplc="C9E2750C">
      <w:start w:val="1"/>
      <w:numFmt w:val="decimal"/>
      <w:lvlText w:val="%7."/>
      <w:lvlJc w:val="left"/>
      <w:pPr>
        <w:ind w:left="5040" w:hanging="360"/>
      </w:pPr>
    </w:lvl>
    <w:lvl w:ilvl="7" w:tplc="E882529C">
      <w:start w:val="1"/>
      <w:numFmt w:val="lowerLetter"/>
      <w:lvlText w:val="%8."/>
      <w:lvlJc w:val="left"/>
      <w:pPr>
        <w:ind w:left="5760" w:hanging="360"/>
      </w:pPr>
    </w:lvl>
    <w:lvl w:ilvl="8" w:tplc="7A2A0C4C">
      <w:start w:val="1"/>
      <w:numFmt w:val="lowerRoman"/>
      <w:lvlText w:val="%9."/>
      <w:lvlJc w:val="right"/>
      <w:pPr>
        <w:ind w:left="6480" w:hanging="180"/>
      </w:pPr>
    </w:lvl>
  </w:abstractNum>
  <w:abstractNum w:abstractNumId="20" w15:restartNumberingAfterBreak="0">
    <w:nsid w:val="634B0777"/>
    <w:multiLevelType w:val="multilevel"/>
    <w:tmpl w:val="3FE24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9F0092"/>
    <w:multiLevelType w:val="hybridMultilevel"/>
    <w:tmpl w:val="0BA06DB4"/>
    <w:lvl w:ilvl="0" w:tplc="11C2A39C">
      <w:start w:val="1"/>
      <w:numFmt w:val="decimal"/>
      <w:lvlText w:val="%1."/>
      <w:lvlJc w:val="left"/>
      <w:pPr>
        <w:ind w:left="360" w:hanging="360"/>
      </w:pPr>
    </w:lvl>
    <w:lvl w:ilvl="1" w:tplc="0D26ED72">
      <w:start w:val="1"/>
      <w:numFmt w:val="lowerLetter"/>
      <w:lvlText w:val="%2."/>
      <w:lvlJc w:val="left"/>
      <w:pPr>
        <w:ind w:left="1080" w:hanging="360"/>
      </w:pPr>
    </w:lvl>
    <w:lvl w:ilvl="2" w:tplc="BA34F1AA">
      <w:start w:val="1"/>
      <w:numFmt w:val="lowerRoman"/>
      <w:lvlText w:val="%3."/>
      <w:lvlJc w:val="right"/>
      <w:pPr>
        <w:ind w:left="1800" w:hanging="180"/>
      </w:pPr>
    </w:lvl>
    <w:lvl w:ilvl="3" w:tplc="8ADC9C80">
      <w:start w:val="1"/>
      <w:numFmt w:val="decimal"/>
      <w:lvlText w:val="%4."/>
      <w:lvlJc w:val="left"/>
      <w:pPr>
        <w:ind w:left="2520" w:hanging="360"/>
      </w:pPr>
    </w:lvl>
    <w:lvl w:ilvl="4" w:tplc="57F6E730">
      <w:start w:val="1"/>
      <w:numFmt w:val="lowerLetter"/>
      <w:lvlText w:val="%5."/>
      <w:lvlJc w:val="left"/>
      <w:pPr>
        <w:ind w:left="3240" w:hanging="360"/>
      </w:pPr>
    </w:lvl>
    <w:lvl w:ilvl="5" w:tplc="B02E59DA">
      <w:start w:val="1"/>
      <w:numFmt w:val="lowerRoman"/>
      <w:lvlText w:val="%6."/>
      <w:lvlJc w:val="right"/>
      <w:pPr>
        <w:ind w:left="3960" w:hanging="180"/>
      </w:pPr>
    </w:lvl>
    <w:lvl w:ilvl="6" w:tplc="7DA23B60">
      <w:start w:val="1"/>
      <w:numFmt w:val="decimal"/>
      <w:lvlText w:val="%7."/>
      <w:lvlJc w:val="left"/>
      <w:pPr>
        <w:ind w:left="4680" w:hanging="360"/>
      </w:pPr>
    </w:lvl>
    <w:lvl w:ilvl="7" w:tplc="1B62F93E">
      <w:start w:val="1"/>
      <w:numFmt w:val="lowerLetter"/>
      <w:lvlText w:val="%8."/>
      <w:lvlJc w:val="left"/>
      <w:pPr>
        <w:ind w:left="5400" w:hanging="360"/>
      </w:pPr>
    </w:lvl>
    <w:lvl w:ilvl="8" w:tplc="47FC1948">
      <w:start w:val="1"/>
      <w:numFmt w:val="lowerRoman"/>
      <w:lvlText w:val="%9."/>
      <w:lvlJc w:val="right"/>
      <w:pPr>
        <w:ind w:left="6120" w:hanging="180"/>
      </w:pPr>
    </w:lvl>
  </w:abstractNum>
  <w:abstractNum w:abstractNumId="22" w15:restartNumberingAfterBreak="0">
    <w:nsid w:val="6A917E3F"/>
    <w:multiLevelType w:val="hybridMultilevel"/>
    <w:tmpl w:val="FEDA92CE"/>
    <w:lvl w:ilvl="0" w:tplc="6A0E1E0A">
      <w:start w:val="1"/>
      <w:numFmt w:val="bullet"/>
      <w:lvlText w:val="-"/>
      <w:lvlJc w:val="left"/>
      <w:pPr>
        <w:ind w:left="720" w:hanging="360"/>
      </w:pPr>
      <w:rPr>
        <w:rFonts w:ascii="Calibri" w:hAnsi="Calibri" w:hint="default"/>
      </w:rPr>
    </w:lvl>
    <w:lvl w:ilvl="1" w:tplc="BD6A03EA">
      <w:start w:val="1"/>
      <w:numFmt w:val="bullet"/>
      <w:lvlText w:val="o"/>
      <w:lvlJc w:val="left"/>
      <w:pPr>
        <w:ind w:left="1440" w:hanging="360"/>
      </w:pPr>
      <w:rPr>
        <w:rFonts w:ascii="Courier New" w:hAnsi="Courier New" w:hint="default"/>
      </w:rPr>
    </w:lvl>
    <w:lvl w:ilvl="2" w:tplc="663224BE">
      <w:start w:val="1"/>
      <w:numFmt w:val="bullet"/>
      <w:lvlText w:val=""/>
      <w:lvlJc w:val="left"/>
      <w:pPr>
        <w:ind w:left="2160" w:hanging="360"/>
      </w:pPr>
      <w:rPr>
        <w:rFonts w:ascii="Wingdings" w:hAnsi="Wingdings" w:hint="default"/>
      </w:rPr>
    </w:lvl>
    <w:lvl w:ilvl="3" w:tplc="E8E43390">
      <w:start w:val="1"/>
      <w:numFmt w:val="bullet"/>
      <w:lvlText w:val=""/>
      <w:lvlJc w:val="left"/>
      <w:pPr>
        <w:ind w:left="2880" w:hanging="360"/>
      </w:pPr>
      <w:rPr>
        <w:rFonts w:ascii="Symbol" w:hAnsi="Symbol" w:hint="default"/>
      </w:rPr>
    </w:lvl>
    <w:lvl w:ilvl="4" w:tplc="970E8AD0">
      <w:start w:val="1"/>
      <w:numFmt w:val="bullet"/>
      <w:lvlText w:val="o"/>
      <w:lvlJc w:val="left"/>
      <w:pPr>
        <w:ind w:left="3600" w:hanging="360"/>
      </w:pPr>
      <w:rPr>
        <w:rFonts w:ascii="Courier New" w:hAnsi="Courier New" w:hint="default"/>
      </w:rPr>
    </w:lvl>
    <w:lvl w:ilvl="5" w:tplc="F05C8A3E">
      <w:start w:val="1"/>
      <w:numFmt w:val="bullet"/>
      <w:lvlText w:val=""/>
      <w:lvlJc w:val="left"/>
      <w:pPr>
        <w:ind w:left="4320" w:hanging="360"/>
      </w:pPr>
      <w:rPr>
        <w:rFonts w:ascii="Wingdings" w:hAnsi="Wingdings" w:hint="default"/>
      </w:rPr>
    </w:lvl>
    <w:lvl w:ilvl="6" w:tplc="F31C1C2E">
      <w:start w:val="1"/>
      <w:numFmt w:val="bullet"/>
      <w:lvlText w:val=""/>
      <w:lvlJc w:val="left"/>
      <w:pPr>
        <w:ind w:left="5040" w:hanging="360"/>
      </w:pPr>
      <w:rPr>
        <w:rFonts w:ascii="Symbol" w:hAnsi="Symbol" w:hint="default"/>
      </w:rPr>
    </w:lvl>
    <w:lvl w:ilvl="7" w:tplc="9064DF22">
      <w:start w:val="1"/>
      <w:numFmt w:val="bullet"/>
      <w:lvlText w:val="o"/>
      <w:lvlJc w:val="left"/>
      <w:pPr>
        <w:ind w:left="5760" w:hanging="360"/>
      </w:pPr>
      <w:rPr>
        <w:rFonts w:ascii="Courier New" w:hAnsi="Courier New" w:hint="default"/>
      </w:rPr>
    </w:lvl>
    <w:lvl w:ilvl="8" w:tplc="CC76657C">
      <w:start w:val="1"/>
      <w:numFmt w:val="bullet"/>
      <w:lvlText w:val=""/>
      <w:lvlJc w:val="left"/>
      <w:pPr>
        <w:ind w:left="6480" w:hanging="360"/>
      </w:pPr>
      <w:rPr>
        <w:rFonts w:ascii="Wingdings" w:hAnsi="Wingdings" w:hint="default"/>
      </w:rPr>
    </w:lvl>
  </w:abstractNum>
  <w:abstractNum w:abstractNumId="23" w15:restartNumberingAfterBreak="0">
    <w:nsid w:val="6B2F37CF"/>
    <w:multiLevelType w:val="hybridMultilevel"/>
    <w:tmpl w:val="5B0EB4A2"/>
    <w:lvl w:ilvl="0" w:tplc="196CB9F4">
      <w:start w:val="1"/>
      <w:numFmt w:val="bullet"/>
      <w:lvlText w:val="-"/>
      <w:lvlJc w:val="left"/>
      <w:pPr>
        <w:ind w:left="720" w:hanging="360"/>
      </w:pPr>
      <w:rPr>
        <w:rFonts w:ascii="Calibri" w:hAnsi="Calibri" w:hint="default"/>
      </w:rPr>
    </w:lvl>
    <w:lvl w:ilvl="1" w:tplc="6A06D60E">
      <w:start w:val="1"/>
      <w:numFmt w:val="bullet"/>
      <w:lvlText w:val="o"/>
      <w:lvlJc w:val="left"/>
      <w:pPr>
        <w:ind w:left="1440" w:hanging="360"/>
      </w:pPr>
      <w:rPr>
        <w:rFonts w:ascii="Courier New" w:hAnsi="Courier New" w:hint="default"/>
      </w:rPr>
    </w:lvl>
    <w:lvl w:ilvl="2" w:tplc="903CC9A6">
      <w:start w:val="1"/>
      <w:numFmt w:val="bullet"/>
      <w:lvlText w:val=""/>
      <w:lvlJc w:val="left"/>
      <w:pPr>
        <w:ind w:left="2160" w:hanging="360"/>
      </w:pPr>
      <w:rPr>
        <w:rFonts w:ascii="Wingdings" w:hAnsi="Wingdings" w:hint="default"/>
      </w:rPr>
    </w:lvl>
    <w:lvl w:ilvl="3" w:tplc="8A8813CA">
      <w:start w:val="1"/>
      <w:numFmt w:val="bullet"/>
      <w:lvlText w:val=""/>
      <w:lvlJc w:val="left"/>
      <w:pPr>
        <w:ind w:left="2880" w:hanging="360"/>
      </w:pPr>
      <w:rPr>
        <w:rFonts w:ascii="Symbol" w:hAnsi="Symbol" w:hint="default"/>
      </w:rPr>
    </w:lvl>
    <w:lvl w:ilvl="4" w:tplc="81226A78">
      <w:start w:val="1"/>
      <w:numFmt w:val="bullet"/>
      <w:lvlText w:val="o"/>
      <w:lvlJc w:val="left"/>
      <w:pPr>
        <w:ind w:left="3600" w:hanging="360"/>
      </w:pPr>
      <w:rPr>
        <w:rFonts w:ascii="Courier New" w:hAnsi="Courier New" w:hint="default"/>
      </w:rPr>
    </w:lvl>
    <w:lvl w:ilvl="5" w:tplc="12DE4578">
      <w:start w:val="1"/>
      <w:numFmt w:val="bullet"/>
      <w:lvlText w:val=""/>
      <w:lvlJc w:val="left"/>
      <w:pPr>
        <w:ind w:left="4320" w:hanging="360"/>
      </w:pPr>
      <w:rPr>
        <w:rFonts w:ascii="Wingdings" w:hAnsi="Wingdings" w:hint="default"/>
      </w:rPr>
    </w:lvl>
    <w:lvl w:ilvl="6" w:tplc="8C1C82E2">
      <w:start w:val="1"/>
      <w:numFmt w:val="bullet"/>
      <w:lvlText w:val=""/>
      <w:lvlJc w:val="left"/>
      <w:pPr>
        <w:ind w:left="5040" w:hanging="360"/>
      </w:pPr>
      <w:rPr>
        <w:rFonts w:ascii="Symbol" w:hAnsi="Symbol" w:hint="default"/>
      </w:rPr>
    </w:lvl>
    <w:lvl w:ilvl="7" w:tplc="802CA368">
      <w:start w:val="1"/>
      <w:numFmt w:val="bullet"/>
      <w:lvlText w:val="o"/>
      <w:lvlJc w:val="left"/>
      <w:pPr>
        <w:ind w:left="5760" w:hanging="360"/>
      </w:pPr>
      <w:rPr>
        <w:rFonts w:ascii="Courier New" w:hAnsi="Courier New" w:hint="default"/>
      </w:rPr>
    </w:lvl>
    <w:lvl w:ilvl="8" w:tplc="7DD00466">
      <w:start w:val="1"/>
      <w:numFmt w:val="bullet"/>
      <w:lvlText w:val=""/>
      <w:lvlJc w:val="left"/>
      <w:pPr>
        <w:ind w:left="6480" w:hanging="360"/>
      </w:pPr>
      <w:rPr>
        <w:rFonts w:ascii="Wingdings" w:hAnsi="Wingdings" w:hint="default"/>
      </w:rPr>
    </w:lvl>
  </w:abstractNum>
  <w:abstractNum w:abstractNumId="24" w15:restartNumberingAfterBreak="0">
    <w:nsid w:val="74E54EF8"/>
    <w:multiLevelType w:val="hybridMultilevel"/>
    <w:tmpl w:val="A3F8D966"/>
    <w:lvl w:ilvl="0" w:tplc="AA7AB08C">
      <w:start w:val="1"/>
      <w:numFmt w:val="bullet"/>
      <w:lvlText w:val="-"/>
      <w:lvlJc w:val="left"/>
      <w:pPr>
        <w:ind w:left="720" w:hanging="360"/>
      </w:pPr>
      <w:rPr>
        <w:rFonts w:ascii="Calibri" w:hAnsi="Calibri" w:hint="default"/>
      </w:rPr>
    </w:lvl>
    <w:lvl w:ilvl="1" w:tplc="994A28A8">
      <w:start w:val="1"/>
      <w:numFmt w:val="bullet"/>
      <w:lvlText w:val="o"/>
      <w:lvlJc w:val="left"/>
      <w:pPr>
        <w:ind w:left="1440" w:hanging="360"/>
      </w:pPr>
      <w:rPr>
        <w:rFonts w:ascii="Courier New" w:hAnsi="Courier New" w:hint="default"/>
      </w:rPr>
    </w:lvl>
    <w:lvl w:ilvl="2" w:tplc="07606704">
      <w:start w:val="1"/>
      <w:numFmt w:val="bullet"/>
      <w:lvlText w:val=""/>
      <w:lvlJc w:val="left"/>
      <w:pPr>
        <w:ind w:left="2160" w:hanging="360"/>
      </w:pPr>
      <w:rPr>
        <w:rFonts w:ascii="Wingdings" w:hAnsi="Wingdings" w:hint="default"/>
      </w:rPr>
    </w:lvl>
    <w:lvl w:ilvl="3" w:tplc="616CECF2">
      <w:start w:val="1"/>
      <w:numFmt w:val="bullet"/>
      <w:lvlText w:val=""/>
      <w:lvlJc w:val="left"/>
      <w:pPr>
        <w:ind w:left="2880" w:hanging="360"/>
      </w:pPr>
      <w:rPr>
        <w:rFonts w:ascii="Symbol" w:hAnsi="Symbol" w:hint="default"/>
      </w:rPr>
    </w:lvl>
    <w:lvl w:ilvl="4" w:tplc="BAF01502">
      <w:start w:val="1"/>
      <w:numFmt w:val="bullet"/>
      <w:lvlText w:val="o"/>
      <w:lvlJc w:val="left"/>
      <w:pPr>
        <w:ind w:left="3600" w:hanging="360"/>
      </w:pPr>
      <w:rPr>
        <w:rFonts w:ascii="Courier New" w:hAnsi="Courier New" w:hint="default"/>
      </w:rPr>
    </w:lvl>
    <w:lvl w:ilvl="5" w:tplc="6EA4FDC2">
      <w:start w:val="1"/>
      <w:numFmt w:val="bullet"/>
      <w:lvlText w:val=""/>
      <w:lvlJc w:val="left"/>
      <w:pPr>
        <w:ind w:left="4320" w:hanging="360"/>
      </w:pPr>
      <w:rPr>
        <w:rFonts w:ascii="Wingdings" w:hAnsi="Wingdings" w:hint="default"/>
      </w:rPr>
    </w:lvl>
    <w:lvl w:ilvl="6" w:tplc="8E6AFC84">
      <w:start w:val="1"/>
      <w:numFmt w:val="bullet"/>
      <w:lvlText w:val=""/>
      <w:lvlJc w:val="left"/>
      <w:pPr>
        <w:ind w:left="5040" w:hanging="360"/>
      </w:pPr>
      <w:rPr>
        <w:rFonts w:ascii="Symbol" w:hAnsi="Symbol" w:hint="default"/>
      </w:rPr>
    </w:lvl>
    <w:lvl w:ilvl="7" w:tplc="0EFEA8DC">
      <w:start w:val="1"/>
      <w:numFmt w:val="bullet"/>
      <w:lvlText w:val="o"/>
      <w:lvlJc w:val="left"/>
      <w:pPr>
        <w:ind w:left="5760" w:hanging="360"/>
      </w:pPr>
      <w:rPr>
        <w:rFonts w:ascii="Courier New" w:hAnsi="Courier New" w:hint="default"/>
      </w:rPr>
    </w:lvl>
    <w:lvl w:ilvl="8" w:tplc="8152A3D6">
      <w:start w:val="1"/>
      <w:numFmt w:val="bullet"/>
      <w:lvlText w:val=""/>
      <w:lvlJc w:val="left"/>
      <w:pPr>
        <w:ind w:left="6480" w:hanging="360"/>
      </w:pPr>
      <w:rPr>
        <w:rFonts w:ascii="Wingdings" w:hAnsi="Wingdings" w:hint="default"/>
      </w:rPr>
    </w:lvl>
  </w:abstractNum>
  <w:abstractNum w:abstractNumId="25" w15:restartNumberingAfterBreak="0">
    <w:nsid w:val="78BD3C37"/>
    <w:multiLevelType w:val="multilevel"/>
    <w:tmpl w:val="A1247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94820B5"/>
    <w:multiLevelType w:val="multilevel"/>
    <w:tmpl w:val="EABE39A6"/>
    <w:lvl w:ilvl="0">
      <w:start w:val="2"/>
      <w:numFmt w:val="bullet"/>
      <w:lvlText w:val="-"/>
      <w:lvlJc w:val="left"/>
      <w:pPr>
        <w:ind w:left="720" w:hanging="360"/>
      </w:pPr>
      <w:rPr>
        <w:rFonts w:ascii="Times New Roman" w:eastAsia="Times New Roman" w:hAnsi="Times New Roman" w:cs="Times New Roman"/>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F1405E"/>
    <w:multiLevelType w:val="hybridMultilevel"/>
    <w:tmpl w:val="41F6CC60"/>
    <w:lvl w:ilvl="0" w:tplc="30847DAA">
      <w:start w:val="1"/>
      <w:numFmt w:val="bullet"/>
      <w:lvlText w:val="-"/>
      <w:lvlJc w:val="left"/>
      <w:pPr>
        <w:ind w:left="720" w:hanging="360"/>
      </w:pPr>
      <w:rPr>
        <w:rFonts w:ascii="Calibri" w:hAnsi="Calibri" w:hint="default"/>
      </w:rPr>
    </w:lvl>
    <w:lvl w:ilvl="1" w:tplc="59E40198">
      <w:start w:val="1"/>
      <w:numFmt w:val="bullet"/>
      <w:lvlText w:val="o"/>
      <w:lvlJc w:val="left"/>
      <w:pPr>
        <w:ind w:left="1440" w:hanging="360"/>
      </w:pPr>
      <w:rPr>
        <w:rFonts w:ascii="Courier New" w:hAnsi="Courier New" w:hint="default"/>
      </w:rPr>
    </w:lvl>
    <w:lvl w:ilvl="2" w:tplc="6BA2AF16">
      <w:start w:val="1"/>
      <w:numFmt w:val="bullet"/>
      <w:lvlText w:val=""/>
      <w:lvlJc w:val="left"/>
      <w:pPr>
        <w:ind w:left="2160" w:hanging="360"/>
      </w:pPr>
      <w:rPr>
        <w:rFonts w:ascii="Wingdings" w:hAnsi="Wingdings" w:hint="default"/>
      </w:rPr>
    </w:lvl>
    <w:lvl w:ilvl="3" w:tplc="70283E3C">
      <w:start w:val="1"/>
      <w:numFmt w:val="bullet"/>
      <w:lvlText w:val=""/>
      <w:lvlJc w:val="left"/>
      <w:pPr>
        <w:ind w:left="2880" w:hanging="360"/>
      </w:pPr>
      <w:rPr>
        <w:rFonts w:ascii="Symbol" w:hAnsi="Symbol" w:hint="default"/>
      </w:rPr>
    </w:lvl>
    <w:lvl w:ilvl="4" w:tplc="CEAA08B0">
      <w:start w:val="1"/>
      <w:numFmt w:val="bullet"/>
      <w:lvlText w:val="o"/>
      <w:lvlJc w:val="left"/>
      <w:pPr>
        <w:ind w:left="3600" w:hanging="360"/>
      </w:pPr>
      <w:rPr>
        <w:rFonts w:ascii="Courier New" w:hAnsi="Courier New" w:hint="default"/>
      </w:rPr>
    </w:lvl>
    <w:lvl w:ilvl="5" w:tplc="AC023D0E">
      <w:start w:val="1"/>
      <w:numFmt w:val="bullet"/>
      <w:lvlText w:val=""/>
      <w:lvlJc w:val="left"/>
      <w:pPr>
        <w:ind w:left="4320" w:hanging="360"/>
      </w:pPr>
      <w:rPr>
        <w:rFonts w:ascii="Wingdings" w:hAnsi="Wingdings" w:hint="default"/>
      </w:rPr>
    </w:lvl>
    <w:lvl w:ilvl="6" w:tplc="B7FA7E3C">
      <w:start w:val="1"/>
      <w:numFmt w:val="bullet"/>
      <w:lvlText w:val=""/>
      <w:lvlJc w:val="left"/>
      <w:pPr>
        <w:ind w:left="5040" w:hanging="360"/>
      </w:pPr>
      <w:rPr>
        <w:rFonts w:ascii="Symbol" w:hAnsi="Symbol" w:hint="default"/>
      </w:rPr>
    </w:lvl>
    <w:lvl w:ilvl="7" w:tplc="4A04128C">
      <w:start w:val="1"/>
      <w:numFmt w:val="bullet"/>
      <w:lvlText w:val="o"/>
      <w:lvlJc w:val="left"/>
      <w:pPr>
        <w:ind w:left="5760" w:hanging="360"/>
      </w:pPr>
      <w:rPr>
        <w:rFonts w:ascii="Courier New" w:hAnsi="Courier New" w:hint="default"/>
      </w:rPr>
    </w:lvl>
    <w:lvl w:ilvl="8" w:tplc="CC24037A">
      <w:start w:val="1"/>
      <w:numFmt w:val="bullet"/>
      <w:lvlText w:val=""/>
      <w:lvlJc w:val="left"/>
      <w:pPr>
        <w:ind w:left="6480" w:hanging="360"/>
      </w:pPr>
      <w:rPr>
        <w:rFonts w:ascii="Wingdings" w:hAnsi="Wingdings" w:hint="default"/>
      </w:rPr>
    </w:lvl>
  </w:abstractNum>
  <w:abstractNum w:abstractNumId="28" w15:restartNumberingAfterBreak="0">
    <w:nsid w:val="7C3F43E9"/>
    <w:multiLevelType w:val="hybridMultilevel"/>
    <w:tmpl w:val="EF4A8930"/>
    <w:lvl w:ilvl="0" w:tplc="5AEA4164">
      <w:start w:val="1"/>
      <w:numFmt w:val="bullet"/>
      <w:lvlText w:val=""/>
      <w:lvlJc w:val="left"/>
      <w:pPr>
        <w:ind w:left="720" w:hanging="360"/>
      </w:pPr>
      <w:rPr>
        <w:rFonts w:ascii="Symbol" w:hAnsi="Symbol" w:hint="default"/>
      </w:rPr>
    </w:lvl>
    <w:lvl w:ilvl="1" w:tplc="1A822E16">
      <w:start w:val="1"/>
      <w:numFmt w:val="bullet"/>
      <w:lvlText w:val="o"/>
      <w:lvlJc w:val="left"/>
      <w:pPr>
        <w:ind w:left="1440" w:hanging="360"/>
      </w:pPr>
      <w:rPr>
        <w:rFonts w:ascii="Courier New" w:hAnsi="Courier New" w:hint="default"/>
      </w:rPr>
    </w:lvl>
    <w:lvl w:ilvl="2" w:tplc="75E8E6EA">
      <w:start w:val="1"/>
      <w:numFmt w:val="bullet"/>
      <w:lvlText w:val=""/>
      <w:lvlJc w:val="left"/>
      <w:pPr>
        <w:ind w:left="2160" w:hanging="360"/>
      </w:pPr>
      <w:rPr>
        <w:rFonts w:ascii="Wingdings" w:hAnsi="Wingdings" w:hint="default"/>
      </w:rPr>
    </w:lvl>
    <w:lvl w:ilvl="3" w:tplc="2AF2F246">
      <w:start w:val="1"/>
      <w:numFmt w:val="bullet"/>
      <w:lvlText w:val=""/>
      <w:lvlJc w:val="left"/>
      <w:pPr>
        <w:ind w:left="2880" w:hanging="360"/>
      </w:pPr>
      <w:rPr>
        <w:rFonts w:ascii="Symbol" w:hAnsi="Symbol" w:hint="default"/>
      </w:rPr>
    </w:lvl>
    <w:lvl w:ilvl="4" w:tplc="1ABAD512">
      <w:start w:val="1"/>
      <w:numFmt w:val="bullet"/>
      <w:lvlText w:val="o"/>
      <w:lvlJc w:val="left"/>
      <w:pPr>
        <w:ind w:left="3600" w:hanging="360"/>
      </w:pPr>
      <w:rPr>
        <w:rFonts w:ascii="Courier New" w:hAnsi="Courier New" w:hint="default"/>
      </w:rPr>
    </w:lvl>
    <w:lvl w:ilvl="5" w:tplc="C9E27C58">
      <w:start w:val="1"/>
      <w:numFmt w:val="bullet"/>
      <w:lvlText w:val=""/>
      <w:lvlJc w:val="left"/>
      <w:pPr>
        <w:ind w:left="4320" w:hanging="360"/>
      </w:pPr>
      <w:rPr>
        <w:rFonts w:ascii="Wingdings" w:hAnsi="Wingdings" w:hint="default"/>
      </w:rPr>
    </w:lvl>
    <w:lvl w:ilvl="6" w:tplc="AF04B7CC">
      <w:start w:val="1"/>
      <w:numFmt w:val="bullet"/>
      <w:lvlText w:val=""/>
      <w:lvlJc w:val="left"/>
      <w:pPr>
        <w:ind w:left="5040" w:hanging="360"/>
      </w:pPr>
      <w:rPr>
        <w:rFonts w:ascii="Symbol" w:hAnsi="Symbol" w:hint="default"/>
      </w:rPr>
    </w:lvl>
    <w:lvl w:ilvl="7" w:tplc="BC7A1AF8">
      <w:start w:val="1"/>
      <w:numFmt w:val="bullet"/>
      <w:lvlText w:val="o"/>
      <w:lvlJc w:val="left"/>
      <w:pPr>
        <w:ind w:left="5760" w:hanging="360"/>
      </w:pPr>
      <w:rPr>
        <w:rFonts w:ascii="Courier New" w:hAnsi="Courier New" w:hint="default"/>
      </w:rPr>
    </w:lvl>
    <w:lvl w:ilvl="8" w:tplc="20F26CD6">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1"/>
  </w:num>
  <w:num w:numId="4">
    <w:abstractNumId w:val="19"/>
  </w:num>
  <w:num w:numId="5">
    <w:abstractNumId w:val="22"/>
  </w:num>
  <w:num w:numId="6">
    <w:abstractNumId w:val="28"/>
  </w:num>
  <w:num w:numId="7">
    <w:abstractNumId w:val="15"/>
  </w:num>
  <w:num w:numId="8">
    <w:abstractNumId w:val="0"/>
  </w:num>
  <w:num w:numId="9">
    <w:abstractNumId w:val="5"/>
  </w:num>
  <w:num w:numId="10">
    <w:abstractNumId w:val="27"/>
  </w:num>
  <w:num w:numId="11">
    <w:abstractNumId w:val="17"/>
  </w:num>
  <w:num w:numId="12">
    <w:abstractNumId w:val="2"/>
  </w:num>
  <w:num w:numId="13">
    <w:abstractNumId w:val="20"/>
  </w:num>
  <w:num w:numId="14">
    <w:abstractNumId w:val="4"/>
  </w:num>
  <w:num w:numId="15">
    <w:abstractNumId w:val="11"/>
  </w:num>
  <w:num w:numId="16">
    <w:abstractNumId w:val="3"/>
  </w:num>
  <w:num w:numId="17">
    <w:abstractNumId w:val="26"/>
  </w:num>
  <w:num w:numId="18">
    <w:abstractNumId w:val="1"/>
  </w:num>
  <w:num w:numId="19">
    <w:abstractNumId w:val="25"/>
  </w:num>
  <w:num w:numId="20">
    <w:abstractNumId w:val="10"/>
  </w:num>
  <w:num w:numId="21">
    <w:abstractNumId w:val="6"/>
  </w:num>
  <w:num w:numId="22">
    <w:abstractNumId w:val="13"/>
  </w:num>
  <w:num w:numId="23">
    <w:abstractNumId w:val="12"/>
  </w:num>
  <w:num w:numId="24">
    <w:abstractNumId w:val="14"/>
  </w:num>
  <w:num w:numId="25">
    <w:abstractNumId w:val="18"/>
  </w:num>
  <w:num w:numId="26">
    <w:abstractNumId w:val="8"/>
  </w:num>
  <w:num w:numId="27">
    <w:abstractNumId w:val="9"/>
  </w:num>
  <w:num w:numId="28">
    <w:abstractNumId w:val="16"/>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08D738"/>
    <w:rsid w:val="0000563D"/>
    <w:rsid w:val="00005A14"/>
    <w:rsid w:val="00012B28"/>
    <w:rsid w:val="00021CE2"/>
    <w:rsid w:val="0002C77F"/>
    <w:rsid w:val="0004644E"/>
    <w:rsid w:val="000568DB"/>
    <w:rsid w:val="00066F8A"/>
    <w:rsid w:val="00072BB1"/>
    <w:rsid w:val="000A4EAD"/>
    <w:rsid w:val="000A70BB"/>
    <w:rsid w:val="000B47C1"/>
    <w:rsid w:val="000D08CA"/>
    <w:rsid w:val="001161C5"/>
    <w:rsid w:val="00196CD6"/>
    <w:rsid w:val="001C2C00"/>
    <w:rsid w:val="0020251D"/>
    <w:rsid w:val="00220C3A"/>
    <w:rsid w:val="00244928"/>
    <w:rsid w:val="00247FE0"/>
    <w:rsid w:val="002A719A"/>
    <w:rsid w:val="002B1B61"/>
    <w:rsid w:val="002B6959"/>
    <w:rsid w:val="002C42D5"/>
    <w:rsid w:val="0030565A"/>
    <w:rsid w:val="00357FBF"/>
    <w:rsid w:val="00363C1D"/>
    <w:rsid w:val="003738A0"/>
    <w:rsid w:val="003968A0"/>
    <w:rsid w:val="003DFEE1"/>
    <w:rsid w:val="003ECC26"/>
    <w:rsid w:val="003F7E52"/>
    <w:rsid w:val="00410735"/>
    <w:rsid w:val="00413904"/>
    <w:rsid w:val="00418B91"/>
    <w:rsid w:val="00485E55"/>
    <w:rsid w:val="004B7B55"/>
    <w:rsid w:val="004B9ACD"/>
    <w:rsid w:val="004C5294"/>
    <w:rsid w:val="00502B69"/>
    <w:rsid w:val="00530691"/>
    <w:rsid w:val="00531B28"/>
    <w:rsid w:val="00560BEE"/>
    <w:rsid w:val="00565FAC"/>
    <w:rsid w:val="00595D43"/>
    <w:rsid w:val="005B4F5A"/>
    <w:rsid w:val="005C5971"/>
    <w:rsid w:val="005C6A15"/>
    <w:rsid w:val="00601889"/>
    <w:rsid w:val="00635D9D"/>
    <w:rsid w:val="00687F7E"/>
    <w:rsid w:val="006B6014"/>
    <w:rsid w:val="00700128"/>
    <w:rsid w:val="00716B40"/>
    <w:rsid w:val="0076498E"/>
    <w:rsid w:val="0077BDB6"/>
    <w:rsid w:val="00797E76"/>
    <w:rsid w:val="007E5532"/>
    <w:rsid w:val="007F4169"/>
    <w:rsid w:val="00812A1B"/>
    <w:rsid w:val="00862A74"/>
    <w:rsid w:val="00871025"/>
    <w:rsid w:val="00894999"/>
    <w:rsid w:val="008A2AAE"/>
    <w:rsid w:val="008E3C5E"/>
    <w:rsid w:val="00900DF3"/>
    <w:rsid w:val="00907299"/>
    <w:rsid w:val="0090D7E7"/>
    <w:rsid w:val="009160C1"/>
    <w:rsid w:val="0091706E"/>
    <w:rsid w:val="00920099"/>
    <w:rsid w:val="00930228"/>
    <w:rsid w:val="00975E7A"/>
    <w:rsid w:val="00985DD5"/>
    <w:rsid w:val="009D7D35"/>
    <w:rsid w:val="009DD761"/>
    <w:rsid w:val="009F0C79"/>
    <w:rsid w:val="00A376C5"/>
    <w:rsid w:val="00A43C4A"/>
    <w:rsid w:val="00A6132D"/>
    <w:rsid w:val="00A660C2"/>
    <w:rsid w:val="00A85381"/>
    <w:rsid w:val="00AD3B37"/>
    <w:rsid w:val="00B07203"/>
    <w:rsid w:val="00B3469F"/>
    <w:rsid w:val="00B3B6D3"/>
    <w:rsid w:val="00B80E06"/>
    <w:rsid w:val="00BAD27B"/>
    <w:rsid w:val="00BB6D8C"/>
    <w:rsid w:val="00BD14C6"/>
    <w:rsid w:val="00BD61BE"/>
    <w:rsid w:val="00BFB921"/>
    <w:rsid w:val="00C03674"/>
    <w:rsid w:val="00C137AF"/>
    <w:rsid w:val="00C20B71"/>
    <w:rsid w:val="00CB81FE"/>
    <w:rsid w:val="00CBD4E8"/>
    <w:rsid w:val="00CC1125"/>
    <w:rsid w:val="00CD3B38"/>
    <w:rsid w:val="00CD793E"/>
    <w:rsid w:val="00CE564E"/>
    <w:rsid w:val="00D05E3F"/>
    <w:rsid w:val="00D10D96"/>
    <w:rsid w:val="00D64EAF"/>
    <w:rsid w:val="00D8261C"/>
    <w:rsid w:val="00D83CAB"/>
    <w:rsid w:val="00D978E6"/>
    <w:rsid w:val="00DC4BC7"/>
    <w:rsid w:val="00DFA3D5"/>
    <w:rsid w:val="00E02A36"/>
    <w:rsid w:val="00E26CBB"/>
    <w:rsid w:val="00E634F1"/>
    <w:rsid w:val="00E76EFC"/>
    <w:rsid w:val="00E93C53"/>
    <w:rsid w:val="00E950DA"/>
    <w:rsid w:val="00E9771F"/>
    <w:rsid w:val="00EE5258"/>
    <w:rsid w:val="00F06E96"/>
    <w:rsid w:val="00F36522"/>
    <w:rsid w:val="00FA202F"/>
    <w:rsid w:val="00FA5380"/>
    <w:rsid w:val="00FC177B"/>
    <w:rsid w:val="0105AFCE"/>
    <w:rsid w:val="01131E2B"/>
    <w:rsid w:val="01334F81"/>
    <w:rsid w:val="0135B069"/>
    <w:rsid w:val="01400993"/>
    <w:rsid w:val="01490AFB"/>
    <w:rsid w:val="015EA1BD"/>
    <w:rsid w:val="01682C4C"/>
    <w:rsid w:val="016B107B"/>
    <w:rsid w:val="0173C37B"/>
    <w:rsid w:val="0179367E"/>
    <w:rsid w:val="0182CE1D"/>
    <w:rsid w:val="0185C1E5"/>
    <w:rsid w:val="0190064A"/>
    <w:rsid w:val="0194FC8A"/>
    <w:rsid w:val="019ABD1B"/>
    <w:rsid w:val="019BF2FA"/>
    <w:rsid w:val="01A4C020"/>
    <w:rsid w:val="01AAEF11"/>
    <w:rsid w:val="01B2DE0A"/>
    <w:rsid w:val="01BDAC3B"/>
    <w:rsid w:val="01C4C19C"/>
    <w:rsid w:val="01CD03AF"/>
    <w:rsid w:val="01D85A3F"/>
    <w:rsid w:val="01E30C81"/>
    <w:rsid w:val="01E3FAD3"/>
    <w:rsid w:val="01E4ED56"/>
    <w:rsid w:val="01E76E94"/>
    <w:rsid w:val="01EBB53F"/>
    <w:rsid w:val="01EBFBCA"/>
    <w:rsid w:val="01F8BDE2"/>
    <w:rsid w:val="01FA2569"/>
    <w:rsid w:val="02060B17"/>
    <w:rsid w:val="02091EB5"/>
    <w:rsid w:val="021026F6"/>
    <w:rsid w:val="0215C475"/>
    <w:rsid w:val="02163806"/>
    <w:rsid w:val="02175DFF"/>
    <w:rsid w:val="0219F1CA"/>
    <w:rsid w:val="021D80A4"/>
    <w:rsid w:val="021FF437"/>
    <w:rsid w:val="0225C7B0"/>
    <w:rsid w:val="023858F3"/>
    <w:rsid w:val="023DB094"/>
    <w:rsid w:val="026154BF"/>
    <w:rsid w:val="02678BF7"/>
    <w:rsid w:val="0279EF2A"/>
    <w:rsid w:val="027BB9E0"/>
    <w:rsid w:val="0281DA7C"/>
    <w:rsid w:val="02848843"/>
    <w:rsid w:val="02897BB6"/>
    <w:rsid w:val="02924A89"/>
    <w:rsid w:val="02953EEC"/>
    <w:rsid w:val="029B0747"/>
    <w:rsid w:val="029DC3D2"/>
    <w:rsid w:val="02B82155"/>
    <w:rsid w:val="02BC1FDB"/>
    <w:rsid w:val="02C1BA41"/>
    <w:rsid w:val="02C954D4"/>
    <w:rsid w:val="02C994D4"/>
    <w:rsid w:val="02CFD53F"/>
    <w:rsid w:val="02D38673"/>
    <w:rsid w:val="02D67913"/>
    <w:rsid w:val="02D7C527"/>
    <w:rsid w:val="02E12CFF"/>
    <w:rsid w:val="02F86AE9"/>
    <w:rsid w:val="02F8D3A0"/>
    <w:rsid w:val="02FA555C"/>
    <w:rsid w:val="02FED740"/>
    <w:rsid w:val="0305A252"/>
    <w:rsid w:val="0308BF41"/>
    <w:rsid w:val="0308F9BF"/>
    <w:rsid w:val="030B8936"/>
    <w:rsid w:val="0311FBC1"/>
    <w:rsid w:val="031246CD"/>
    <w:rsid w:val="0312E31A"/>
    <w:rsid w:val="03196CF7"/>
    <w:rsid w:val="031AED5C"/>
    <w:rsid w:val="031C88F1"/>
    <w:rsid w:val="031E157E"/>
    <w:rsid w:val="03225E1D"/>
    <w:rsid w:val="032E96F3"/>
    <w:rsid w:val="03318B2A"/>
    <w:rsid w:val="0337468C"/>
    <w:rsid w:val="03391AF9"/>
    <w:rsid w:val="03464EBA"/>
    <w:rsid w:val="034B479F"/>
    <w:rsid w:val="0353FB64"/>
    <w:rsid w:val="0355BF0A"/>
    <w:rsid w:val="03636BE7"/>
    <w:rsid w:val="03639666"/>
    <w:rsid w:val="03639F4D"/>
    <w:rsid w:val="0367223B"/>
    <w:rsid w:val="036DB608"/>
    <w:rsid w:val="03701272"/>
    <w:rsid w:val="0391B354"/>
    <w:rsid w:val="0394C392"/>
    <w:rsid w:val="039AE5D2"/>
    <w:rsid w:val="039B8FC2"/>
    <w:rsid w:val="03A2F6D8"/>
    <w:rsid w:val="03A664A4"/>
    <w:rsid w:val="03AB2EBD"/>
    <w:rsid w:val="03ADE403"/>
    <w:rsid w:val="03B858AD"/>
    <w:rsid w:val="03C68E21"/>
    <w:rsid w:val="03C7A6F1"/>
    <w:rsid w:val="03D20475"/>
    <w:rsid w:val="03D964EF"/>
    <w:rsid w:val="03DE8411"/>
    <w:rsid w:val="03E13443"/>
    <w:rsid w:val="03F2E801"/>
    <w:rsid w:val="0406377B"/>
    <w:rsid w:val="0407CFBF"/>
    <w:rsid w:val="0408D738"/>
    <w:rsid w:val="040C5989"/>
    <w:rsid w:val="041294B7"/>
    <w:rsid w:val="041959F4"/>
    <w:rsid w:val="04243835"/>
    <w:rsid w:val="0429F3C1"/>
    <w:rsid w:val="04407893"/>
    <w:rsid w:val="044C77A0"/>
    <w:rsid w:val="044FFD3A"/>
    <w:rsid w:val="045808E5"/>
    <w:rsid w:val="0459CA63"/>
    <w:rsid w:val="045EB208"/>
    <w:rsid w:val="045EFA3E"/>
    <w:rsid w:val="0464A606"/>
    <w:rsid w:val="047947CD"/>
    <w:rsid w:val="048EA7BC"/>
    <w:rsid w:val="04AF54A9"/>
    <w:rsid w:val="04B28159"/>
    <w:rsid w:val="04C18334"/>
    <w:rsid w:val="04C895FC"/>
    <w:rsid w:val="04CA2FA1"/>
    <w:rsid w:val="04CA998A"/>
    <w:rsid w:val="04CE40BC"/>
    <w:rsid w:val="04D10984"/>
    <w:rsid w:val="04DE13B0"/>
    <w:rsid w:val="04E4DFB8"/>
    <w:rsid w:val="04E8723B"/>
    <w:rsid w:val="04ED6473"/>
    <w:rsid w:val="0503C77D"/>
    <w:rsid w:val="05077712"/>
    <w:rsid w:val="05111BFB"/>
    <w:rsid w:val="05191BE9"/>
    <w:rsid w:val="0527988D"/>
    <w:rsid w:val="05311F0E"/>
    <w:rsid w:val="053734D5"/>
    <w:rsid w:val="054111BB"/>
    <w:rsid w:val="05438CA4"/>
    <w:rsid w:val="054CCC5F"/>
    <w:rsid w:val="054EA211"/>
    <w:rsid w:val="0553BA37"/>
    <w:rsid w:val="0562D755"/>
    <w:rsid w:val="056A0A3B"/>
    <w:rsid w:val="057ACB55"/>
    <w:rsid w:val="057C9754"/>
    <w:rsid w:val="057F88F2"/>
    <w:rsid w:val="0580E5EE"/>
    <w:rsid w:val="05857D35"/>
    <w:rsid w:val="0586C652"/>
    <w:rsid w:val="058E1DBF"/>
    <w:rsid w:val="058FC3A3"/>
    <w:rsid w:val="05A5BBA5"/>
    <w:rsid w:val="05AA3C0F"/>
    <w:rsid w:val="05ACDD09"/>
    <w:rsid w:val="05ADFEAA"/>
    <w:rsid w:val="05B8C77C"/>
    <w:rsid w:val="05CBA5F9"/>
    <w:rsid w:val="05CD6B9B"/>
    <w:rsid w:val="05D3C742"/>
    <w:rsid w:val="05D42177"/>
    <w:rsid w:val="05D5B8C0"/>
    <w:rsid w:val="05D6DA9C"/>
    <w:rsid w:val="05DA7DC7"/>
    <w:rsid w:val="05DCD895"/>
    <w:rsid w:val="05DCE511"/>
    <w:rsid w:val="05E300DF"/>
    <w:rsid w:val="05E5FB8B"/>
    <w:rsid w:val="05ED44A8"/>
    <w:rsid w:val="05F78ADD"/>
    <w:rsid w:val="05FD97BC"/>
    <w:rsid w:val="06068FCA"/>
    <w:rsid w:val="061304C3"/>
    <w:rsid w:val="06240704"/>
    <w:rsid w:val="06256D9C"/>
    <w:rsid w:val="0625787E"/>
    <w:rsid w:val="06263E91"/>
    <w:rsid w:val="062CCF6C"/>
    <w:rsid w:val="062DE52A"/>
    <w:rsid w:val="06366173"/>
    <w:rsid w:val="0639631E"/>
    <w:rsid w:val="063DA71A"/>
    <w:rsid w:val="063FE9A6"/>
    <w:rsid w:val="0652C7F3"/>
    <w:rsid w:val="0654841C"/>
    <w:rsid w:val="06567BC7"/>
    <w:rsid w:val="065A0D2A"/>
    <w:rsid w:val="06630FEC"/>
    <w:rsid w:val="0665119F"/>
    <w:rsid w:val="066B55AE"/>
    <w:rsid w:val="0671F43D"/>
    <w:rsid w:val="06765FDB"/>
    <w:rsid w:val="0679E88E"/>
    <w:rsid w:val="067A2C3E"/>
    <w:rsid w:val="0681150A"/>
    <w:rsid w:val="0681F225"/>
    <w:rsid w:val="06827F05"/>
    <w:rsid w:val="0684C87B"/>
    <w:rsid w:val="06865001"/>
    <w:rsid w:val="069A990D"/>
    <w:rsid w:val="06A62457"/>
    <w:rsid w:val="06AC82CB"/>
    <w:rsid w:val="06AD8473"/>
    <w:rsid w:val="06B2BA9D"/>
    <w:rsid w:val="06B50F11"/>
    <w:rsid w:val="06B78F65"/>
    <w:rsid w:val="06C27946"/>
    <w:rsid w:val="06C9632A"/>
    <w:rsid w:val="06D684DA"/>
    <w:rsid w:val="06D6E0EE"/>
    <w:rsid w:val="06D816B3"/>
    <w:rsid w:val="06EB1EDB"/>
    <w:rsid w:val="06F09F54"/>
    <w:rsid w:val="06F22F48"/>
    <w:rsid w:val="070185BB"/>
    <w:rsid w:val="0702799A"/>
    <w:rsid w:val="072BEE0C"/>
    <w:rsid w:val="072C9951"/>
    <w:rsid w:val="072F5E58"/>
    <w:rsid w:val="073961B6"/>
    <w:rsid w:val="07409F89"/>
    <w:rsid w:val="0743167B"/>
    <w:rsid w:val="0753B03A"/>
    <w:rsid w:val="075AAF31"/>
    <w:rsid w:val="075AFABF"/>
    <w:rsid w:val="075E986F"/>
    <w:rsid w:val="075F8CAB"/>
    <w:rsid w:val="0762FBC9"/>
    <w:rsid w:val="076565D3"/>
    <w:rsid w:val="07669737"/>
    <w:rsid w:val="07677F14"/>
    <w:rsid w:val="076780AC"/>
    <w:rsid w:val="0771FA2A"/>
    <w:rsid w:val="0779B1FF"/>
    <w:rsid w:val="077B6CC4"/>
    <w:rsid w:val="077D3557"/>
    <w:rsid w:val="0784CFB8"/>
    <w:rsid w:val="0785367F"/>
    <w:rsid w:val="0798E308"/>
    <w:rsid w:val="07996ED9"/>
    <w:rsid w:val="079C9EB0"/>
    <w:rsid w:val="07A0CF99"/>
    <w:rsid w:val="07A1DB7F"/>
    <w:rsid w:val="07A2602B"/>
    <w:rsid w:val="07A56BEC"/>
    <w:rsid w:val="07A7EDB3"/>
    <w:rsid w:val="07B0A2A7"/>
    <w:rsid w:val="07B4AFCD"/>
    <w:rsid w:val="07BB462E"/>
    <w:rsid w:val="07BCC4BE"/>
    <w:rsid w:val="07C3F286"/>
    <w:rsid w:val="07C6660F"/>
    <w:rsid w:val="07C84799"/>
    <w:rsid w:val="07D68598"/>
    <w:rsid w:val="07D8E744"/>
    <w:rsid w:val="07E3AE68"/>
    <w:rsid w:val="07E6F56B"/>
    <w:rsid w:val="07EBC81F"/>
    <w:rsid w:val="07EF22E5"/>
    <w:rsid w:val="08065761"/>
    <w:rsid w:val="080877D3"/>
    <w:rsid w:val="080B746C"/>
    <w:rsid w:val="0819B766"/>
    <w:rsid w:val="081CB81F"/>
    <w:rsid w:val="08225C6A"/>
    <w:rsid w:val="0827561E"/>
    <w:rsid w:val="08352D85"/>
    <w:rsid w:val="08377541"/>
    <w:rsid w:val="083ABEEB"/>
    <w:rsid w:val="083F17D4"/>
    <w:rsid w:val="084D06FD"/>
    <w:rsid w:val="084EDD0D"/>
    <w:rsid w:val="084FA960"/>
    <w:rsid w:val="085B0184"/>
    <w:rsid w:val="085D39F3"/>
    <w:rsid w:val="085EE080"/>
    <w:rsid w:val="0862A2C8"/>
    <w:rsid w:val="0868F0AD"/>
    <w:rsid w:val="08704C9D"/>
    <w:rsid w:val="087A1117"/>
    <w:rsid w:val="08855F21"/>
    <w:rsid w:val="088974B5"/>
    <w:rsid w:val="088AAFCC"/>
    <w:rsid w:val="08976DD8"/>
    <w:rsid w:val="08ACA268"/>
    <w:rsid w:val="08C19658"/>
    <w:rsid w:val="08C2D344"/>
    <w:rsid w:val="08C310AD"/>
    <w:rsid w:val="08C36CBB"/>
    <w:rsid w:val="08C3C367"/>
    <w:rsid w:val="08C3EC22"/>
    <w:rsid w:val="08CDBD7A"/>
    <w:rsid w:val="08D7DB57"/>
    <w:rsid w:val="08DA78BC"/>
    <w:rsid w:val="08DFA65E"/>
    <w:rsid w:val="08E9C52E"/>
    <w:rsid w:val="08F0F542"/>
    <w:rsid w:val="08F4476B"/>
    <w:rsid w:val="08F70434"/>
    <w:rsid w:val="08FC18C3"/>
    <w:rsid w:val="0913A8DE"/>
    <w:rsid w:val="091A178B"/>
    <w:rsid w:val="0921EC39"/>
    <w:rsid w:val="09240178"/>
    <w:rsid w:val="092D7218"/>
    <w:rsid w:val="093BD02D"/>
    <w:rsid w:val="094CAC81"/>
    <w:rsid w:val="0951E731"/>
    <w:rsid w:val="0954A5F4"/>
    <w:rsid w:val="0957959A"/>
    <w:rsid w:val="0958F6A6"/>
    <w:rsid w:val="09603D33"/>
    <w:rsid w:val="0969AA43"/>
    <w:rsid w:val="096B7673"/>
    <w:rsid w:val="096C0A7D"/>
    <w:rsid w:val="0970C54A"/>
    <w:rsid w:val="0976F579"/>
    <w:rsid w:val="097CC71E"/>
    <w:rsid w:val="097E44BF"/>
    <w:rsid w:val="097ED133"/>
    <w:rsid w:val="097FCD52"/>
    <w:rsid w:val="0992B61A"/>
    <w:rsid w:val="09956A29"/>
    <w:rsid w:val="099AB0AE"/>
    <w:rsid w:val="09A0C7EA"/>
    <w:rsid w:val="09B36AEC"/>
    <w:rsid w:val="09B52C28"/>
    <w:rsid w:val="09B8A704"/>
    <w:rsid w:val="09BB14C6"/>
    <w:rsid w:val="09BCE194"/>
    <w:rsid w:val="09BEF60A"/>
    <w:rsid w:val="09C10097"/>
    <w:rsid w:val="09C7556E"/>
    <w:rsid w:val="09D2B6C7"/>
    <w:rsid w:val="09D5D42A"/>
    <w:rsid w:val="09DADDE8"/>
    <w:rsid w:val="09E293B5"/>
    <w:rsid w:val="09E35C91"/>
    <w:rsid w:val="09E41616"/>
    <w:rsid w:val="09EA6E99"/>
    <w:rsid w:val="09F141B0"/>
    <w:rsid w:val="0A049031"/>
    <w:rsid w:val="0A083476"/>
    <w:rsid w:val="0A117071"/>
    <w:rsid w:val="0A1344F1"/>
    <w:rsid w:val="0A1351F3"/>
    <w:rsid w:val="0A1B66AE"/>
    <w:rsid w:val="0A22926A"/>
    <w:rsid w:val="0A420146"/>
    <w:rsid w:val="0A443C47"/>
    <w:rsid w:val="0A44CB4E"/>
    <w:rsid w:val="0A45472D"/>
    <w:rsid w:val="0A46205D"/>
    <w:rsid w:val="0A468B4D"/>
    <w:rsid w:val="0A48EFD2"/>
    <w:rsid w:val="0A579CA2"/>
    <w:rsid w:val="0A652D4F"/>
    <w:rsid w:val="0A65B6B5"/>
    <w:rsid w:val="0A6D36DC"/>
    <w:rsid w:val="0A6EEC49"/>
    <w:rsid w:val="0A74A194"/>
    <w:rsid w:val="0A76D426"/>
    <w:rsid w:val="0A77CC02"/>
    <w:rsid w:val="0A792CC8"/>
    <w:rsid w:val="0A7FCE75"/>
    <w:rsid w:val="0A8460CA"/>
    <w:rsid w:val="0A873B25"/>
    <w:rsid w:val="0A8773C8"/>
    <w:rsid w:val="0A8F3D6E"/>
    <w:rsid w:val="0A8FFCE2"/>
    <w:rsid w:val="0A971867"/>
    <w:rsid w:val="0A9ADD7C"/>
    <w:rsid w:val="0AA37BA9"/>
    <w:rsid w:val="0AAC64D0"/>
    <w:rsid w:val="0AAF8264"/>
    <w:rsid w:val="0AB21BD4"/>
    <w:rsid w:val="0AB68929"/>
    <w:rsid w:val="0AB8C090"/>
    <w:rsid w:val="0ABDE8D0"/>
    <w:rsid w:val="0ABFD1D9"/>
    <w:rsid w:val="0AC40FF0"/>
    <w:rsid w:val="0AC515E3"/>
    <w:rsid w:val="0ACAC3C2"/>
    <w:rsid w:val="0ACF28B6"/>
    <w:rsid w:val="0AD8F8EB"/>
    <w:rsid w:val="0ADB57B6"/>
    <w:rsid w:val="0AE0D6E7"/>
    <w:rsid w:val="0AE68E63"/>
    <w:rsid w:val="0AF5FD27"/>
    <w:rsid w:val="0AFAE347"/>
    <w:rsid w:val="0AFC42FC"/>
    <w:rsid w:val="0B0878F4"/>
    <w:rsid w:val="0B087C6D"/>
    <w:rsid w:val="0B140BA4"/>
    <w:rsid w:val="0B19042B"/>
    <w:rsid w:val="0B1AA194"/>
    <w:rsid w:val="0B39BCB2"/>
    <w:rsid w:val="0B3B1E17"/>
    <w:rsid w:val="0B45A313"/>
    <w:rsid w:val="0B6ABDEE"/>
    <w:rsid w:val="0B6DB3A9"/>
    <w:rsid w:val="0B764208"/>
    <w:rsid w:val="0B79FA92"/>
    <w:rsid w:val="0B859E23"/>
    <w:rsid w:val="0B8D7E57"/>
    <w:rsid w:val="0B8E2257"/>
    <w:rsid w:val="0B8F7C7D"/>
    <w:rsid w:val="0B93EC1D"/>
    <w:rsid w:val="0B961D41"/>
    <w:rsid w:val="0B9DF613"/>
    <w:rsid w:val="0BA19045"/>
    <w:rsid w:val="0BB581A5"/>
    <w:rsid w:val="0BB8A871"/>
    <w:rsid w:val="0BC31A7B"/>
    <w:rsid w:val="0BC6D33D"/>
    <w:rsid w:val="0BCDEECC"/>
    <w:rsid w:val="0BD9C992"/>
    <w:rsid w:val="0BDCA7EE"/>
    <w:rsid w:val="0BE0D1E2"/>
    <w:rsid w:val="0BF5853E"/>
    <w:rsid w:val="0BF9DBE1"/>
    <w:rsid w:val="0C08585C"/>
    <w:rsid w:val="0C1162B5"/>
    <w:rsid w:val="0C16F317"/>
    <w:rsid w:val="0C1AF8D1"/>
    <w:rsid w:val="0C1D87BC"/>
    <w:rsid w:val="0C234429"/>
    <w:rsid w:val="0C32E8C8"/>
    <w:rsid w:val="0C49B31B"/>
    <w:rsid w:val="0C4E575B"/>
    <w:rsid w:val="0C4ED066"/>
    <w:rsid w:val="0C55829C"/>
    <w:rsid w:val="0C57C6C0"/>
    <w:rsid w:val="0C58A7A2"/>
    <w:rsid w:val="0C5A9628"/>
    <w:rsid w:val="0C62B4FE"/>
    <w:rsid w:val="0C69026A"/>
    <w:rsid w:val="0C6BBE87"/>
    <w:rsid w:val="0C6FDE3A"/>
    <w:rsid w:val="0C8161F4"/>
    <w:rsid w:val="0C882907"/>
    <w:rsid w:val="0C8DFC67"/>
    <w:rsid w:val="0CA17B8E"/>
    <w:rsid w:val="0CA7F29E"/>
    <w:rsid w:val="0CB08BB2"/>
    <w:rsid w:val="0CB6BA7B"/>
    <w:rsid w:val="0CB75AE6"/>
    <w:rsid w:val="0CBEE6C2"/>
    <w:rsid w:val="0CCC131E"/>
    <w:rsid w:val="0CD17C13"/>
    <w:rsid w:val="0CD7DBD4"/>
    <w:rsid w:val="0CD85099"/>
    <w:rsid w:val="0CE0664C"/>
    <w:rsid w:val="0CE2AD26"/>
    <w:rsid w:val="0CFA7BEC"/>
    <w:rsid w:val="0CFFC49D"/>
    <w:rsid w:val="0D072945"/>
    <w:rsid w:val="0D098B2C"/>
    <w:rsid w:val="0D098E66"/>
    <w:rsid w:val="0D0F30C0"/>
    <w:rsid w:val="0D134CE9"/>
    <w:rsid w:val="0D190985"/>
    <w:rsid w:val="0D1BDFC0"/>
    <w:rsid w:val="0D1DA517"/>
    <w:rsid w:val="0D21271F"/>
    <w:rsid w:val="0D26559B"/>
    <w:rsid w:val="0D274049"/>
    <w:rsid w:val="0D304CE0"/>
    <w:rsid w:val="0D304D94"/>
    <w:rsid w:val="0D3480D6"/>
    <w:rsid w:val="0D3F3939"/>
    <w:rsid w:val="0D4286E3"/>
    <w:rsid w:val="0D50BDFE"/>
    <w:rsid w:val="0D556A33"/>
    <w:rsid w:val="0D58406E"/>
    <w:rsid w:val="0D6B71D9"/>
    <w:rsid w:val="0D6D99AC"/>
    <w:rsid w:val="0D7059C9"/>
    <w:rsid w:val="0D75E0A3"/>
    <w:rsid w:val="0D811DF3"/>
    <w:rsid w:val="0D812509"/>
    <w:rsid w:val="0D832293"/>
    <w:rsid w:val="0D86F90E"/>
    <w:rsid w:val="0D881755"/>
    <w:rsid w:val="0D8A2870"/>
    <w:rsid w:val="0D93DCD1"/>
    <w:rsid w:val="0D9D6630"/>
    <w:rsid w:val="0DA1DD01"/>
    <w:rsid w:val="0DB424F0"/>
    <w:rsid w:val="0DBE538A"/>
    <w:rsid w:val="0DC0326C"/>
    <w:rsid w:val="0DCE1578"/>
    <w:rsid w:val="0DDF0BF4"/>
    <w:rsid w:val="0DE182F4"/>
    <w:rsid w:val="0DEC0C98"/>
    <w:rsid w:val="0DF62412"/>
    <w:rsid w:val="0DF6739C"/>
    <w:rsid w:val="0DF87952"/>
    <w:rsid w:val="0DF937A4"/>
    <w:rsid w:val="0DFA7634"/>
    <w:rsid w:val="0DFAE0A7"/>
    <w:rsid w:val="0DFC7C1F"/>
    <w:rsid w:val="0E014810"/>
    <w:rsid w:val="0E09493A"/>
    <w:rsid w:val="0E162D96"/>
    <w:rsid w:val="0E1EFD43"/>
    <w:rsid w:val="0E20173E"/>
    <w:rsid w:val="0E242C40"/>
    <w:rsid w:val="0E294EAD"/>
    <w:rsid w:val="0E2A76D1"/>
    <w:rsid w:val="0E3401B8"/>
    <w:rsid w:val="0E3ABB55"/>
    <w:rsid w:val="0E3BDB70"/>
    <w:rsid w:val="0E427AEE"/>
    <w:rsid w:val="0E4530BE"/>
    <w:rsid w:val="0E4EA224"/>
    <w:rsid w:val="0E5CB81C"/>
    <w:rsid w:val="0E615125"/>
    <w:rsid w:val="0E6F2805"/>
    <w:rsid w:val="0E7569D6"/>
    <w:rsid w:val="0E757274"/>
    <w:rsid w:val="0E7DB8A5"/>
    <w:rsid w:val="0E918166"/>
    <w:rsid w:val="0E92AC2A"/>
    <w:rsid w:val="0E94D3AE"/>
    <w:rsid w:val="0E99A972"/>
    <w:rsid w:val="0E9F23D8"/>
    <w:rsid w:val="0EA71FBC"/>
    <w:rsid w:val="0EA92A1D"/>
    <w:rsid w:val="0EAEE61F"/>
    <w:rsid w:val="0EB18E01"/>
    <w:rsid w:val="0EBEEC99"/>
    <w:rsid w:val="0EC575B7"/>
    <w:rsid w:val="0ECA475E"/>
    <w:rsid w:val="0ECB3F1F"/>
    <w:rsid w:val="0ECE8A08"/>
    <w:rsid w:val="0EE35DC1"/>
    <w:rsid w:val="0EF27438"/>
    <w:rsid w:val="0EF641A0"/>
    <w:rsid w:val="0EF6A120"/>
    <w:rsid w:val="0F0081A4"/>
    <w:rsid w:val="0F07D1EB"/>
    <w:rsid w:val="0F132D3D"/>
    <w:rsid w:val="0F133E90"/>
    <w:rsid w:val="0F1ADD35"/>
    <w:rsid w:val="0F29B8AE"/>
    <w:rsid w:val="0F2C35F0"/>
    <w:rsid w:val="0F316CC4"/>
    <w:rsid w:val="0F317A77"/>
    <w:rsid w:val="0F329D6F"/>
    <w:rsid w:val="0F3E0A3C"/>
    <w:rsid w:val="0F42634F"/>
    <w:rsid w:val="0F42EB97"/>
    <w:rsid w:val="0F46BB9F"/>
    <w:rsid w:val="0F48BC67"/>
    <w:rsid w:val="0F49F9E2"/>
    <w:rsid w:val="0F51E189"/>
    <w:rsid w:val="0F533F98"/>
    <w:rsid w:val="0F596CD8"/>
    <w:rsid w:val="0F5A02EF"/>
    <w:rsid w:val="0F5FCEC9"/>
    <w:rsid w:val="0F63E677"/>
    <w:rsid w:val="0F6D39D9"/>
    <w:rsid w:val="0F6DC778"/>
    <w:rsid w:val="0F74DBC1"/>
    <w:rsid w:val="0F7B3412"/>
    <w:rsid w:val="0F7EBC19"/>
    <w:rsid w:val="0F847F64"/>
    <w:rsid w:val="0F8808BD"/>
    <w:rsid w:val="0F9623DE"/>
    <w:rsid w:val="0F994492"/>
    <w:rsid w:val="0F9D1871"/>
    <w:rsid w:val="0FB303D0"/>
    <w:rsid w:val="0FB547D8"/>
    <w:rsid w:val="0FB8B1E8"/>
    <w:rsid w:val="0FBE6397"/>
    <w:rsid w:val="0FCAA64F"/>
    <w:rsid w:val="0FCD3B64"/>
    <w:rsid w:val="0FE08262"/>
    <w:rsid w:val="0FE3F929"/>
    <w:rsid w:val="0FE9644E"/>
    <w:rsid w:val="0FEC5506"/>
    <w:rsid w:val="0FEDBDFE"/>
    <w:rsid w:val="0FEDC022"/>
    <w:rsid w:val="0FF7E5E3"/>
    <w:rsid w:val="0FFA768D"/>
    <w:rsid w:val="10092FC7"/>
    <w:rsid w:val="100D8FE8"/>
    <w:rsid w:val="100DDB49"/>
    <w:rsid w:val="100DF580"/>
    <w:rsid w:val="100F726F"/>
    <w:rsid w:val="1025BE82"/>
    <w:rsid w:val="1028E81E"/>
    <w:rsid w:val="102B46A9"/>
    <w:rsid w:val="102B8C84"/>
    <w:rsid w:val="1034105D"/>
    <w:rsid w:val="1037157E"/>
    <w:rsid w:val="10389851"/>
    <w:rsid w:val="10520733"/>
    <w:rsid w:val="10543746"/>
    <w:rsid w:val="105B4469"/>
    <w:rsid w:val="105CCD1F"/>
    <w:rsid w:val="105D67EB"/>
    <w:rsid w:val="1062DB88"/>
    <w:rsid w:val="10653FC8"/>
    <w:rsid w:val="1068B416"/>
    <w:rsid w:val="106EE6E2"/>
    <w:rsid w:val="106FEE2F"/>
    <w:rsid w:val="1071A1B0"/>
    <w:rsid w:val="1073C6FE"/>
    <w:rsid w:val="1073D1B5"/>
    <w:rsid w:val="107D3EB5"/>
    <w:rsid w:val="1080778A"/>
    <w:rsid w:val="108A4A38"/>
    <w:rsid w:val="108E7E7F"/>
    <w:rsid w:val="1091D49F"/>
    <w:rsid w:val="10941D49"/>
    <w:rsid w:val="109BC759"/>
    <w:rsid w:val="10A41EC8"/>
    <w:rsid w:val="10A57887"/>
    <w:rsid w:val="10AABF93"/>
    <w:rsid w:val="10B146DF"/>
    <w:rsid w:val="10BA0BF4"/>
    <w:rsid w:val="10BAF7D0"/>
    <w:rsid w:val="10BE99D0"/>
    <w:rsid w:val="10BF7169"/>
    <w:rsid w:val="10C4EDAE"/>
    <w:rsid w:val="10C924D7"/>
    <w:rsid w:val="10CF4782"/>
    <w:rsid w:val="10D5A288"/>
    <w:rsid w:val="10DAE3AF"/>
    <w:rsid w:val="10E74B74"/>
    <w:rsid w:val="10EAF542"/>
    <w:rsid w:val="10ED5068"/>
    <w:rsid w:val="10F105BB"/>
    <w:rsid w:val="1110F5F7"/>
    <w:rsid w:val="111AA46D"/>
    <w:rsid w:val="111BBDC6"/>
    <w:rsid w:val="11240BFB"/>
    <w:rsid w:val="11243832"/>
    <w:rsid w:val="11246FA9"/>
    <w:rsid w:val="11376882"/>
    <w:rsid w:val="1139C000"/>
    <w:rsid w:val="113DB5F6"/>
    <w:rsid w:val="114CDFCE"/>
    <w:rsid w:val="115D447C"/>
    <w:rsid w:val="11611F5D"/>
    <w:rsid w:val="11616D8A"/>
    <w:rsid w:val="1163F97A"/>
    <w:rsid w:val="11652F81"/>
    <w:rsid w:val="11690CC7"/>
    <w:rsid w:val="116F78DA"/>
    <w:rsid w:val="117ECC6E"/>
    <w:rsid w:val="117FC98A"/>
    <w:rsid w:val="11834D28"/>
    <w:rsid w:val="118B76AF"/>
    <w:rsid w:val="1195F7D2"/>
    <w:rsid w:val="1199935E"/>
    <w:rsid w:val="11A36F21"/>
    <w:rsid w:val="11A97767"/>
    <w:rsid w:val="11B269D1"/>
    <w:rsid w:val="11BF72D7"/>
    <w:rsid w:val="11C17E4E"/>
    <w:rsid w:val="11C39189"/>
    <w:rsid w:val="11C421C0"/>
    <w:rsid w:val="11CCD1BD"/>
    <w:rsid w:val="11D38862"/>
    <w:rsid w:val="11D3F322"/>
    <w:rsid w:val="11DB33C3"/>
    <w:rsid w:val="11F6627C"/>
    <w:rsid w:val="11FDA661"/>
    <w:rsid w:val="12053798"/>
    <w:rsid w:val="120D4FF3"/>
    <w:rsid w:val="12141BEE"/>
    <w:rsid w:val="12193E74"/>
    <w:rsid w:val="121D4A41"/>
    <w:rsid w:val="12229C4B"/>
    <w:rsid w:val="122F12DE"/>
    <w:rsid w:val="123080CE"/>
    <w:rsid w:val="1231C598"/>
    <w:rsid w:val="12359517"/>
    <w:rsid w:val="123DEB9B"/>
    <w:rsid w:val="12483A1F"/>
    <w:rsid w:val="124F435B"/>
    <w:rsid w:val="12536EEE"/>
    <w:rsid w:val="125B47EB"/>
    <w:rsid w:val="1264FC48"/>
    <w:rsid w:val="126A34C6"/>
    <w:rsid w:val="126CF467"/>
    <w:rsid w:val="126D36E0"/>
    <w:rsid w:val="12748062"/>
    <w:rsid w:val="127FE601"/>
    <w:rsid w:val="1288B54B"/>
    <w:rsid w:val="128D6A9C"/>
    <w:rsid w:val="12956531"/>
    <w:rsid w:val="12970772"/>
    <w:rsid w:val="12974DD0"/>
    <w:rsid w:val="129EF9BF"/>
    <w:rsid w:val="12A1C6DE"/>
    <w:rsid w:val="12A4DD9A"/>
    <w:rsid w:val="12AC1E9B"/>
    <w:rsid w:val="12AF374F"/>
    <w:rsid w:val="12B24B8E"/>
    <w:rsid w:val="12C3559F"/>
    <w:rsid w:val="12C64226"/>
    <w:rsid w:val="12C91BCC"/>
    <w:rsid w:val="12D160DC"/>
    <w:rsid w:val="12D3A822"/>
    <w:rsid w:val="12D53897"/>
    <w:rsid w:val="12DDC4D4"/>
    <w:rsid w:val="12E40684"/>
    <w:rsid w:val="12F6662C"/>
    <w:rsid w:val="12F68E90"/>
    <w:rsid w:val="130E7FDC"/>
    <w:rsid w:val="131316EA"/>
    <w:rsid w:val="13186BBC"/>
    <w:rsid w:val="131E0CC7"/>
    <w:rsid w:val="131E5873"/>
    <w:rsid w:val="1322A902"/>
    <w:rsid w:val="1325E55C"/>
    <w:rsid w:val="1326EE64"/>
    <w:rsid w:val="13322831"/>
    <w:rsid w:val="1339E31B"/>
    <w:rsid w:val="1346EFB3"/>
    <w:rsid w:val="1347C4AA"/>
    <w:rsid w:val="135255E6"/>
    <w:rsid w:val="135922E8"/>
    <w:rsid w:val="136FAE3E"/>
    <w:rsid w:val="138DD4CB"/>
    <w:rsid w:val="1392BCB2"/>
    <w:rsid w:val="139B52CB"/>
    <w:rsid w:val="13A0FEDA"/>
    <w:rsid w:val="13AAC05F"/>
    <w:rsid w:val="13B00C60"/>
    <w:rsid w:val="13B7775C"/>
    <w:rsid w:val="13BF73A4"/>
    <w:rsid w:val="13C2972D"/>
    <w:rsid w:val="13C4F15C"/>
    <w:rsid w:val="13C676FE"/>
    <w:rsid w:val="13C7C22B"/>
    <w:rsid w:val="13CF4098"/>
    <w:rsid w:val="13DA574E"/>
    <w:rsid w:val="13EAB3E5"/>
    <w:rsid w:val="13F0BEE3"/>
    <w:rsid w:val="13F5E310"/>
    <w:rsid w:val="13F86089"/>
    <w:rsid w:val="13FD70FE"/>
    <w:rsid w:val="14053D56"/>
    <w:rsid w:val="140585EB"/>
    <w:rsid w:val="140D8599"/>
    <w:rsid w:val="14156B33"/>
    <w:rsid w:val="141F2A39"/>
    <w:rsid w:val="1422ABF4"/>
    <w:rsid w:val="1433AAA4"/>
    <w:rsid w:val="1434ABDC"/>
    <w:rsid w:val="143CD72E"/>
    <w:rsid w:val="143F495D"/>
    <w:rsid w:val="1440AF4E"/>
    <w:rsid w:val="1445D264"/>
    <w:rsid w:val="144DF5A3"/>
    <w:rsid w:val="144FED39"/>
    <w:rsid w:val="1451523E"/>
    <w:rsid w:val="1451E0C2"/>
    <w:rsid w:val="1458942B"/>
    <w:rsid w:val="145BB45A"/>
    <w:rsid w:val="14642AC7"/>
    <w:rsid w:val="14655359"/>
    <w:rsid w:val="146DC1CE"/>
    <w:rsid w:val="1470DC4D"/>
    <w:rsid w:val="1473FD55"/>
    <w:rsid w:val="147AF01F"/>
    <w:rsid w:val="147FBCD6"/>
    <w:rsid w:val="14850967"/>
    <w:rsid w:val="1488353F"/>
    <w:rsid w:val="1497854D"/>
    <w:rsid w:val="1499B919"/>
    <w:rsid w:val="149AD772"/>
    <w:rsid w:val="14A70A44"/>
    <w:rsid w:val="14AD8FEB"/>
    <w:rsid w:val="14B6648E"/>
    <w:rsid w:val="14B69EB1"/>
    <w:rsid w:val="14BAEDEA"/>
    <w:rsid w:val="14C340CE"/>
    <w:rsid w:val="14CC287E"/>
    <w:rsid w:val="14CD65F9"/>
    <w:rsid w:val="14CDE7B0"/>
    <w:rsid w:val="14D279C9"/>
    <w:rsid w:val="14D983EF"/>
    <w:rsid w:val="14DD4671"/>
    <w:rsid w:val="14EA5FAF"/>
    <w:rsid w:val="14EBF437"/>
    <w:rsid w:val="14F4C27A"/>
    <w:rsid w:val="14F7CE56"/>
    <w:rsid w:val="14FF7FD2"/>
    <w:rsid w:val="15043314"/>
    <w:rsid w:val="1504727F"/>
    <w:rsid w:val="150746FB"/>
    <w:rsid w:val="150A0A20"/>
    <w:rsid w:val="150CDF7A"/>
    <w:rsid w:val="150D91A6"/>
    <w:rsid w:val="1513D657"/>
    <w:rsid w:val="153CD85A"/>
    <w:rsid w:val="153D7465"/>
    <w:rsid w:val="153DC84E"/>
    <w:rsid w:val="153E71A3"/>
    <w:rsid w:val="15438F5B"/>
    <w:rsid w:val="154AA6B2"/>
    <w:rsid w:val="15539E03"/>
    <w:rsid w:val="15565323"/>
    <w:rsid w:val="155A021C"/>
    <w:rsid w:val="156150CD"/>
    <w:rsid w:val="15677AF8"/>
    <w:rsid w:val="156BB6EF"/>
    <w:rsid w:val="1574E25E"/>
    <w:rsid w:val="158E4D06"/>
    <w:rsid w:val="1595B94D"/>
    <w:rsid w:val="1597A96F"/>
    <w:rsid w:val="159A25E7"/>
    <w:rsid w:val="159A3C21"/>
    <w:rsid w:val="159A6D3A"/>
    <w:rsid w:val="15A22F8D"/>
    <w:rsid w:val="15A2C2CF"/>
    <w:rsid w:val="15A33FB9"/>
    <w:rsid w:val="15A5F3A7"/>
    <w:rsid w:val="15AD3CDA"/>
    <w:rsid w:val="15AF4780"/>
    <w:rsid w:val="15BDB06F"/>
    <w:rsid w:val="15BE2966"/>
    <w:rsid w:val="15C70A74"/>
    <w:rsid w:val="15C9115A"/>
    <w:rsid w:val="15D3B989"/>
    <w:rsid w:val="15F45D0F"/>
    <w:rsid w:val="15F852DF"/>
    <w:rsid w:val="1601F57C"/>
    <w:rsid w:val="160965F4"/>
    <w:rsid w:val="161B9ACF"/>
    <w:rsid w:val="161E46A1"/>
    <w:rsid w:val="16251FED"/>
    <w:rsid w:val="162775ED"/>
    <w:rsid w:val="162C96C1"/>
    <w:rsid w:val="162DBA65"/>
    <w:rsid w:val="1632A375"/>
    <w:rsid w:val="1634691D"/>
    <w:rsid w:val="1635C4F5"/>
    <w:rsid w:val="163A68DA"/>
    <w:rsid w:val="163D4C18"/>
    <w:rsid w:val="163FACC3"/>
    <w:rsid w:val="1644EBB9"/>
    <w:rsid w:val="1645BF75"/>
    <w:rsid w:val="16681AC7"/>
    <w:rsid w:val="16716927"/>
    <w:rsid w:val="1676F1F6"/>
    <w:rsid w:val="168B4748"/>
    <w:rsid w:val="168B5840"/>
    <w:rsid w:val="169029B9"/>
    <w:rsid w:val="16A2AFD1"/>
    <w:rsid w:val="16B7AA61"/>
    <w:rsid w:val="16BA94F1"/>
    <w:rsid w:val="16BB443A"/>
    <w:rsid w:val="16BC5883"/>
    <w:rsid w:val="16C7ACA6"/>
    <w:rsid w:val="16D2809A"/>
    <w:rsid w:val="16DBACFB"/>
    <w:rsid w:val="16DCFE6D"/>
    <w:rsid w:val="16E1449C"/>
    <w:rsid w:val="16E366EE"/>
    <w:rsid w:val="16E37092"/>
    <w:rsid w:val="16E556B9"/>
    <w:rsid w:val="16E63D46"/>
    <w:rsid w:val="16E95BE6"/>
    <w:rsid w:val="16F30F99"/>
    <w:rsid w:val="16F45C00"/>
    <w:rsid w:val="16F522F1"/>
    <w:rsid w:val="1703945D"/>
    <w:rsid w:val="170E0C53"/>
    <w:rsid w:val="17203E8A"/>
    <w:rsid w:val="17242C0B"/>
    <w:rsid w:val="172A8BAD"/>
    <w:rsid w:val="1731A2EA"/>
    <w:rsid w:val="1737E194"/>
    <w:rsid w:val="1738EAF0"/>
    <w:rsid w:val="17458775"/>
    <w:rsid w:val="176A5E8A"/>
    <w:rsid w:val="176B7802"/>
    <w:rsid w:val="177989F8"/>
    <w:rsid w:val="178F6D4F"/>
    <w:rsid w:val="17906CB2"/>
    <w:rsid w:val="17908939"/>
    <w:rsid w:val="17992174"/>
    <w:rsid w:val="179F578C"/>
    <w:rsid w:val="17AEC519"/>
    <w:rsid w:val="17B1F91C"/>
    <w:rsid w:val="17B75AFA"/>
    <w:rsid w:val="17B77389"/>
    <w:rsid w:val="17BA7E67"/>
    <w:rsid w:val="17CA12A0"/>
    <w:rsid w:val="17CAE61C"/>
    <w:rsid w:val="17D05348"/>
    <w:rsid w:val="17D4F121"/>
    <w:rsid w:val="17D72997"/>
    <w:rsid w:val="17D81298"/>
    <w:rsid w:val="17DC850C"/>
    <w:rsid w:val="17F658E0"/>
    <w:rsid w:val="17F6F9E9"/>
    <w:rsid w:val="1804C20E"/>
    <w:rsid w:val="180ECD1F"/>
    <w:rsid w:val="18302E03"/>
    <w:rsid w:val="183788EF"/>
    <w:rsid w:val="1839B9AE"/>
    <w:rsid w:val="1839DE83"/>
    <w:rsid w:val="183B963E"/>
    <w:rsid w:val="18427CAE"/>
    <w:rsid w:val="184840E5"/>
    <w:rsid w:val="184D4C16"/>
    <w:rsid w:val="1858D755"/>
    <w:rsid w:val="185F232A"/>
    <w:rsid w:val="185FB65D"/>
    <w:rsid w:val="18634D1A"/>
    <w:rsid w:val="1865FF3F"/>
    <w:rsid w:val="18677CE5"/>
    <w:rsid w:val="1876CEF0"/>
    <w:rsid w:val="1879B447"/>
    <w:rsid w:val="187E35B9"/>
    <w:rsid w:val="189004AF"/>
    <w:rsid w:val="18977384"/>
    <w:rsid w:val="18A3594D"/>
    <w:rsid w:val="18A61519"/>
    <w:rsid w:val="18ABB2F1"/>
    <w:rsid w:val="18ACD82A"/>
    <w:rsid w:val="18AE6AE3"/>
    <w:rsid w:val="18C609B5"/>
    <w:rsid w:val="18C8D530"/>
    <w:rsid w:val="18CD6543"/>
    <w:rsid w:val="18D4BB51"/>
    <w:rsid w:val="18D97526"/>
    <w:rsid w:val="18DAE07B"/>
    <w:rsid w:val="18E68DA0"/>
    <w:rsid w:val="18FDB7AE"/>
    <w:rsid w:val="18FF3DA4"/>
    <w:rsid w:val="18FFE7D3"/>
    <w:rsid w:val="190F0DC6"/>
    <w:rsid w:val="1910EA27"/>
    <w:rsid w:val="19134C77"/>
    <w:rsid w:val="191DE861"/>
    <w:rsid w:val="1920A6C9"/>
    <w:rsid w:val="19235E5C"/>
    <w:rsid w:val="192891B3"/>
    <w:rsid w:val="192A25B0"/>
    <w:rsid w:val="19364919"/>
    <w:rsid w:val="193C0314"/>
    <w:rsid w:val="1940EF0A"/>
    <w:rsid w:val="194E90BC"/>
    <w:rsid w:val="19533B91"/>
    <w:rsid w:val="19573791"/>
    <w:rsid w:val="19621218"/>
    <w:rsid w:val="1972B4F2"/>
    <w:rsid w:val="19742AFA"/>
    <w:rsid w:val="197DAEAA"/>
    <w:rsid w:val="197FE553"/>
    <w:rsid w:val="19808615"/>
    <w:rsid w:val="198993A2"/>
    <w:rsid w:val="19963183"/>
    <w:rsid w:val="199F4E7B"/>
    <w:rsid w:val="19A0836D"/>
    <w:rsid w:val="19A31434"/>
    <w:rsid w:val="19A534FB"/>
    <w:rsid w:val="19AB9513"/>
    <w:rsid w:val="19AD5696"/>
    <w:rsid w:val="19B09428"/>
    <w:rsid w:val="19B18E62"/>
    <w:rsid w:val="19BD6DED"/>
    <w:rsid w:val="19C28447"/>
    <w:rsid w:val="19CFCC73"/>
    <w:rsid w:val="19D08881"/>
    <w:rsid w:val="19D19730"/>
    <w:rsid w:val="19D690F4"/>
    <w:rsid w:val="19D87B1A"/>
    <w:rsid w:val="19D89229"/>
    <w:rsid w:val="19DFC45D"/>
    <w:rsid w:val="19E17145"/>
    <w:rsid w:val="19E1AB69"/>
    <w:rsid w:val="19F4427D"/>
    <w:rsid w:val="19F477C5"/>
    <w:rsid w:val="19F4CF2F"/>
    <w:rsid w:val="1A086159"/>
    <w:rsid w:val="1A0C3109"/>
    <w:rsid w:val="1A10B3E0"/>
    <w:rsid w:val="1A11D45A"/>
    <w:rsid w:val="1A12FBA4"/>
    <w:rsid w:val="1A2364A1"/>
    <w:rsid w:val="1A30A5F9"/>
    <w:rsid w:val="1A3560C5"/>
    <w:rsid w:val="1A44F1DA"/>
    <w:rsid w:val="1A4C53B9"/>
    <w:rsid w:val="1A4E6335"/>
    <w:rsid w:val="1A590F43"/>
    <w:rsid w:val="1A5B37BA"/>
    <w:rsid w:val="1A5BB45D"/>
    <w:rsid w:val="1A687DAA"/>
    <w:rsid w:val="1A68A1B2"/>
    <w:rsid w:val="1A81BD09"/>
    <w:rsid w:val="1A881875"/>
    <w:rsid w:val="1A892C4F"/>
    <w:rsid w:val="1A8D5F34"/>
    <w:rsid w:val="1A95421E"/>
    <w:rsid w:val="1A96D281"/>
    <w:rsid w:val="1A96D9DD"/>
    <w:rsid w:val="1A991C1E"/>
    <w:rsid w:val="1AA0E750"/>
    <w:rsid w:val="1AA15994"/>
    <w:rsid w:val="1AA58E1B"/>
    <w:rsid w:val="1AA6367C"/>
    <w:rsid w:val="1AAC7851"/>
    <w:rsid w:val="1AB4C967"/>
    <w:rsid w:val="1AB69E31"/>
    <w:rsid w:val="1AB89750"/>
    <w:rsid w:val="1ABB7E08"/>
    <w:rsid w:val="1AC7F700"/>
    <w:rsid w:val="1ACA128B"/>
    <w:rsid w:val="1ACAC0BB"/>
    <w:rsid w:val="1ACB5D00"/>
    <w:rsid w:val="1ACC2905"/>
    <w:rsid w:val="1ADED49A"/>
    <w:rsid w:val="1AE60F09"/>
    <w:rsid w:val="1AECEF62"/>
    <w:rsid w:val="1AEEFBBC"/>
    <w:rsid w:val="1AF83313"/>
    <w:rsid w:val="1B0B2EA1"/>
    <w:rsid w:val="1B0B4B8A"/>
    <w:rsid w:val="1B0C269E"/>
    <w:rsid w:val="1B0DBC9A"/>
    <w:rsid w:val="1B160A82"/>
    <w:rsid w:val="1B1F2F38"/>
    <w:rsid w:val="1B213632"/>
    <w:rsid w:val="1B27FC7C"/>
    <w:rsid w:val="1B2D2C2F"/>
    <w:rsid w:val="1B2EBF15"/>
    <w:rsid w:val="1B306D3F"/>
    <w:rsid w:val="1B442AFB"/>
    <w:rsid w:val="1B4621DC"/>
    <w:rsid w:val="1B48D853"/>
    <w:rsid w:val="1B69594E"/>
    <w:rsid w:val="1B7B8C78"/>
    <w:rsid w:val="1B7EBB8F"/>
    <w:rsid w:val="1B87EB0D"/>
    <w:rsid w:val="1B8B27ED"/>
    <w:rsid w:val="1B92299E"/>
    <w:rsid w:val="1B9B6D60"/>
    <w:rsid w:val="1B9C4B37"/>
    <w:rsid w:val="1BB34CF3"/>
    <w:rsid w:val="1BB463A6"/>
    <w:rsid w:val="1BB6BA68"/>
    <w:rsid w:val="1BCAD0BB"/>
    <w:rsid w:val="1BD1BA27"/>
    <w:rsid w:val="1BD2C387"/>
    <w:rsid w:val="1BDF1A00"/>
    <w:rsid w:val="1BE30B82"/>
    <w:rsid w:val="1BEAFA12"/>
    <w:rsid w:val="1C011409"/>
    <w:rsid w:val="1C08481D"/>
    <w:rsid w:val="1C0CA4C9"/>
    <w:rsid w:val="1C19C0D9"/>
    <w:rsid w:val="1C2241FF"/>
    <w:rsid w:val="1C294122"/>
    <w:rsid w:val="1C29AAEF"/>
    <w:rsid w:val="1C2B273E"/>
    <w:rsid w:val="1C2B3584"/>
    <w:rsid w:val="1C2F1234"/>
    <w:rsid w:val="1C366A34"/>
    <w:rsid w:val="1C3C5C3D"/>
    <w:rsid w:val="1C3D9A92"/>
    <w:rsid w:val="1C3E6C0A"/>
    <w:rsid w:val="1C467854"/>
    <w:rsid w:val="1C4B2BA0"/>
    <w:rsid w:val="1C5770B1"/>
    <w:rsid w:val="1C57EC69"/>
    <w:rsid w:val="1C63A88D"/>
    <w:rsid w:val="1C6504A6"/>
    <w:rsid w:val="1C6E262F"/>
    <w:rsid w:val="1C7B9B79"/>
    <w:rsid w:val="1C7C5606"/>
    <w:rsid w:val="1C8D31B9"/>
    <w:rsid w:val="1C93B409"/>
    <w:rsid w:val="1C947D0E"/>
    <w:rsid w:val="1C9E0D42"/>
    <w:rsid w:val="1CA26F8F"/>
    <w:rsid w:val="1CAD425D"/>
    <w:rsid w:val="1CB93CCF"/>
    <w:rsid w:val="1CE0E71B"/>
    <w:rsid w:val="1CE28D80"/>
    <w:rsid w:val="1CFAEF8E"/>
    <w:rsid w:val="1CFD36A0"/>
    <w:rsid w:val="1D03D4E4"/>
    <w:rsid w:val="1D070F12"/>
    <w:rsid w:val="1D096CA6"/>
    <w:rsid w:val="1D0978B7"/>
    <w:rsid w:val="1D1C1703"/>
    <w:rsid w:val="1D1E832D"/>
    <w:rsid w:val="1D1F3AB5"/>
    <w:rsid w:val="1D28F978"/>
    <w:rsid w:val="1D2ABAC3"/>
    <w:rsid w:val="1D3023B9"/>
    <w:rsid w:val="1D35DB04"/>
    <w:rsid w:val="1D3940CC"/>
    <w:rsid w:val="1D39E49B"/>
    <w:rsid w:val="1D3C7903"/>
    <w:rsid w:val="1D4ADB8E"/>
    <w:rsid w:val="1D4CF141"/>
    <w:rsid w:val="1D4D4BA6"/>
    <w:rsid w:val="1D4FD7C5"/>
    <w:rsid w:val="1D53DC47"/>
    <w:rsid w:val="1D592165"/>
    <w:rsid w:val="1D5DAE16"/>
    <w:rsid w:val="1D5E5BE2"/>
    <w:rsid w:val="1D63E59C"/>
    <w:rsid w:val="1D7B3B93"/>
    <w:rsid w:val="1D7BD85F"/>
    <w:rsid w:val="1D8B6068"/>
    <w:rsid w:val="1D8CFB35"/>
    <w:rsid w:val="1D98C0BE"/>
    <w:rsid w:val="1DA0172D"/>
    <w:rsid w:val="1DA47E14"/>
    <w:rsid w:val="1DAE3F0D"/>
    <w:rsid w:val="1DAED439"/>
    <w:rsid w:val="1DB1601F"/>
    <w:rsid w:val="1DB914A8"/>
    <w:rsid w:val="1DC40C48"/>
    <w:rsid w:val="1DC53763"/>
    <w:rsid w:val="1DDF2E30"/>
    <w:rsid w:val="1DEFBB67"/>
    <w:rsid w:val="1DF45020"/>
    <w:rsid w:val="1DFC5B8E"/>
    <w:rsid w:val="1DFD3F80"/>
    <w:rsid w:val="1E02F43D"/>
    <w:rsid w:val="1E0C0033"/>
    <w:rsid w:val="1E0C55B1"/>
    <w:rsid w:val="1E12CDBB"/>
    <w:rsid w:val="1E1342A9"/>
    <w:rsid w:val="1E1477D9"/>
    <w:rsid w:val="1E148ACF"/>
    <w:rsid w:val="1E192843"/>
    <w:rsid w:val="1E25304B"/>
    <w:rsid w:val="1E27F66A"/>
    <w:rsid w:val="1E2A6AE3"/>
    <w:rsid w:val="1E2F7778"/>
    <w:rsid w:val="1E3179BC"/>
    <w:rsid w:val="1E37DFEB"/>
    <w:rsid w:val="1E3DD7FE"/>
    <w:rsid w:val="1E3F177B"/>
    <w:rsid w:val="1E438FB5"/>
    <w:rsid w:val="1E467BA6"/>
    <w:rsid w:val="1E50D15A"/>
    <w:rsid w:val="1E57EBBD"/>
    <w:rsid w:val="1E58870C"/>
    <w:rsid w:val="1E5A437A"/>
    <w:rsid w:val="1E5A7241"/>
    <w:rsid w:val="1E627056"/>
    <w:rsid w:val="1E6A54F5"/>
    <w:rsid w:val="1E6F45AA"/>
    <w:rsid w:val="1E723651"/>
    <w:rsid w:val="1E72F121"/>
    <w:rsid w:val="1E7A26B3"/>
    <w:rsid w:val="1E86C08A"/>
    <w:rsid w:val="1E8D03C8"/>
    <w:rsid w:val="1E8D96A1"/>
    <w:rsid w:val="1E938AEA"/>
    <w:rsid w:val="1E99619A"/>
    <w:rsid w:val="1E99C9E2"/>
    <w:rsid w:val="1E9AA9C0"/>
    <w:rsid w:val="1EA3CDEF"/>
    <w:rsid w:val="1EAF92B6"/>
    <w:rsid w:val="1EB1D553"/>
    <w:rsid w:val="1EB8103E"/>
    <w:rsid w:val="1EB84A49"/>
    <w:rsid w:val="1EBF0661"/>
    <w:rsid w:val="1EC2C8AF"/>
    <w:rsid w:val="1EC592EA"/>
    <w:rsid w:val="1EC5AE18"/>
    <w:rsid w:val="1EC8FB47"/>
    <w:rsid w:val="1ECEB1D9"/>
    <w:rsid w:val="1ED56015"/>
    <w:rsid w:val="1ED6211B"/>
    <w:rsid w:val="1ED6A3B9"/>
    <w:rsid w:val="1ED962C8"/>
    <w:rsid w:val="1EEC05E4"/>
    <w:rsid w:val="1F01A038"/>
    <w:rsid w:val="1F0472CD"/>
    <w:rsid w:val="1F07BA32"/>
    <w:rsid w:val="1F07ED97"/>
    <w:rsid w:val="1F0933AB"/>
    <w:rsid w:val="1F0B2ECD"/>
    <w:rsid w:val="1F122F22"/>
    <w:rsid w:val="1F20E323"/>
    <w:rsid w:val="1F21AE5F"/>
    <w:rsid w:val="1F2EC58C"/>
    <w:rsid w:val="1F3593D4"/>
    <w:rsid w:val="1F36FED3"/>
    <w:rsid w:val="1F518A8E"/>
    <w:rsid w:val="1F51A91A"/>
    <w:rsid w:val="1F564F6E"/>
    <w:rsid w:val="1F575F1B"/>
    <w:rsid w:val="1F587442"/>
    <w:rsid w:val="1F5A59C0"/>
    <w:rsid w:val="1F65BD9B"/>
    <w:rsid w:val="1F671170"/>
    <w:rsid w:val="1F706359"/>
    <w:rsid w:val="1F750AF9"/>
    <w:rsid w:val="1F76598A"/>
    <w:rsid w:val="1F7947FE"/>
    <w:rsid w:val="1F8006FA"/>
    <w:rsid w:val="1F80284F"/>
    <w:rsid w:val="1F823A3E"/>
    <w:rsid w:val="1F88D05C"/>
    <w:rsid w:val="1F89CB4E"/>
    <w:rsid w:val="1F8FE84D"/>
    <w:rsid w:val="1F923988"/>
    <w:rsid w:val="1F977947"/>
    <w:rsid w:val="1F982BEF"/>
    <w:rsid w:val="1F986119"/>
    <w:rsid w:val="1F9B332B"/>
    <w:rsid w:val="1FA226B9"/>
    <w:rsid w:val="1FA7EAF8"/>
    <w:rsid w:val="1FAA338E"/>
    <w:rsid w:val="1FB33C3B"/>
    <w:rsid w:val="1FBEE63D"/>
    <w:rsid w:val="1FC0D8A1"/>
    <w:rsid w:val="1FCC6997"/>
    <w:rsid w:val="1FDD168A"/>
    <w:rsid w:val="1FDDCB68"/>
    <w:rsid w:val="1FDEF386"/>
    <w:rsid w:val="1FE3FFF3"/>
    <w:rsid w:val="1FE4E86E"/>
    <w:rsid w:val="1FE5F880"/>
    <w:rsid w:val="1FEACC42"/>
    <w:rsid w:val="200DB23B"/>
    <w:rsid w:val="200FC814"/>
    <w:rsid w:val="201189F4"/>
    <w:rsid w:val="201DAEB1"/>
    <w:rsid w:val="202310AD"/>
    <w:rsid w:val="20378F55"/>
    <w:rsid w:val="2037FB64"/>
    <w:rsid w:val="203D5C4B"/>
    <w:rsid w:val="204330D2"/>
    <w:rsid w:val="20447E2E"/>
    <w:rsid w:val="2058175D"/>
    <w:rsid w:val="2062FB45"/>
    <w:rsid w:val="20734884"/>
    <w:rsid w:val="20750856"/>
    <w:rsid w:val="2079DF50"/>
    <w:rsid w:val="207F1B46"/>
    <w:rsid w:val="2081D450"/>
    <w:rsid w:val="20831547"/>
    <w:rsid w:val="2087CE8A"/>
    <w:rsid w:val="208850B7"/>
    <w:rsid w:val="208C8C8D"/>
    <w:rsid w:val="2091204D"/>
    <w:rsid w:val="20974DB5"/>
    <w:rsid w:val="2099D653"/>
    <w:rsid w:val="20A513A3"/>
    <w:rsid w:val="20A9CAFB"/>
    <w:rsid w:val="20AEE817"/>
    <w:rsid w:val="20CDFAE7"/>
    <w:rsid w:val="20E1338A"/>
    <w:rsid w:val="20E5F260"/>
    <w:rsid w:val="20EC0A03"/>
    <w:rsid w:val="20EF18F8"/>
    <w:rsid w:val="20F36326"/>
    <w:rsid w:val="21007B83"/>
    <w:rsid w:val="210314FC"/>
    <w:rsid w:val="21160468"/>
    <w:rsid w:val="2119A410"/>
    <w:rsid w:val="21213CA3"/>
    <w:rsid w:val="212BB8AE"/>
    <w:rsid w:val="2133001E"/>
    <w:rsid w:val="2152A0E7"/>
    <w:rsid w:val="2155263E"/>
    <w:rsid w:val="215AC3B1"/>
    <w:rsid w:val="215AE2FF"/>
    <w:rsid w:val="21607B26"/>
    <w:rsid w:val="2160C550"/>
    <w:rsid w:val="2163E880"/>
    <w:rsid w:val="216B1BE9"/>
    <w:rsid w:val="21708078"/>
    <w:rsid w:val="217991B8"/>
    <w:rsid w:val="217D1C91"/>
    <w:rsid w:val="217D4071"/>
    <w:rsid w:val="21890BF2"/>
    <w:rsid w:val="218A7199"/>
    <w:rsid w:val="218F0310"/>
    <w:rsid w:val="219AEB93"/>
    <w:rsid w:val="219F96DA"/>
    <w:rsid w:val="21A418AB"/>
    <w:rsid w:val="21AC2E33"/>
    <w:rsid w:val="21B2F871"/>
    <w:rsid w:val="21B4C15B"/>
    <w:rsid w:val="21C14353"/>
    <w:rsid w:val="21C246A1"/>
    <w:rsid w:val="21D11FB2"/>
    <w:rsid w:val="21D1F03C"/>
    <w:rsid w:val="21D5048C"/>
    <w:rsid w:val="21D58B2C"/>
    <w:rsid w:val="21D599A2"/>
    <w:rsid w:val="21E47F95"/>
    <w:rsid w:val="21E536A7"/>
    <w:rsid w:val="21E65E97"/>
    <w:rsid w:val="21EF932C"/>
    <w:rsid w:val="21F2AF5A"/>
    <w:rsid w:val="21F2E68C"/>
    <w:rsid w:val="21F5801B"/>
    <w:rsid w:val="21F5F4EE"/>
    <w:rsid w:val="21F9F329"/>
    <w:rsid w:val="21FDF9DC"/>
    <w:rsid w:val="2204D37A"/>
    <w:rsid w:val="220A4EFC"/>
    <w:rsid w:val="220ADB03"/>
    <w:rsid w:val="22117676"/>
    <w:rsid w:val="221849EA"/>
    <w:rsid w:val="221E2200"/>
    <w:rsid w:val="222DF274"/>
    <w:rsid w:val="2236F466"/>
    <w:rsid w:val="2246D76F"/>
    <w:rsid w:val="22475CDB"/>
    <w:rsid w:val="225B0B19"/>
    <w:rsid w:val="225B932C"/>
    <w:rsid w:val="226A69CE"/>
    <w:rsid w:val="226B2890"/>
    <w:rsid w:val="2288E458"/>
    <w:rsid w:val="228A98E0"/>
    <w:rsid w:val="228B955A"/>
    <w:rsid w:val="22921B2A"/>
    <w:rsid w:val="2294AE0D"/>
    <w:rsid w:val="2295A898"/>
    <w:rsid w:val="2299E5B0"/>
    <w:rsid w:val="22A0B3D7"/>
    <w:rsid w:val="22A49184"/>
    <w:rsid w:val="22AB714F"/>
    <w:rsid w:val="22B09956"/>
    <w:rsid w:val="22B7785A"/>
    <w:rsid w:val="22CCAF90"/>
    <w:rsid w:val="22D11622"/>
    <w:rsid w:val="22DBD42B"/>
    <w:rsid w:val="22E2F701"/>
    <w:rsid w:val="22E368FF"/>
    <w:rsid w:val="22ED9894"/>
    <w:rsid w:val="22F3C526"/>
    <w:rsid w:val="22F41FA3"/>
    <w:rsid w:val="22F6A31A"/>
    <w:rsid w:val="22F6B774"/>
    <w:rsid w:val="22F8CA4B"/>
    <w:rsid w:val="22FAF193"/>
    <w:rsid w:val="22FB851F"/>
    <w:rsid w:val="230F55F6"/>
    <w:rsid w:val="2319FB9D"/>
    <w:rsid w:val="23274173"/>
    <w:rsid w:val="232C5229"/>
    <w:rsid w:val="233DCE88"/>
    <w:rsid w:val="23458A9A"/>
    <w:rsid w:val="23467BE7"/>
    <w:rsid w:val="2352FDC1"/>
    <w:rsid w:val="2357AF93"/>
    <w:rsid w:val="2361BB2A"/>
    <w:rsid w:val="236D7C05"/>
    <w:rsid w:val="236F5F77"/>
    <w:rsid w:val="23808FA1"/>
    <w:rsid w:val="238132D9"/>
    <w:rsid w:val="238838CA"/>
    <w:rsid w:val="23894200"/>
    <w:rsid w:val="238D1B9D"/>
    <w:rsid w:val="239598FB"/>
    <w:rsid w:val="239E49A3"/>
    <w:rsid w:val="23A0F193"/>
    <w:rsid w:val="23A38BB7"/>
    <w:rsid w:val="23A98FDE"/>
    <w:rsid w:val="23B692F0"/>
    <w:rsid w:val="23B7E632"/>
    <w:rsid w:val="23B99535"/>
    <w:rsid w:val="23BA960C"/>
    <w:rsid w:val="23BF66B9"/>
    <w:rsid w:val="23C308E8"/>
    <w:rsid w:val="23C4C365"/>
    <w:rsid w:val="23CFDE1E"/>
    <w:rsid w:val="23D0D1A8"/>
    <w:rsid w:val="23D7C62B"/>
    <w:rsid w:val="23D942F4"/>
    <w:rsid w:val="23E53BC3"/>
    <w:rsid w:val="23E6C4D6"/>
    <w:rsid w:val="23E86CD3"/>
    <w:rsid w:val="23EC99EA"/>
    <w:rsid w:val="23EDFC4B"/>
    <w:rsid w:val="23F346CE"/>
    <w:rsid w:val="23F42369"/>
    <w:rsid w:val="23FA8A35"/>
    <w:rsid w:val="23FB2385"/>
    <w:rsid w:val="2403B760"/>
    <w:rsid w:val="240724A8"/>
    <w:rsid w:val="24176DF8"/>
    <w:rsid w:val="242418DC"/>
    <w:rsid w:val="242580A8"/>
    <w:rsid w:val="24269133"/>
    <w:rsid w:val="24299F62"/>
    <w:rsid w:val="2433760E"/>
    <w:rsid w:val="24342843"/>
    <w:rsid w:val="24344EB8"/>
    <w:rsid w:val="243C32B8"/>
    <w:rsid w:val="24402617"/>
    <w:rsid w:val="2456589C"/>
    <w:rsid w:val="24624EC6"/>
    <w:rsid w:val="2462F31F"/>
    <w:rsid w:val="246731E6"/>
    <w:rsid w:val="246B2DBA"/>
    <w:rsid w:val="24700237"/>
    <w:rsid w:val="24731545"/>
    <w:rsid w:val="24818105"/>
    <w:rsid w:val="2493B0F7"/>
    <w:rsid w:val="2494CC14"/>
    <w:rsid w:val="2499B729"/>
    <w:rsid w:val="24AAE597"/>
    <w:rsid w:val="24ACA8DA"/>
    <w:rsid w:val="24ACFE16"/>
    <w:rsid w:val="24B5969D"/>
    <w:rsid w:val="24C012DE"/>
    <w:rsid w:val="24C0896B"/>
    <w:rsid w:val="24C4293F"/>
    <w:rsid w:val="24C474B9"/>
    <w:rsid w:val="24C923EB"/>
    <w:rsid w:val="24CAB009"/>
    <w:rsid w:val="24D9BA9D"/>
    <w:rsid w:val="24DAF4CC"/>
    <w:rsid w:val="24DDA2D9"/>
    <w:rsid w:val="24E1B7E6"/>
    <w:rsid w:val="24E7B6D4"/>
    <w:rsid w:val="24E89F01"/>
    <w:rsid w:val="24F0A14D"/>
    <w:rsid w:val="2501BB61"/>
    <w:rsid w:val="25024746"/>
    <w:rsid w:val="2503E5F3"/>
    <w:rsid w:val="2506C00E"/>
    <w:rsid w:val="250EEC24"/>
    <w:rsid w:val="250FD8B8"/>
    <w:rsid w:val="251249BA"/>
    <w:rsid w:val="2528546E"/>
    <w:rsid w:val="2528D196"/>
    <w:rsid w:val="25293B5C"/>
    <w:rsid w:val="2529BE9B"/>
    <w:rsid w:val="252D58B0"/>
    <w:rsid w:val="253B359E"/>
    <w:rsid w:val="253EBDBE"/>
    <w:rsid w:val="253F352E"/>
    <w:rsid w:val="2544F680"/>
    <w:rsid w:val="25450795"/>
    <w:rsid w:val="2557DE05"/>
    <w:rsid w:val="255F0F12"/>
    <w:rsid w:val="25741847"/>
    <w:rsid w:val="2580461D"/>
    <w:rsid w:val="258109AF"/>
    <w:rsid w:val="25880644"/>
    <w:rsid w:val="259283ED"/>
    <w:rsid w:val="2597FBBD"/>
    <w:rsid w:val="2599B572"/>
    <w:rsid w:val="259F38EC"/>
    <w:rsid w:val="25AEF3B0"/>
    <w:rsid w:val="25AF46DF"/>
    <w:rsid w:val="25BCE6DE"/>
    <w:rsid w:val="25C15109"/>
    <w:rsid w:val="26076D73"/>
    <w:rsid w:val="26081F8E"/>
    <w:rsid w:val="2609DE04"/>
    <w:rsid w:val="26165CBB"/>
    <w:rsid w:val="2619FF8F"/>
    <w:rsid w:val="26279409"/>
    <w:rsid w:val="26289761"/>
    <w:rsid w:val="262E19FA"/>
    <w:rsid w:val="2635D75E"/>
    <w:rsid w:val="263626AC"/>
    <w:rsid w:val="2638B860"/>
    <w:rsid w:val="2641D867"/>
    <w:rsid w:val="26450A99"/>
    <w:rsid w:val="2648D80B"/>
    <w:rsid w:val="264AAF75"/>
    <w:rsid w:val="2652AE02"/>
    <w:rsid w:val="26534F80"/>
    <w:rsid w:val="2654B84E"/>
    <w:rsid w:val="2660451A"/>
    <w:rsid w:val="26631044"/>
    <w:rsid w:val="2664F44C"/>
    <w:rsid w:val="2665494A"/>
    <w:rsid w:val="2665FB26"/>
    <w:rsid w:val="26695E77"/>
    <w:rsid w:val="26701738"/>
    <w:rsid w:val="26789D90"/>
    <w:rsid w:val="267A671D"/>
    <w:rsid w:val="267B7B5F"/>
    <w:rsid w:val="267E2EA0"/>
    <w:rsid w:val="267F2753"/>
    <w:rsid w:val="268CF0AF"/>
    <w:rsid w:val="269BEB9F"/>
    <w:rsid w:val="26C6E9FF"/>
    <w:rsid w:val="26C758E1"/>
    <w:rsid w:val="26C7F91E"/>
    <w:rsid w:val="26DB9D0B"/>
    <w:rsid w:val="26DFC055"/>
    <w:rsid w:val="26F8E4D7"/>
    <w:rsid w:val="26FA2454"/>
    <w:rsid w:val="26FABB70"/>
    <w:rsid w:val="2702A8F6"/>
    <w:rsid w:val="27035A9D"/>
    <w:rsid w:val="27076C99"/>
    <w:rsid w:val="27110298"/>
    <w:rsid w:val="271CC371"/>
    <w:rsid w:val="2727E112"/>
    <w:rsid w:val="272DC73D"/>
    <w:rsid w:val="273001EB"/>
    <w:rsid w:val="273624A0"/>
    <w:rsid w:val="2741C124"/>
    <w:rsid w:val="27458C32"/>
    <w:rsid w:val="274BE770"/>
    <w:rsid w:val="275533EE"/>
    <w:rsid w:val="2755601A"/>
    <w:rsid w:val="275834AB"/>
    <w:rsid w:val="276A5725"/>
    <w:rsid w:val="276DD896"/>
    <w:rsid w:val="277AAFF2"/>
    <w:rsid w:val="278B0083"/>
    <w:rsid w:val="278F6559"/>
    <w:rsid w:val="27A1D386"/>
    <w:rsid w:val="27AB6C08"/>
    <w:rsid w:val="27B0AA2B"/>
    <w:rsid w:val="27C15A15"/>
    <w:rsid w:val="27C55FC7"/>
    <w:rsid w:val="27C855CC"/>
    <w:rsid w:val="27D20A2A"/>
    <w:rsid w:val="27D3D423"/>
    <w:rsid w:val="27E28E27"/>
    <w:rsid w:val="27EBC142"/>
    <w:rsid w:val="27EFC4F8"/>
    <w:rsid w:val="28006D8A"/>
    <w:rsid w:val="28024A0A"/>
    <w:rsid w:val="2804ED52"/>
    <w:rsid w:val="28196937"/>
    <w:rsid w:val="281AF7B4"/>
    <w:rsid w:val="282EC9B2"/>
    <w:rsid w:val="283A656B"/>
    <w:rsid w:val="28417BA9"/>
    <w:rsid w:val="2846DFF3"/>
    <w:rsid w:val="284A95FC"/>
    <w:rsid w:val="2854D6F7"/>
    <w:rsid w:val="286261B3"/>
    <w:rsid w:val="286A3B9F"/>
    <w:rsid w:val="286ABC6B"/>
    <w:rsid w:val="2876B798"/>
    <w:rsid w:val="2883BA40"/>
    <w:rsid w:val="2885A1AA"/>
    <w:rsid w:val="28867864"/>
    <w:rsid w:val="289B2D94"/>
    <w:rsid w:val="289F7A6C"/>
    <w:rsid w:val="28A38EA9"/>
    <w:rsid w:val="28AA8F24"/>
    <w:rsid w:val="28AC0039"/>
    <w:rsid w:val="28AC74C2"/>
    <w:rsid w:val="28AE2C8B"/>
    <w:rsid w:val="28AEFD7D"/>
    <w:rsid w:val="28BA0956"/>
    <w:rsid w:val="28BC41CB"/>
    <w:rsid w:val="28CE2A01"/>
    <w:rsid w:val="28CFC508"/>
    <w:rsid w:val="28D15634"/>
    <w:rsid w:val="28E99B08"/>
    <w:rsid w:val="28EF5841"/>
    <w:rsid w:val="28F19B1D"/>
    <w:rsid w:val="28F458C2"/>
    <w:rsid w:val="28F8F1CB"/>
    <w:rsid w:val="290AC75A"/>
    <w:rsid w:val="290D15F3"/>
    <w:rsid w:val="2912A8B4"/>
    <w:rsid w:val="2919D526"/>
    <w:rsid w:val="2922B805"/>
    <w:rsid w:val="292BDA25"/>
    <w:rsid w:val="292C794E"/>
    <w:rsid w:val="292FDE7E"/>
    <w:rsid w:val="2930D188"/>
    <w:rsid w:val="293FF227"/>
    <w:rsid w:val="29422472"/>
    <w:rsid w:val="2944458B"/>
    <w:rsid w:val="294F50C7"/>
    <w:rsid w:val="29588D10"/>
    <w:rsid w:val="295BB2FA"/>
    <w:rsid w:val="29652140"/>
    <w:rsid w:val="29712667"/>
    <w:rsid w:val="29722824"/>
    <w:rsid w:val="2972EB05"/>
    <w:rsid w:val="297D14BC"/>
    <w:rsid w:val="29816D72"/>
    <w:rsid w:val="2987B0AE"/>
    <w:rsid w:val="2990601A"/>
    <w:rsid w:val="2996D6EA"/>
    <w:rsid w:val="299A1DD2"/>
    <w:rsid w:val="29A703EC"/>
    <w:rsid w:val="29A91E95"/>
    <w:rsid w:val="29AA3575"/>
    <w:rsid w:val="29BF61C1"/>
    <w:rsid w:val="29C85C7B"/>
    <w:rsid w:val="29C9B56E"/>
    <w:rsid w:val="29D73761"/>
    <w:rsid w:val="29D805F1"/>
    <w:rsid w:val="29D8481F"/>
    <w:rsid w:val="29D989AF"/>
    <w:rsid w:val="29DC5F41"/>
    <w:rsid w:val="29E0CAE1"/>
    <w:rsid w:val="29E63788"/>
    <w:rsid w:val="29E9CA00"/>
    <w:rsid w:val="29EDBA48"/>
    <w:rsid w:val="29FE18C0"/>
    <w:rsid w:val="2A025D42"/>
    <w:rsid w:val="2A0AAAD6"/>
    <w:rsid w:val="2A0ED16D"/>
    <w:rsid w:val="2A13FA92"/>
    <w:rsid w:val="2A22C0F8"/>
    <w:rsid w:val="2A247D2C"/>
    <w:rsid w:val="2A252841"/>
    <w:rsid w:val="2A2982DC"/>
    <w:rsid w:val="2A2C8623"/>
    <w:rsid w:val="2A32D128"/>
    <w:rsid w:val="2A3784A2"/>
    <w:rsid w:val="2A3A507A"/>
    <w:rsid w:val="2A3C62E6"/>
    <w:rsid w:val="2A41EFA7"/>
    <w:rsid w:val="2A4A17F2"/>
    <w:rsid w:val="2A4B9639"/>
    <w:rsid w:val="2A4BD30B"/>
    <w:rsid w:val="2A50A35C"/>
    <w:rsid w:val="2A5A16AB"/>
    <w:rsid w:val="2A5E3500"/>
    <w:rsid w:val="2A7ECDC5"/>
    <w:rsid w:val="2A89E354"/>
    <w:rsid w:val="2A8A18C6"/>
    <w:rsid w:val="2A8B28A2"/>
    <w:rsid w:val="2A8CCBD3"/>
    <w:rsid w:val="2A94B4C1"/>
    <w:rsid w:val="2A96F1B1"/>
    <w:rsid w:val="2AA30B5B"/>
    <w:rsid w:val="2AA43683"/>
    <w:rsid w:val="2AABB731"/>
    <w:rsid w:val="2AB75174"/>
    <w:rsid w:val="2ABB12C9"/>
    <w:rsid w:val="2ABD80CE"/>
    <w:rsid w:val="2AC00EB8"/>
    <w:rsid w:val="2AC3B28C"/>
    <w:rsid w:val="2AC3FDB7"/>
    <w:rsid w:val="2AD2348E"/>
    <w:rsid w:val="2AD30ED4"/>
    <w:rsid w:val="2ADE7ED0"/>
    <w:rsid w:val="2ADEBF38"/>
    <w:rsid w:val="2AE08381"/>
    <w:rsid w:val="2AE2E027"/>
    <w:rsid w:val="2AFDDC68"/>
    <w:rsid w:val="2B00141B"/>
    <w:rsid w:val="2B12694B"/>
    <w:rsid w:val="2B167215"/>
    <w:rsid w:val="2B168D37"/>
    <w:rsid w:val="2B1BABFD"/>
    <w:rsid w:val="2B2C5E4E"/>
    <w:rsid w:val="2B2DFF59"/>
    <w:rsid w:val="2B2E03D0"/>
    <w:rsid w:val="2B2FE039"/>
    <w:rsid w:val="2B3BBF6E"/>
    <w:rsid w:val="2B4E3320"/>
    <w:rsid w:val="2B6FE818"/>
    <w:rsid w:val="2B741880"/>
    <w:rsid w:val="2B7E2F21"/>
    <w:rsid w:val="2B853BBC"/>
    <w:rsid w:val="2B994F2F"/>
    <w:rsid w:val="2B9B084F"/>
    <w:rsid w:val="2BA8FF0F"/>
    <w:rsid w:val="2BA92A26"/>
    <w:rsid w:val="2BADC32E"/>
    <w:rsid w:val="2BAEA46F"/>
    <w:rsid w:val="2BB65D1E"/>
    <w:rsid w:val="2BB6DC8D"/>
    <w:rsid w:val="2BB97EB0"/>
    <w:rsid w:val="2BC7D716"/>
    <w:rsid w:val="2BCD179B"/>
    <w:rsid w:val="2BCF0403"/>
    <w:rsid w:val="2BD27C1D"/>
    <w:rsid w:val="2BD61A19"/>
    <w:rsid w:val="2BD9F046"/>
    <w:rsid w:val="2BE0E19B"/>
    <w:rsid w:val="2BE52253"/>
    <w:rsid w:val="2BEE7ED5"/>
    <w:rsid w:val="2BEF121B"/>
    <w:rsid w:val="2BF93291"/>
    <w:rsid w:val="2C04AA40"/>
    <w:rsid w:val="2C0B190F"/>
    <w:rsid w:val="2C0CCDB6"/>
    <w:rsid w:val="2C0F3F32"/>
    <w:rsid w:val="2C1E1047"/>
    <w:rsid w:val="2C48AD9E"/>
    <w:rsid w:val="2C5AF5FB"/>
    <w:rsid w:val="2C5CCEA2"/>
    <w:rsid w:val="2C5D5D44"/>
    <w:rsid w:val="2C5F5E58"/>
    <w:rsid w:val="2C60BF50"/>
    <w:rsid w:val="2C6746DF"/>
    <w:rsid w:val="2C6D3D60"/>
    <w:rsid w:val="2C6D88FA"/>
    <w:rsid w:val="2C7308C4"/>
    <w:rsid w:val="2C77CB4E"/>
    <w:rsid w:val="2C92707D"/>
    <w:rsid w:val="2C9F05F6"/>
    <w:rsid w:val="2C9F1441"/>
    <w:rsid w:val="2CA0A60E"/>
    <w:rsid w:val="2CAAB6B4"/>
    <w:rsid w:val="2CAADED5"/>
    <w:rsid w:val="2CB5248F"/>
    <w:rsid w:val="2CC0D9DF"/>
    <w:rsid w:val="2CC14CD7"/>
    <w:rsid w:val="2CC2082C"/>
    <w:rsid w:val="2CC7A0B2"/>
    <w:rsid w:val="2CDB61B1"/>
    <w:rsid w:val="2CEB6121"/>
    <w:rsid w:val="2CF4DFB3"/>
    <w:rsid w:val="2D075C51"/>
    <w:rsid w:val="2D077690"/>
    <w:rsid w:val="2D10A285"/>
    <w:rsid w:val="2D215DA3"/>
    <w:rsid w:val="2D27C232"/>
    <w:rsid w:val="2D2BA73A"/>
    <w:rsid w:val="2D31C097"/>
    <w:rsid w:val="2D352981"/>
    <w:rsid w:val="2D3E3287"/>
    <w:rsid w:val="2D483880"/>
    <w:rsid w:val="2D4CD332"/>
    <w:rsid w:val="2D4FB721"/>
    <w:rsid w:val="2D5C6678"/>
    <w:rsid w:val="2D63E1A2"/>
    <w:rsid w:val="2D655496"/>
    <w:rsid w:val="2D6D457F"/>
    <w:rsid w:val="2D6E6266"/>
    <w:rsid w:val="2D6F194C"/>
    <w:rsid w:val="2D7F3617"/>
    <w:rsid w:val="2D81ACD3"/>
    <w:rsid w:val="2D87EBD7"/>
    <w:rsid w:val="2D99A556"/>
    <w:rsid w:val="2D9E5CE6"/>
    <w:rsid w:val="2D9ED209"/>
    <w:rsid w:val="2DABE57E"/>
    <w:rsid w:val="2DAD9EB9"/>
    <w:rsid w:val="2DC21943"/>
    <w:rsid w:val="2DCA7981"/>
    <w:rsid w:val="2DD27BF4"/>
    <w:rsid w:val="2DD7332D"/>
    <w:rsid w:val="2DDB2FAF"/>
    <w:rsid w:val="2DDD2325"/>
    <w:rsid w:val="2DE94080"/>
    <w:rsid w:val="2DEC3D5D"/>
    <w:rsid w:val="2DEE160D"/>
    <w:rsid w:val="2E0A2E33"/>
    <w:rsid w:val="2E1909F8"/>
    <w:rsid w:val="2E1F5D4E"/>
    <w:rsid w:val="2E2C466D"/>
    <w:rsid w:val="2E2FFA2E"/>
    <w:rsid w:val="2E33533C"/>
    <w:rsid w:val="2E33E236"/>
    <w:rsid w:val="2E35B4F6"/>
    <w:rsid w:val="2E38CFCC"/>
    <w:rsid w:val="2E3A7BDA"/>
    <w:rsid w:val="2E3B96ED"/>
    <w:rsid w:val="2E411F0F"/>
    <w:rsid w:val="2E44ADCE"/>
    <w:rsid w:val="2E5D1D38"/>
    <w:rsid w:val="2E73636F"/>
    <w:rsid w:val="2E8EC8A2"/>
    <w:rsid w:val="2E9CFCE5"/>
    <w:rsid w:val="2EB5F304"/>
    <w:rsid w:val="2EB6E201"/>
    <w:rsid w:val="2EBE070C"/>
    <w:rsid w:val="2EC2E8D5"/>
    <w:rsid w:val="2ED08CBB"/>
    <w:rsid w:val="2ED8B82C"/>
    <w:rsid w:val="2F00BC4D"/>
    <w:rsid w:val="2F17FFF4"/>
    <w:rsid w:val="2F1F3868"/>
    <w:rsid w:val="2F1FEF2C"/>
    <w:rsid w:val="2F3138F5"/>
    <w:rsid w:val="2F32AF56"/>
    <w:rsid w:val="2F33F6E3"/>
    <w:rsid w:val="2F3442ED"/>
    <w:rsid w:val="2F38CE74"/>
    <w:rsid w:val="2F3F8889"/>
    <w:rsid w:val="2F47BEBB"/>
    <w:rsid w:val="2F4C6284"/>
    <w:rsid w:val="2F4E0440"/>
    <w:rsid w:val="2F55EEBD"/>
    <w:rsid w:val="2F5C3769"/>
    <w:rsid w:val="2F5E045C"/>
    <w:rsid w:val="2F611AE9"/>
    <w:rsid w:val="2F653EF7"/>
    <w:rsid w:val="2F6C603A"/>
    <w:rsid w:val="2F735AA9"/>
    <w:rsid w:val="2F77F411"/>
    <w:rsid w:val="2F7BB014"/>
    <w:rsid w:val="2F7C8F03"/>
    <w:rsid w:val="2F7ED595"/>
    <w:rsid w:val="2F90588A"/>
    <w:rsid w:val="2F9D713B"/>
    <w:rsid w:val="2FA05183"/>
    <w:rsid w:val="2FA8C3AA"/>
    <w:rsid w:val="2FB88A21"/>
    <w:rsid w:val="2FC5DA01"/>
    <w:rsid w:val="2FD967E4"/>
    <w:rsid w:val="2FDAFFF8"/>
    <w:rsid w:val="2FE3AEAE"/>
    <w:rsid w:val="2FE441F3"/>
    <w:rsid w:val="2FEE606C"/>
    <w:rsid w:val="2FF8004A"/>
    <w:rsid w:val="2FF9AC68"/>
    <w:rsid w:val="301E5486"/>
    <w:rsid w:val="30221176"/>
    <w:rsid w:val="302BF593"/>
    <w:rsid w:val="302F9474"/>
    <w:rsid w:val="303091A0"/>
    <w:rsid w:val="303BE58C"/>
    <w:rsid w:val="303E94D2"/>
    <w:rsid w:val="304B8333"/>
    <w:rsid w:val="304C9CBE"/>
    <w:rsid w:val="304D3AC8"/>
    <w:rsid w:val="3053434B"/>
    <w:rsid w:val="3053C736"/>
    <w:rsid w:val="305FB541"/>
    <w:rsid w:val="30641D7F"/>
    <w:rsid w:val="30668752"/>
    <w:rsid w:val="306D7D9A"/>
    <w:rsid w:val="306E6214"/>
    <w:rsid w:val="30781BF2"/>
    <w:rsid w:val="3080C09A"/>
    <w:rsid w:val="30890295"/>
    <w:rsid w:val="308A03B0"/>
    <w:rsid w:val="308B2A8A"/>
    <w:rsid w:val="309383AA"/>
    <w:rsid w:val="3093DD45"/>
    <w:rsid w:val="309711D0"/>
    <w:rsid w:val="3098C460"/>
    <w:rsid w:val="309909C1"/>
    <w:rsid w:val="3099783F"/>
    <w:rsid w:val="309EC4BF"/>
    <w:rsid w:val="30A1069A"/>
    <w:rsid w:val="30A55A3C"/>
    <w:rsid w:val="30AF8F45"/>
    <w:rsid w:val="30B2AC93"/>
    <w:rsid w:val="30B422A7"/>
    <w:rsid w:val="30B6F016"/>
    <w:rsid w:val="30CD934B"/>
    <w:rsid w:val="30DD2ABE"/>
    <w:rsid w:val="30F330E0"/>
    <w:rsid w:val="30FD4613"/>
    <w:rsid w:val="3100921F"/>
    <w:rsid w:val="3108F6D1"/>
    <w:rsid w:val="31104AA7"/>
    <w:rsid w:val="3115CCAB"/>
    <w:rsid w:val="3118AA0A"/>
    <w:rsid w:val="311C9D76"/>
    <w:rsid w:val="311FD41D"/>
    <w:rsid w:val="31209713"/>
    <w:rsid w:val="312B5E61"/>
    <w:rsid w:val="312F5241"/>
    <w:rsid w:val="313117CF"/>
    <w:rsid w:val="3131653A"/>
    <w:rsid w:val="3132CF7B"/>
    <w:rsid w:val="31331C91"/>
    <w:rsid w:val="3137E842"/>
    <w:rsid w:val="31385D81"/>
    <w:rsid w:val="314DA3EE"/>
    <w:rsid w:val="315C6B0D"/>
    <w:rsid w:val="3165D313"/>
    <w:rsid w:val="316B2528"/>
    <w:rsid w:val="3171CBA2"/>
    <w:rsid w:val="317A4A6F"/>
    <w:rsid w:val="3183A7ED"/>
    <w:rsid w:val="3186D9F3"/>
    <w:rsid w:val="31889D72"/>
    <w:rsid w:val="318C8590"/>
    <w:rsid w:val="318C9B4B"/>
    <w:rsid w:val="318FEF48"/>
    <w:rsid w:val="3191D895"/>
    <w:rsid w:val="319241CE"/>
    <w:rsid w:val="319FEF58"/>
    <w:rsid w:val="31A81A2B"/>
    <w:rsid w:val="31B482F0"/>
    <w:rsid w:val="31BBFA60"/>
    <w:rsid w:val="31C3D3A2"/>
    <w:rsid w:val="31C52DC0"/>
    <w:rsid w:val="31C5DC2A"/>
    <w:rsid w:val="31C6AF74"/>
    <w:rsid w:val="31C8678B"/>
    <w:rsid w:val="31CC855C"/>
    <w:rsid w:val="31D7B5ED"/>
    <w:rsid w:val="31EA602C"/>
    <w:rsid w:val="31EF13AC"/>
    <w:rsid w:val="320393DF"/>
    <w:rsid w:val="32081148"/>
    <w:rsid w:val="3218EEA7"/>
    <w:rsid w:val="3226AFEB"/>
    <w:rsid w:val="32350593"/>
    <w:rsid w:val="323A8B3D"/>
    <w:rsid w:val="323D6E17"/>
    <w:rsid w:val="323FBACB"/>
    <w:rsid w:val="324720C5"/>
    <w:rsid w:val="324CE980"/>
    <w:rsid w:val="32521F0D"/>
    <w:rsid w:val="32581221"/>
    <w:rsid w:val="32609C47"/>
    <w:rsid w:val="3260DC67"/>
    <w:rsid w:val="3267B83C"/>
    <w:rsid w:val="32694FAD"/>
    <w:rsid w:val="326D1A29"/>
    <w:rsid w:val="327106F5"/>
    <w:rsid w:val="32771FF2"/>
    <w:rsid w:val="3279307C"/>
    <w:rsid w:val="327A9590"/>
    <w:rsid w:val="328617FE"/>
    <w:rsid w:val="3289D55D"/>
    <w:rsid w:val="3293DB52"/>
    <w:rsid w:val="32B73ECD"/>
    <w:rsid w:val="32B86565"/>
    <w:rsid w:val="32BCF87B"/>
    <w:rsid w:val="32C1EDF4"/>
    <w:rsid w:val="32D016E5"/>
    <w:rsid w:val="32D3747C"/>
    <w:rsid w:val="32D47675"/>
    <w:rsid w:val="32DC20E2"/>
    <w:rsid w:val="32DF31E5"/>
    <w:rsid w:val="32E4A23F"/>
    <w:rsid w:val="32E5CB69"/>
    <w:rsid w:val="32F31892"/>
    <w:rsid w:val="32F4CA6F"/>
    <w:rsid w:val="32F60838"/>
    <w:rsid w:val="3301DDB6"/>
    <w:rsid w:val="3303AF57"/>
    <w:rsid w:val="330C669D"/>
    <w:rsid w:val="330E077F"/>
    <w:rsid w:val="330E8A6E"/>
    <w:rsid w:val="33264C2E"/>
    <w:rsid w:val="3335CAC0"/>
    <w:rsid w:val="333E9C76"/>
    <w:rsid w:val="3359DF7F"/>
    <w:rsid w:val="335A5916"/>
    <w:rsid w:val="335BA801"/>
    <w:rsid w:val="3369CB3B"/>
    <w:rsid w:val="3376E492"/>
    <w:rsid w:val="337DF245"/>
    <w:rsid w:val="338B0170"/>
    <w:rsid w:val="339D69D8"/>
    <w:rsid w:val="33AD5F93"/>
    <w:rsid w:val="33B0A117"/>
    <w:rsid w:val="33B2E9C6"/>
    <w:rsid w:val="33B82D0B"/>
    <w:rsid w:val="33BB1DB9"/>
    <w:rsid w:val="33D667BE"/>
    <w:rsid w:val="33D8A75C"/>
    <w:rsid w:val="33DF80D4"/>
    <w:rsid w:val="33E12BFE"/>
    <w:rsid w:val="33E40600"/>
    <w:rsid w:val="33ECA23B"/>
    <w:rsid w:val="33EEE2CC"/>
    <w:rsid w:val="33F764F8"/>
    <w:rsid w:val="33F7B737"/>
    <w:rsid w:val="33FC39A9"/>
    <w:rsid w:val="33FE4FCC"/>
    <w:rsid w:val="340194F2"/>
    <w:rsid w:val="3402A35F"/>
    <w:rsid w:val="3403B619"/>
    <w:rsid w:val="340D7515"/>
    <w:rsid w:val="34117DAA"/>
    <w:rsid w:val="34159E6B"/>
    <w:rsid w:val="341632E9"/>
    <w:rsid w:val="3421F98D"/>
    <w:rsid w:val="34247A64"/>
    <w:rsid w:val="3425356A"/>
    <w:rsid w:val="342B3BD3"/>
    <w:rsid w:val="342D6821"/>
    <w:rsid w:val="34379E65"/>
    <w:rsid w:val="3443C127"/>
    <w:rsid w:val="34457CE1"/>
    <w:rsid w:val="344BB935"/>
    <w:rsid w:val="344EA3B3"/>
    <w:rsid w:val="3451EEEC"/>
    <w:rsid w:val="3452D111"/>
    <w:rsid w:val="345A8BCC"/>
    <w:rsid w:val="346BF92A"/>
    <w:rsid w:val="3471AF00"/>
    <w:rsid w:val="34853A79"/>
    <w:rsid w:val="34899D8D"/>
    <w:rsid w:val="348B9773"/>
    <w:rsid w:val="348C88AB"/>
    <w:rsid w:val="348FA1B4"/>
    <w:rsid w:val="349859BE"/>
    <w:rsid w:val="3498DFE2"/>
    <w:rsid w:val="34B2CE4B"/>
    <w:rsid w:val="34B4F60F"/>
    <w:rsid w:val="34B69FA4"/>
    <w:rsid w:val="34BFFB48"/>
    <w:rsid w:val="34C156C4"/>
    <w:rsid w:val="34DE782C"/>
    <w:rsid w:val="34DF7A6D"/>
    <w:rsid w:val="34E6C792"/>
    <w:rsid w:val="34F341BA"/>
    <w:rsid w:val="3514DAAC"/>
    <w:rsid w:val="351AB561"/>
    <w:rsid w:val="351AFAC6"/>
    <w:rsid w:val="351E976E"/>
    <w:rsid w:val="351EABBF"/>
    <w:rsid w:val="35205D6C"/>
    <w:rsid w:val="3532FC72"/>
    <w:rsid w:val="35338C60"/>
    <w:rsid w:val="35407BF7"/>
    <w:rsid w:val="35492095"/>
    <w:rsid w:val="35495AB3"/>
    <w:rsid w:val="354A81CF"/>
    <w:rsid w:val="354E1641"/>
    <w:rsid w:val="355A96D4"/>
    <w:rsid w:val="35688719"/>
    <w:rsid w:val="35715AE4"/>
    <w:rsid w:val="35799B52"/>
    <w:rsid w:val="357E4AE2"/>
    <w:rsid w:val="35826E7D"/>
    <w:rsid w:val="3586E447"/>
    <w:rsid w:val="359D7963"/>
    <w:rsid w:val="35A2340E"/>
    <w:rsid w:val="35A28074"/>
    <w:rsid w:val="35A7C4B8"/>
    <w:rsid w:val="35AE9B97"/>
    <w:rsid w:val="35AECB53"/>
    <w:rsid w:val="35B07BEB"/>
    <w:rsid w:val="35C9ED0B"/>
    <w:rsid w:val="35CDD15C"/>
    <w:rsid w:val="35D09CD0"/>
    <w:rsid w:val="35D10A5D"/>
    <w:rsid w:val="35D1C2AA"/>
    <w:rsid w:val="35D7C03A"/>
    <w:rsid w:val="35DA34E1"/>
    <w:rsid w:val="35DB5793"/>
    <w:rsid w:val="35E53F1C"/>
    <w:rsid w:val="35E7A1CE"/>
    <w:rsid w:val="35EAC949"/>
    <w:rsid w:val="35F0F82D"/>
    <w:rsid w:val="35FE1602"/>
    <w:rsid w:val="36036CEB"/>
    <w:rsid w:val="3609C16C"/>
    <w:rsid w:val="360D0BBD"/>
    <w:rsid w:val="360D9993"/>
    <w:rsid w:val="360DFC2F"/>
    <w:rsid w:val="3611D537"/>
    <w:rsid w:val="3614289C"/>
    <w:rsid w:val="36160059"/>
    <w:rsid w:val="362589D4"/>
    <w:rsid w:val="3631CD3D"/>
    <w:rsid w:val="3646B4C0"/>
    <w:rsid w:val="3647C988"/>
    <w:rsid w:val="364CBFF1"/>
    <w:rsid w:val="364F6A1D"/>
    <w:rsid w:val="364FBFB3"/>
    <w:rsid w:val="36523745"/>
    <w:rsid w:val="365C1CA4"/>
    <w:rsid w:val="365DE99C"/>
    <w:rsid w:val="36683AB0"/>
    <w:rsid w:val="366B0847"/>
    <w:rsid w:val="36779278"/>
    <w:rsid w:val="367B2685"/>
    <w:rsid w:val="367F25AD"/>
    <w:rsid w:val="3682A784"/>
    <w:rsid w:val="369348B1"/>
    <w:rsid w:val="369F7667"/>
    <w:rsid w:val="36AC6DEA"/>
    <w:rsid w:val="36B1D64C"/>
    <w:rsid w:val="36B863A5"/>
    <w:rsid w:val="36BEED14"/>
    <w:rsid w:val="36CD48F2"/>
    <w:rsid w:val="36D48E54"/>
    <w:rsid w:val="36DF326E"/>
    <w:rsid w:val="36E7B5DF"/>
    <w:rsid w:val="370A88D4"/>
    <w:rsid w:val="370F960A"/>
    <w:rsid w:val="3710394D"/>
    <w:rsid w:val="3710DF3A"/>
    <w:rsid w:val="371AAE4D"/>
    <w:rsid w:val="37212D89"/>
    <w:rsid w:val="3731DD9B"/>
    <w:rsid w:val="373490CC"/>
    <w:rsid w:val="37454611"/>
    <w:rsid w:val="37494351"/>
    <w:rsid w:val="374F9503"/>
    <w:rsid w:val="3751C6BF"/>
    <w:rsid w:val="3756C1C7"/>
    <w:rsid w:val="3758336A"/>
    <w:rsid w:val="37620A5D"/>
    <w:rsid w:val="37644630"/>
    <w:rsid w:val="3764F9B4"/>
    <w:rsid w:val="3766B408"/>
    <w:rsid w:val="376B993B"/>
    <w:rsid w:val="376F0716"/>
    <w:rsid w:val="3770DCBC"/>
    <w:rsid w:val="377D8C3E"/>
    <w:rsid w:val="3786A865"/>
    <w:rsid w:val="37A896C0"/>
    <w:rsid w:val="37AA21FC"/>
    <w:rsid w:val="37B050FE"/>
    <w:rsid w:val="37B22E87"/>
    <w:rsid w:val="37B8CE83"/>
    <w:rsid w:val="37BA4333"/>
    <w:rsid w:val="37BC099A"/>
    <w:rsid w:val="37BF7AF5"/>
    <w:rsid w:val="37C480F4"/>
    <w:rsid w:val="37C67442"/>
    <w:rsid w:val="37D40CBD"/>
    <w:rsid w:val="37DB5738"/>
    <w:rsid w:val="37E1D27C"/>
    <w:rsid w:val="37EEFD9B"/>
    <w:rsid w:val="37F36756"/>
    <w:rsid w:val="37F3B806"/>
    <w:rsid w:val="3801E8BF"/>
    <w:rsid w:val="380DD7A6"/>
    <w:rsid w:val="3812C35C"/>
    <w:rsid w:val="3818FCB3"/>
    <w:rsid w:val="38295876"/>
    <w:rsid w:val="382A9ADB"/>
    <w:rsid w:val="38376AFF"/>
    <w:rsid w:val="3839FB29"/>
    <w:rsid w:val="383D8228"/>
    <w:rsid w:val="3845757A"/>
    <w:rsid w:val="3847F093"/>
    <w:rsid w:val="38501395"/>
    <w:rsid w:val="38554F9B"/>
    <w:rsid w:val="3857F958"/>
    <w:rsid w:val="38690B65"/>
    <w:rsid w:val="3874C243"/>
    <w:rsid w:val="387B3BE8"/>
    <w:rsid w:val="387E50AF"/>
    <w:rsid w:val="388D35DA"/>
    <w:rsid w:val="388E45C2"/>
    <w:rsid w:val="38967412"/>
    <w:rsid w:val="389CB64A"/>
    <w:rsid w:val="389FC602"/>
    <w:rsid w:val="38AE0883"/>
    <w:rsid w:val="38AE2B48"/>
    <w:rsid w:val="38B49D21"/>
    <w:rsid w:val="38B51E07"/>
    <w:rsid w:val="38B9D956"/>
    <w:rsid w:val="38BA5C05"/>
    <w:rsid w:val="38C07B0A"/>
    <w:rsid w:val="38CE5A84"/>
    <w:rsid w:val="38CF7875"/>
    <w:rsid w:val="38D37505"/>
    <w:rsid w:val="38D4593E"/>
    <w:rsid w:val="38D72EB1"/>
    <w:rsid w:val="38D7F2B9"/>
    <w:rsid w:val="38DCD7AF"/>
    <w:rsid w:val="38E11CB3"/>
    <w:rsid w:val="38EA122A"/>
    <w:rsid w:val="38EFE07E"/>
    <w:rsid w:val="38F74CA5"/>
    <w:rsid w:val="38FA4CE2"/>
    <w:rsid w:val="39032278"/>
    <w:rsid w:val="39038EB9"/>
    <w:rsid w:val="3904ACC8"/>
    <w:rsid w:val="390AAB6A"/>
    <w:rsid w:val="3918404D"/>
    <w:rsid w:val="3922098D"/>
    <w:rsid w:val="39289BEE"/>
    <w:rsid w:val="39298D40"/>
    <w:rsid w:val="392E9364"/>
    <w:rsid w:val="393856D2"/>
    <w:rsid w:val="393D75FB"/>
    <w:rsid w:val="39464AA7"/>
    <w:rsid w:val="3958E0CB"/>
    <w:rsid w:val="395E14B8"/>
    <w:rsid w:val="395F85E7"/>
    <w:rsid w:val="39621CAD"/>
    <w:rsid w:val="39630C32"/>
    <w:rsid w:val="39678FFA"/>
    <w:rsid w:val="396F29EE"/>
    <w:rsid w:val="39784382"/>
    <w:rsid w:val="3978FB58"/>
    <w:rsid w:val="397AD4B9"/>
    <w:rsid w:val="397C8AD7"/>
    <w:rsid w:val="39823265"/>
    <w:rsid w:val="39870FB2"/>
    <w:rsid w:val="398B36B1"/>
    <w:rsid w:val="399648C0"/>
    <w:rsid w:val="39AB1D03"/>
    <w:rsid w:val="39B17FDF"/>
    <w:rsid w:val="39B24506"/>
    <w:rsid w:val="39B50130"/>
    <w:rsid w:val="39B883C9"/>
    <w:rsid w:val="39BACFB7"/>
    <w:rsid w:val="39BC3C70"/>
    <w:rsid w:val="39C870E6"/>
    <w:rsid w:val="39C87818"/>
    <w:rsid w:val="39CAC869"/>
    <w:rsid w:val="39CADE9B"/>
    <w:rsid w:val="39CB16A4"/>
    <w:rsid w:val="39CCFC9F"/>
    <w:rsid w:val="39D5FE88"/>
    <w:rsid w:val="39E10163"/>
    <w:rsid w:val="39E3411A"/>
    <w:rsid w:val="39EE8AFB"/>
    <w:rsid w:val="39F3FD4F"/>
    <w:rsid w:val="39F5060A"/>
    <w:rsid w:val="39F71FAF"/>
    <w:rsid w:val="39F77D4F"/>
    <w:rsid w:val="3A1DC844"/>
    <w:rsid w:val="3A2A610F"/>
    <w:rsid w:val="3A3D6DF3"/>
    <w:rsid w:val="3A439687"/>
    <w:rsid w:val="3A4CE100"/>
    <w:rsid w:val="3A55DFA0"/>
    <w:rsid w:val="3A57230B"/>
    <w:rsid w:val="3A58A15F"/>
    <w:rsid w:val="3A5AFC33"/>
    <w:rsid w:val="3A603434"/>
    <w:rsid w:val="3A719E33"/>
    <w:rsid w:val="3A79C620"/>
    <w:rsid w:val="3A8096CB"/>
    <w:rsid w:val="3A8639A6"/>
    <w:rsid w:val="3A87AE12"/>
    <w:rsid w:val="3A88A43C"/>
    <w:rsid w:val="3A9B5531"/>
    <w:rsid w:val="3A9DD170"/>
    <w:rsid w:val="3AA921AE"/>
    <w:rsid w:val="3AABDB15"/>
    <w:rsid w:val="3AAC2E4F"/>
    <w:rsid w:val="3AB1CD0B"/>
    <w:rsid w:val="3ABFF952"/>
    <w:rsid w:val="3AC3603E"/>
    <w:rsid w:val="3AC63831"/>
    <w:rsid w:val="3AC7D109"/>
    <w:rsid w:val="3AC998AA"/>
    <w:rsid w:val="3ACE3961"/>
    <w:rsid w:val="3ADC7261"/>
    <w:rsid w:val="3AE6419F"/>
    <w:rsid w:val="3AE9D7B6"/>
    <w:rsid w:val="3AF8DF11"/>
    <w:rsid w:val="3AFAAF18"/>
    <w:rsid w:val="3AFF1CAA"/>
    <w:rsid w:val="3B0153D8"/>
    <w:rsid w:val="3B049EAC"/>
    <w:rsid w:val="3B096CE4"/>
    <w:rsid w:val="3B1413E3"/>
    <w:rsid w:val="3B172857"/>
    <w:rsid w:val="3B1826E8"/>
    <w:rsid w:val="3B2748FC"/>
    <w:rsid w:val="3B2BA9EA"/>
    <w:rsid w:val="3B2D8CBA"/>
    <w:rsid w:val="3B2E30F4"/>
    <w:rsid w:val="3B3267DC"/>
    <w:rsid w:val="3B357F8D"/>
    <w:rsid w:val="3B35ECD4"/>
    <w:rsid w:val="3B35F25A"/>
    <w:rsid w:val="3B37D8B4"/>
    <w:rsid w:val="3B3E2962"/>
    <w:rsid w:val="3B3FD030"/>
    <w:rsid w:val="3B445316"/>
    <w:rsid w:val="3B4DFC2F"/>
    <w:rsid w:val="3B4FDFAA"/>
    <w:rsid w:val="3B526FB9"/>
    <w:rsid w:val="3B54234D"/>
    <w:rsid w:val="3B5A62D5"/>
    <w:rsid w:val="3B5C299B"/>
    <w:rsid w:val="3B67274A"/>
    <w:rsid w:val="3B68BF6D"/>
    <w:rsid w:val="3B692B13"/>
    <w:rsid w:val="3B6D27FB"/>
    <w:rsid w:val="3B6FB887"/>
    <w:rsid w:val="3B76EB80"/>
    <w:rsid w:val="3B84DA5F"/>
    <w:rsid w:val="3B890401"/>
    <w:rsid w:val="3B8BE89F"/>
    <w:rsid w:val="3B95414E"/>
    <w:rsid w:val="3B96668E"/>
    <w:rsid w:val="3B9667EB"/>
    <w:rsid w:val="3BB68E30"/>
    <w:rsid w:val="3BB80367"/>
    <w:rsid w:val="3BB813C5"/>
    <w:rsid w:val="3BC3967F"/>
    <w:rsid w:val="3BC8A25E"/>
    <w:rsid w:val="3BCC04BF"/>
    <w:rsid w:val="3BCE686D"/>
    <w:rsid w:val="3BD8D9BF"/>
    <w:rsid w:val="3BE3AA70"/>
    <w:rsid w:val="3BE60DE2"/>
    <w:rsid w:val="3BE8AE4F"/>
    <w:rsid w:val="3BE94E80"/>
    <w:rsid w:val="3C062969"/>
    <w:rsid w:val="3C0B1F09"/>
    <w:rsid w:val="3C126CD1"/>
    <w:rsid w:val="3C1F89C8"/>
    <w:rsid w:val="3C324C57"/>
    <w:rsid w:val="3C357B80"/>
    <w:rsid w:val="3C36C873"/>
    <w:rsid w:val="3C37651D"/>
    <w:rsid w:val="3C3E7E40"/>
    <w:rsid w:val="3C44530D"/>
    <w:rsid w:val="3C45018D"/>
    <w:rsid w:val="3C45723F"/>
    <w:rsid w:val="3C47CED9"/>
    <w:rsid w:val="3C50A131"/>
    <w:rsid w:val="3C522BBD"/>
    <w:rsid w:val="3C543CED"/>
    <w:rsid w:val="3C5756F7"/>
    <w:rsid w:val="3C5C69C0"/>
    <w:rsid w:val="3C5D1193"/>
    <w:rsid w:val="3C61BB45"/>
    <w:rsid w:val="3C636DBD"/>
    <w:rsid w:val="3C6E5678"/>
    <w:rsid w:val="3C7A83B4"/>
    <w:rsid w:val="3C7F727E"/>
    <w:rsid w:val="3C8283B3"/>
    <w:rsid w:val="3C8DFB1A"/>
    <w:rsid w:val="3C99BD6F"/>
    <w:rsid w:val="3CA8E2B3"/>
    <w:rsid w:val="3CA9ABE2"/>
    <w:rsid w:val="3CB3D203"/>
    <w:rsid w:val="3CD0D079"/>
    <w:rsid w:val="3CD202A0"/>
    <w:rsid w:val="3CD5D5B5"/>
    <w:rsid w:val="3CDC90EF"/>
    <w:rsid w:val="3CE422A2"/>
    <w:rsid w:val="3CE540BF"/>
    <w:rsid w:val="3CEE401A"/>
    <w:rsid w:val="3CEF09C1"/>
    <w:rsid w:val="3CF61A13"/>
    <w:rsid w:val="3D0AB8EA"/>
    <w:rsid w:val="3D18F00B"/>
    <w:rsid w:val="3D19A4E3"/>
    <w:rsid w:val="3D1CC199"/>
    <w:rsid w:val="3D22F2E7"/>
    <w:rsid w:val="3D2A403A"/>
    <w:rsid w:val="3D2E2199"/>
    <w:rsid w:val="3D326EE3"/>
    <w:rsid w:val="3D34AE0A"/>
    <w:rsid w:val="3D36A34C"/>
    <w:rsid w:val="3D3A794A"/>
    <w:rsid w:val="3D3CCCFD"/>
    <w:rsid w:val="3D4159AA"/>
    <w:rsid w:val="3D41ED77"/>
    <w:rsid w:val="3D48C241"/>
    <w:rsid w:val="3D4B52AA"/>
    <w:rsid w:val="3D4FBB5B"/>
    <w:rsid w:val="3D58CB35"/>
    <w:rsid w:val="3D5B1884"/>
    <w:rsid w:val="3D637849"/>
    <w:rsid w:val="3D685149"/>
    <w:rsid w:val="3D7EC1A3"/>
    <w:rsid w:val="3D8C79DD"/>
    <w:rsid w:val="3D8D936F"/>
    <w:rsid w:val="3D91646E"/>
    <w:rsid w:val="3D94A018"/>
    <w:rsid w:val="3D973981"/>
    <w:rsid w:val="3DA10A00"/>
    <w:rsid w:val="3DA52E5A"/>
    <w:rsid w:val="3DA85844"/>
    <w:rsid w:val="3DAA10D4"/>
    <w:rsid w:val="3DAB140D"/>
    <w:rsid w:val="3DC1BDB1"/>
    <w:rsid w:val="3DCA636E"/>
    <w:rsid w:val="3DD31F10"/>
    <w:rsid w:val="3DD57889"/>
    <w:rsid w:val="3DDAA6D5"/>
    <w:rsid w:val="3DE2999E"/>
    <w:rsid w:val="3DE5C50A"/>
    <w:rsid w:val="3DE6FDC2"/>
    <w:rsid w:val="3DEAF7E7"/>
    <w:rsid w:val="3DEFD12A"/>
    <w:rsid w:val="3DF0CC2A"/>
    <w:rsid w:val="3DF41FB1"/>
    <w:rsid w:val="3DF595E6"/>
    <w:rsid w:val="3DF64A14"/>
    <w:rsid w:val="3E0B966A"/>
    <w:rsid w:val="3E0F645B"/>
    <w:rsid w:val="3E158623"/>
    <w:rsid w:val="3E19AB13"/>
    <w:rsid w:val="3E2310B6"/>
    <w:rsid w:val="3E284EA8"/>
    <w:rsid w:val="3E2A3177"/>
    <w:rsid w:val="3E435AD4"/>
    <w:rsid w:val="3E4ED08D"/>
    <w:rsid w:val="3E4EE3E9"/>
    <w:rsid w:val="3E59519B"/>
    <w:rsid w:val="3E5B4038"/>
    <w:rsid w:val="3E5DE59C"/>
    <w:rsid w:val="3E65729C"/>
    <w:rsid w:val="3E6F825D"/>
    <w:rsid w:val="3E7081BB"/>
    <w:rsid w:val="3E75DE17"/>
    <w:rsid w:val="3E762C9F"/>
    <w:rsid w:val="3E770508"/>
    <w:rsid w:val="3E784BEB"/>
    <w:rsid w:val="3E85DEA7"/>
    <w:rsid w:val="3E866699"/>
    <w:rsid w:val="3E883BF1"/>
    <w:rsid w:val="3E94A668"/>
    <w:rsid w:val="3E982926"/>
    <w:rsid w:val="3E9E2FD2"/>
    <w:rsid w:val="3EA56DCE"/>
    <w:rsid w:val="3EA62CAC"/>
    <w:rsid w:val="3EB5A620"/>
    <w:rsid w:val="3EB7753F"/>
    <w:rsid w:val="3EBCE15C"/>
    <w:rsid w:val="3EC53C33"/>
    <w:rsid w:val="3ECAD3A8"/>
    <w:rsid w:val="3ECE6959"/>
    <w:rsid w:val="3ED5EE3C"/>
    <w:rsid w:val="3EDBC3D0"/>
    <w:rsid w:val="3F061473"/>
    <w:rsid w:val="3F06F1D0"/>
    <w:rsid w:val="3F09EA16"/>
    <w:rsid w:val="3F123099"/>
    <w:rsid w:val="3F1D4A07"/>
    <w:rsid w:val="3F2422AE"/>
    <w:rsid w:val="3F25C032"/>
    <w:rsid w:val="3F275F6E"/>
    <w:rsid w:val="3F2BE89B"/>
    <w:rsid w:val="3F39B8A5"/>
    <w:rsid w:val="3F46CA42"/>
    <w:rsid w:val="3F51B9A9"/>
    <w:rsid w:val="3F57B384"/>
    <w:rsid w:val="3F5E9AC0"/>
    <w:rsid w:val="3F61D41A"/>
    <w:rsid w:val="3F73514F"/>
    <w:rsid w:val="3F844A2C"/>
    <w:rsid w:val="3F85C4C6"/>
    <w:rsid w:val="3F87489F"/>
    <w:rsid w:val="3F89338D"/>
    <w:rsid w:val="3F9A6EC0"/>
    <w:rsid w:val="3F9CC1AC"/>
    <w:rsid w:val="3FA4A38D"/>
    <w:rsid w:val="3FB1BAB9"/>
    <w:rsid w:val="3FB59FFF"/>
    <w:rsid w:val="3FB674E0"/>
    <w:rsid w:val="3FB7FDA1"/>
    <w:rsid w:val="3FC884C2"/>
    <w:rsid w:val="3FC90A02"/>
    <w:rsid w:val="3FD16EFF"/>
    <w:rsid w:val="3FD63B37"/>
    <w:rsid w:val="3FD649EF"/>
    <w:rsid w:val="3FD8CDC8"/>
    <w:rsid w:val="3FDC3A62"/>
    <w:rsid w:val="3FDF9B74"/>
    <w:rsid w:val="3FE0D803"/>
    <w:rsid w:val="3FEFE042"/>
    <w:rsid w:val="3FF19F2E"/>
    <w:rsid w:val="40029B27"/>
    <w:rsid w:val="40106320"/>
    <w:rsid w:val="401DD028"/>
    <w:rsid w:val="40216D52"/>
    <w:rsid w:val="4023368D"/>
    <w:rsid w:val="4023C908"/>
    <w:rsid w:val="402B863D"/>
    <w:rsid w:val="40315ECD"/>
    <w:rsid w:val="4032D8A3"/>
    <w:rsid w:val="403FA6AD"/>
    <w:rsid w:val="4040BCCD"/>
    <w:rsid w:val="4040EA77"/>
    <w:rsid w:val="404A77DB"/>
    <w:rsid w:val="404CBDFC"/>
    <w:rsid w:val="4050545D"/>
    <w:rsid w:val="40507935"/>
    <w:rsid w:val="405A84BA"/>
    <w:rsid w:val="405CBCCB"/>
    <w:rsid w:val="4066364B"/>
    <w:rsid w:val="4068BD00"/>
    <w:rsid w:val="406CE886"/>
    <w:rsid w:val="4076158B"/>
    <w:rsid w:val="407B7C0E"/>
    <w:rsid w:val="408027C7"/>
    <w:rsid w:val="4081DACE"/>
    <w:rsid w:val="4094E3C1"/>
    <w:rsid w:val="409929E5"/>
    <w:rsid w:val="409D7774"/>
    <w:rsid w:val="40A0E5D7"/>
    <w:rsid w:val="40A25D94"/>
    <w:rsid w:val="40B0CE30"/>
    <w:rsid w:val="40B1035F"/>
    <w:rsid w:val="40C13CA1"/>
    <w:rsid w:val="40CB7B24"/>
    <w:rsid w:val="40DAAEBC"/>
    <w:rsid w:val="40DDF630"/>
    <w:rsid w:val="40E1B196"/>
    <w:rsid w:val="40E24D8B"/>
    <w:rsid w:val="40E589A5"/>
    <w:rsid w:val="40E78AA2"/>
    <w:rsid w:val="40F06A52"/>
    <w:rsid w:val="40F1A37C"/>
    <w:rsid w:val="410CAE22"/>
    <w:rsid w:val="4117E845"/>
    <w:rsid w:val="411919F6"/>
    <w:rsid w:val="411ABBA9"/>
    <w:rsid w:val="411C4F76"/>
    <w:rsid w:val="411C6C91"/>
    <w:rsid w:val="41268FB6"/>
    <w:rsid w:val="41278209"/>
    <w:rsid w:val="4127D05A"/>
    <w:rsid w:val="4128907E"/>
    <w:rsid w:val="412FD5B2"/>
    <w:rsid w:val="41374BE4"/>
    <w:rsid w:val="4141852C"/>
    <w:rsid w:val="41482D70"/>
    <w:rsid w:val="41540861"/>
    <w:rsid w:val="4155D0E7"/>
    <w:rsid w:val="41644842"/>
    <w:rsid w:val="416C5E21"/>
    <w:rsid w:val="416DF696"/>
    <w:rsid w:val="416F1485"/>
    <w:rsid w:val="417F63B4"/>
    <w:rsid w:val="4186ABC6"/>
    <w:rsid w:val="418E838C"/>
    <w:rsid w:val="418F7926"/>
    <w:rsid w:val="419AFB43"/>
    <w:rsid w:val="419DDFCB"/>
    <w:rsid w:val="419F3C16"/>
    <w:rsid w:val="41BD3DB3"/>
    <w:rsid w:val="41CB9701"/>
    <w:rsid w:val="41CF64FB"/>
    <w:rsid w:val="41D81625"/>
    <w:rsid w:val="41DBAC07"/>
    <w:rsid w:val="41E8F520"/>
    <w:rsid w:val="41EE77C2"/>
    <w:rsid w:val="41F18636"/>
    <w:rsid w:val="41F8D1DF"/>
    <w:rsid w:val="41FE19D3"/>
    <w:rsid w:val="420003FA"/>
    <w:rsid w:val="42059D84"/>
    <w:rsid w:val="4205C644"/>
    <w:rsid w:val="4209C843"/>
    <w:rsid w:val="422A41BA"/>
    <w:rsid w:val="4230024D"/>
    <w:rsid w:val="4234BC91"/>
    <w:rsid w:val="4237D5D6"/>
    <w:rsid w:val="423953F2"/>
    <w:rsid w:val="42458677"/>
    <w:rsid w:val="42471B99"/>
    <w:rsid w:val="4249D8D6"/>
    <w:rsid w:val="42566DC5"/>
    <w:rsid w:val="425BF73E"/>
    <w:rsid w:val="425DDC4C"/>
    <w:rsid w:val="42612EEE"/>
    <w:rsid w:val="42684B47"/>
    <w:rsid w:val="4269F6C9"/>
    <w:rsid w:val="426F118A"/>
    <w:rsid w:val="4271C092"/>
    <w:rsid w:val="42742DF3"/>
    <w:rsid w:val="427B7CF1"/>
    <w:rsid w:val="428F8E90"/>
    <w:rsid w:val="4296561B"/>
    <w:rsid w:val="42A325ED"/>
    <w:rsid w:val="42A5C2C5"/>
    <w:rsid w:val="42A87A88"/>
    <w:rsid w:val="42AAF211"/>
    <w:rsid w:val="42ABCC1B"/>
    <w:rsid w:val="42AD04E2"/>
    <w:rsid w:val="42AD05DE"/>
    <w:rsid w:val="42B987D8"/>
    <w:rsid w:val="42BA27DF"/>
    <w:rsid w:val="42C1EA24"/>
    <w:rsid w:val="42C44922"/>
    <w:rsid w:val="42C51520"/>
    <w:rsid w:val="42CB8C49"/>
    <w:rsid w:val="42D0DF6C"/>
    <w:rsid w:val="42D77E20"/>
    <w:rsid w:val="42D91C4F"/>
    <w:rsid w:val="42E77F77"/>
    <w:rsid w:val="4301CA72"/>
    <w:rsid w:val="432B469A"/>
    <w:rsid w:val="43334127"/>
    <w:rsid w:val="433D0C25"/>
    <w:rsid w:val="433D7CC6"/>
    <w:rsid w:val="433E568A"/>
    <w:rsid w:val="4340D06C"/>
    <w:rsid w:val="4346BDB8"/>
    <w:rsid w:val="434A61FA"/>
    <w:rsid w:val="434D3A5C"/>
    <w:rsid w:val="434E413E"/>
    <w:rsid w:val="4352552B"/>
    <w:rsid w:val="4358F293"/>
    <w:rsid w:val="435E99B0"/>
    <w:rsid w:val="4362261C"/>
    <w:rsid w:val="4372CDE9"/>
    <w:rsid w:val="4375D5F4"/>
    <w:rsid w:val="4381A7A5"/>
    <w:rsid w:val="4383BEFA"/>
    <w:rsid w:val="4385CF39"/>
    <w:rsid w:val="4387929C"/>
    <w:rsid w:val="43981309"/>
    <w:rsid w:val="43A28C2A"/>
    <w:rsid w:val="43B00491"/>
    <w:rsid w:val="43B6712A"/>
    <w:rsid w:val="43BF6199"/>
    <w:rsid w:val="43C5C9CD"/>
    <w:rsid w:val="43C74BCB"/>
    <w:rsid w:val="43C9D1B8"/>
    <w:rsid w:val="43CBDDBC"/>
    <w:rsid w:val="43CD3D44"/>
    <w:rsid w:val="43D0A1BE"/>
    <w:rsid w:val="43D5BC97"/>
    <w:rsid w:val="43DBE631"/>
    <w:rsid w:val="43DDA6B7"/>
    <w:rsid w:val="43DEB9D1"/>
    <w:rsid w:val="43E1D895"/>
    <w:rsid w:val="43E80793"/>
    <w:rsid w:val="43E91227"/>
    <w:rsid w:val="43F112A4"/>
    <w:rsid w:val="43F19EDE"/>
    <w:rsid w:val="43F26575"/>
    <w:rsid w:val="43F3D072"/>
    <w:rsid w:val="43F74FC8"/>
    <w:rsid w:val="43F7D8C9"/>
    <w:rsid w:val="43FF5D10"/>
    <w:rsid w:val="44018E8D"/>
    <w:rsid w:val="44085DF8"/>
    <w:rsid w:val="441CFEBB"/>
    <w:rsid w:val="441F2B64"/>
    <w:rsid w:val="4420DB61"/>
    <w:rsid w:val="4429248C"/>
    <w:rsid w:val="4430B41B"/>
    <w:rsid w:val="44389FDF"/>
    <w:rsid w:val="4439DD80"/>
    <w:rsid w:val="443CC2C6"/>
    <w:rsid w:val="443D22C6"/>
    <w:rsid w:val="443D4875"/>
    <w:rsid w:val="444125DD"/>
    <w:rsid w:val="44479CB4"/>
    <w:rsid w:val="444AA1C2"/>
    <w:rsid w:val="44617BE3"/>
    <w:rsid w:val="4462A4F5"/>
    <w:rsid w:val="4475D3E2"/>
    <w:rsid w:val="44820AF8"/>
    <w:rsid w:val="4482358F"/>
    <w:rsid w:val="44907B9B"/>
    <w:rsid w:val="44910EF5"/>
    <w:rsid w:val="449D36F3"/>
    <w:rsid w:val="449F5F18"/>
    <w:rsid w:val="44A32793"/>
    <w:rsid w:val="44B443D3"/>
    <w:rsid w:val="44B6A76E"/>
    <w:rsid w:val="44BBE1BD"/>
    <w:rsid w:val="44BEF13B"/>
    <w:rsid w:val="44C01014"/>
    <w:rsid w:val="44C4E5BF"/>
    <w:rsid w:val="44C8F37E"/>
    <w:rsid w:val="44C965BC"/>
    <w:rsid w:val="44CD2115"/>
    <w:rsid w:val="44CF4437"/>
    <w:rsid w:val="44E30C2D"/>
    <w:rsid w:val="44E78AA7"/>
    <w:rsid w:val="44ECDB9A"/>
    <w:rsid w:val="44F4309A"/>
    <w:rsid w:val="450DBF10"/>
    <w:rsid w:val="450E9E4A"/>
    <w:rsid w:val="45113FA7"/>
    <w:rsid w:val="4516BE13"/>
    <w:rsid w:val="4516D2E3"/>
    <w:rsid w:val="451EE57A"/>
    <w:rsid w:val="45202351"/>
    <w:rsid w:val="4524CAD4"/>
    <w:rsid w:val="452B035D"/>
    <w:rsid w:val="452E1588"/>
    <w:rsid w:val="453C0EDC"/>
    <w:rsid w:val="4548E694"/>
    <w:rsid w:val="455DDAFF"/>
    <w:rsid w:val="456ECA0B"/>
    <w:rsid w:val="45712222"/>
    <w:rsid w:val="4575397A"/>
    <w:rsid w:val="45824B37"/>
    <w:rsid w:val="45847291"/>
    <w:rsid w:val="458B6E8D"/>
    <w:rsid w:val="45921CD4"/>
    <w:rsid w:val="4593844A"/>
    <w:rsid w:val="45957D0E"/>
    <w:rsid w:val="459AA042"/>
    <w:rsid w:val="45A267BF"/>
    <w:rsid w:val="45A2BE0A"/>
    <w:rsid w:val="45A4BDE8"/>
    <w:rsid w:val="45A6DF78"/>
    <w:rsid w:val="45BA9C05"/>
    <w:rsid w:val="45BB3C87"/>
    <w:rsid w:val="45C34568"/>
    <w:rsid w:val="45CEDC7D"/>
    <w:rsid w:val="45CFEAAD"/>
    <w:rsid w:val="45DB49CB"/>
    <w:rsid w:val="45DDC010"/>
    <w:rsid w:val="45E36B58"/>
    <w:rsid w:val="45E88D53"/>
    <w:rsid w:val="45F2C960"/>
    <w:rsid w:val="45F8A0A0"/>
    <w:rsid w:val="45F9D5C4"/>
    <w:rsid w:val="460EBEC3"/>
    <w:rsid w:val="46146A61"/>
    <w:rsid w:val="463C575D"/>
    <w:rsid w:val="4640D9E3"/>
    <w:rsid w:val="4642F165"/>
    <w:rsid w:val="46441076"/>
    <w:rsid w:val="4645B0AF"/>
    <w:rsid w:val="4647753F"/>
    <w:rsid w:val="464B2204"/>
    <w:rsid w:val="464DDB78"/>
    <w:rsid w:val="46566C11"/>
    <w:rsid w:val="465CEACC"/>
    <w:rsid w:val="46646145"/>
    <w:rsid w:val="46683446"/>
    <w:rsid w:val="4668360F"/>
    <w:rsid w:val="4669738E"/>
    <w:rsid w:val="466B60BD"/>
    <w:rsid w:val="466FF344"/>
    <w:rsid w:val="46800755"/>
    <w:rsid w:val="4686692F"/>
    <w:rsid w:val="4686F887"/>
    <w:rsid w:val="4689AC32"/>
    <w:rsid w:val="4689E20C"/>
    <w:rsid w:val="46943460"/>
    <w:rsid w:val="46969E86"/>
    <w:rsid w:val="46A577FD"/>
    <w:rsid w:val="46C35694"/>
    <w:rsid w:val="46CFF8D6"/>
    <w:rsid w:val="46CFFFC6"/>
    <w:rsid w:val="46D0BA42"/>
    <w:rsid w:val="46D41353"/>
    <w:rsid w:val="46E2A3E9"/>
    <w:rsid w:val="46F20246"/>
    <w:rsid w:val="46F8625C"/>
    <w:rsid w:val="471386F3"/>
    <w:rsid w:val="471AEC83"/>
    <w:rsid w:val="47205ED8"/>
    <w:rsid w:val="472FBBDA"/>
    <w:rsid w:val="4734C130"/>
    <w:rsid w:val="473558D2"/>
    <w:rsid w:val="4741698C"/>
    <w:rsid w:val="4746D0E8"/>
    <w:rsid w:val="47471AD2"/>
    <w:rsid w:val="47509290"/>
    <w:rsid w:val="4751045A"/>
    <w:rsid w:val="475E9D26"/>
    <w:rsid w:val="475F6CD2"/>
    <w:rsid w:val="47601568"/>
    <w:rsid w:val="47612175"/>
    <w:rsid w:val="4762F864"/>
    <w:rsid w:val="47651883"/>
    <w:rsid w:val="476CFA79"/>
    <w:rsid w:val="4778182C"/>
    <w:rsid w:val="47826F2F"/>
    <w:rsid w:val="47853529"/>
    <w:rsid w:val="4793A9A4"/>
    <w:rsid w:val="479BF7E7"/>
    <w:rsid w:val="47AA6637"/>
    <w:rsid w:val="47AB74C5"/>
    <w:rsid w:val="47ADC4C9"/>
    <w:rsid w:val="47B5A089"/>
    <w:rsid w:val="47BEFCBC"/>
    <w:rsid w:val="47CD35D6"/>
    <w:rsid w:val="47CDF8AE"/>
    <w:rsid w:val="47CE8D23"/>
    <w:rsid w:val="47CEA22D"/>
    <w:rsid w:val="47D84109"/>
    <w:rsid w:val="47DF4E63"/>
    <w:rsid w:val="47E841A8"/>
    <w:rsid w:val="47EA5FA4"/>
    <w:rsid w:val="47ECEFB7"/>
    <w:rsid w:val="47EDCC11"/>
    <w:rsid w:val="47FE98B0"/>
    <w:rsid w:val="47FF357E"/>
    <w:rsid w:val="48141E3C"/>
    <w:rsid w:val="48164E90"/>
    <w:rsid w:val="48195F9D"/>
    <w:rsid w:val="48212E3F"/>
    <w:rsid w:val="48214428"/>
    <w:rsid w:val="482A32C8"/>
    <w:rsid w:val="482D1121"/>
    <w:rsid w:val="483634B0"/>
    <w:rsid w:val="48388611"/>
    <w:rsid w:val="483A64BE"/>
    <w:rsid w:val="483B4083"/>
    <w:rsid w:val="483E20B7"/>
    <w:rsid w:val="484110F2"/>
    <w:rsid w:val="485083DB"/>
    <w:rsid w:val="485A3C32"/>
    <w:rsid w:val="485CCF47"/>
    <w:rsid w:val="485FF7A3"/>
    <w:rsid w:val="48604203"/>
    <w:rsid w:val="486DF60E"/>
    <w:rsid w:val="487342AD"/>
    <w:rsid w:val="48776BCB"/>
    <w:rsid w:val="488646F6"/>
    <w:rsid w:val="488B5E45"/>
    <w:rsid w:val="48965614"/>
    <w:rsid w:val="48AB03F0"/>
    <w:rsid w:val="48AC8175"/>
    <w:rsid w:val="48AD9729"/>
    <w:rsid w:val="48AEBA97"/>
    <w:rsid w:val="48BD1515"/>
    <w:rsid w:val="48C1FDFE"/>
    <w:rsid w:val="48C23B2C"/>
    <w:rsid w:val="48C2EFF0"/>
    <w:rsid w:val="48D0B06B"/>
    <w:rsid w:val="48D68D09"/>
    <w:rsid w:val="48D909B0"/>
    <w:rsid w:val="48DAB3C3"/>
    <w:rsid w:val="48E07757"/>
    <w:rsid w:val="48E20F99"/>
    <w:rsid w:val="48E5FF65"/>
    <w:rsid w:val="48ED18C0"/>
    <w:rsid w:val="48ED5AF3"/>
    <w:rsid w:val="48F4BDDE"/>
    <w:rsid w:val="48F5062A"/>
    <w:rsid w:val="49073F53"/>
    <w:rsid w:val="490F945D"/>
    <w:rsid w:val="4914305E"/>
    <w:rsid w:val="491768E6"/>
    <w:rsid w:val="4925938B"/>
    <w:rsid w:val="492700EA"/>
    <w:rsid w:val="492CD014"/>
    <w:rsid w:val="493411CF"/>
    <w:rsid w:val="49351347"/>
    <w:rsid w:val="493B4649"/>
    <w:rsid w:val="493DA194"/>
    <w:rsid w:val="4942CA53"/>
    <w:rsid w:val="494A3C29"/>
    <w:rsid w:val="494FE3B0"/>
    <w:rsid w:val="4955F900"/>
    <w:rsid w:val="495629D4"/>
    <w:rsid w:val="49585820"/>
    <w:rsid w:val="495FE9AF"/>
    <w:rsid w:val="49662BAC"/>
    <w:rsid w:val="4967D022"/>
    <w:rsid w:val="496B43BB"/>
    <w:rsid w:val="49711E93"/>
    <w:rsid w:val="4975857A"/>
    <w:rsid w:val="497992E0"/>
    <w:rsid w:val="497B44E0"/>
    <w:rsid w:val="49859E86"/>
    <w:rsid w:val="49895818"/>
    <w:rsid w:val="498E674C"/>
    <w:rsid w:val="4992BC47"/>
    <w:rsid w:val="499B05DF"/>
    <w:rsid w:val="49A1D36D"/>
    <w:rsid w:val="49A37003"/>
    <w:rsid w:val="49B8906F"/>
    <w:rsid w:val="49B89F00"/>
    <w:rsid w:val="49BD1B1A"/>
    <w:rsid w:val="49BD8089"/>
    <w:rsid w:val="49C78AAD"/>
    <w:rsid w:val="49C84F98"/>
    <w:rsid w:val="49D8BF66"/>
    <w:rsid w:val="49DE344B"/>
    <w:rsid w:val="49E01956"/>
    <w:rsid w:val="49E055FB"/>
    <w:rsid w:val="49E48979"/>
    <w:rsid w:val="49EC12C5"/>
    <w:rsid w:val="49ECC49E"/>
    <w:rsid w:val="49EE991E"/>
    <w:rsid w:val="49EEE576"/>
    <w:rsid w:val="49F3D29E"/>
    <w:rsid w:val="49FAD465"/>
    <w:rsid w:val="49FE14BD"/>
    <w:rsid w:val="4A00B5DB"/>
    <w:rsid w:val="4A02B0A3"/>
    <w:rsid w:val="4A0C08DB"/>
    <w:rsid w:val="4A0D8A3A"/>
    <w:rsid w:val="4A116A48"/>
    <w:rsid w:val="4A1A44AB"/>
    <w:rsid w:val="4A21CF7F"/>
    <w:rsid w:val="4A242642"/>
    <w:rsid w:val="4A303F2D"/>
    <w:rsid w:val="4A33B5FB"/>
    <w:rsid w:val="4A36EA4B"/>
    <w:rsid w:val="4A37327C"/>
    <w:rsid w:val="4A4150D5"/>
    <w:rsid w:val="4A49F782"/>
    <w:rsid w:val="4A4D68EF"/>
    <w:rsid w:val="4A4E1A96"/>
    <w:rsid w:val="4A4E7849"/>
    <w:rsid w:val="4A501981"/>
    <w:rsid w:val="4A5C144D"/>
    <w:rsid w:val="4A5EED92"/>
    <w:rsid w:val="4A63C866"/>
    <w:rsid w:val="4A725B22"/>
    <w:rsid w:val="4A74C59C"/>
    <w:rsid w:val="4A781ED5"/>
    <w:rsid w:val="4A7E71AA"/>
    <w:rsid w:val="4A9A0790"/>
    <w:rsid w:val="4A9FAA39"/>
    <w:rsid w:val="4AA52046"/>
    <w:rsid w:val="4AC26A86"/>
    <w:rsid w:val="4AC6F613"/>
    <w:rsid w:val="4ACE701C"/>
    <w:rsid w:val="4AD1490E"/>
    <w:rsid w:val="4AD2B97B"/>
    <w:rsid w:val="4AD694DC"/>
    <w:rsid w:val="4ADFFEEA"/>
    <w:rsid w:val="4AEBC0EA"/>
    <w:rsid w:val="4AF61CB2"/>
    <w:rsid w:val="4AFE4411"/>
    <w:rsid w:val="4B0B681C"/>
    <w:rsid w:val="4B0CBB5E"/>
    <w:rsid w:val="4B0CF55D"/>
    <w:rsid w:val="4B144B06"/>
    <w:rsid w:val="4B1CF488"/>
    <w:rsid w:val="4B1E43A7"/>
    <w:rsid w:val="4B216EE7"/>
    <w:rsid w:val="4B230550"/>
    <w:rsid w:val="4B2A37AD"/>
    <w:rsid w:val="4B323D0E"/>
    <w:rsid w:val="4B3B3854"/>
    <w:rsid w:val="4B3DA3CE"/>
    <w:rsid w:val="4B46051C"/>
    <w:rsid w:val="4B4BB2AC"/>
    <w:rsid w:val="4B536486"/>
    <w:rsid w:val="4B730A8B"/>
    <w:rsid w:val="4B73B7EF"/>
    <w:rsid w:val="4B7662B8"/>
    <w:rsid w:val="4B7EAA84"/>
    <w:rsid w:val="4B7F2C80"/>
    <w:rsid w:val="4B80928C"/>
    <w:rsid w:val="4B8E10E8"/>
    <w:rsid w:val="4B9D65A6"/>
    <w:rsid w:val="4B9D666F"/>
    <w:rsid w:val="4BA18B3E"/>
    <w:rsid w:val="4BA5E0A1"/>
    <w:rsid w:val="4BB17B94"/>
    <w:rsid w:val="4BBD5D9C"/>
    <w:rsid w:val="4BBE16FC"/>
    <w:rsid w:val="4BC85F88"/>
    <w:rsid w:val="4BCF101B"/>
    <w:rsid w:val="4BCF2F96"/>
    <w:rsid w:val="4BE0FE73"/>
    <w:rsid w:val="4BE1B366"/>
    <w:rsid w:val="4BE37FC3"/>
    <w:rsid w:val="4BE6849A"/>
    <w:rsid w:val="4BEE21B3"/>
    <w:rsid w:val="4BEE6804"/>
    <w:rsid w:val="4C02C5CE"/>
    <w:rsid w:val="4C0313E5"/>
    <w:rsid w:val="4C0965CA"/>
    <w:rsid w:val="4C18E378"/>
    <w:rsid w:val="4C1AD9AD"/>
    <w:rsid w:val="4C1D0751"/>
    <w:rsid w:val="4C246DDC"/>
    <w:rsid w:val="4C28FFEA"/>
    <w:rsid w:val="4C2C8605"/>
    <w:rsid w:val="4C2DD769"/>
    <w:rsid w:val="4C2F8D1E"/>
    <w:rsid w:val="4C32333D"/>
    <w:rsid w:val="4C331847"/>
    <w:rsid w:val="4C45618F"/>
    <w:rsid w:val="4C512B48"/>
    <w:rsid w:val="4C5BEAB8"/>
    <w:rsid w:val="4C670A04"/>
    <w:rsid w:val="4C723597"/>
    <w:rsid w:val="4C74F831"/>
    <w:rsid w:val="4C7DF7CE"/>
    <w:rsid w:val="4C83AE6C"/>
    <w:rsid w:val="4CB556ED"/>
    <w:rsid w:val="4CC3D3E6"/>
    <w:rsid w:val="4CD4BD26"/>
    <w:rsid w:val="4CD6390A"/>
    <w:rsid w:val="4CDB12F7"/>
    <w:rsid w:val="4CDFCE25"/>
    <w:rsid w:val="4CE31C4C"/>
    <w:rsid w:val="4CE40CFE"/>
    <w:rsid w:val="4CEB6E9B"/>
    <w:rsid w:val="4CF2D37A"/>
    <w:rsid w:val="4D09CA94"/>
    <w:rsid w:val="4D150CF8"/>
    <w:rsid w:val="4D15A5CE"/>
    <w:rsid w:val="4D2639E0"/>
    <w:rsid w:val="4D2AFB39"/>
    <w:rsid w:val="4D33D4CD"/>
    <w:rsid w:val="4D36FF67"/>
    <w:rsid w:val="4D4126A7"/>
    <w:rsid w:val="4D449831"/>
    <w:rsid w:val="4D44F811"/>
    <w:rsid w:val="4D4E8A67"/>
    <w:rsid w:val="4D55ED44"/>
    <w:rsid w:val="4D5FA02C"/>
    <w:rsid w:val="4D6FB1FE"/>
    <w:rsid w:val="4D7415E5"/>
    <w:rsid w:val="4D770C47"/>
    <w:rsid w:val="4D7C6A4F"/>
    <w:rsid w:val="4D83BADD"/>
    <w:rsid w:val="4D8F6039"/>
    <w:rsid w:val="4D8F69A8"/>
    <w:rsid w:val="4D946DEF"/>
    <w:rsid w:val="4D9B5DBE"/>
    <w:rsid w:val="4DA05308"/>
    <w:rsid w:val="4DAA1582"/>
    <w:rsid w:val="4DAE99B4"/>
    <w:rsid w:val="4DBA63F8"/>
    <w:rsid w:val="4DBB8407"/>
    <w:rsid w:val="4DC05915"/>
    <w:rsid w:val="4DCBF27C"/>
    <w:rsid w:val="4DCCC66F"/>
    <w:rsid w:val="4DDDE9AA"/>
    <w:rsid w:val="4DE0FD71"/>
    <w:rsid w:val="4DE5AB06"/>
    <w:rsid w:val="4DE5EAC4"/>
    <w:rsid w:val="4DE7A181"/>
    <w:rsid w:val="4DECA9B7"/>
    <w:rsid w:val="4DF22A4E"/>
    <w:rsid w:val="4DFC072E"/>
    <w:rsid w:val="4E0C28B4"/>
    <w:rsid w:val="4E0FD721"/>
    <w:rsid w:val="4E154EC4"/>
    <w:rsid w:val="4E172F60"/>
    <w:rsid w:val="4E1B136B"/>
    <w:rsid w:val="4E1FB71E"/>
    <w:rsid w:val="4E22D6C8"/>
    <w:rsid w:val="4E254873"/>
    <w:rsid w:val="4E25A4F7"/>
    <w:rsid w:val="4E2623CF"/>
    <w:rsid w:val="4E271746"/>
    <w:rsid w:val="4E2F3BBB"/>
    <w:rsid w:val="4E3150B0"/>
    <w:rsid w:val="4E3A3CBA"/>
    <w:rsid w:val="4E516C26"/>
    <w:rsid w:val="4E63775D"/>
    <w:rsid w:val="4E6E4050"/>
    <w:rsid w:val="4E754490"/>
    <w:rsid w:val="4E7BE9E4"/>
    <w:rsid w:val="4E86222C"/>
    <w:rsid w:val="4E8A7BB9"/>
    <w:rsid w:val="4E9278D5"/>
    <w:rsid w:val="4E934D4C"/>
    <w:rsid w:val="4EA0AF57"/>
    <w:rsid w:val="4EA35078"/>
    <w:rsid w:val="4EA3828A"/>
    <w:rsid w:val="4EA56CDA"/>
    <w:rsid w:val="4EAE0816"/>
    <w:rsid w:val="4EAEAEFF"/>
    <w:rsid w:val="4EB014F4"/>
    <w:rsid w:val="4EB2F7F3"/>
    <w:rsid w:val="4EBAAF32"/>
    <w:rsid w:val="4EBFA77D"/>
    <w:rsid w:val="4EBFCCA2"/>
    <w:rsid w:val="4EC4BF38"/>
    <w:rsid w:val="4EC5FCDB"/>
    <w:rsid w:val="4EC7609B"/>
    <w:rsid w:val="4ED234EC"/>
    <w:rsid w:val="4ED8F7DF"/>
    <w:rsid w:val="4EDCF3EE"/>
    <w:rsid w:val="4EDD125F"/>
    <w:rsid w:val="4EE76FEF"/>
    <w:rsid w:val="4EE83602"/>
    <w:rsid w:val="4EF02F6C"/>
    <w:rsid w:val="4EF56509"/>
    <w:rsid w:val="4EF98441"/>
    <w:rsid w:val="4EFF7330"/>
    <w:rsid w:val="4F003759"/>
    <w:rsid w:val="4F020FAA"/>
    <w:rsid w:val="4F057338"/>
    <w:rsid w:val="4F090DB8"/>
    <w:rsid w:val="4F0CE1B3"/>
    <w:rsid w:val="4F10FD01"/>
    <w:rsid w:val="4F1338C4"/>
    <w:rsid w:val="4F14FA25"/>
    <w:rsid w:val="4F22C9E3"/>
    <w:rsid w:val="4F231AAD"/>
    <w:rsid w:val="4F26AAB8"/>
    <w:rsid w:val="4F2E66CB"/>
    <w:rsid w:val="4F303E50"/>
    <w:rsid w:val="4F32AB03"/>
    <w:rsid w:val="4F3FA672"/>
    <w:rsid w:val="4F45D802"/>
    <w:rsid w:val="4F477BAC"/>
    <w:rsid w:val="4F4A32B0"/>
    <w:rsid w:val="4F4C9ED4"/>
    <w:rsid w:val="4F4E5E6D"/>
    <w:rsid w:val="4F4F0FC7"/>
    <w:rsid w:val="4F5019A8"/>
    <w:rsid w:val="4F53673A"/>
    <w:rsid w:val="4F55FA7F"/>
    <w:rsid w:val="4F56FBF2"/>
    <w:rsid w:val="4F5E5A00"/>
    <w:rsid w:val="4F6395FB"/>
    <w:rsid w:val="4F77F1FE"/>
    <w:rsid w:val="4F7FAFE1"/>
    <w:rsid w:val="4F834CDB"/>
    <w:rsid w:val="4F8A75F3"/>
    <w:rsid w:val="4F8BF6A9"/>
    <w:rsid w:val="4F9C29F0"/>
    <w:rsid w:val="4F9F294E"/>
    <w:rsid w:val="4FA29671"/>
    <w:rsid w:val="4FAAE1CD"/>
    <w:rsid w:val="4FABA782"/>
    <w:rsid w:val="4FC0B615"/>
    <w:rsid w:val="4FC28C50"/>
    <w:rsid w:val="4FD4828C"/>
    <w:rsid w:val="4FF00F67"/>
    <w:rsid w:val="50024B0F"/>
    <w:rsid w:val="5003C2A1"/>
    <w:rsid w:val="500825CC"/>
    <w:rsid w:val="500BF0AD"/>
    <w:rsid w:val="500E178D"/>
    <w:rsid w:val="501204A3"/>
    <w:rsid w:val="50124C83"/>
    <w:rsid w:val="50149D05"/>
    <w:rsid w:val="5019150E"/>
    <w:rsid w:val="50266AC7"/>
    <w:rsid w:val="502B9E74"/>
    <w:rsid w:val="50359A84"/>
    <w:rsid w:val="503C0AE7"/>
    <w:rsid w:val="50427A19"/>
    <w:rsid w:val="504CC634"/>
    <w:rsid w:val="504DF6F2"/>
    <w:rsid w:val="50565873"/>
    <w:rsid w:val="5066AEDA"/>
    <w:rsid w:val="50722ABB"/>
    <w:rsid w:val="50752E7F"/>
    <w:rsid w:val="507E5492"/>
    <w:rsid w:val="5084D023"/>
    <w:rsid w:val="5085FEA1"/>
    <w:rsid w:val="5086FAE9"/>
    <w:rsid w:val="5097370E"/>
    <w:rsid w:val="50A5953B"/>
    <w:rsid w:val="50A74749"/>
    <w:rsid w:val="50B7C1FD"/>
    <w:rsid w:val="50BFB72B"/>
    <w:rsid w:val="50CB5177"/>
    <w:rsid w:val="50D466A0"/>
    <w:rsid w:val="50D72F76"/>
    <w:rsid w:val="50D8C7A0"/>
    <w:rsid w:val="50D8DDDB"/>
    <w:rsid w:val="50DBE07B"/>
    <w:rsid w:val="50E25785"/>
    <w:rsid w:val="50E2D4FE"/>
    <w:rsid w:val="50ECCF83"/>
    <w:rsid w:val="50ED9B1A"/>
    <w:rsid w:val="50EE8A4C"/>
    <w:rsid w:val="50EFAC0D"/>
    <w:rsid w:val="50F37803"/>
    <w:rsid w:val="50F7D560"/>
    <w:rsid w:val="50F989EA"/>
    <w:rsid w:val="50FB2775"/>
    <w:rsid w:val="50FE7917"/>
    <w:rsid w:val="50FECF96"/>
    <w:rsid w:val="5108D53F"/>
    <w:rsid w:val="51152368"/>
    <w:rsid w:val="5115BB91"/>
    <w:rsid w:val="51167E95"/>
    <w:rsid w:val="51169F3C"/>
    <w:rsid w:val="51180DD0"/>
    <w:rsid w:val="511F8D56"/>
    <w:rsid w:val="5124DE75"/>
    <w:rsid w:val="5129EE42"/>
    <w:rsid w:val="5129FE1B"/>
    <w:rsid w:val="5137B8E0"/>
    <w:rsid w:val="513DE059"/>
    <w:rsid w:val="514B9522"/>
    <w:rsid w:val="51542BDE"/>
    <w:rsid w:val="51587D95"/>
    <w:rsid w:val="515AAE76"/>
    <w:rsid w:val="515B89CF"/>
    <w:rsid w:val="51706E3C"/>
    <w:rsid w:val="5173DE45"/>
    <w:rsid w:val="517F1807"/>
    <w:rsid w:val="517F4571"/>
    <w:rsid w:val="51838C8A"/>
    <w:rsid w:val="518413FC"/>
    <w:rsid w:val="51865494"/>
    <w:rsid w:val="51917E5F"/>
    <w:rsid w:val="51960BCD"/>
    <w:rsid w:val="51994145"/>
    <w:rsid w:val="519A790A"/>
    <w:rsid w:val="519BD82B"/>
    <w:rsid w:val="519D734A"/>
    <w:rsid w:val="51A4B6FE"/>
    <w:rsid w:val="51B00B84"/>
    <w:rsid w:val="51B52609"/>
    <w:rsid w:val="51C59B27"/>
    <w:rsid w:val="51CEB490"/>
    <w:rsid w:val="51D06C46"/>
    <w:rsid w:val="51D3339C"/>
    <w:rsid w:val="51D561E1"/>
    <w:rsid w:val="51D96900"/>
    <w:rsid w:val="51DECDD6"/>
    <w:rsid w:val="51E28FDC"/>
    <w:rsid w:val="51EC8F14"/>
    <w:rsid w:val="51F34C8A"/>
    <w:rsid w:val="51F97A11"/>
    <w:rsid w:val="51FFE049"/>
    <w:rsid w:val="52061523"/>
    <w:rsid w:val="52087D62"/>
    <w:rsid w:val="520D9EBF"/>
    <w:rsid w:val="521C0AE0"/>
    <w:rsid w:val="52221279"/>
    <w:rsid w:val="52386C3C"/>
    <w:rsid w:val="523919A1"/>
    <w:rsid w:val="5242910D"/>
    <w:rsid w:val="5242B3D3"/>
    <w:rsid w:val="5246E4FE"/>
    <w:rsid w:val="524C2B46"/>
    <w:rsid w:val="52501DDF"/>
    <w:rsid w:val="5252138D"/>
    <w:rsid w:val="52540653"/>
    <w:rsid w:val="5259705B"/>
    <w:rsid w:val="5281D372"/>
    <w:rsid w:val="528273AA"/>
    <w:rsid w:val="5288812A"/>
    <w:rsid w:val="528B58AC"/>
    <w:rsid w:val="52920792"/>
    <w:rsid w:val="529D6D20"/>
    <w:rsid w:val="52A02519"/>
    <w:rsid w:val="52B7F4B0"/>
    <w:rsid w:val="52BEC4F2"/>
    <w:rsid w:val="52C336AD"/>
    <w:rsid w:val="52CC873A"/>
    <w:rsid w:val="52D4ECDA"/>
    <w:rsid w:val="52D76DC0"/>
    <w:rsid w:val="52DFDEF1"/>
    <w:rsid w:val="52E1FFD4"/>
    <w:rsid w:val="52E2C5FC"/>
    <w:rsid w:val="52F3CB04"/>
    <w:rsid w:val="5300BDCF"/>
    <w:rsid w:val="530EDE10"/>
    <w:rsid w:val="530F5FF9"/>
    <w:rsid w:val="5316172E"/>
    <w:rsid w:val="53267EE8"/>
    <w:rsid w:val="5326F5BB"/>
    <w:rsid w:val="532CE27E"/>
    <w:rsid w:val="53332A73"/>
    <w:rsid w:val="5337CAA5"/>
    <w:rsid w:val="533E2A60"/>
    <w:rsid w:val="5345CBEE"/>
    <w:rsid w:val="5349FC68"/>
    <w:rsid w:val="534E1F54"/>
    <w:rsid w:val="534FB1F5"/>
    <w:rsid w:val="535199A1"/>
    <w:rsid w:val="535CDA00"/>
    <w:rsid w:val="53632BB6"/>
    <w:rsid w:val="536554D0"/>
    <w:rsid w:val="536AA734"/>
    <w:rsid w:val="53703A04"/>
    <w:rsid w:val="537B5692"/>
    <w:rsid w:val="537E2E9D"/>
    <w:rsid w:val="53862E49"/>
    <w:rsid w:val="538DDAAF"/>
    <w:rsid w:val="539BE31A"/>
    <w:rsid w:val="539D0B77"/>
    <w:rsid w:val="53A6D210"/>
    <w:rsid w:val="53ADF2E1"/>
    <w:rsid w:val="53B06511"/>
    <w:rsid w:val="53B6AE3C"/>
    <w:rsid w:val="53B99B13"/>
    <w:rsid w:val="53BB8D13"/>
    <w:rsid w:val="53D07040"/>
    <w:rsid w:val="53D4C62E"/>
    <w:rsid w:val="53E09D7A"/>
    <w:rsid w:val="53E2050C"/>
    <w:rsid w:val="53E9B8C9"/>
    <w:rsid w:val="53EB1E82"/>
    <w:rsid w:val="53EC9999"/>
    <w:rsid w:val="53F5454E"/>
    <w:rsid w:val="53F5F69D"/>
    <w:rsid w:val="541CA7AA"/>
    <w:rsid w:val="541FD162"/>
    <w:rsid w:val="54236551"/>
    <w:rsid w:val="54347A93"/>
    <w:rsid w:val="54358794"/>
    <w:rsid w:val="543763A8"/>
    <w:rsid w:val="54402295"/>
    <w:rsid w:val="5449E0AA"/>
    <w:rsid w:val="544AC32E"/>
    <w:rsid w:val="544AF481"/>
    <w:rsid w:val="544CC42A"/>
    <w:rsid w:val="544F330B"/>
    <w:rsid w:val="5452A628"/>
    <w:rsid w:val="5454C541"/>
    <w:rsid w:val="545E3778"/>
    <w:rsid w:val="546688CC"/>
    <w:rsid w:val="546BEFA5"/>
    <w:rsid w:val="546F853B"/>
    <w:rsid w:val="54794B84"/>
    <w:rsid w:val="54837628"/>
    <w:rsid w:val="548FC185"/>
    <w:rsid w:val="549069A5"/>
    <w:rsid w:val="54A492A3"/>
    <w:rsid w:val="54AA39F0"/>
    <w:rsid w:val="54B1C38F"/>
    <w:rsid w:val="54B4F2B8"/>
    <w:rsid w:val="54BC0A4E"/>
    <w:rsid w:val="54C03D22"/>
    <w:rsid w:val="54C12C8D"/>
    <w:rsid w:val="54C130DB"/>
    <w:rsid w:val="54C4B5C0"/>
    <w:rsid w:val="54C91DBB"/>
    <w:rsid w:val="54CB9877"/>
    <w:rsid w:val="54D3E514"/>
    <w:rsid w:val="54DB6DC6"/>
    <w:rsid w:val="54ECDCD8"/>
    <w:rsid w:val="54F36CA9"/>
    <w:rsid w:val="54F45E67"/>
    <w:rsid w:val="54F5285E"/>
    <w:rsid w:val="54F95218"/>
    <w:rsid w:val="5503936A"/>
    <w:rsid w:val="55065552"/>
    <w:rsid w:val="55070C1E"/>
    <w:rsid w:val="550F6CF2"/>
    <w:rsid w:val="55180C09"/>
    <w:rsid w:val="552F7745"/>
    <w:rsid w:val="5531AB47"/>
    <w:rsid w:val="553D3497"/>
    <w:rsid w:val="5545F212"/>
    <w:rsid w:val="554C3572"/>
    <w:rsid w:val="554DDEE9"/>
    <w:rsid w:val="554E7059"/>
    <w:rsid w:val="555743DF"/>
    <w:rsid w:val="5558212C"/>
    <w:rsid w:val="555C40EF"/>
    <w:rsid w:val="5566CDBD"/>
    <w:rsid w:val="557403E7"/>
    <w:rsid w:val="5575337D"/>
    <w:rsid w:val="55759D3C"/>
    <w:rsid w:val="5579CEEA"/>
    <w:rsid w:val="557AFFDA"/>
    <w:rsid w:val="557B331E"/>
    <w:rsid w:val="5583E623"/>
    <w:rsid w:val="5585892A"/>
    <w:rsid w:val="558776E5"/>
    <w:rsid w:val="55A2E289"/>
    <w:rsid w:val="55A94BD7"/>
    <w:rsid w:val="55AD3BA6"/>
    <w:rsid w:val="55B09163"/>
    <w:rsid w:val="55BD59DB"/>
    <w:rsid w:val="55C6897F"/>
    <w:rsid w:val="55C99D78"/>
    <w:rsid w:val="55EF0417"/>
    <w:rsid w:val="55F8A9A7"/>
    <w:rsid w:val="55FB16BE"/>
    <w:rsid w:val="56094DA2"/>
    <w:rsid w:val="560AC308"/>
    <w:rsid w:val="560DF8AA"/>
    <w:rsid w:val="561AE906"/>
    <w:rsid w:val="561CEA21"/>
    <w:rsid w:val="561D4D92"/>
    <w:rsid w:val="561F1F81"/>
    <w:rsid w:val="56208310"/>
    <w:rsid w:val="5620ADF0"/>
    <w:rsid w:val="5627BEEB"/>
    <w:rsid w:val="56315CF2"/>
    <w:rsid w:val="563EACFF"/>
    <w:rsid w:val="5642AF61"/>
    <w:rsid w:val="564405C7"/>
    <w:rsid w:val="5656FDAD"/>
    <w:rsid w:val="565C800A"/>
    <w:rsid w:val="5663C519"/>
    <w:rsid w:val="567C823E"/>
    <w:rsid w:val="567ED7FE"/>
    <w:rsid w:val="5684678A"/>
    <w:rsid w:val="56A0C40B"/>
    <w:rsid w:val="56A225B3"/>
    <w:rsid w:val="56B24238"/>
    <w:rsid w:val="56B57EE6"/>
    <w:rsid w:val="56B5B7AC"/>
    <w:rsid w:val="56BE44CE"/>
    <w:rsid w:val="56D35133"/>
    <w:rsid w:val="56D9AF53"/>
    <w:rsid w:val="56DFB2FB"/>
    <w:rsid w:val="56E1D41D"/>
    <w:rsid w:val="56E93889"/>
    <w:rsid w:val="56E950CE"/>
    <w:rsid w:val="56FE5715"/>
    <w:rsid w:val="5703FCE5"/>
    <w:rsid w:val="5704F11B"/>
    <w:rsid w:val="570CD852"/>
    <w:rsid w:val="572E613F"/>
    <w:rsid w:val="572F5E6B"/>
    <w:rsid w:val="5731BC9D"/>
    <w:rsid w:val="573A9146"/>
    <w:rsid w:val="5741FA2E"/>
    <w:rsid w:val="57550894"/>
    <w:rsid w:val="575AFB79"/>
    <w:rsid w:val="575EDA05"/>
    <w:rsid w:val="5767725B"/>
    <w:rsid w:val="576BFFB0"/>
    <w:rsid w:val="5771D7D4"/>
    <w:rsid w:val="577C7766"/>
    <w:rsid w:val="57809160"/>
    <w:rsid w:val="57845BBA"/>
    <w:rsid w:val="57853E57"/>
    <w:rsid w:val="578A4BB3"/>
    <w:rsid w:val="578A6E48"/>
    <w:rsid w:val="57941FF9"/>
    <w:rsid w:val="5799972F"/>
    <w:rsid w:val="579EF8A7"/>
    <w:rsid w:val="57B090B1"/>
    <w:rsid w:val="57B47637"/>
    <w:rsid w:val="57C0CE3C"/>
    <w:rsid w:val="57C298EB"/>
    <w:rsid w:val="57C5853F"/>
    <w:rsid w:val="57DBF026"/>
    <w:rsid w:val="57DD6ED7"/>
    <w:rsid w:val="57DDC100"/>
    <w:rsid w:val="57DE06A4"/>
    <w:rsid w:val="57DFE940"/>
    <w:rsid w:val="57E68F4D"/>
    <w:rsid w:val="57FC1365"/>
    <w:rsid w:val="580A3CF8"/>
    <w:rsid w:val="580EF123"/>
    <w:rsid w:val="58160469"/>
    <w:rsid w:val="581BD5E2"/>
    <w:rsid w:val="582BBE3C"/>
    <w:rsid w:val="583CC79C"/>
    <w:rsid w:val="583E7EBB"/>
    <w:rsid w:val="58490788"/>
    <w:rsid w:val="58498C23"/>
    <w:rsid w:val="584B6B0C"/>
    <w:rsid w:val="584BEAAA"/>
    <w:rsid w:val="58538267"/>
    <w:rsid w:val="5857ED8E"/>
    <w:rsid w:val="585B3785"/>
    <w:rsid w:val="585DEA28"/>
    <w:rsid w:val="586AFBDC"/>
    <w:rsid w:val="5890AD5A"/>
    <w:rsid w:val="58927CEE"/>
    <w:rsid w:val="58ACEBFC"/>
    <w:rsid w:val="58B5B54F"/>
    <w:rsid w:val="58BD036D"/>
    <w:rsid w:val="58BEB066"/>
    <w:rsid w:val="58C572FB"/>
    <w:rsid w:val="58CF9D2E"/>
    <w:rsid w:val="58D35960"/>
    <w:rsid w:val="58D6E9BE"/>
    <w:rsid w:val="58EA2E2B"/>
    <w:rsid w:val="58EB4290"/>
    <w:rsid w:val="58EBD542"/>
    <w:rsid w:val="58FF9FA8"/>
    <w:rsid w:val="59116A4D"/>
    <w:rsid w:val="5916EA40"/>
    <w:rsid w:val="591C5FAB"/>
    <w:rsid w:val="591DA179"/>
    <w:rsid w:val="592E0512"/>
    <w:rsid w:val="59301FCE"/>
    <w:rsid w:val="593D5B78"/>
    <w:rsid w:val="5942A1AF"/>
    <w:rsid w:val="594D75BD"/>
    <w:rsid w:val="595734C4"/>
    <w:rsid w:val="596F32AA"/>
    <w:rsid w:val="59716C7B"/>
    <w:rsid w:val="5982A883"/>
    <w:rsid w:val="598B217D"/>
    <w:rsid w:val="59928893"/>
    <w:rsid w:val="599A3365"/>
    <w:rsid w:val="599CC306"/>
    <w:rsid w:val="599FBDBA"/>
    <w:rsid w:val="599FDA19"/>
    <w:rsid w:val="59A28F90"/>
    <w:rsid w:val="59A5DFB7"/>
    <w:rsid w:val="59B20CBD"/>
    <w:rsid w:val="59B6AF2D"/>
    <w:rsid w:val="59B82E25"/>
    <w:rsid w:val="59C842BB"/>
    <w:rsid w:val="59CC7D73"/>
    <w:rsid w:val="59CDF84D"/>
    <w:rsid w:val="59D0D4D8"/>
    <w:rsid w:val="59D911CA"/>
    <w:rsid w:val="59E8F0C4"/>
    <w:rsid w:val="59EA07E9"/>
    <w:rsid w:val="59FD3075"/>
    <w:rsid w:val="5A0D29B3"/>
    <w:rsid w:val="5A0D5CF8"/>
    <w:rsid w:val="5A10D282"/>
    <w:rsid w:val="5A138F47"/>
    <w:rsid w:val="5A1B9FC7"/>
    <w:rsid w:val="5A20B181"/>
    <w:rsid w:val="5A2A47D2"/>
    <w:rsid w:val="5A2FD9CD"/>
    <w:rsid w:val="5A3060BF"/>
    <w:rsid w:val="5A31B1A1"/>
    <w:rsid w:val="5A4FD2B9"/>
    <w:rsid w:val="5A50590A"/>
    <w:rsid w:val="5A5132DC"/>
    <w:rsid w:val="5A54D41C"/>
    <w:rsid w:val="5A6C17BA"/>
    <w:rsid w:val="5A6C77BF"/>
    <w:rsid w:val="5A70AB74"/>
    <w:rsid w:val="5A71CDF1"/>
    <w:rsid w:val="5A75BE24"/>
    <w:rsid w:val="5A77424A"/>
    <w:rsid w:val="5A7C3B7D"/>
    <w:rsid w:val="5A84E420"/>
    <w:rsid w:val="5A85F749"/>
    <w:rsid w:val="5A8B978B"/>
    <w:rsid w:val="5A8C8893"/>
    <w:rsid w:val="5A9A85E2"/>
    <w:rsid w:val="5A9BC640"/>
    <w:rsid w:val="5AA135B2"/>
    <w:rsid w:val="5AA3AFD4"/>
    <w:rsid w:val="5AABA73E"/>
    <w:rsid w:val="5AACD572"/>
    <w:rsid w:val="5AAE01FF"/>
    <w:rsid w:val="5AAE3EE9"/>
    <w:rsid w:val="5AAF4CCB"/>
    <w:rsid w:val="5AB2985E"/>
    <w:rsid w:val="5AC96556"/>
    <w:rsid w:val="5ACE120F"/>
    <w:rsid w:val="5ACE12FE"/>
    <w:rsid w:val="5ADB4F66"/>
    <w:rsid w:val="5AE16FB6"/>
    <w:rsid w:val="5AEDBBC2"/>
    <w:rsid w:val="5AF1584C"/>
    <w:rsid w:val="5B0525E2"/>
    <w:rsid w:val="5B0C3FEE"/>
    <w:rsid w:val="5B0F5AF6"/>
    <w:rsid w:val="5B123FAE"/>
    <w:rsid w:val="5B19D66E"/>
    <w:rsid w:val="5B19EFF5"/>
    <w:rsid w:val="5B1E6210"/>
    <w:rsid w:val="5B258054"/>
    <w:rsid w:val="5B454F2F"/>
    <w:rsid w:val="5B484409"/>
    <w:rsid w:val="5B4AF299"/>
    <w:rsid w:val="5B4F13AD"/>
    <w:rsid w:val="5B572BBB"/>
    <w:rsid w:val="5B59C27B"/>
    <w:rsid w:val="5B63F1D2"/>
    <w:rsid w:val="5B643B28"/>
    <w:rsid w:val="5B6BAFF5"/>
    <w:rsid w:val="5B782A6C"/>
    <w:rsid w:val="5B7CAAB8"/>
    <w:rsid w:val="5B876C55"/>
    <w:rsid w:val="5B8AC6D6"/>
    <w:rsid w:val="5B91B50A"/>
    <w:rsid w:val="5B931211"/>
    <w:rsid w:val="5B9DEEE7"/>
    <w:rsid w:val="5BA3C4D4"/>
    <w:rsid w:val="5BA62EEB"/>
    <w:rsid w:val="5BA6635E"/>
    <w:rsid w:val="5BAF5FA8"/>
    <w:rsid w:val="5BB31079"/>
    <w:rsid w:val="5BB4A6B9"/>
    <w:rsid w:val="5BB85794"/>
    <w:rsid w:val="5BBF45DB"/>
    <w:rsid w:val="5BCDD6AD"/>
    <w:rsid w:val="5BDE7787"/>
    <w:rsid w:val="5BDF370C"/>
    <w:rsid w:val="5BE22065"/>
    <w:rsid w:val="5BE2A944"/>
    <w:rsid w:val="5BE2F858"/>
    <w:rsid w:val="5BEF7F23"/>
    <w:rsid w:val="5BF2C175"/>
    <w:rsid w:val="5BF55544"/>
    <w:rsid w:val="5BF7BA3C"/>
    <w:rsid w:val="5C09F880"/>
    <w:rsid w:val="5C12F28D"/>
    <w:rsid w:val="5C1D6A87"/>
    <w:rsid w:val="5C241F9A"/>
    <w:rsid w:val="5C24E5A3"/>
    <w:rsid w:val="5C3065D5"/>
    <w:rsid w:val="5C3E441B"/>
    <w:rsid w:val="5C3F68D9"/>
    <w:rsid w:val="5C41D4E5"/>
    <w:rsid w:val="5C42758D"/>
    <w:rsid w:val="5C438F2E"/>
    <w:rsid w:val="5C489AB7"/>
    <w:rsid w:val="5C53399A"/>
    <w:rsid w:val="5C5BC27D"/>
    <w:rsid w:val="5C5C3A94"/>
    <w:rsid w:val="5C60B2E8"/>
    <w:rsid w:val="5C7A2CAA"/>
    <w:rsid w:val="5C7DA8B6"/>
    <w:rsid w:val="5C7E792D"/>
    <w:rsid w:val="5C8027E5"/>
    <w:rsid w:val="5C84AF12"/>
    <w:rsid w:val="5C8B3CA2"/>
    <w:rsid w:val="5C9C2378"/>
    <w:rsid w:val="5CA69521"/>
    <w:rsid w:val="5CAA70BD"/>
    <w:rsid w:val="5CB3125C"/>
    <w:rsid w:val="5CB43B97"/>
    <w:rsid w:val="5CC2256F"/>
    <w:rsid w:val="5CC31339"/>
    <w:rsid w:val="5CC697A1"/>
    <w:rsid w:val="5CCC9EE0"/>
    <w:rsid w:val="5CCCDB9B"/>
    <w:rsid w:val="5CD15D5F"/>
    <w:rsid w:val="5CD862CF"/>
    <w:rsid w:val="5CDB5098"/>
    <w:rsid w:val="5CE4195E"/>
    <w:rsid w:val="5CE79A03"/>
    <w:rsid w:val="5CE8CADC"/>
    <w:rsid w:val="5CFF4AD5"/>
    <w:rsid w:val="5D04FED7"/>
    <w:rsid w:val="5D24DB32"/>
    <w:rsid w:val="5D294B7F"/>
    <w:rsid w:val="5D3704C8"/>
    <w:rsid w:val="5D3CDD4D"/>
    <w:rsid w:val="5D476FDC"/>
    <w:rsid w:val="5D4795D9"/>
    <w:rsid w:val="5D4A8DD6"/>
    <w:rsid w:val="5D752D6F"/>
    <w:rsid w:val="5D79FBC3"/>
    <w:rsid w:val="5D827A14"/>
    <w:rsid w:val="5D8C74DE"/>
    <w:rsid w:val="5D909B0F"/>
    <w:rsid w:val="5D91CF92"/>
    <w:rsid w:val="5D96EE65"/>
    <w:rsid w:val="5D98B560"/>
    <w:rsid w:val="5D9E86A9"/>
    <w:rsid w:val="5DA0D9C7"/>
    <w:rsid w:val="5DBC1132"/>
    <w:rsid w:val="5DBC4D36"/>
    <w:rsid w:val="5DBD0198"/>
    <w:rsid w:val="5DC20359"/>
    <w:rsid w:val="5DC58A1B"/>
    <w:rsid w:val="5DC8F38F"/>
    <w:rsid w:val="5DC9F654"/>
    <w:rsid w:val="5DD63B7C"/>
    <w:rsid w:val="5DDA7E13"/>
    <w:rsid w:val="5DDBBC30"/>
    <w:rsid w:val="5DDE8104"/>
    <w:rsid w:val="5DE41EFA"/>
    <w:rsid w:val="5DE5E83E"/>
    <w:rsid w:val="5DF08FB3"/>
    <w:rsid w:val="5DF7D3C5"/>
    <w:rsid w:val="5DFF177A"/>
    <w:rsid w:val="5E017D0E"/>
    <w:rsid w:val="5E1418B4"/>
    <w:rsid w:val="5E181C98"/>
    <w:rsid w:val="5E189D32"/>
    <w:rsid w:val="5E1D7328"/>
    <w:rsid w:val="5E2659D5"/>
    <w:rsid w:val="5E2695BE"/>
    <w:rsid w:val="5E2B771B"/>
    <w:rsid w:val="5E2DB296"/>
    <w:rsid w:val="5E2FA073"/>
    <w:rsid w:val="5E380E7B"/>
    <w:rsid w:val="5E39050F"/>
    <w:rsid w:val="5E408236"/>
    <w:rsid w:val="5E433E32"/>
    <w:rsid w:val="5E55864B"/>
    <w:rsid w:val="5E57280B"/>
    <w:rsid w:val="5E5C2ADC"/>
    <w:rsid w:val="5E5C31AE"/>
    <w:rsid w:val="5E64269A"/>
    <w:rsid w:val="5E6666E9"/>
    <w:rsid w:val="5E6BCB3A"/>
    <w:rsid w:val="5E7B3DAF"/>
    <w:rsid w:val="5E7DE730"/>
    <w:rsid w:val="5E82DC70"/>
    <w:rsid w:val="5E8EE557"/>
    <w:rsid w:val="5E9182BD"/>
    <w:rsid w:val="5E9CED88"/>
    <w:rsid w:val="5EA6D0CC"/>
    <w:rsid w:val="5EA86F5B"/>
    <w:rsid w:val="5EB18A1F"/>
    <w:rsid w:val="5EB2459A"/>
    <w:rsid w:val="5EB9AC30"/>
    <w:rsid w:val="5EBCE136"/>
    <w:rsid w:val="5EC07054"/>
    <w:rsid w:val="5EC91F3C"/>
    <w:rsid w:val="5ED70675"/>
    <w:rsid w:val="5EDB5D03"/>
    <w:rsid w:val="5EE40EB6"/>
    <w:rsid w:val="5EE575FD"/>
    <w:rsid w:val="5EEBEC2B"/>
    <w:rsid w:val="5EF82429"/>
    <w:rsid w:val="5F016B2B"/>
    <w:rsid w:val="5F019689"/>
    <w:rsid w:val="5F0500CF"/>
    <w:rsid w:val="5F06D3C0"/>
    <w:rsid w:val="5F0FBD31"/>
    <w:rsid w:val="5F19DB24"/>
    <w:rsid w:val="5F1A0C9D"/>
    <w:rsid w:val="5F24C886"/>
    <w:rsid w:val="5F24FFA1"/>
    <w:rsid w:val="5F29EB76"/>
    <w:rsid w:val="5F3C7896"/>
    <w:rsid w:val="5F449AE9"/>
    <w:rsid w:val="5F477977"/>
    <w:rsid w:val="5F4D0669"/>
    <w:rsid w:val="5F4EDE3A"/>
    <w:rsid w:val="5F529665"/>
    <w:rsid w:val="5F5812BB"/>
    <w:rsid w:val="5F620C3A"/>
    <w:rsid w:val="5F62F666"/>
    <w:rsid w:val="5F65B4B7"/>
    <w:rsid w:val="5F6A5140"/>
    <w:rsid w:val="5F7CD100"/>
    <w:rsid w:val="5F7EDC92"/>
    <w:rsid w:val="5F979352"/>
    <w:rsid w:val="5F999081"/>
    <w:rsid w:val="5F9EA663"/>
    <w:rsid w:val="5FA18332"/>
    <w:rsid w:val="5FA63EF0"/>
    <w:rsid w:val="5FB1F463"/>
    <w:rsid w:val="5FB1FB36"/>
    <w:rsid w:val="5FB3DCA6"/>
    <w:rsid w:val="5FBA553E"/>
    <w:rsid w:val="5FC0F055"/>
    <w:rsid w:val="5FC5F6A9"/>
    <w:rsid w:val="5FD1C1D1"/>
    <w:rsid w:val="5FD21FFD"/>
    <w:rsid w:val="5FDB2EC1"/>
    <w:rsid w:val="5FDB59A2"/>
    <w:rsid w:val="5FDDD7B7"/>
    <w:rsid w:val="5FDF2A24"/>
    <w:rsid w:val="5FE77C21"/>
    <w:rsid w:val="5FEBED9E"/>
    <w:rsid w:val="5FEC73F0"/>
    <w:rsid w:val="5FF2A3A9"/>
    <w:rsid w:val="5FF87556"/>
    <w:rsid w:val="5FF90A40"/>
    <w:rsid w:val="600101D3"/>
    <w:rsid w:val="6004117B"/>
    <w:rsid w:val="600A2C79"/>
    <w:rsid w:val="600B03D4"/>
    <w:rsid w:val="600E6905"/>
    <w:rsid w:val="600F864D"/>
    <w:rsid w:val="6013ED67"/>
    <w:rsid w:val="6018304B"/>
    <w:rsid w:val="601AB59A"/>
    <w:rsid w:val="601CD2A5"/>
    <w:rsid w:val="602926FD"/>
    <w:rsid w:val="602C755A"/>
    <w:rsid w:val="602D1048"/>
    <w:rsid w:val="6030A39E"/>
    <w:rsid w:val="6038B159"/>
    <w:rsid w:val="603A0B70"/>
    <w:rsid w:val="603A3A42"/>
    <w:rsid w:val="604338CF"/>
    <w:rsid w:val="60457DC1"/>
    <w:rsid w:val="604B175B"/>
    <w:rsid w:val="604F707A"/>
    <w:rsid w:val="60525896"/>
    <w:rsid w:val="60533BE2"/>
    <w:rsid w:val="60545B48"/>
    <w:rsid w:val="60557C91"/>
    <w:rsid w:val="6055A26C"/>
    <w:rsid w:val="60582266"/>
    <w:rsid w:val="60650A8A"/>
    <w:rsid w:val="60699F3F"/>
    <w:rsid w:val="606BCF60"/>
    <w:rsid w:val="606D5138"/>
    <w:rsid w:val="60843FA6"/>
    <w:rsid w:val="60899D1F"/>
    <w:rsid w:val="6092F4D1"/>
    <w:rsid w:val="60961800"/>
    <w:rsid w:val="609860CA"/>
    <w:rsid w:val="609F0386"/>
    <w:rsid w:val="60A03A81"/>
    <w:rsid w:val="60A10A4C"/>
    <w:rsid w:val="60A4375D"/>
    <w:rsid w:val="60A6EEB3"/>
    <w:rsid w:val="60AED904"/>
    <w:rsid w:val="60B1A6A8"/>
    <w:rsid w:val="60B1D734"/>
    <w:rsid w:val="60B67C65"/>
    <w:rsid w:val="60C27CA0"/>
    <w:rsid w:val="60C511E9"/>
    <w:rsid w:val="60D4DCBF"/>
    <w:rsid w:val="60D87A89"/>
    <w:rsid w:val="60D8C7B3"/>
    <w:rsid w:val="60D9B86E"/>
    <w:rsid w:val="60E78337"/>
    <w:rsid w:val="60F333C3"/>
    <w:rsid w:val="60FF9355"/>
    <w:rsid w:val="61024685"/>
    <w:rsid w:val="610550A2"/>
    <w:rsid w:val="61055B65"/>
    <w:rsid w:val="611D881A"/>
    <w:rsid w:val="6123E5D9"/>
    <w:rsid w:val="61244A93"/>
    <w:rsid w:val="61247795"/>
    <w:rsid w:val="61285298"/>
    <w:rsid w:val="6130A0D1"/>
    <w:rsid w:val="61353123"/>
    <w:rsid w:val="613A76C4"/>
    <w:rsid w:val="613B0D50"/>
    <w:rsid w:val="613D5BA6"/>
    <w:rsid w:val="613F6B34"/>
    <w:rsid w:val="61459908"/>
    <w:rsid w:val="6149F1D4"/>
    <w:rsid w:val="61517BC3"/>
    <w:rsid w:val="615C389F"/>
    <w:rsid w:val="6161B8B0"/>
    <w:rsid w:val="61677E1D"/>
    <w:rsid w:val="6171BB70"/>
    <w:rsid w:val="6175E87C"/>
    <w:rsid w:val="61792E0C"/>
    <w:rsid w:val="61885FAA"/>
    <w:rsid w:val="618A74C3"/>
    <w:rsid w:val="618CB98D"/>
    <w:rsid w:val="6199BBF0"/>
    <w:rsid w:val="61A95673"/>
    <w:rsid w:val="61AC471E"/>
    <w:rsid w:val="61B01965"/>
    <w:rsid w:val="61B5B7A5"/>
    <w:rsid w:val="61BE5530"/>
    <w:rsid w:val="61C44FF6"/>
    <w:rsid w:val="61F37331"/>
    <w:rsid w:val="61F896E9"/>
    <w:rsid w:val="620CDCB6"/>
    <w:rsid w:val="621D8D26"/>
    <w:rsid w:val="6225EB14"/>
    <w:rsid w:val="622783C7"/>
    <w:rsid w:val="6230EE51"/>
    <w:rsid w:val="623418D2"/>
    <w:rsid w:val="62346393"/>
    <w:rsid w:val="62389048"/>
    <w:rsid w:val="6243A9DF"/>
    <w:rsid w:val="6254216A"/>
    <w:rsid w:val="6262D5E5"/>
    <w:rsid w:val="6263F89B"/>
    <w:rsid w:val="626543FB"/>
    <w:rsid w:val="627C11EA"/>
    <w:rsid w:val="627ECA86"/>
    <w:rsid w:val="62830D52"/>
    <w:rsid w:val="62922517"/>
    <w:rsid w:val="629A9728"/>
    <w:rsid w:val="629CB39C"/>
    <w:rsid w:val="62A51A91"/>
    <w:rsid w:val="62B2EE3C"/>
    <w:rsid w:val="62B5EB0E"/>
    <w:rsid w:val="62B913A1"/>
    <w:rsid w:val="62C0514C"/>
    <w:rsid w:val="62C2CA25"/>
    <w:rsid w:val="62C3AA4D"/>
    <w:rsid w:val="62C3FB03"/>
    <w:rsid w:val="62CA1B5B"/>
    <w:rsid w:val="62D080ED"/>
    <w:rsid w:val="62D5D83E"/>
    <w:rsid w:val="62DBD7B9"/>
    <w:rsid w:val="62E413C6"/>
    <w:rsid w:val="62E849A7"/>
    <w:rsid w:val="62E8B7E7"/>
    <w:rsid w:val="62ED5B79"/>
    <w:rsid w:val="62F0B53A"/>
    <w:rsid w:val="62FBADA2"/>
    <w:rsid w:val="62FCDF0C"/>
    <w:rsid w:val="62FED3BE"/>
    <w:rsid w:val="62FF9C52"/>
    <w:rsid w:val="63014CF8"/>
    <w:rsid w:val="630F4048"/>
    <w:rsid w:val="631103D6"/>
    <w:rsid w:val="6323D244"/>
    <w:rsid w:val="63240BB0"/>
    <w:rsid w:val="63252A58"/>
    <w:rsid w:val="632B87B4"/>
    <w:rsid w:val="632DC81D"/>
    <w:rsid w:val="633371FF"/>
    <w:rsid w:val="63348B51"/>
    <w:rsid w:val="633526E8"/>
    <w:rsid w:val="633CAD8F"/>
    <w:rsid w:val="63401709"/>
    <w:rsid w:val="634A921C"/>
    <w:rsid w:val="634BD0D6"/>
    <w:rsid w:val="6350E1CF"/>
    <w:rsid w:val="635BC8B7"/>
    <w:rsid w:val="63694BC2"/>
    <w:rsid w:val="63725BA5"/>
    <w:rsid w:val="637E5F99"/>
    <w:rsid w:val="6386F4FC"/>
    <w:rsid w:val="6390934B"/>
    <w:rsid w:val="639835CD"/>
    <w:rsid w:val="639C69AA"/>
    <w:rsid w:val="639F9CB2"/>
    <w:rsid w:val="63A73503"/>
    <w:rsid w:val="63AA3E68"/>
    <w:rsid w:val="63BEA190"/>
    <w:rsid w:val="63C05D60"/>
    <w:rsid w:val="63C4B4FA"/>
    <w:rsid w:val="63D4ABC8"/>
    <w:rsid w:val="63D9D062"/>
    <w:rsid w:val="63E87586"/>
    <w:rsid w:val="63F15851"/>
    <w:rsid w:val="640110E1"/>
    <w:rsid w:val="64014BAA"/>
    <w:rsid w:val="6404121D"/>
    <w:rsid w:val="640A2697"/>
    <w:rsid w:val="640B1AD9"/>
    <w:rsid w:val="640F598F"/>
    <w:rsid w:val="641A3CF7"/>
    <w:rsid w:val="6421AA87"/>
    <w:rsid w:val="6428D589"/>
    <w:rsid w:val="6429CA5D"/>
    <w:rsid w:val="642A20AA"/>
    <w:rsid w:val="6433BC90"/>
    <w:rsid w:val="643B71FD"/>
    <w:rsid w:val="64494C80"/>
    <w:rsid w:val="64580611"/>
    <w:rsid w:val="645AE416"/>
    <w:rsid w:val="645BB86E"/>
    <w:rsid w:val="646D1778"/>
    <w:rsid w:val="646E35BF"/>
    <w:rsid w:val="647CEB78"/>
    <w:rsid w:val="64A96727"/>
    <w:rsid w:val="64AD78B7"/>
    <w:rsid w:val="64AEA13A"/>
    <w:rsid w:val="64B1F91E"/>
    <w:rsid w:val="64B1FDBE"/>
    <w:rsid w:val="64BB1070"/>
    <w:rsid w:val="64BF7C2C"/>
    <w:rsid w:val="64C15424"/>
    <w:rsid w:val="64C7209F"/>
    <w:rsid w:val="64C72B2F"/>
    <w:rsid w:val="64C7DFD3"/>
    <w:rsid w:val="64CAF98E"/>
    <w:rsid w:val="64CCCB1F"/>
    <w:rsid w:val="64DD3AE9"/>
    <w:rsid w:val="64E1B970"/>
    <w:rsid w:val="64EF1BF0"/>
    <w:rsid w:val="64EF698C"/>
    <w:rsid w:val="6506A879"/>
    <w:rsid w:val="6509CFA7"/>
    <w:rsid w:val="650A4144"/>
    <w:rsid w:val="6511B2EB"/>
    <w:rsid w:val="651A29EC"/>
    <w:rsid w:val="653089B5"/>
    <w:rsid w:val="653202A0"/>
    <w:rsid w:val="653E302D"/>
    <w:rsid w:val="6548D24A"/>
    <w:rsid w:val="65528FD4"/>
    <w:rsid w:val="65534FAF"/>
    <w:rsid w:val="655AAF52"/>
    <w:rsid w:val="655C2DC1"/>
    <w:rsid w:val="6561E045"/>
    <w:rsid w:val="6565DA79"/>
    <w:rsid w:val="656CE11A"/>
    <w:rsid w:val="6579BD72"/>
    <w:rsid w:val="6587A417"/>
    <w:rsid w:val="658EE1F5"/>
    <w:rsid w:val="659B1E0C"/>
    <w:rsid w:val="659CB634"/>
    <w:rsid w:val="65A60EDE"/>
    <w:rsid w:val="65A670BE"/>
    <w:rsid w:val="65B3D45A"/>
    <w:rsid w:val="65B7F8F3"/>
    <w:rsid w:val="65B9EA8D"/>
    <w:rsid w:val="65BD1BB0"/>
    <w:rsid w:val="65C9C5D9"/>
    <w:rsid w:val="65CE7A9E"/>
    <w:rsid w:val="65D48D75"/>
    <w:rsid w:val="65D62BC4"/>
    <w:rsid w:val="65D78584"/>
    <w:rsid w:val="65DA073C"/>
    <w:rsid w:val="65DD2014"/>
    <w:rsid w:val="65E402B2"/>
    <w:rsid w:val="65E931F8"/>
    <w:rsid w:val="65EE6CD1"/>
    <w:rsid w:val="65FA5227"/>
    <w:rsid w:val="65FA948D"/>
    <w:rsid w:val="65FC0A08"/>
    <w:rsid w:val="6612A005"/>
    <w:rsid w:val="6613567B"/>
    <w:rsid w:val="661598FD"/>
    <w:rsid w:val="661CF170"/>
    <w:rsid w:val="662B8F47"/>
    <w:rsid w:val="6630B909"/>
    <w:rsid w:val="6630DC84"/>
    <w:rsid w:val="663116D1"/>
    <w:rsid w:val="66397830"/>
    <w:rsid w:val="663A3475"/>
    <w:rsid w:val="6647947D"/>
    <w:rsid w:val="6648FFA6"/>
    <w:rsid w:val="664EA215"/>
    <w:rsid w:val="666D2D48"/>
    <w:rsid w:val="66722E4F"/>
    <w:rsid w:val="667558B1"/>
    <w:rsid w:val="667A4558"/>
    <w:rsid w:val="66802406"/>
    <w:rsid w:val="668042DA"/>
    <w:rsid w:val="6680A7BE"/>
    <w:rsid w:val="66915AB9"/>
    <w:rsid w:val="6691A7A8"/>
    <w:rsid w:val="66935BE8"/>
    <w:rsid w:val="66984E88"/>
    <w:rsid w:val="669C0F4D"/>
    <w:rsid w:val="66A32209"/>
    <w:rsid w:val="66B52A44"/>
    <w:rsid w:val="66CE0749"/>
    <w:rsid w:val="66DCCDAB"/>
    <w:rsid w:val="66ED4338"/>
    <w:rsid w:val="66F20975"/>
    <w:rsid w:val="66F405E5"/>
    <w:rsid w:val="66F4E9F0"/>
    <w:rsid w:val="66F95655"/>
    <w:rsid w:val="6700E43F"/>
    <w:rsid w:val="6701DD77"/>
    <w:rsid w:val="67061D1E"/>
    <w:rsid w:val="670D1F79"/>
    <w:rsid w:val="6715C1AD"/>
    <w:rsid w:val="671A0DF6"/>
    <w:rsid w:val="671E01CB"/>
    <w:rsid w:val="671FEAC3"/>
    <w:rsid w:val="6723249D"/>
    <w:rsid w:val="6725A050"/>
    <w:rsid w:val="67295A2E"/>
    <w:rsid w:val="67309757"/>
    <w:rsid w:val="67346044"/>
    <w:rsid w:val="67364708"/>
    <w:rsid w:val="6736F69F"/>
    <w:rsid w:val="67409B9C"/>
    <w:rsid w:val="6747BC0D"/>
    <w:rsid w:val="6748CE6B"/>
    <w:rsid w:val="674A6168"/>
    <w:rsid w:val="6750185A"/>
    <w:rsid w:val="67560C99"/>
    <w:rsid w:val="675B0C24"/>
    <w:rsid w:val="6760D620"/>
    <w:rsid w:val="676AC998"/>
    <w:rsid w:val="676E1FC8"/>
    <w:rsid w:val="67753160"/>
    <w:rsid w:val="67793513"/>
    <w:rsid w:val="677E87D7"/>
    <w:rsid w:val="67834204"/>
    <w:rsid w:val="678839A4"/>
    <w:rsid w:val="67894C0F"/>
    <w:rsid w:val="67936CBA"/>
    <w:rsid w:val="67943A96"/>
    <w:rsid w:val="679A96A5"/>
    <w:rsid w:val="679C8743"/>
    <w:rsid w:val="679DB81E"/>
    <w:rsid w:val="679DF652"/>
    <w:rsid w:val="67A49F45"/>
    <w:rsid w:val="67B1695E"/>
    <w:rsid w:val="67B5618B"/>
    <w:rsid w:val="67B784E9"/>
    <w:rsid w:val="67C5FE42"/>
    <w:rsid w:val="67C6670D"/>
    <w:rsid w:val="67D4B3C6"/>
    <w:rsid w:val="67E0CF5F"/>
    <w:rsid w:val="67EA5896"/>
    <w:rsid w:val="67EBF06B"/>
    <w:rsid w:val="67FB02B8"/>
    <w:rsid w:val="67FB4CE8"/>
    <w:rsid w:val="67FC5520"/>
    <w:rsid w:val="67FCBED4"/>
    <w:rsid w:val="6806FF70"/>
    <w:rsid w:val="680F823D"/>
    <w:rsid w:val="681716D9"/>
    <w:rsid w:val="68238E7F"/>
    <w:rsid w:val="6830B9C3"/>
    <w:rsid w:val="683A6F14"/>
    <w:rsid w:val="683CD24A"/>
    <w:rsid w:val="68457C73"/>
    <w:rsid w:val="684D074D"/>
    <w:rsid w:val="684EDDCC"/>
    <w:rsid w:val="68500509"/>
    <w:rsid w:val="6853D850"/>
    <w:rsid w:val="6859FD70"/>
    <w:rsid w:val="6859FE42"/>
    <w:rsid w:val="686350D3"/>
    <w:rsid w:val="6871C814"/>
    <w:rsid w:val="6879A4C5"/>
    <w:rsid w:val="687C41C0"/>
    <w:rsid w:val="687F4A3A"/>
    <w:rsid w:val="6881C9F5"/>
    <w:rsid w:val="6889E902"/>
    <w:rsid w:val="688D32E4"/>
    <w:rsid w:val="688EAF31"/>
    <w:rsid w:val="688F2514"/>
    <w:rsid w:val="6894D138"/>
    <w:rsid w:val="68A49EB2"/>
    <w:rsid w:val="68A513C8"/>
    <w:rsid w:val="68A6C3B9"/>
    <w:rsid w:val="68AE1219"/>
    <w:rsid w:val="68AE4C21"/>
    <w:rsid w:val="68AE8AA0"/>
    <w:rsid w:val="68B55579"/>
    <w:rsid w:val="68B91C2B"/>
    <w:rsid w:val="68C4FD07"/>
    <w:rsid w:val="68C81966"/>
    <w:rsid w:val="68CFBAB0"/>
    <w:rsid w:val="68D141A3"/>
    <w:rsid w:val="68DE1314"/>
    <w:rsid w:val="68E61C24"/>
    <w:rsid w:val="68ECE6A7"/>
    <w:rsid w:val="68F0B769"/>
    <w:rsid w:val="68F6F16A"/>
    <w:rsid w:val="69029DAB"/>
    <w:rsid w:val="69152EE3"/>
    <w:rsid w:val="691543DB"/>
    <w:rsid w:val="691741A8"/>
    <w:rsid w:val="69191BBB"/>
    <w:rsid w:val="6928B156"/>
    <w:rsid w:val="69301553"/>
    <w:rsid w:val="6935064D"/>
    <w:rsid w:val="693D7C24"/>
    <w:rsid w:val="693E7D01"/>
    <w:rsid w:val="693ED76F"/>
    <w:rsid w:val="693EE4B7"/>
    <w:rsid w:val="693F6F05"/>
    <w:rsid w:val="69406FCF"/>
    <w:rsid w:val="694D0B58"/>
    <w:rsid w:val="6955BB4A"/>
    <w:rsid w:val="69590B38"/>
    <w:rsid w:val="695B3604"/>
    <w:rsid w:val="6962ABB0"/>
    <w:rsid w:val="69676D2E"/>
    <w:rsid w:val="696E1442"/>
    <w:rsid w:val="6978EC4A"/>
    <w:rsid w:val="697E8461"/>
    <w:rsid w:val="69834C56"/>
    <w:rsid w:val="69843D58"/>
    <w:rsid w:val="698D05AF"/>
    <w:rsid w:val="6992F9EF"/>
    <w:rsid w:val="6994B450"/>
    <w:rsid w:val="6996934F"/>
    <w:rsid w:val="69A64ED4"/>
    <w:rsid w:val="69A6B469"/>
    <w:rsid w:val="69AE690E"/>
    <w:rsid w:val="69B9A505"/>
    <w:rsid w:val="69BC2BE2"/>
    <w:rsid w:val="69BCD89F"/>
    <w:rsid w:val="69C37D32"/>
    <w:rsid w:val="69CA172F"/>
    <w:rsid w:val="69CB541A"/>
    <w:rsid w:val="69CCC116"/>
    <w:rsid w:val="69D9FB1C"/>
    <w:rsid w:val="69DA11AF"/>
    <w:rsid w:val="69DB139E"/>
    <w:rsid w:val="69DECF9D"/>
    <w:rsid w:val="69E1919F"/>
    <w:rsid w:val="69E6F050"/>
    <w:rsid w:val="69F210E0"/>
    <w:rsid w:val="69F43D1D"/>
    <w:rsid w:val="69FDC704"/>
    <w:rsid w:val="6A078F90"/>
    <w:rsid w:val="6A0BBEF2"/>
    <w:rsid w:val="6A0D657A"/>
    <w:rsid w:val="6A140F4C"/>
    <w:rsid w:val="6A1ECEA9"/>
    <w:rsid w:val="6A242FAD"/>
    <w:rsid w:val="6A290345"/>
    <w:rsid w:val="6A2A1FCB"/>
    <w:rsid w:val="6A394B9C"/>
    <w:rsid w:val="6A3CB959"/>
    <w:rsid w:val="6A572D83"/>
    <w:rsid w:val="6A596EFD"/>
    <w:rsid w:val="6A60A700"/>
    <w:rsid w:val="6A660570"/>
    <w:rsid w:val="6A6C8152"/>
    <w:rsid w:val="6A82D2D5"/>
    <w:rsid w:val="6A8C87CA"/>
    <w:rsid w:val="6A8FF619"/>
    <w:rsid w:val="6A9097EE"/>
    <w:rsid w:val="6A927EDE"/>
    <w:rsid w:val="6A96A739"/>
    <w:rsid w:val="6AA3A099"/>
    <w:rsid w:val="6AA93D34"/>
    <w:rsid w:val="6AAA6222"/>
    <w:rsid w:val="6AAB7FB7"/>
    <w:rsid w:val="6AABF377"/>
    <w:rsid w:val="6ABDCAB9"/>
    <w:rsid w:val="6ACE168C"/>
    <w:rsid w:val="6AD5FBEB"/>
    <w:rsid w:val="6ADC7E5E"/>
    <w:rsid w:val="6AE34045"/>
    <w:rsid w:val="6AEF25AB"/>
    <w:rsid w:val="6AF2BD4E"/>
    <w:rsid w:val="6B0C8DE2"/>
    <w:rsid w:val="6B225303"/>
    <w:rsid w:val="6B24D8EF"/>
    <w:rsid w:val="6B28D610"/>
    <w:rsid w:val="6B2D9CD5"/>
    <w:rsid w:val="6B342E8F"/>
    <w:rsid w:val="6B39042B"/>
    <w:rsid w:val="6B39958F"/>
    <w:rsid w:val="6B3BD3F2"/>
    <w:rsid w:val="6B44CF4D"/>
    <w:rsid w:val="6B46846F"/>
    <w:rsid w:val="6B56708F"/>
    <w:rsid w:val="6B5A8F66"/>
    <w:rsid w:val="6B5C54BF"/>
    <w:rsid w:val="6B5C8F79"/>
    <w:rsid w:val="6B5E0472"/>
    <w:rsid w:val="6B60F26C"/>
    <w:rsid w:val="6B6470D3"/>
    <w:rsid w:val="6B6D8D15"/>
    <w:rsid w:val="6B8163FD"/>
    <w:rsid w:val="6B8838F4"/>
    <w:rsid w:val="6B88B1F0"/>
    <w:rsid w:val="6B8F9195"/>
    <w:rsid w:val="6B90A9E2"/>
    <w:rsid w:val="6BAC905D"/>
    <w:rsid w:val="6BAE66F9"/>
    <w:rsid w:val="6BAFD3C5"/>
    <w:rsid w:val="6BC29133"/>
    <w:rsid w:val="6BC33EC2"/>
    <w:rsid w:val="6BDC6B7F"/>
    <w:rsid w:val="6BEC3D9F"/>
    <w:rsid w:val="6BF1C61B"/>
    <w:rsid w:val="6BF9EF27"/>
    <w:rsid w:val="6BFCDD2E"/>
    <w:rsid w:val="6C070F4E"/>
    <w:rsid w:val="6C0E9668"/>
    <w:rsid w:val="6C14AB7D"/>
    <w:rsid w:val="6C1C3630"/>
    <w:rsid w:val="6C2270A8"/>
    <w:rsid w:val="6C33CFAE"/>
    <w:rsid w:val="6C34DAF7"/>
    <w:rsid w:val="6C44EF31"/>
    <w:rsid w:val="6C45CCD2"/>
    <w:rsid w:val="6C4DEAE9"/>
    <w:rsid w:val="6C6087E1"/>
    <w:rsid w:val="6C679EB1"/>
    <w:rsid w:val="6C758BD0"/>
    <w:rsid w:val="6C7E1AA5"/>
    <w:rsid w:val="6C7E7131"/>
    <w:rsid w:val="6C8016E3"/>
    <w:rsid w:val="6C8AC202"/>
    <w:rsid w:val="6C8BFB76"/>
    <w:rsid w:val="6C9422DE"/>
    <w:rsid w:val="6C950B48"/>
    <w:rsid w:val="6CA233CA"/>
    <w:rsid w:val="6CA35BE8"/>
    <w:rsid w:val="6CA484CF"/>
    <w:rsid w:val="6CAD3D1A"/>
    <w:rsid w:val="6CB4BB03"/>
    <w:rsid w:val="6CBD0B51"/>
    <w:rsid w:val="6CC65778"/>
    <w:rsid w:val="6CC92027"/>
    <w:rsid w:val="6CD26DD3"/>
    <w:rsid w:val="6CD278EA"/>
    <w:rsid w:val="6CD31CF6"/>
    <w:rsid w:val="6CD6371F"/>
    <w:rsid w:val="6CD746F8"/>
    <w:rsid w:val="6CD82E60"/>
    <w:rsid w:val="6CDD7579"/>
    <w:rsid w:val="6CF3C3CB"/>
    <w:rsid w:val="6CF6297D"/>
    <w:rsid w:val="6CF69673"/>
    <w:rsid w:val="6CFCDD4D"/>
    <w:rsid w:val="6D003010"/>
    <w:rsid w:val="6D01B6BC"/>
    <w:rsid w:val="6D02B52E"/>
    <w:rsid w:val="6D079316"/>
    <w:rsid w:val="6D0A4F4A"/>
    <w:rsid w:val="6D0DCB45"/>
    <w:rsid w:val="6D1244B7"/>
    <w:rsid w:val="6D1F6353"/>
    <w:rsid w:val="6D23AA5F"/>
    <w:rsid w:val="6D270271"/>
    <w:rsid w:val="6D2C2E23"/>
    <w:rsid w:val="6D3E1CDA"/>
    <w:rsid w:val="6D4CF038"/>
    <w:rsid w:val="6D4E8D72"/>
    <w:rsid w:val="6D5C030D"/>
    <w:rsid w:val="6D6284D6"/>
    <w:rsid w:val="6D643FB6"/>
    <w:rsid w:val="6D659C5A"/>
    <w:rsid w:val="6D68A4C9"/>
    <w:rsid w:val="6D7015E5"/>
    <w:rsid w:val="6D7D60D8"/>
    <w:rsid w:val="6D7EEB85"/>
    <w:rsid w:val="6D805A94"/>
    <w:rsid w:val="6D96D726"/>
    <w:rsid w:val="6D98857F"/>
    <w:rsid w:val="6D9D680B"/>
    <w:rsid w:val="6D9E7C9C"/>
    <w:rsid w:val="6DA03DA1"/>
    <w:rsid w:val="6DAE2EBA"/>
    <w:rsid w:val="6DB1A3F7"/>
    <w:rsid w:val="6DB48151"/>
    <w:rsid w:val="6DB6746D"/>
    <w:rsid w:val="6DB6FD91"/>
    <w:rsid w:val="6DBD561C"/>
    <w:rsid w:val="6DCBC2B0"/>
    <w:rsid w:val="6DCD384A"/>
    <w:rsid w:val="6DCF49D0"/>
    <w:rsid w:val="6DD057FC"/>
    <w:rsid w:val="6DD0D19A"/>
    <w:rsid w:val="6DD15006"/>
    <w:rsid w:val="6DD2D0C9"/>
    <w:rsid w:val="6DE2FE6E"/>
    <w:rsid w:val="6DE9A942"/>
    <w:rsid w:val="6DEA47B0"/>
    <w:rsid w:val="6DF0900B"/>
    <w:rsid w:val="6DF15BCC"/>
    <w:rsid w:val="6E007C8D"/>
    <w:rsid w:val="6E07C6AB"/>
    <w:rsid w:val="6E0A2428"/>
    <w:rsid w:val="6E1D83B4"/>
    <w:rsid w:val="6E2068D5"/>
    <w:rsid w:val="6E214BF9"/>
    <w:rsid w:val="6E27D2AE"/>
    <w:rsid w:val="6E367A88"/>
    <w:rsid w:val="6E4F64F8"/>
    <w:rsid w:val="6E52CCD8"/>
    <w:rsid w:val="6E561EC3"/>
    <w:rsid w:val="6E5D277F"/>
    <w:rsid w:val="6E5FFA7C"/>
    <w:rsid w:val="6E6220BD"/>
    <w:rsid w:val="6E655615"/>
    <w:rsid w:val="6E74A38E"/>
    <w:rsid w:val="6E7CE52C"/>
    <w:rsid w:val="6E835FD8"/>
    <w:rsid w:val="6E8C60D1"/>
    <w:rsid w:val="6E8D44C3"/>
    <w:rsid w:val="6E91BC81"/>
    <w:rsid w:val="6E9D2F8B"/>
    <w:rsid w:val="6EA82257"/>
    <w:rsid w:val="6EAC7587"/>
    <w:rsid w:val="6EB15BE0"/>
    <w:rsid w:val="6EBAE797"/>
    <w:rsid w:val="6EBE7903"/>
    <w:rsid w:val="6EBFF4F3"/>
    <w:rsid w:val="6EC052B2"/>
    <w:rsid w:val="6EC08D61"/>
    <w:rsid w:val="6ED68D57"/>
    <w:rsid w:val="6ED72D49"/>
    <w:rsid w:val="6ED892EE"/>
    <w:rsid w:val="6EE96633"/>
    <w:rsid w:val="6EF41FDD"/>
    <w:rsid w:val="6EFA3A4F"/>
    <w:rsid w:val="6F08983A"/>
    <w:rsid w:val="6F11B8A5"/>
    <w:rsid w:val="6F1DEDDC"/>
    <w:rsid w:val="6F1EA955"/>
    <w:rsid w:val="6F2D57AC"/>
    <w:rsid w:val="6F2E794D"/>
    <w:rsid w:val="6F2F7640"/>
    <w:rsid w:val="6F37177D"/>
    <w:rsid w:val="6F3A4CFD"/>
    <w:rsid w:val="6F3F97F9"/>
    <w:rsid w:val="6F3FD82D"/>
    <w:rsid w:val="6F4632A1"/>
    <w:rsid w:val="6F4C4C3F"/>
    <w:rsid w:val="6F5B2136"/>
    <w:rsid w:val="6F675F74"/>
    <w:rsid w:val="6F6EC80A"/>
    <w:rsid w:val="6F70E98E"/>
    <w:rsid w:val="6F79DAB5"/>
    <w:rsid w:val="6F7FAECE"/>
    <w:rsid w:val="6F80D91B"/>
    <w:rsid w:val="6F8C723E"/>
    <w:rsid w:val="6F97CCF5"/>
    <w:rsid w:val="6F97E051"/>
    <w:rsid w:val="6F9A525C"/>
    <w:rsid w:val="6F9E7E9F"/>
    <w:rsid w:val="6FA03BF1"/>
    <w:rsid w:val="6FB9F85C"/>
    <w:rsid w:val="6FBC75A0"/>
    <w:rsid w:val="6FD0A2A1"/>
    <w:rsid w:val="6FD41A38"/>
    <w:rsid w:val="6FE2A7E0"/>
    <w:rsid w:val="6FED350D"/>
    <w:rsid w:val="6FF1D58A"/>
    <w:rsid w:val="7001103C"/>
    <w:rsid w:val="700D44A1"/>
    <w:rsid w:val="70121738"/>
    <w:rsid w:val="7016E459"/>
    <w:rsid w:val="70199B82"/>
    <w:rsid w:val="701D48A9"/>
    <w:rsid w:val="70232253"/>
    <w:rsid w:val="7026C055"/>
    <w:rsid w:val="70274C40"/>
    <w:rsid w:val="7027DB16"/>
    <w:rsid w:val="702B8CCE"/>
    <w:rsid w:val="703BA683"/>
    <w:rsid w:val="703FA40E"/>
    <w:rsid w:val="70456C07"/>
    <w:rsid w:val="704FC60C"/>
    <w:rsid w:val="7050B291"/>
    <w:rsid w:val="70557CAA"/>
    <w:rsid w:val="70569B0D"/>
    <w:rsid w:val="7057ADF2"/>
    <w:rsid w:val="70590260"/>
    <w:rsid w:val="7065EE4C"/>
    <w:rsid w:val="7068DCC7"/>
    <w:rsid w:val="706BF931"/>
    <w:rsid w:val="7070ADBB"/>
    <w:rsid w:val="70725DB8"/>
    <w:rsid w:val="70764B3B"/>
    <w:rsid w:val="707CA6FE"/>
    <w:rsid w:val="708A3E70"/>
    <w:rsid w:val="7096B284"/>
    <w:rsid w:val="7098C11C"/>
    <w:rsid w:val="709AC013"/>
    <w:rsid w:val="709DEB73"/>
    <w:rsid w:val="70A0802E"/>
    <w:rsid w:val="70A1E47B"/>
    <w:rsid w:val="70ACA683"/>
    <w:rsid w:val="70AEB948"/>
    <w:rsid w:val="70B05123"/>
    <w:rsid w:val="70B23D2E"/>
    <w:rsid w:val="70B97E14"/>
    <w:rsid w:val="70BC5394"/>
    <w:rsid w:val="70BE0E0B"/>
    <w:rsid w:val="70CCA219"/>
    <w:rsid w:val="70CF8B4B"/>
    <w:rsid w:val="70DD258D"/>
    <w:rsid w:val="70DEA161"/>
    <w:rsid w:val="70E2CE74"/>
    <w:rsid w:val="70EDFD7C"/>
    <w:rsid w:val="70EE83BB"/>
    <w:rsid w:val="70F1DFD1"/>
    <w:rsid w:val="70F2A81D"/>
    <w:rsid w:val="70F463FD"/>
    <w:rsid w:val="70F48B7A"/>
    <w:rsid w:val="70FF91D4"/>
    <w:rsid w:val="710D2BED"/>
    <w:rsid w:val="71141CDD"/>
    <w:rsid w:val="711AE813"/>
    <w:rsid w:val="71250F65"/>
    <w:rsid w:val="713CF3A8"/>
    <w:rsid w:val="7141A168"/>
    <w:rsid w:val="714F180D"/>
    <w:rsid w:val="71574194"/>
    <w:rsid w:val="715955EF"/>
    <w:rsid w:val="7163CB1B"/>
    <w:rsid w:val="71740576"/>
    <w:rsid w:val="7176A43E"/>
    <w:rsid w:val="71773FFC"/>
    <w:rsid w:val="7180ACD4"/>
    <w:rsid w:val="719D121A"/>
    <w:rsid w:val="719DB306"/>
    <w:rsid w:val="71A7C20E"/>
    <w:rsid w:val="71ACB0F4"/>
    <w:rsid w:val="71B55EC6"/>
    <w:rsid w:val="71B8DD3D"/>
    <w:rsid w:val="71BF26B3"/>
    <w:rsid w:val="71C9184B"/>
    <w:rsid w:val="71CAFCDA"/>
    <w:rsid w:val="71CB09F3"/>
    <w:rsid w:val="71CD5BB0"/>
    <w:rsid w:val="71DB6CFB"/>
    <w:rsid w:val="71DCA967"/>
    <w:rsid w:val="71DE1FE4"/>
    <w:rsid w:val="71EA1C4E"/>
    <w:rsid w:val="71EA1DF4"/>
    <w:rsid w:val="71EB2D17"/>
    <w:rsid w:val="71F59337"/>
    <w:rsid w:val="71F63009"/>
    <w:rsid w:val="71F6F066"/>
    <w:rsid w:val="71F71B82"/>
    <w:rsid w:val="71F870F4"/>
    <w:rsid w:val="71F8DFBA"/>
    <w:rsid w:val="71FE7B7B"/>
    <w:rsid w:val="720FDABC"/>
    <w:rsid w:val="721864A0"/>
    <w:rsid w:val="721B31A0"/>
    <w:rsid w:val="721DB932"/>
    <w:rsid w:val="7223D1D3"/>
    <w:rsid w:val="722B3524"/>
    <w:rsid w:val="722C4906"/>
    <w:rsid w:val="72349B3B"/>
    <w:rsid w:val="72359B53"/>
    <w:rsid w:val="723BF0A6"/>
    <w:rsid w:val="723D0260"/>
    <w:rsid w:val="723F15AC"/>
    <w:rsid w:val="7241A76D"/>
    <w:rsid w:val="7246C4A3"/>
    <w:rsid w:val="72481E0B"/>
    <w:rsid w:val="7259CC7B"/>
    <w:rsid w:val="725BB1BA"/>
    <w:rsid w:val="725C7259"/>
    <w:rsid w:val="726B0E26"/>
    <w:rsid w:val="726FD39C"/>
    <w:rsid w:val="7274833E"/>
    <w:rsid w:val="7276456E"/>
    <w:rsid w:val="7287B0ED"/>
    <w:rsid w:val="72951BE8"/>
    <w:rsid w:val="72A3A2E2"/>
    <w:rsid w:val="72AC4E1D"/>
    <w:rsid w:val="72AD181A"/>
    <w:rsid w:val="72B364BD"/>
    <w:rsid w:val="72B5B340"/>
    <w:rsid w:val="72B6075C"/>
    <w:rsid w:val="72B9CD75"/>
    <w:rsid w:val="72C9C230"/>
    <w:rsid w:val="72CB920B"/>
    <w:rsid w:val="72D4FFA9"/>
    <w:rsid w:val="72D714B7"/>
    <w:rsid w:val="72DF0A6C"/>
    <w:rsid w:val="72E2A20C"/>
    <w:rsid w:val="72E4734F"/>
    <w:rsid w:val="72E997F2"/>
    <w:rsid w:val="72E9AA28"/>
    <w:rsid w:val="72EF5867"/>
    <w:rsid w:val="72F14AB3"/>
    <w:rsid w:val="72F17E5E"/>
    <w:rsid w:val="72F355EE"/>
    <w:rsid w:val="72FF12BE"/>
    <w:rsid w:val="73035C46"/>
    <w:rsid w:val="73052AD2"/>
    <w:rsid w:val="731140EF"/>
    <w:rsid w:val="7313105D"/>
    <w:rsid w:val="731B76DA"/>
    <w:rsid w:val="731FCE90"/>
    <w:rsid w:val="7328862D"/>
    <w:rsid w:val="732C3D9E"/>
    <w:rsid w:val="73307CA4"/>
    <w:rsid w:val="73342764"/>
    <w:rsid w:val="733707B8"/>
    <w:rsid w:val="733BCFC9"/>
    <w:rsid w:val="733DEB1E"/>
    <w:rsid w:val="735924D1"/>
    <w:rsid w:val="736143C7"/>
    <w:rsid w:val="73652DA4"/>
    <w:rsid w:val="736C6B6D"/>
    <w:rsid w:val="736D9DC5"/>
    <w:rsid w:val="736FDE1E"/>
    <w:rsid w:val="737155D8"/>
    <w:rsid w:val="73773D5C"/>
    <w:rsid w:val="73798BE6"/>
    <w:rsid w:val="738A2DCB"/>
    <w:rsid w:val="7393C3D5"/>
    <w:rsid w:val="7393C50E"/>
    <w:rsid w:val="73A09A48"/>
    <w:rsid w:val="73AB5905"/>
    <w:rsid w:val="73ACB84F"/>
    <w:rsid w:val="73BC4027"/>
    <w:rsid w:val="73D29887"/>
    <w:rsid w:val="73D4D226"/>
    <w:rsid w:val="73E15E9E"/>
    <w:rsid w:val="73E270E1"/>
    <w:rsid w:val="73E8D4D7"/>
    <w:rsid w:val="73EACB48"/>
    <w:rsid w:val="73EEEDD2"/>
    <w:rsid w:val="73EF5FA9"/>
    <w:rsid w:val="73F209DE"/>
    <w:rsid w:val="73F22704"/>
    <w:rsid w:val="73F540C8"/>
    <w:rsid w:val="7403990F"/>
    <w:rsid w:val="7403DD94"/>
    <w:rsid w:val="740B26F2"/>
    <w:rsid w:val="7417C115"/>
    <w:rsid w:val="741DE2F1"/>
    <w:rsid w:val="74259E3E"/>
    <w:rsid w:val="742F9143"/>
    <w:rsid w:val="7439C3FF"/>
    <w:rsid w:val="744B84D8"/>
    <w:rsid w:val="74628925"/>
    <w:rsid w:val="74652CE6"/>
    <w:rsid w:val="747F485B"/>
    <w:rsid w:val="7483505A"/>
    <w:rsid w:val="748D181D"/>
    <w:rsid w:val="749352C6"/>
    <w:rsid w:val="74956B89"/>
    <w:rsid w:val="749A628F"/>
    <w:rsid w:val="749C5D8E"/>
    <w:rsid w:val="749C85FC"/>
    <w:rsid w:val="74A58C86"/>
    <w:rsid w:val="74B7473B"/>
    <w:rsid w:val="74B9DF60"/>
    <w:rsid w:val="74C59AAE"/>
    <w:rsid w:val="74CC8205"/>
    <w:rsid w:val="74DAD4DE"/>
    <w:rsid w:val="74DD89EF"/>
    <w:rsid w:val="74E09B6A"/>
    <w:rsid w:val="74E955E6"/>
    <w:rsid w:val="74EA16D8"/>
    <w:rsid w:val="74ED2102"/>
    <w:rsid w:val="74EDF2B1"/>
    <w:rsid w:val="74EFFCE4"/>
    <w:rsid w:val="74FC31D4"/>
    <w:rsid w:val="7508063D"/>
    <w:rsid w:val="750838D5"/>
    <w:rsid w:val="750937A9"/>
    <w:rsid w:val="75173873"/>
    <w:rsid w:val="751EF6C2"/>
    <w:rsid w:val="75328EDA"/>
    <w:rsid w:val="753F3CA9"/>
    <w:rsid w:val="754B82A4"/>
    <w:rsid w:val="754FAB7F"/>
    <w:rsid w:val="75528781"/>
    <w:rsid w:val="7563EE41"/>
    <w:rsid w:val="756745C4"/>
    <w:rsid w:val="756E3A0F"/>
    <w:rsid w:val="7570A287"/>
    <w:rsid w:val="757201EA"/>
    <w:rsid w:val="75721134"/>
    <w:rsid w:val="7575C6DC"/>
    <w:rsid w:val="7579E407"/>
    <w:rsid w:val="757F2B48"/>
    <w:rsid w:val="759FA011"/>
    <w:rsid w:val="75A2B5C5"/>
    <w:rsid w:val="75A67D3B"/>
    <w:rsid w:val="75A9AE49"/>
    <w:rsid w:val="75B08B33"/>
    <w:rsid w:val="75BB76A2"/>
    <w:rsid w:val="75C21AB0"/>
    <w:rsid w:val="75C4DBED"/>
    <w:rsid w:val="75C6C146"/>
    <w:rsid w:val="75C77290"/>
    <w:rsid w:val="75CCEE9F"/>
    <w:rsid w:val="75CE6C9C"/>
    <w:rsid w:val="75DB869A"/>
    <w:rsid w:val="75E5153F"/>
    <w:rsid w:val="75E61035"/>
    <w:rsid w:val="75EE4F7B"/>
    <w:rsid w:val="75F49FD6"/>
    <w:rsid w:val="75F542E0"/>
    <w:rsid w:val="75FCC9AA"/>
    <w:rsid w:val="76036830"/>
    <w:rsid w:val="7607E65B"/>
    <w:rsid w:val="760C1C48"/>
    <w:rsid w:val="761111A7"/>
    <w:rsid w:val="761A0128"/>
    <w:rsid w:val="761BC038"/>
    <w:rsid w:val="761CDE40"/>
    <w:rsid w:val="761CFB0F"/>
    <w:rsid w:val="761DA310"/>
    <w:rsid w:val="7623CC2F"/>
    <w:rsid w:val="762FC149"/>
    <w:rsid w:val="76335879"/>
    <w:rsid w:val="763474A7"/>
    <w:rsid w:val="76389F00"/>
    <w:rsid w:val="76401B75"/>
    <w:rsid w:val="7643222A"/>
    <w:rsid w:val="7645557D"/>
    <w:rsid w:val="7648E51B"/>
    <w:rsid w:val="764AB11F"/>
    <w:rsid w:val="764B8EC1"/>
    <w:rsid w:val="764E3A4E"/>
    <w:rsid w:val="76524E16"/>
    <w:rsid w:val="7653179C"/>
    <w:rsid w:val="7657186A"/>
    <w:rsid w:val="766869F6"/>
    <w:rsid w:val="766C3D19"/>
    <w:rsid w:val="766D78C3"/>
    <w:rsid w:val="768F8267"/>
    <w:rsid w:val="76934057"/>
    <w:rsid w:val="769DFD56"/>
    <w:rsid w:val="76A457D3"/>
    <w:rsid w:val="76A895C0"/>
    <w:rsid w:val="76AC72C9"/>
    <w:rsid w:val="76B29649"/>
    <w:rsid w:val="76B34D4B"/>
    <w:rsid w:val="76B78D16"/>
    <w:rsid w:val="76C7C4BB"/>
    <w:rsid w:val="76D26E52"/>
    <w:rsid w:val="76D9B726"/>
    <w:rsid w:val="76DB61CB"/>
    <w:rsid w:val="76DD1273"/>
    <w:rsid w:val="76E1A2F7"/>
    <w:rsid w:val="76EBE882"/>
    <w:rsid w:val="76F01B1B"/>
    <w:rsid w:val="76F5C502"/>
    <w:rsid w:val="76F5CC26"/>
    <w:rsid w:val="7702CE5C"/>
    <w:rsid w:val="770D1A0A"/>
    <w:rsid w:val="770FEFF1"/>
    <w:rsid w:val="77118683"/>
    <w:rsid w:val="771EE1C0"/>
    <w:rsid w:val="77216A6A"/>
    <w:rsid w:val="7731FBA3"/>
    <w:rsid w:val="773F2A08"/>
    <w:rsid w:val="774A6908"/>
    <w:rsid w:val="774F11C0"/>
    <w:rsid w:val="77516F79"/>
    <w:rsid w:val="7759E9B5"/>
    <w:rsid w:val="775B6BFF"/>
    <w:rsid w:val="775BA9AA"/>
    <w:rsid w:val="775D3B6A"/>
    <w:rsid w:val="7764460A"/>
    <w:rsid w:val="7767C428"/>
    <w:rsid w:val="77762E37"/>
    <w:rsid w:val="777765AF"/>
    <w:rsid w:val="7787D4A7"/>
    <w:rsid w:val="778926E1"/>
    <w:rsid w:val="778AC0B3"/>
    <w:rsid w:val="778E0ED5"/>
    <w:rsid w:val="779105C6"/>
    <w:rsid w:val="7792AD3E"/>
    <w:rsid w:val="7792EC26"/>
    <w:rsid w:val="779B6252"/>
    <w:rsid w:val="779EC406"/>
    <w:rsid w:val="77AB7700"/>
    <w:rsid w:val="77E0B9C6"/>
    <w:rsid w:val="77F8B95A"/>
    <w:rsid w:val="78075918"/>
    <w:rsid w:val="7808E623"/>
    <w:rsid w:val="78118809"/>
    <w:rsid w:val="78157049"/>
    <w:rsid w:val="78158484"/>
    <w:rsid w:val="781A5BCC"/>
    <w:rsid w:val="78257807"/>
    <w:rsid w:val="78260701"/>
    <w:rsid w:val="7829E954"/>
    <w:rsid w:val="782D46AD"/>
    <w:rsid w:val="78320146"/>
    <w:rsid w:val="783C2DFB"/>
    <w:rsid w:val="783C6076"/>
    <w:rsid w:val="7843B2F5"/>
    <w:rsid w:val="784713DC"/>
    <w:rsid w:val="7849619F"/>
    <w:rsid w:val="78532F04"/>
    <w:rsid w:val="7858A444"/>
    <w:rsid w:val="7867EDC2"/>
    <w:rsid w:val="78783D1F"/>
    <w:rsid w:val="787C5B6F"/>
    <w:rsid w:val="788AE46B"/>
    <w:rsid w:val="789D5E0F"/>
    <w:rsid w:val="789F1EF5"/>
    <w:rsid w:val="78A1022D"/>
    <w:rsid w:val="78ABF861"/>
    <w:rsid w:val="78BF5C78"/>
    <w:rsid w:val="78C11DD7"/>
    <w:rsid w:val="78CCC8D5"/>
    <w:rsid w:val="78CEE46A"/>
    <w:rsid w:val="78D17654"/>
    <w:rsid w:val="78D3D2F7"/>
    <w:rsid w:val="78DE4659"/>
    <w:rsid w:val="78E482A7"/>
    <w:rsid w:val="78E63969"/>
    <w:rsid w:val="78E76575"/>
    <w:rsid w:val="78EDED04"/>
    <w:rsid w:val="78F0EEF3"/>
    <w:rsid w:val="78F40CC5"/>
    <w:rsid w:val="78F6E636"/>
    <w:rsid w:val="7900747A"/>
    <w:rsid w:val="7911E0F8"/>
    <w:rsid w:val="79182909"/>
    <w:rsid w:val="791838CD"/>
    <w:rsid w:val="7918C8EB"/>
    <w:rsid w:val="7927BB61"/>
    <w:rsid w:val="7928E1A2"/>
    <w:rsid w:val="79296D5D"/>
    <w:rsid w:val="792B5FEC"/>
    <w:rsid w:val="7931B39F"/>
    <w:rsid w:val="7931F364"/>
    <w:rsid w:val="79362363"/>
    <w:rsid w:val="793ACADB"/>
    <w:rsid w:val="794440DF"/>
    <w:rsid w:val="79479551"/>
    <w:rsid w:val="794DB0E6"/>
    <w:rsid w:val="79508B1B"/>
    <w:rsid w:val="795335A9"/>
    <w:rsid w:val="795CC182"/>
    <w:rsid w:val="795CCED8"/>
    <w:rsid w:val="7960BC20"/>
    <w:rsid w:val="7960BFE2"/>
    <w:rsid w:val="796A4C6C"/>
    <w:rsid w:val="796C920D"/>
    <w:rsid w:val="796FC13E"/>
    <w:rsid w:val="79743F1B"/>
    <w:rsid w:val="797E47A6"/>
    <w:rsid w:val="797F8F73"/>
    <w:rsid w:val="7980367F"/>
    <w:rsid w:val="798251E1"/>
    <w:rsid w:val="7984D4E4"/>
    <w:rsid w:val="798708FC"/>
    <w:rsid w:val="798888B6"/>
    <w:rsid w:val="79894EFE"/>
    <w:rsid w:val="798A4D6F"/>
    <w:rsid w:val="7991C0B4"/>
    <w:rsid w:val="79985646"/>
    <w:rsid w:val="799AFE8A"/>
    <w:rsid w:val="79AB74CF"/>
    <w:rsid w:val="79AECD03"/>
    <w:rsid w:val="79B80FEF"/>
    <w:rsid w:val="79BE5BDB"/>
    <w:rsid w:val="79CFF76A"/>
    <w:rsid w:val="79D68C08"/>
    <w:rsid w:val="79D71509"/>
    <w:rsid w:val="79E1FDDE"/>
    <w:rsid w:val="79E3EDAF"/>
    <w:rsid w:val="79EA806E"/>
    <w:rsid w:val="79EF4341"/>
    <w:rsid w:val="79F2114A"/>
    <w:rsid w:val="79F3895C"/>
    <w:rsid w:val="79F9B31A"/>
    <w:rsid w:val="79FA970C"/>
    <w:rsid w:val="79FBDCD4"/>
    <w:rsid w:val="7A0141EE"/>
    <w:rsid w:val="7A077D24"/>
    <w:rsid w:val="7A0B1B63"/>
    <w:rsid w:val="7A0B4D58"/>
    <w:rsid w:val="7A0D4F68"/>
    <w:rsid w:val="7A0E60E9"/>
    <w:rsid w:val="7A1925E3"/>
    <w:rsid w:val="7A1E9F8F"/>
    <w:rsid w:val="7A25FEB2"/>
    <w:rsid w:val="7A26E52C"/>
    <w:rsid w:val="7A2D8DA2"/>
    <w:rsid w:val="7A39305B"/>
    <w:rsid w:val="7A39A94D"/>
    <w:rsid w:val="7A43374B"/>
    <w:rsid w:val="7A48311B"/>
    <w:rsid w:val="7A57D94F"/>
    <w:rsid w:val="7A5ACDC4"/>
    <w:rsid w:val="7A5CA94B"/>
    <w:rsid w:val="7A6022AF"/>
    <w:rsid w:val="7A684D62"/>
    <w:rsid w:val="7A7997E9"/>
    <w:rsid w:val="7A7E3861"/>
    <w:rsid w:val="7A7FA879"/>
    <w:rsid w:val="7A883762"/>
    <w:rsid w:val="7A8E86CE"/>
    <w:rsid w:val="7A93607E"/>
    <w:rsid w:val="7A948B35"/>
    <w:rsid w:val="7A967D2C"/>
    <w:rsid w:val="7A97B640"/>
    <w:rsid w:val="7A9B9600"/>
    <w:rsid w:val="7AA16058"/>
    <w:rsid w:val="7AA3962C"/>
    <w:rsid w:val="7AA6D0FC"/>
    <w:rsid w:val="7AA87CD2"/>
    <w:rsid w:val="7AC26175"/>
    <w:rsid w:val="7ACC3088"/>
    <w:rsid w:val="7AD3E7E6"/>
    <w:rsid w:val="7ADA41D3"/>
    <w:rsid w:val="7AE8EB5B"/>
    <w:rsid w:val="7AF3FC68"/>
    <w:rsid w:val="7AFDB251"/>
    <w:rsid w:val="7B0A3E4C"/>
    <w:rsid w:val="7B15DE50"/>
    <w:rsid w:val="7B260FC8"/>
    <w:rsid w:val="7B27A46A"/>
    <w:rsid w:val="7B2822D4"/>
    <w:rsid w:val="7B2D1829"/>
    <w:rsid w:val="7B2F615A"/>
    <w:rsid w:val="7B2F7261"/>
    <w:rsid w:val="7B344E51"/>
    <w:rsid w:val="7B35825B"/>
    <w:rsid w:val="7B399AB1"/>
    <w:rsid w:val="7B3C8695"/>
    <w:rsid w:val="7B4352A0"/>
    <w:rsid w:val="7B47167B"/>
    <w:rsid w:val="7B4D2EE5"/>
    <w:rsid w:val="7B4D5642"/>
    <w:rsid w:val="7B56C717"/>
    <w:rsid w:val="7B6B61CF"/>
    <w:rsid w:val="7B71BC66"/>
    <w:rsid w:val="7B76FD25"/>
    <w:rsid w:val="7B87B75E"/>
    <w:rsid w:val="7BA472C3"/>
    <w:rsid w:val="7BAB6489"/>
    <w:rsid w:val="7BB805F5"/>
    <w:rsid w:val="7BBD731A"/>
    <w:rsid w:val="7BBEB802"/>
    <w:rsid w:val="7BC90F7C"/>
    <w:rsid w:val="7BCA6182"/>
    <w:rsid w:val="7BCFF51D"/>
    <w:rsid w:val="7BD6D1F5"/>
    <w:rsid w:val="7BD6FFEB"/>
    <w:rsid w:val="7BDC13F6"/>
    <w:rsid w:val="7BDD9140"/>
    <w:rsid w:val="7BDF514F"/>
    <w:rsid w:val="7BEA9D1F"/>
    <w:rsid w:val="7BEFF3C6"/>
    <w:rsid w:val="7BF90C68"/>
    <w:rsid w:val="7BFEB6B7"/>
    <w:rsid w:val="7C064BD9"/>
    <w:rsid w:val="7C0BAA07"/>
    <w:rsid w:val="7C0F22C7"/>
    <w:rsid w:val="7C1D32E0"/>
    <w:rsid w:val="7C28BFA5"/>
    <w:rsid w:val="7C2DFDFA"/>
    <w:rsid w:val="7C2E5209"/>
    <w:rsid w:val="7C336032"/>
    <w:rsid w:val="7C3D98F5"/>
    <w:rsid w:val="7C3E4972"/>
    <w:rsid w:val="7C45DBC9"/>
    <w:rsid w:val="7C4CF6FF"/>
    <w:rsid w:val="7C53428B"/>
    <w:rsid w:val="7C547549"/>
    <w:rsid w:val="7C7D4B6C"/>
    <w:rsid w:val="7C812D07"/>
    <w:rsid w:val="7C819D41"/>
    <w:rsid w:val="7C84BA68"/>
    <w:rsid w:val="7C88A597"/>
    <w:rsid w:val="7C8F6A28"/>
    <w:rsid w:val="7C93F28C"/>
    <w:rsid w:val="7C950602"/>
    <w:rsid w:val="7CA1A4C9"/>
    <w:rsid w:val="7CAA22B4"/>
    <w:rsid w:val="7CC15B41"/>
    <w:rsid w:val="7CC21C17"/>
    <w:rsid w:val="7CC2F4A8"/>
    <w:rsid w:val="7CC98637"/>
    <w:rsid w:val="7CCE38FD"/>
    <w:rsid w:val="7CE6ADFE"/>
    <w:rsid w:val="7CEA9145"/>
    <w:rsid w:val="7CF10308"/>
    <w:rsid w:val="7CF4383B"/>
    <w:rsid w:val="7CF5CD91"/>
    <w:rsid w:val="7CFA68D0"/>
    <w:rsid w:val="7CFB4454"/>
    <w:rsid w:val="7CFDD503"/>
    <w:rsid w:val="7CFF7F32"/>
    <w:rsid w:val="7CFF8123"/>
    <w:rsid w:val="7D0375AF"/>
    <w:rsid w:val="7D0CBB99"/>
    <w:rsid w:val="7D119161"/>
    <w:rsid w:val="7D132405"/>
    <w:rsid w:val="7D1566EC"/>
    <w:rsid w:val="7D16B3E7"/>
    <w:rsid w:val="7D1CF2D4"/>
    <w:rsid w:val="7D2876FF"/>
    <w:rsid w:val="7D29C5BD"/>
    <w:rsid w:val="7D35D464"/>
    <w:rsid w:val="7D39C6A2"/>
    <w:rsid w:val="7D42EE1A"/>
    <w:rsid w:val="7D4F3B5B"/>
    <w:rsid w:val="7D56CE27"/>
    <w:rsid w:val="7D579C3D"/>
    <w:rsid w:val="7D5C6F91"/>
    <w:rsid w:val="7D693734"/>
    <w:rsid w:val="7D69A06A"/>
    <w:rsid w:val="7D75AB7D"/>
    <w:rsid w:val="7D77E338"/>
    <w:rsid w:val="7D796C31"/>
    <w:rsid w:val="7D8107A4"/>
    <w:rsid w:val="7D88185E"/>
    <w:rsid w:val="7D925EDA"/>
    <w:rsid w:val="7D94DCC9"/>
    <w:rsid w:val="7D954B4A"/>
    <w:rsid w:val="7DA10339"/>
    <w:rsid w:val="7DAC4DFC"/>
    <w:rsid w:val="7DAC7FE0"/>
    <w:rsid w:val="7DB3D21C"/>
    <w:rsid w:val="7DBD7B54"/>
    <w:rsid w:val="7DC327A0"/>
    <w:rsid w:val="7DC6F243"/>
    <w:rsid w:val="7DD52A3A"/>
    <w:rsid w:val="7DEAFB88"/>
    <w:rsid w:val="7DF3BF9C"/>
    <w:rsid w:val="7DF81752"/>
    <w:rsid w:val="7E06CFBC"/>
    <w:rsid w:val="7E0B88A8"/>
    <w:rsid w:val="7E222986"/>
    <w:rsid w:val="7E26E438"/>
    <w:rsid w:val="7E282E0A"/>
    <w:rsid w:val="7E2858F2"/>
    <w:rsid w:val="7E2C15C6"/>
    <w:rsid w:val="7E323B25"/>
    <w:rsid w:val="7E35DEE9"/>
    <w:rsid w:val="7E3C4AD1"/>
    <w:rsid w:val="7E433FD4"/>
    <w:rsid w:val="7E47C100"/>
    <w:rsid w:val="7E5171D5"/>
    <w:rsid w:val="7E536B92"/>
    <w:rsid w:val="7E5852D6"/>
    <w:rsid w:val="7E5C6831"/>
    <w:rsid w:val="7E7D1C40"/>
    <w:rsid w:val="7E7E8607"/>
    <w:rsid w:val="7E7E8A21"/>
    <w:rsid w:val="7E80C87D"/>
    <w:rsid w:val="7E85D45C"/>
    <w:rsid w:val="7E85D906"/>
    <w:rsid w:val="7E8A4030"/>
    <w:rsid w:val="7E8AC897"/>
    <w:rsid w:val="7E95F2BE"/>
    <w:rsid w:val="7E99AB05"/>
    <w:rsid w:val="7E9A8AB0"/>
    <w:rsid w:val="7EA4A793"/>
    <w:rsid w:val="7EA6F701"/>
    <w:rsid w:val="7EACC2F4"/>
    <w:rsid w:val="7EB60C7D"/>
    <w:rsid w:val="7EB720D8"/>
    <w:rsid w:val="7EB8BEB0"/>
    <w:rsid w:val="7ECAD6CE"/>
    <w:rsid w:val="7ECB9C39"/>
    <w:rsid w:val="7ECBFFBB"/>
    <w:rsid w:val="7ED96160"/>
    <w:rsid w:val="7EDF8A0A"/>
    <w:rsid w:val="7EE89DDB"/>
    <w:rsid w:val="7EF4EE00"/>
    <w:rsid w:val="7EF7D89D"/>
    <w:rsid w:val="7EFC7586"/>
    <w:rsid w:val="7F03AC84"/>
    <w:rsid w:val="7F0B80C6"/>
    <w:rsid w:val="7F117148"/>
    <w:rsid w:val="7F12AF18"/>
    <w:rsid w:val="7F182D86"/>
    <w:rsid w:val="7F2081E0"/>
    <w:rsid w:val="7F240221"/>
    <w:rsid w:val="7F2D0561"/>
    <w:rsid w:val="7F2EC923"/>
    <w:rsid w:val="7F332234"/>
    <w:rsid w:val="7F3B6C83"/>
    <w:rsid w:val="7F3BBE85"/>
    <w:rsid w:val="7F46D221"/>
    <w:rsid w:val="7F4A7FFB"/>
    <w:rsid w:val="7F50983D"/>
    <w:rsid w:val="7F590A2F"/>
    <w:rsid w:val="7F606067"/>
    <w:rsid w:val="7F612861"/>
    <w:rsid w:val="7F64DAC6"/>
    <w:rsid w:val="7F6B8410"/>
    <w:rsid w:val="7F6DA38C"/>
    <w:rsid w:val="7F71B461"/>
    <w:rsid w:val="7F781B25"/>
    <w:rsid w:val="7F7A421F"/>
    <w:rsid w:val="7F7AA121"/>
    <w:rsid w:val="7F7ABA88"/>
    <w:rsid w:val="7F7DD488"/>
    <w:rsid w:val="7F84BD45"/>
    <w:rsid w:val="7F920AD5"/>
    <w:rsid w:val="7F932C21"/>
    <w:rsid w:val="7F952CAB"/>
    <w:rsid w:val="7F981B86"/>
    <w:rsid w:val="7F9995FC"/>
    <w:rsid w:val="7FA3FB59"/>
    <w:rsid w:val="7FA78BD8"/>
    <w:rsid w:val="7FAE26C8"/>
    <w:rsid w:val="7FB11290"/>
    <w:rsid w:val="7FB17CEE"/>
    <w:rsid w:val="7FB5EF15"/>
    <w:rsid w:val="7FB9CECA"/>
    <w:rsid w:val="7FC3C416"/>
    <w:rsid w:val="7FC3FE6B"/>
    <w:rsid w:val="7FC6E58F"/>
    <w:rsid w:val="7FC96B53"/>
    <w:rsid w:val="7FCA2CDA"/>
    <w:rsid w:val="7FCDAC2A"/>
    <w:rsid w:val="7FCDC724"/>
    <w:rsid w:val="7FDC9631"/>
    <w:rsid w:val="7FDE0D5B"/>
    <w:rsid w:val="7FF1A421"/>
    <w:rsid w:val="7FF22FBA"/>
    <w:rsid w:val="7FFDDDDF"/>
    <w:rsid w:val="7FFE1430"/>
    <w:rsid w:val="7FFF7538"/>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381C9"/>
  <w15:docId w15:val="{5D35CFCE-58D7-4756-8DEA-D4D829AA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D" w:eastAsia="fr-C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pBdr>
        <w:top w:val="nil"/>
        <w:left w:val="nil"/>
        <w:bottom w:val="nil"/>
        <w:right w:val="nil"/>
        <w:between w:val="nil"/>
      </w:pBdr>
      <w:spacing w:before="120" w:after="125" w:line="268" w:lineRule="auto"/>
      <w:ind w:left="12" w:hanging="10"/>
      <w:outlineLvl w:val="0"/>
    </w:pPr>
    <w:rPr>
      <w:rFonts w:ascii="Calibri" w:eastAsia="Calibri" w:hAnsi="Calibri" w:cs="Calibri"/>
      <w:b/>
      <w:color w:val="0070C0"/>
      <w:sz w:val="22"/>
      <w:szCs w:val="22"/>
    </w:rPr>
  </w:style>
  <w:style w:type="paragraph" w:styleId="Titre2">
    <w:name w:val="heading 2"/>
    <w:basedOn w:val="Normal"/>
    <w:next w:val="Normal"/>
    <w:uiPriority w:val="9"/>
    <w:semiHidden/>
    <w:unhideWhenUsed/>
    <w:qFormat/>
    <w:pPr>
      <w:keepNext/>
      <w:keepLines/>
      <w:spacing w:before="40"/>
      <w:outlineLvl w:val="1"/>
    </w:pPr>
    <w:rPr>
      <w:rFonts w:ascii="Calibri" w:eastAsia="Calibri" w:hAnsi="Calibri" w:cs="Calibri"/>
      <w:color w:val="2F5496"/>
      <w:sz w:val="26"/>
      <w:szCs w:val="26"/>
    </w:rPr>
  </w:style>
  <w:style w:type="paragraph" w:styleId="Titre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Titre4">
    <w:name w:val="heading 4"/>
    <w:basedOn w:val="Normal"/>
    <w:next w:val="Normal"/>
    <w:uiPriority w:val="9"/>
    <w:semiHidden/>
    <w:unhideWhenUsed/>
    <w:qFormat/>
    <w:pPr>
      <w:keepNext/>
      <w:keepLines/>
      <w:pBdr>
        <w:top w:val="nil"/>
        <w:left w:val="nil"/>
        <w:bottom w:val="nil"/>
        <w:right w:val="nil"/>
        <w:between w:val="nil"/>
      </w:pBdr>
      <w:spacing w:after="10" w:line="268" w:lineRule="auto"/>
      <w:ind w:left="10" w:hanging="10"/>
      <w:outlineLvl w:val="3"/>
    </w:pPr>
    <w:rPr>
      <w:rFonts w:ascii="Calibri" w:eastAsia="Calibri" w:hAnsi="Calibri" w:cs="Calibri"/>
      <w:b/>
      <w:color w:val="000000"/>
      <w:sz w:val="21"/>
      <w:szCs w:val="21"/>
    </w:rPr>
  </w:style>
  <w:style w:type="paragraph" w:styleId="Titre5">
    <w:name w:val="heading 5"/>
    <w:basedOn w:val="Normal"/>
    <w:next w:val="Normal"/>
    <w:uiPriority w:val="9"/>
    <w:semiHidden/>
    <w:unhideWhenUsed/>
    <w:qFormat/>
    <w:pPr>
      <w:keepNext/>
      <w:keepLines/>
      <w:pBdr>
        <w:top w:val="nil"/>
        <w:left w:val="nil"/>
        <w:bottom w:val="nil"/>
        <w:right w:val="nil"/>
        <w:between w:val="nil"/>
      </w:pBdr>
      <w:spacing w:after="10" w:line="268" w:lineRule="auto"/>
      <w:ind w:left="10" w:hanging="10"/>
      <w:outlineLvl w:val="4"/>
    </w:pPr>
    <w:rPr>
      <w:rFonts w:ascii="Calibri" w:eastAsia="Calibri" w:hAnsi="Calibri" w:cs="Calibri"/>
      <w:b/>
      <w:color w:val="000000"/>
      <w:sz w:val="21"/>
      <w:szCs w:val="21"/>
    </w:rPr>
  </w:style>
  <w:style w:type="paragraph" w:styleId="Titre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customStyle="1" w:styleId="Normal0">
    <w:name w:val="Normal0"/>
    <w:qFormat/>
    <w:rsid w:val="00F855E1"/>
  </w:style>
  <w:style w:type="paragraph" w:customStyle="1" w:styleId="heading10">
    <w:name w:val="heading 10"/>
    <w:next w:val="Normal0"/>
    <w:link w:val="Heading1Char"/>
    <w:uiPriority w:val="9"/>
    <w:unhideWhenUsed/>
    <w:qFormat/>
    <w:rsid w:val="00C52B7F"/>
    <w:pPr>
      <w:keepNext/>
      <w:keepLines/>
      <w:spacing w:before="120" w:after="125" w:line="268" w:lineRule="auto"/>
      <w:ind w:left="12" w:hanging="10"/>
      <w:outlineLvl w:val="0"/>
    </w:pPr>
    <w:rPr>
      <w:rFonts w:eastAsia="Cambria" w:cs="Cambria"/>
      <w:b/>
      <w:color w:val="0070C0"/>
    </w:rPr>
  </w:style>
  <w:style w:type="paragraph" w:customStyle="1" w:styleId="heading20">
    <w:name w:val="heading 20"/>
    <w:basedOn w:val="Normal0"/>
    <w:next w:val="Normal0"/>
    <w:link w:val="Heading2Char"/>
    <w:uiPriority w:val="9"/>
    <w:unhideWhenUsed/>
    <w:qFormat/>
    <w:rsid w:val="00BC70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0">
    <w:name w:val="heading 30"/>
    <w:basedOn w:val="Normal0"/>
    <w:next w:val="Normal0"/>
    <w:link w:val="Heading3Char"/>
    <w:uiPriority w:val="9"/>
    <w:unhideWhenUsed/>
    <w:qFormat/>
    <w:rsid w:val="007808CB"/>
    <w:pPr>
      <w:keepNext/>
      <w:keepLines/>
      <w:spacing w:before="40"/>
      <w:outlineLvl w:val="2"/>
    </w:pPr>
    <w:rPr>
      <w:rFonts w:asciiTheme="majorHAnsi" w:eastAsiaTheme="majorEastAsia" w:hAnsiTheme="majorHAnsi" w:cstheme="majorBidi"/>
      <w:color w:val="1F3763" w:themeColor="accent1" w:themeShade="7F"/>
    </w:rPr>
  </w:style>
  <w:style w:type="paragraph" w:customStyle="1" w:styleId="heading40">
    <w:name w:val="heading 40"/>
    <w:next w:val="Normal0"/>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rPr>
  </w:style>
  <w:style w:type="paragraph" w:customStyle="1" w:styleId="heading50">
    <w:name w:val="heading 50"/>
    <w:next w:val="Normal0"/>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rPr>
  </w:style>
  <w:style w:type="paragraph" w:customStyle="1" w:styleId="heading60">
    <w:name w:val="heading 60"/>
    <w:basedOn w:val="Normal0"/>
    <w:next w:val="Normal0"/>
    <w:link w:val="Heading6Char"/>
    <w:uiPriority w:val="9"/>
    <w:semiHidden/>
    <w:unhideWhenUsed/>
    <w:qFormat/>
    <w:rsid w:val="00D17E74"/>
    <w:pPr>
      <w:keepNext/>
      <w:keepLines/>
      <w:spacing w:before="40"/>
      <w:outlineLvl w:val="5"/>
    </w:pPr>
    <w:rPr>
      <w:rFonts w:asciiTheme="majorHAnsi" w:eastAsiaTheme="majorEastAsia" w:hAnsiTheme="majorHAnsi" w:cstheme="majorBidi"/>
      <w:color w:val="1F3763" w:themeColor="accent1" w:themeShade="7F"/>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Policepardfaut"/>
    <w:link w:val="heading10"/>
    <w:uiPriority w:val="9"/>
    <w:rsid w:val="00C52B7F"/>
    <w:rPr>
      <w:rFonts w:eastAsia="Cambria" w:cs="Cambria"/>
      <w:b/>
      <w:color w:val="0070C0"/>
      <w:lang w:val="fr-CD" w:eastAsia="fr-CD"/>
    </w:rPr>
  </w:style>
  <w:style w:type="character" w:customStyle="1" w:styleId="Heading4Char">
    <w:name w:val="Heading 4 Char"/>
    <w:basedOn w:val="Policepardfaut"/>
    <w:link w:val="heading40"/>
    <w:rsid w:val="00964636"/>
    <w:rPr>
      <w:rFonts w:ascii="Calibri" w:eastAsia="Calibri" w:hAnsi="Calibri" w:cs="Calibri"/>
      <w:b/>
      <w:color w:val="000000"/>
      <w:sz w:val="21"/>
      <w:lang w:val="fr-CD" w:eastAsia="fr-CD"/>
    </w:rPr>
  </w:style>
  <w:style w:type="character" w:customStyle="1" w:styleId="Heading5Char">
    <w:name w:val="Heading 5 Char"/>
    <w:basedOn w:val="Policepardfaut"/>
    <w:link w:val="heading50"/>
    <w:rsid w:val="00964636"/>
    <w:rPr>
      <w:rFonts w:ascii="Calibri" w:eastAsia="Calibri" w:hAnsi="Calibri" w:cs="Calibri"/>
      <w:b/>
      <w:color w:val="000000"/>
      <w:sz w:val="21"/>
      <w:lang w:val="fr-CD" w:eastAsia="fr-CD"/>
    </w:rPr>
  </w:style>
  <w:style w:type="table" w:customStyle="1" w:styleId="Grilledutableau1">
    <w:name w:val="Grille du tableau1"/>
    <w:rsid w:val="00964636"/>
    <w:rPr>
      <w:rFonts w:eastAsiaTheme="minorEastAsia"/>
    </w:rPr>
    <w:tblPr>
      <w:tblCellMar>
        <w:top w:w="0" w:type="dxa"/>
        <w:left w:w="0" w:type="dxa"/>
        <w:bottom w:w="0" w:type="dxa"/>
        <w:right w:w="0" w:type="dxa"/>
      </w:tblCellMar>
    </w:tblPr>
  </w:style>
  <w:style w:type="paragraph" w:styleId="Paragraphedeliste">
    <w:name w:val="List Paragraph"/>
    <w:basedOn w:val="Normal0"/>
    <w:uiPriority w:val="34"/>
    <w:qFormat/>
    <w:rsid w:val="00845AFD"/>
    <w:pPr>
      <w:ind w:left="720"/>
      <w:contextualSpacing/>
    </w:pPr>
  </w:style>
  <w:style w:type="paragraph" w:styleId="Pieddepage">
    <w:name w:val="footer"/>
    <w:basedOn w:val="Normal0"/>
    <w:link w:val="PieddepageCar"/>
    <w:uiPriority w:val="99"/>
    <w:unhideWhenUsed/>
    <w:rsid w:val="00D81D6E"/>
    <w:pPr>
      <w:tabs>
        <w:tab w:val="center" w:pos="4536"/>
        <w:tab w:val="right" w:pos="9072"/>
      </w:tabs>
    </w:pPr>
  </w:style>
  <w:style w:type="character" w:customStyle="1" w:styleId="PieddepageCar">
    <w:name w:val="Pied de page Car"/>
    <w:basedOn w:val="Policepardfaut"/>
    <w:link w:val="Pieddepage"/>
    <w:uiPriority w:val="99"/>
    <w:rsid w:val="00D81D6E"/>
    <w:rPr>
      <w:rFonts w:ascii="Calibri" w:eastAsia="Calibri" w:hAnsi="Calibri" w:cs="Calibri"/>
      <w:color w:val="000000"/>
      <w:sz w:val="21"/>
      <w:lang w:val="fr-CD" w:eastAsia="fr-CD"/>
    </w:rPr>
  </w:style>
  <w:style w:type="character" w:customStyle="1" w:styleId="Heading6Char">
    <w:name w:val="Heading 6 Char"/>
    <w:basedOn w:val="Policepardfaut"/>
    <w:link w:val="heading60"/>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TableauGrille1Clair-Accentuation5">
    <w:name w:val="Grid Table 1 Light Accent 5"/>
    <w:basedOn w:val="NormalTable0"/>
    <w:uiPriority w:val="46"/>
    <w:rsid w:val="00C8307D"/>
    <w:rPr>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Lienhypertexte">
    <w:name w:val="Hyperlink"/>
    <w:basedOn w:val="Policepardfaut"/>
    <w:uiPriority w:val="99"/>
    <w:unhideWhenUsed/>
    <w:rsid w:val="00C8307D"/>
    <w:rPr>
      <w:color w:val="0563C1" w:themeColor="hyperlink"/>
      <w:u w:val="single"/>
    </w:rPr>
  </w:style>
  <w:style w:type="character" w:customStyle="1" w:styleId="Mentionnonrsolue1">
    <w:name w:val="Mention non résolue1"/>
    <w:basedOn w:val="Policepardfaut"/>
    <w:uiPriority w:val="99"/>
    <w:semiHidden/>
    <w:unhideWhenUsed/>
    <w:rsid w:val="00C8307D"/>
    <w:rPr>
      <w:color w:val="808080"/>
      <w:shd w:val="clear" w:color="auto" w:fill="E6E6E6"/>
    </w:rPr>
  </w:style>
  <w:style w:type="paragraph" w:styleId="Textedebulles">
    <w:name w:val="Balloon Text"/>
    <w:basedOn w:val="Normal0"/>
    <w:link w:val="TextedebullesCar"/>
    <w:uiPriority w:val="99"/>
    <w:semiHidden/>
    <w:unhideWhenUsed/>
    <w:rsid w:val="002A218E"/>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18E"/>
    <w:rPr>
      <w:rFonts w:ascii="Segoe UI" w:eastAsia="Calibri" w:hAnsi="Segoe UI" w:cs="Segoe UI"/>
      <w:color w:val="000000"/>
      <w:sz w:val="18"/>
      <w:szCs w:val="18"/>
      <w:lang w:val="fr-CD" w:eastAsia="fr-CD"/>
    </w:rPr>
  </w:style>
  <w:style w:type="paragraph" w:styleId="Notedebasdepage">
    <w:name w:val="footnote text"/>
    <w:basedOn w:val="Normal0"/>
    <w:link w:val="NotedebasdepageCar"/>
    <w:uiPriority w:val="99"/>
    <w:semiHidden/>
    <w:unhideWhenUsed/>
    <w:rsid w:val="000D3BFD"/>
    <w:rPr>
      <w:sz w:val="20"/>
      <w:szCs w:val="20"/>
    </w:rPr>
  </w:style>
  <w:style w:type="character" w:customStyle="1" w:styleId="NotedebasdepageCar">
    <w:name w:val="Note de bas de page Car"/>
    <w:basedOn w:val="Policepardfaut"/>
    <w:link w:val="Notedebasdepage"/>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Policepardfaut"/>
    <w:link w:val="heading20"/>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Appelnotedebasdep">
    <w:name w:val="footnote reference"/>
    <w:semiHidden/>
    <w:rsid w:val="00BC70AA"/>
    <w:rPr>
      <w:i/>
      <w:iCs/>
      <w:sz w:val="20"/>
      <w:vertAlign w:val="superscript"/>
      <w:lang w:val="fr-FR" w:eastAsia="fr-FR"/>
    </w:rPr>
  </w:style>
  <w:style w:type="paragraph" w:styleId="Normalcentr">
    <w:name w:val="Block Text"/>
    <w:basedOn w:val="Normal0"/>
    <w:semiHidden/>
    <w:rsid w:val="00BC70AA"/>
    <w:rPr>
      <w:kern w:val="1"/>
      <w:lang w:val="fr-FR" w:eastAsia="fr-FR"/>
    </w:rPr>
  </w:style>
  <w:style w:type="character" w:styleId="Textedelespacerserv">
    <w:name w:val="Placeholder Text"/>
    <w:basedOn w:val="Policepardfaut"/>
    <w:uiPriority w:val="99"/>
    <w:semiHidden/>
    <w:rsid w:val="00C7104E"/>
    <w:rPr>
      <w:color w:val="808080"/>
    </w:rPr>
  </w:style>
  <w:style w:type="paragraph" w:styleId="Lgende">
    <w:name w:val="caption"/>
    <w:basedOn w:val="Normal0"/>
    <w:next w:val="Normal0"/>
    <w:uiPriority w:val="35"/>
    <w:unhideWhenUsed/>
    <w:qFormat/>
    <w:rsid w:val="00FE31AD"/>
    <w:pPr>
      <w:spacing w:after="200"/>
    </w:pPr>
    <w:rPr>
      <w:i/>
      <w:iCs/>
      <w:color w:val="44546A" w:themeColor="text2"/>
      <w:sz w:val="18"/>
      <w:szCs w:val="18"/>
    </w:rPr>
  </w:style>
  <w:style w:type="character" w:styleId="Lienhypertextesuivivisit">
    <w:name w:val="FollowedHyperlink"/>
    <w:basedOn w:val="Policepardfaut"/>
    <w:uiPriority w:val="99"/>
    <w:semiHidden/>
    <w:unhideWhenUsed/>
    <w:rsid w:val="00310D1F"/>
    <w:rPr>
      <w:color w:val="954F72" w:themeColor="followedHyperlink"/>
      <w:u w:val="single"/>
    </w:rPr>
  </w:style>
  <w:style w:type="table" w:customStyle="1" w:styleId="TableGrid0">
    <w:name w:val="Table Grid0"/>
    <w:basedOn w:val="NormalTable0"/>
    <w:uiPriority w:val="39"/>
    <w:rsid w:val="0046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0"/>
    <w:link w:val="En-tteCar"/>
    <w:uiPriority w:val="99"/>
    <w:unhideWhenUsed/>
    <w:rsid w:val="00C0767A"/>
    <w:pPr>
      <w:tabs>
        <w:tab w:val="center" w:pos="4536"/>
        <w:tab w:val="right" w:pos="9072"/>
      </w:tabs>
    </w:pPr>
  </w:style>
  <w:style w:type="character" w:customStyle="1" w:styleId="En-tteCar">
    <w:name w:val="En-tête Car"/>
    <w:basedOn w:val="Policepardfaut"/>
    <w:link w:val="En-tte"/>
    <w:uiPriority w:val="99"/>
    <w:rsid w:val="00C0767A"/>
    <w:rPr>
      <w:rFonts w:ascii="Calibri" w:eastAsia="Calibri" w:hAnsi="Calibri" w:cs="Calibri"/>
      <w:color w:val="000000"/>
      <w:sz w:val="21"/>
      <w:lang w:val="fr-CD" w:eastAsia="fr-CD"/>
    </w:rPr>
  </w:style>
  <w:style w:type="paragraph" w:styleId="En-ttedetabledesmatires">
    <w:name w:val="TOC Heading"/>
    <w:basedOn w:val="heading10"/>
    <w:next w:val="Normal0"/>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M2">
    <w:name w:val="toc 2"/>
    <w:basedOn w:val="Normal0"/>
    <w:next w:val="Normal0"/>
    <w:autoRedefine/>
    <w:uiPriority w:val="39"/>
    <w:unhideWhenUsed/>
    <w:rsid w:val="00403C0F"/>
    <w:pPr>
      <w:spacing w:after="100" w:line="259" w:lineRule="auto"/>
      <w:ind w:left="220"/>
    </w:pPr>
    <w:rPr>
      <w:rFonts w:asciiTheme="minorHAnsi" w:eastAsiaTheme="minorEastAsia" w:hAnsiTheme="minorHAnsi"/>
      <w:sz w:val="22"/>
      <w:lang w:val="fr-FR" w:eastAsia="fr-FR"/>
    </w:rPr>
  </w:style>
  <w:style w:type="paragraph" w:styleId="TM1">
    <w:name w:val="toc 1"/>
    <w:basedOn w:val="Normal0"/>
    <w:next w:val="Normal0"/>
    <w:autoRedefine/>
    <w:uiPriority w:val="39"/>
    <w:unhideWhenUsed/>
    <w:rsid w:val="000A57AA"/>
    <w:pPr>
      <w:tabs>
        <w:tab w:val="left" w:pos="660"/>
        <w:tab w:val="right" w:leader="dot" w:pos="8754"/>
      </w:tabs>
      <w:spacing w:after="100" w:line="259" w:lineRule="auto"/>
    </w:pPr>
    <w:rPr>
      <w:rFonts w:asciiTheme="minorHAnsi" w:eastAsiaTheme="minorEastAsia" w:hAnsiTheme="minorHAnsi"/>
      <w:sz w:val="22"/>
      <w:lang w:val="fr-FR" w:eastAsia="fr-FR"/>
    </w:rPr>
  </w:style>
  <w:style w:type="paragraph" w:styleId="TM3">
    <w:name w:val="toc 3"/>
    <w:basedOn w:val="Normal0"/>
    <w:next w:val="Normal0"/>
    <w:autoRedefine/>
    <w:uiPriority w:val="39"/>
    <w:unhideWhenUsed/>
    <w:rsid w:val="00403C0F"/>
    <w:pPr>
      <w:spacing w:after="100" w:line="259" w:lineRule="auto"/>
      <w:ind w:left="440"/>
    </w:pPr>
    <w:rPr>
      <w:rFonts w:asciiTheme="minorHAnsi" w:eastAsiaTheme="minorEastAsia" w:hAnsiTheme="minorHAnsi"/>
      <w:sz w:val="22"/>
      <w:lang w:val="fr-FR" w:eastAsia="fr-FR"/>
    </w:rPr>
  </w:style>
  <w:style w:type="character" w:styleId="Marquedecommentaire">
    <w:name w:val="annotation reference"/>
    <w:basedOn w:val="Policepardfaut"/>
    <w:uiPriority w:val="99"/>
    <w:semiHidden/>
    <w:unhideWhenUsed/>
    <w:rsid w:val="00735CAA"/>
    <w:rPr>
      <w:sz w:val="16"/>
      <w:szCs w:val="16"/>
    </w:rPr>
  </w:style>
  <w:style w:type="paragraph" w:styleId="Commentaire">
    <w:name w:val="annotation text"/>
    <w:basedOn w:val="Normal0"/>
    <w:link w:val="CommentaireCar"/>
    <w:uiPriority w:val="99"/>
    <w:unhideWhenUsed/>
    <w:rsid w:val="00735CAA"/>
    <w:rPr>
      <w:sz w:val="20"/>
      <w:szCs w:val="20"/>
    </w:rPr>
  </w:style>
  <w:style w:type="character" w:customStyle="1" w:styleId="CommentaireCar">
    <w:name w:val="Commentaire Car"/>
    <w:basedOn w:val="Policepardfaut"/>
    <w:link w:val="Commentaire"/>
    <w:uiPriority w:val="99"/>
    <w:rsid w:val="00735CAA"/>
    <w:rPr>
      <w:rFonts w:ascii="Calibri" w:eastAsia="Calibri" w:hAnsi="Calibri" w:cs="Calibri"/>
      <w:color w:val="000000"/>
      <w:sz w:val="20"/>
      <w:szCs w:val="20"/>
      <w:lang w:val="fr-CD" w:eastAsia="fr-CD"/>
    </w:rPr>
  </w:style>
  <w:style w:type="paragraph" w:styleId="Objetducommentaire">
    <w:name w:val="annotation subject"/>
    <w:basedOn w:val="Commentaire"/>
    <w:next w:val="Commentaire"/>
    <w:link w:val="ObjetducommentaireCar"/>
    <w:uiPriority w:val="99"/>
    <w:semiHidden/>
    <w:unhideWhenUsed/>
    <w:rsid w:val="00735CAA"/>
    <w:rPr>
      <w:b/>
      <w:bCs/>
    </w:rPr>
  </w:style>
  <w:style w:type="character" w:customStyle="1" w:styleId="ObjetducommentaireCar">
    <w:name w:val="Objet du commentaire Car"/>
    <w:basedOn w:val="CommentaireCar"/>
    <w:link w:val="Objetducommentaire"/>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Policepardfaut"/>
    <w:link w:val="heading30"/>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NormalTable0"/>
    <w:next w:val="TableauGrille1Clair-Accentuation5"/>
    <w:uiPriority w:val="46"/>
    <w:rsid w:val="009265CB"/>
    <w:rPr>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A67EC"/>
    <w:pPr>
      <w:ind w:left="20" w:right="28" w:hanging="10"/>
      <w:jc w:val="both"/>
    </w:pPr>
    <w:rPr>
      <w:rFonts w:ascii="Calibri" w:eastAsia="Calibri" w:hAnsi="Calibri" w:cs="Calibri"/>
      <w:color w:val="000000"/>
      <w:sz w:val="21"/>
    </w:rPr>
  </w:style>
  <w:style w:type="paragraph" w:styleId="Rvision">
    <w:name w:val="Revision"/>
    <w:hidden/>
    <w:uiPriority w:val="99"/>
    <w:semiHidden/>
    <w:rsid w:val="0035684A"/>
    <w:rPr>
      <w:rFonts w:ascii="Calibri" w:eastAsia="Calibri" w:hAnsi="Calibri" w:cs="Calibri"/>
      <w:color w:val="000000"/>
      <w:sz w:val="21"/>
    </w:rPr>
  </w:style>
  <w:style w:type="paragraph" w:styleId="NormalWeb">
    <w:name w:val="Normal (Web)"/>
    <w:basedOn w:val="Normal0"/>
    <w:uiPriority w:val="99"/>
    <w:unhideWhenUsed/>
    <w:rsid w:val="00C70A23"/>
    <w:pPr>
      <w:spacing w:before="100" w:beforeAutospacing="1" w:after="100" w:afterAutospacing="1"/>
    </w:pPr>
    <w:rPr>
      <w:lang w:val="en-US"/>
    </w:rPr>
  </w:style>
  <w:style w:type="paragraph" w:styleId="Notedefin">
    <w:name w:val="endnote text"/>
    <w:basedOn w:val="Normal0"/>
    <w:link w:val="NotedefinCar"/>
    <w:uiPriority w:val="99"/>
    <w:semiHidden/>
    <w:unhideWhenUsed/>
    <w:rsid w:val="00592654"/>
    <w:rPr>
      <w:sz w:val="20"/>
      <w:szCs w:val="20"/>
    </w:rPr>
  </w:style>
  <w:style w:type="character" w:customStyle="1" w:styleId="NotedefinCar">
    <w:name w:val="Note de fin Car"/>
    <w:basedOn w:val="Policepardfaut"/>
    <w:link w:val="Notedefin"/>
    <w:uiPriority w:val="99"/>
    <w:semiHidden/>
    <w:rsid w:val="00592654"/>
    <w:rPr>
      <w:rFonts w:ascii="Calibri" w:eastAsia="Calibri" w:hAnsi="Calibri" w:cs="Calibri"/>
      <w:color w:val="000000"/>
      <w:sz w:val="20"/>
      <w:szCs w:val="20"/>
      <w:lang w:val="fr-CD" w:eastAsia="fr-CD"/>
    </w:rPr>
  </w:style>
  <w:style w:type="character" w:styleId="Appeldenotedefin">
    <w:name w:val="endnote reference"/>
    <w:basedOn w:val="Policepardfaut"/>
    <w:uiPriority w:val="99"/>
    <w:semiHidden/>
    <w:unhideWhenUsed/>
    <w:rsid w:val="00592654"/>
    <w:rPr>
      <w:vertAlign w:val="superscript"/>
    </w:rPr>
  </w:style>
  <w:style w:type="character" w:styleId="Mentionnonrsolue">
    <w:name w:val="Unresolved Mention"/>
    <w:basedOn w:val="Policepardfaut"/>
    <w:uiPriority w:val="99"/>
    <w:semiHidden/>
    <w:unhideWhenUsed/>
    <w:rsid w:val="00E763EE"/>
    <w:rPr>
      <w:color w:val="605E5C"/>
      <w:shd w:val="clear" w:color="auto" w:fill="E1DFDD"/>
    </w:rPr>
  </w:style>
  <w:style w:type="character" w:customStyle="1" w:styleId="normaltextrun">
    <w:name w:val="normaltextrun"/>
    <w:basedOn w:val="Policepardfaut"/>
    <w:rsid w:val="00BC74C7"/>
  </w:style>
  <w:style w:type="character" w:customStyle="1" w:styleId="eop">
    <w:name w:val="eop"/>
    <w:basedOn w:val="Policepardfaut"/>
    <w:rsid w:val="00BC74C7"/>
  </w:style>
  <w:style w:type="paragraph" w:customStyle="1" w:styleId="paragraph">
    <w:name w:val="paragraph"/>
    <w:basedOn w:val="Normal0"/>
    <w:rsid w:val="00D51BB6"/>
    <w:pPr>
      <w:spacing w:before="100" w:beforeAutospacing="1" w:after="100" w:afterAutospacing="1"/>
    </w:pPr>
  </w:style>
  <w:style w:type="paragraph" w:styleId="Sous-titr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38" w:type="dxa"/>
        <w:left w:w="104" w:type="dxa"/>
        <w:right w:w="115" w:type="dxa"/>
      </w:tblCellMar>
    </w:tblPr>
  </w:style>
  <w:style w:type="table" w:customStyle="1" w:styleId="a0">
    <w:basedOn w:val="NormalTable0"/>
    <w:tblPr>
      <w:tblStyleRowBandSize w:val="1"/>
      <w:tblStyleColBandSize w:val="1"/>
      <w:tblCellMar>
        <w:top w:w="50" w:type="dxa"/>
        <w:left w:w="121" w:type="dxa"/>
        <w:right w:w="111" w:type="dxa"/>
      </w:tblCellMar>
    </w:tblPr>
  </w:style>
  <w:style w:type="table" w:customStyle="1" w:styleId="a1">
    <w:basedOn w:val="NormalTable0"/>
    <w:tblPr>
      <w:tblStyleRowBandSize w:val="1"/>
      <w:tblStyleColBandSize w:val="1"/>
      <w:tblCellMar>
        <w:top w:w="40" w:type="dxa"/>
        <w:left w:w="88" w:type="dxa"/>
        <w:right w:w="109" w:type="dxa"/>
      </w:tblCellMar>
    </w:tblPr>
  </w:style>
  <w:style w:type="table" w:customStyle="1" w:styleId="a2">
    <w:basedOn w:val="NormalTable0"/>
    <w:tblPr>
      <w:tblStyleRowBandSize w:val="1"/>
      <w:tblStyleColBandSize w:val="1"/>
      <w:tblCellMar>
        <w:top w:w="38" w:type="dxa"/>
        <w:left w:w="104" w:type="dxa"/>
        <w:right w:w="56" w:type="dxa"/>
      </w:tblCellMar>
    </w:tblPr>
  </w:style>
  <w:style w:type="table" w:customStyle="1" w:styleId="a3">
    <w:basedOn w:val="NormalTable0"/>
    <w:tblPr>
      <w:tblStyleRowBandSize w:val="1"/>
      <w:tblStyleColBandSize w:val="1"/>
      <w:tblCellMar>
        <w:top w:w="23" w:type="dxa"/>
        <w:left w:w="0" w:type="dxa"/>
        <w:right w:w="115" w:type="dxa"/>
      </w:tblCellMar>
    </w:tblPr>
  </w:style>
  <w:style w:type="table" w:customStyle="1" w:styleId="a4">
    <w:basedOn w:val="NormalTable0"/>
    <w:rPr>
      <w:sz w:val="20"/>
      <w:szCs w:val="20"/>
    </w:rPr>
    <w:tblPr>
      <w:tblStyleRowBandSize w:val="1"/>
      <w:tblStyleColBandSize w:val="1"/>
    </w:tblPr>
  </w:style>
  <w:style w:type="table" w:customStyle="1" w:styleId="a5">
    <w:basedOn w:val="NormalTable0"/>
    <w:tblPr>
      <w:tblStyleRowBandSize w:val="1"/>
      <w:tblStyleColBandSize w:val="1"/>
      <w:tblCellMar>
        <w:left w:w="115" w:type="dxa"/>
        <w:right w:w="115"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tblPr>
      <w:tblStyleRowBandSize w:val="1"/>
      <w:tblStyleColBandSize w:val="1"/>
      <w:tblCellMar>
        <w:top w:w="15" w:type="dxa"/>
        <w:left w:w="15" w:type="dxa"/>
        <w:bottom w:w="15" w:type="dxa"/>
        <w:right w:w="15" w:type="dxa"/>
      </w:tblCellMar>
    </w:tblPr>
  </w:style>
  <w:style w:type="table" w:customStyle="1" w:styleId="a8">
    <w:basedOn w:val="NormalTable0"/>
    <w:tblPr>
      <w:tblStyleRowBandSize w:val="1"/>
      <w:tblStyleColBandSize w:val="1"/>
      <w:tblCellMar>
        <w:top w:w="15" w:type="dxa"/>
        <w:left w:w="15" w:type="dxa"/>
        <w:bottom w:w="15" w:type="dxa"/>
        <w:right w:w="15" w:type="dxa"/>
      </w:tblCellMar>
    </w:tblPr>
  </w:style>
  <w:style w:type="table" w:customStyle="1" w:styleId="a9">
    <w:basedOn w:val="NormalTable0"/>
    <w:tblPr>
      <w:tblStyleRowBandSize w:val="1"/>
      <w:tblStyleColBandSize w:val="1"/>
      <w:tblCellMar>
        <w:top w:w="15" w:type="dxa"/>
        <w:left w:w="15" w:type="dxa"/>
        <w:bottom w:w="15" w:type="dxa"/>
        <w:right w:w="15" w:type="dxa"/>
      </w:tblCellMar>
    </w:tblPr>
  </w:style>
  <w:style w:type="table" w:customStyle="1" w:styleId="aa">
    <w:basedOn w:val="NormalTable0"/>
    <w:tblPr>
      <w:tblStyleRowBandSize w:val="1"/>
      <w:tblStyleColBandSize w:val="1"/>
      <w:tblCellMar>
        <w:top w:w="15" w:type="dxa"/>
        <w:left w:w="15" w:type="dxa"/>
        <w:bottom w:w="15" w:type="dxa"/>
        <w:right w:w="15" w:type="dxa"/>
      </w:tblCellMar>
    </w:tblPr>
  </w:style>
  <w:style w:type="table" w:customStyle="1" w:styleId="ab">
    <w:basedOn w:val="NormalTable0"/>
    <w:tblPr>
      <w:tblStyleRowBandSize w:val="1"/>
      <w:tblStyleColBandSize w:val="1"/>
      <w:tblCellMar>
        <w:top w:w="15" w:type="dxa"/>
        <w:left w:w="15" w:type="dxa"/>
        <w:bottom w:w="15" w:type="dxa"/>
        <w:right w:w="15" w:type="dxa"/>
      </w:tblCellMar>
    </w:tblPr>
  </w:style>
  <w:style w:type="table" w:customStyle="1" w:styleId="ac">
    <w:basedOn w:val="NormalTable0"/>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top w:w="15" w:type="dxa"/>
        <w:left w:w="15" w:type="dxa"/>
        <w:bottom w:w="15" w:type="dxa"/>
        <w:right w:w="15" w:type="dxa"/>
      </w:tblCellMar>
    </w:tblPr>
  </w:style>
  <w:style w:type="table" w:customStyle="1" w:styleId="ae">
    <w:basedOn w:val="NormalTable0"/>
    <w:tblPr>
      <w:tblStyleRowBandSize w:val="1"/>
      <w:tblStyleColBandSize w:val="1"/>
      <w:tblCellMar>
        <w:top w:w="15" w:type="dxa"/>
        <w:left w:w="15" w:type="dxa"/>
        <w:bottom w:w="15" w:type="dxa"/>
        <w:right w:w="15" w:type="dxa"/>
      </w:tblCellMar>
    </w:tblPr>
  </w:style>
  <w:style w:type="table" w:customStyle="1" w:styleId="af">
    <w:basedOn w:val="NormalTable0"/>
    <w:rPr>
      <w:sz w:val="20"/>
      <w:szCs w:val="20"/>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f0">
    <w:basedOn w:val="NormalTable0"/>
    <w:tblPr>
      <w:tblStyleRowBandSize w:val="1"/>
      <w:tblStyleColBandSize w:val="1"/>
      <w:tblCellMar>
        <w:left w:w="115" w:type="dxa"/>
        <w:right w:w="115" w:type="dxa"/>
      </w:tblCellMar>
    </w:tblPr>
  </w:style>
  <w:style w:type="table" w:customStyle="1" w:styleId="af1">
    <w:basedOn w:val="NormalTable0"/>
    <w:tblPr>
      <w:tblStyleRowBandSize w:val="1"/>
      <w:tblStyleColBandSize w:val="1"/>
      <w:tblCellMar>
        <w:top w:w="15" w:type="dxa"/>
        <w:left w:w="15" w:type="dxa"/>
        <w:bottom w:w="15" w:type="dxa"/>
        <w:right w:w="15" w:type="dxa"/>
      </w:tblCellMar>
    </w:tblPr>
  </w:style>
  <w:style w:type="table" w:customStyle="1" w:styleId="af2">
    <w:basedOn w:val="NormalTable0"/>
    <w:tblPr>
      <w:tblStyleRowBandSize w:val="1"/>
      <w:tblStyleColBandSize w:val="1"/>
      <w:tblCellMar>
        <w:left w:w="115" w:type="dxa"/>
        <w:right w:w="115" w:type="dxa"/>
      </w:tblCellMar>
    </w:tblPr>
  </w:style>
  <w:style w:type="table" w:customStyle="1" w:styleId="af3">
    <w:basedOn w:val="NormalTable0"/>
    <w:tblPr>
      <w:tblStyleRowBandSize w:val="1"/>
      <w:tblStyleColBandSize w:val="1"/>
      <w:tblCellMar>
        <w:top w:w="15" w:type="dxa"/>
        <w:left w:w="15" w:type="dxa"/>
        <w:bottom w:w="15" w:type="dxa"/>
        <w:right w:w="15" w:type="dxa"/>
      </w:tblCellMar>
    </w:tblPr>
  </w:style>
  <w:style w:type="character" w:styleId="Mention">
    <w:name w:val="Mention"/>
    <w:basedOn w:val="Policepardfaut"/>
    <w:uiPriority w:val="99"/>
    <w:unhideWhenUsed/>
    <w:rPr>
      <w:color w:val="2B579A"/>
      <w:shd w:val="clear" w:color="auto" w:fill="E6E6E6"/>
    </w:rPr>
  </w:style>
  <w:style w:type="paragraph" w:styleId="TM4">
    <w:name w:val="toc 4"/>
    <w:basedOn w:val="Normal"/>
    <w:next w:val="Normal"/>
    <w:autoRedefine/>
    <w:uiPriority w:val="39"/>
    <w:unhideWhenUsed/>
    <w:rsid w:val="00247FE0"/>
    <w:pPr>
      <w:spacing w:after="100"/>
      <w:ind w:left="720"/>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undp.sharepoint.com/:w:/r/sites/deliverableuncdfdrcongoenergyprogram/Moyens%20de%20vrification%20Programme%20conjoint%20Energie/EFFET%201%20Cadre%20l%C3%A9gal%20r%C3%A9glementaire/Produit%201.3%20Renforcement%20capacit%C3%A9s/Recrutements/Projet%20d%27investissement/Dalberg_LPG%20market%20potential%20and%20impact%20analysis%20for%20Kinshasa%20_Report_English_%20July_2021.docx?d=wb436684fc4cf45ef9849131c43e23025&amp;csf=1&amp;web=1&amp;e=GZfWUQ" TargetMode="External"/><Relationship Id="rId117" Type="http://schemas.openxmlformats.org/officeDocument/2006/relationships/hyperlink" Target="https://drive.google.com/file/d/1tYF7WN-4n8kuASnMt1-i5SRttKWQ_RHh/view?usp=sharing" TargetMode="External"/><Relationship Id="rId21" Type="http://schemas.openxmlformats.org/officeDocument/2006/relationships/hyperlink" Target="https://www.dropbox.com/sh/5sxvlv3gokbu7e4/AAAJ1b9LaJvLNRAtkelV75oKa?dl=0" TargetMode="External"/><Relationship Id="rId42" Type="http://schemas.openxmlformats.org/officeDocument/2006/relationships/hyperlink" Target="https://undp.sharepoint.com/:f:/r/sites/deliverableuncdfdrcongoenergyprogram/Shared%20Documents/I)%20Challenge%20Funds/DRC%20Challenge%20Fund%20Press%20Event?csf=1&amp;web=1&amp;e=EuiIfo" TargetMode="External"/><Relationship Id="rId47" Type="http://schemas.openxmlformats.org/officeDocument/2006/relationships/hyperlink" Target="https://undp.sharepoint.com/:w:/r/sites/deliverableuncdfdrcongoenergyprogram/Shared%20Documents/L)%20Consultants%27%20Deliverables/Elisha%20Moore%20Delate/3nd%20Call-Off%20TOR-15Jun21-31Jan22/Deliverable%203%20Workshop%20Bukavu%20ceramic/JP%20Energie%20Workshop%20Report%20-%20Bukavu.docx?d=wcb779b11ff7a4b56abc371460a678cb8&amp;csf=1&amp;web=1&amp;e=oj3waA" TargetMode="External"/><Relationship Id="rId63" Type="http://schemas.openxmlformats.org/officeDocument/2006/relationships/hyperlink" Target="https://undp.sharepoint.com/:f:/r/sites/deliverableuncdfdrcongoenergyprogram/Moyens%20de%20vrification%20Programme%20conjoint%20Energie/EFFET%202%20March%C3%A9/Produit%202.3%20M%C3%A9canismes%20de%20financement/1.%20Microfinance%20sur%20le%20GPL/3.%20Rapports%20Livrables?csf=1&amp;web=1&amp;e=dO7tvO" TargetMode="External"/><Relationship Id="rId68" Type="http://schemas.openxmlformats.org/officeDocument/2006/relationships/hyperlink" Target="https://www.dropbox.com/s/4az5byqjaevod79/20210705_Rapport_Fili%C3%A8re_bois_%C3%A9nergie_Kinshasa_CIRAD_VF.pdf?dl=0" TargetMode="External"/><Relationship Id="rId84" Type="http://schemas.openxmlformats.org/officeDocument/2006/relationships/hyperlink" Target="https://undp.sharepoint.com/:b:/r/sites/deliverableuncdfdrcongoenergyprogram/Moyens%20de%20vrification%20Programme%20conjoint%20Energie/EFFET%201%20Cadre%20l%C3%A9gal%20r%C3%A9glementaire/Produit%201.1.%20Analyses%20PROD%20et%20CONS/Etude%20de%20base%20bois-%C3%A9nergie/Rapports%20consommation%20des%20m%C3%A9nages/Kisangani/Rapport%20d%E2%80%99%C3%A9tude%20de%20la%20consommation%20de%20bois%E2%80%91%C3%A9nergie%20et%20des%20%C3%A9quipements%20de%20cuisson%20de%20la%20ville%20de%20Kisangani.pdf?csf=1&amp;web=1&amp;e=KuvS8E" TargetMode="External"/><Relationship Id="rId89" Type="http://schemas.openxmlformats.org/officeDocument/2006/relationships/footer" Target="footer11.xml"/><Relationship Id="rId112" Type="http://schemas.openxmlformats.org/officeDocument/2006/relationships/hyperlink" Target="https://undp.sharepoint.com/:f:/r/sites/deliverableuncdfdrcongoenergyprogram/Moyens%20de%20vrification%20Programme%20conjoint%20Energie/EFFET%202%20March%C3%A9/Produit%202.1%20Challenge%20Funds/PBA?csf=1&amp;web=1&amp;e=8bgepz" TargetMode="External"/><Relationship Id="rId16" Type="http://schemas.openxmlformats.org/officeDocument/2006/relationships/header" Target="header1.xml"/><Relationship Id="rId107" Type="http://schemas.openxmlformats.org/officeDocument/2006/relationships/hyperlink" Target="https://drive.google.com/file/d/1pXDbSJPHQBOFavcOYQ0EX7Ab0CbwW9Fk/view?usp=sharing" TargetMode="External"/><Relationship Id="rId11" Type="http://schemas.openxmlformats.org/officeDocument/2006/relationships/hyperlink" Target="mailto:registry.cd@undp.org" TargetMode="External"/><Relationship Id="rId32" Type="http://schemas.openxmlformats.org/officeDocument/2006/relationships/hyperlink" Target="https://undp.sharepoint.com/:f:/r/sites/deliverableuncdfdrcongoenergyprogram/Moyens%20de%20vrification%20Programme%20conjoint%20Energie/EFFET%201%20Cadre%20l%C3%A9gal%20r%C3%A9glementaire/Produit%201.3%20Renforcement%20capacit%C3%A9s/Recrutements/Visites%20d%27%C3%A9tudes?csf=1&amp;web=1&amp;e=cQGcmg" TargetMode="External"/><Relationship Id="rId37" Type="http://schemas.openxmlformats.org/officeDocument/2006/relationships/hyperlink" Target="https://www.dropbox.com/sh/crsj88bavpepivy/AAAMVBBy6K6vZVU2gvbSv06ga?dl=0" TargetMode="External"/><Relationship Id="rId53" Type="http://schemas.openxmlformats.org/officeDocument/2006/relationships/hyperlink" Target="https://undp.sharepoint.com/:f:/r/sites/deliverableuncdfdrcongoenergyprogram/Shared%20Documents/I)%20Challenge%20Funds/Due%20Diligence?csf=1&amp;web=1&amp;e=5w5z1K" TargetMode="External"/><Relationship Id="rId58" Type="http://schemas.openxmlformats.org/officeDocument/2006/relationships/hyperlink" Target="https://undp.sharepoint.com/:f:/r/sites/deliverableuncdfdrcongoenergyprogram/Moyens%20de%20vrification%20Programme%20conjoint%20Energie/EFFET%202%20March%C3%A9/Produit%202.2%20March%C3%A9%20et%20Assistance%20Technique%20(AT)/Assistances%20techniques/3.%20Rapports?csf=1&amp;web=1&amp;e=qYlzuC" TargetMode="External"/><Relationship Id="rId74" Type="http://schemas.openxmlformats.org/officeDocument/2006/relationships/hyperlink" Target="https://undp.sharepoint.com/:b:/r/sites/deliverableuncdfdrcongoenergyprogram/Moyens%20de%20vrification%20Programme%20conjoint%20Energie/EFFET%201%20Cadre%20l%C3%A9gal%20r%C3%A9glementaire/Produit%201.4.%20PNE/Reforme%20r%C3%A9glementaire%20GPL/Note%20d%27information%20sur%20les%20partenariats%20avec%20GLPGP.pdf?csf=1&amp;web=1&amp;e=snPt0T" TargetMode="External"/><Relationship Id="rId79" Type="http://schemas.openxmlformats.org/officeDocument/2006/relationships/hyperlink" Target="https://undp.sharepoint.com/:w:/r/sites/deliverableuncdfdrcongoenergyprogram/Moyens%20de%20vrification%20Programme%20conjoint%20Energie/EFFET%201%20Cadre%20l%C3%A9gal%20r%C3%A9glementaire/Produit%201.4.%20PNE/Master%20Plan/UNDP-GLPGP%20-%20DRC%20Pre%20LPG%20Master%20Plan%20FR%20-%20draft%2010%20sept%2020.docx?d=wd90c47e32f9343d98477d0d49df36180&amp;csf=1&amp;web=1&amp;e=gPFuqK" TargetMode="External"/><Relationship Id="rId102" Type="http://schemas.openxmlformats.org/officeDocument/2006/relationships/hyperlink" Target="https://drive.google.com/file/d/1UgVsSImDJNLhHvq1tVoDYWNUbaXHXaLn/view?usp=sharing" TargetMode="External"/><Relationship Id="rId123" Type="http://schemas.openxmlformats.org/officeDocument/2006/relationships/glossaryDocument" Target="glossary/document.xml"/><Relationship Id="rId5" Type="http://schemas.openxmlformats.org/officeDocument/2006/relationships/settings" Target="settings.xml"/><Relationship Id="rId90" Type="http://schemas.openxmlformats.org/officeDocument/2006/relationships/header" Target="header7.xml"/><Relationship Id="rId95" Type="http://schemas.openxmlformats.org/officeDocument/2006/relationships/footer" Target="footer14.xml"/><Relationship Id="rId22" Type="http://schemas.openxmlformats.org/officeDocument/2006/relationships/hyperlink" Target="https://www.dropbox.com/sh/lf0e8zf2k5lpvyp/AACSstNFA9sZMp-sLzKXtsufa?dl=0" TargetMode="External"/><Relationship Id="rId27" Type="http://schemas.openxmlformats.org/officeDocument/2006/relationships/hyperlink" Target="https://undp.sharepoint.com/:w:/r/sites/deliverableuncdfdrcongoenergyprogram/Moyens%20de%20vrification%20Programme%20conjoint%20Energie/EFFET%201%20Cadre%20l%C3%A9gal%20r%C3%A9glementaire/Produit%201.3%20Renforcement%20capacit%C3%A9s/Recrutements/Projet%20d%27investissement/ECA_DRC%20LPG%20market%20sizing%20and%20impact%20final%20report_v12A.docx?d=w3cb4381a6025420b9282a384c35f2e1e&amp;csf=1&amp;web=1&amp;e=aqgDX2" TargetMode="External"/><Relationship Id="rId43" Type="http://schemas.openxmlformats.org/officeDocument/2006/relationships/hyperlink" Target="https://undp.sharepoint.com/:w:/r/sites/deliverableuncdfdrcongoenergyprogram/Moyens%20de%20vrification%20Programme%20conjoint%20Energie/EFFET%202%20March%C3%A9/Produit%202.3%20M%C3%A9canismes%20de%20financement/1.%20Microfinance%20sur%20le%20GPL/3.%20Rapports%20Livrables/Livrable%205%20Rapport%20de%20la%20mission.docx?d=w05d0debe949d4f088fb0d6830e249cbb&amp;csf=1&amp;web=1&amp;e=DTs2GS" TargetMode="External"/><Relationship Id="rId48" Type="http://schemas.openxmlformats.org/officeDocument/2006/relationships/hyperlink" Target="https://undp.sharepoint.com/:f:/r/sites/deliverableuncdfdrcongoenergyprogram/Moyens%20de%20vrification%20Programme%20conjoint%20Energie/EFFET%202%20March%C3%A9/Produit%202.2%20March%C3%A9%20et%20Assistance%20Technique%20(AT)/Assistances%20techniques/Atelier%20C%C3%A9ramistes%20Bukavu%20Septembre%202021?csf=1&amp;web=1&amp;e=6E2WaA" TargetMode="External"/><Relationship Id="rId64" Type="http://schemas.openxmlformats.org/officeDocument/2006/relationships/hyperlink" Target="https://undp.sharepoint.com/:f:/r/sites/deliverableuncdfdrcongoenergyprogram/Moyens%20de%20vrification%20Programme%20conjoint%20Energie/EFFET%201%20Cadre%20l%C3%A9gal%20r%C3%A9glementaire/COPIL?csf=1&amp;web=1&amp;e=tilXG0" TargetMode="External"/><Relationship Id="rId69" Type="http://schemas.openxmlformats.org/officeDocument/2006/relationships/hyperlink" Target="https://www.dropbox.com/s/a2fiquboft76vtq/20210705_Rapport_Fili%C3%A8re_bois_%C3%A9nergie_Lubumbashi_CIRAD_VF.pdf?dl=0" TargetMode="External"/><Relationship Id="rId113" Type="http://schemas.openxmlformats.org/officeDocument/2006/relationships/hyperlink" Target="https://drive.google.com/file/d/1pXDbSJPHQBOFavcOYQ0EX7Ab0CbwW9Fk/view?usp=sharing" TargetMode="External"/><Relationship Id="rId118" Type="http://schemas.openxmlformats.org/officeDocument/2006/relationships/hyperlink" Target="https://undp-my.sharepoint.com/:x:/r/personal/kouadio_ngoran_undp_org/Documents/Annuel%20Report/CAFI%20BUDGET%20Reporting%20Template_FR%20FONAREDD%20ENERGIE%20CUMULATIF%202021.xlsx?d=wc3fa4013632248fea47f71a5994dcbb9&amp;csf=1&amp;web=1&amp;e=bSzbaf" TargetMode="External"/><Relationship Id="rId80" Type="http://schemas.openxmlformats.org/officeDocument/2006/relationships/hyperlink" Target="https://undp.sharepoint.com/:f:/r/sites/deliverableuncdfdrcongoenergyprogram/Moyens%20de%20vrification%20Programme%20conjoint%20Energie/EFFET%201%20Cadre%20l%C3%A9gal%20r%C3%A9glementaire/Produit%201.1.%20Analyses%20PROD%20et%20CONS/Etude%20de%20base%20bois-%C3%A9nergie?csf=1&amp;web=1&amp;e=Wsez2q" TargetMode="External"/><Relationship Id="rId85" Type="http://schemas.openxmlformats.org/officeDocument/2006/relationships/hyperlink" Target="https://undp.sharepoint.com/:w:/r/sites/deliverableuncdfdrcongoenergyprogram/Moyens%20de%20vrification%20Programme%20conjoint%20Energie/EFFET%201%20Cadre%20l%C3%A9gal%20r%C3%A9glementaire/Produit%201.3%20Renforcement%20capacit%C3%A9s/Recrutements/Projet%20d%27investissement/ECA_DRC%20LPG%20market%20sizing%20and%20impact%20final%20report_v12A.docx?d=w3cb4381a6025420b9282a384c35f2e1e&amp;csf=1&amp;web=1&amp;e=34L3BJ" TargetMode="External"/><Relationship Id="rId12" Type="http://schemas.openxmlformats.org/officeDocument/2006/relationships/hyperlink" Target="https://www.dropbox.com/sh/5sxvlv3gokbu7e4/AAAJ1b9LaJvLNRAtkelV75oKa?dl=0" TargetMode="External"/><Relationship Id="rId17" Type="http://schemas.openxmlformats.org/officeDocument/2006/relationships/header" Target="header2.xml"/><Relationship Id="rId33" Type="http://schemas.openxmlformats.org/officeDocument/2006/relationships/hyperlink" Target="https://www.dropbox.com/s/9yuf8kgwuho67l9/Note%20d%27information%20sur%20les%20partenariats%20avec%20GLPGP%20_Programme%20Energie_21Jul.pdf?dl=0" TargetMode="External"/><Relationship Id="rId38" Type="http://schemas.openxmlformats.org/officeDocument/2006/relationships/hyperlink" Target="https://www.dropbox.com/s/9yuf8kgwuho67l9/Note%20d%27information%20sur%20les%20partenariats%20avec%20GLPGP%20_Programme%20Energie_21Jul.pdf?dl=0" TargetMode="External"/><Relationship Id="rId59" Type="http://schemas.openxmlformats.org/officeDocument/2006/relationships/hyperlink" Target="https://www.dropbox.com/sh/dhr024kix8110x6/AABp3BpGCiSoBXL0AuaXF8Q3a?dl=0" TargetMode="External"/><Relationship Id="rId103" Type="http://schemas.openxmlformats.org/officeDocument/2006/relationships/hyperlink" Target="https://drive.google.com/file/d/1xrP_387gpIFeFJfgdsz5-LYCiEer779H/view?usp=sharing" TargetMode="External"/><Relationship Id="rId108" Type="http://schemas.openxmlformats.org/officeDocument/2006/relationships/hyperlink" Target="https://www.uncdf.org/fr/article/5769/le-programme-dincubation/fonds-de-dfis-pour-la-cuisson-propre-en-rdc" TargetMode="External"/><Relationship Id="rId124" Type="http://schemas.openxmlformats.org/officeDocument/2006/relationships/theme" Target="theme/theme1.xml"/><Relationship Id="rId54" Type="http://schemas.openxmlformats.org/officeDocument/2006/relationships/hyperlink" Target="https://undp.sharepoint.com/:u:/r/sites/deliverableuncdfdrcongoenergyprogram/Moyens%20de%20vrification%20Programme%20conjoint%20Energie/EFFET%202%20March%C3%A9/Produit%202.1%20Challenge%20Funds/Fonds%20de%20d%C3%A9fis.url?csf=1&amp;web=1&amp;e=o1e6Ij" TargetMode="External"/><Relationship Id="rId70" Type="http://schemas.openxmlformats.org/officeDocument/2006/relationships/hyperlink" Target="https://www.dropbox.com/s/t8md6ignuq1jyqn/20210722_Rapport_Fili%C3%A8re_Goma_Vf.pdf?dl=0" TargetMode="External"/><Relationship Id="rId75" Type="http://schemas.openxmlformats.org/officeDocument/2006/relationships/header" Target="header4.xml"/><Relationship Id="rId91" Type="http://schemas.openxmlformats.org/officeDocument/2006/relationships/footer" Target="footer12.xml"/><Relationship Id="rId96"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undp.sharepoint.com/:f:/r/sites/deliverableuncdfdrcongoenergyprogram/Moyens%20de%20vrification%20Programme%20conjoint%20Energie/EFFET%201%20Cadre%20l%C3%A9gal%20r%C3%A9glementaire/Produit%201.1.%20Analyses%20PROD%20et%20CONS/Etude%20de%20base%20bois-%C3%A9nergie/Ateliers%20de%20restitution%20des%20%C3%A9tudes?csf=1&amp;web=1&amp;e=d0UGqc" TargetMode="External"/><Relationship Id="rId28" Type="http://schemas.openxmlformats.org/officeDocument/2006/relationships/hyperlink" Target="https://www.dropbox.com/sh/dpww1rd90u0jikz/AADjmlXuX0VdyNeFJ_HQTJs7a?dl=0" TargetMode="External"/><Relationship Id="rId49" Type="http://schemas.openxmlformats.org/officeDocument/2006/relationships/hyperlink" Target="https://undp.sharepoint.com/:f:/r/sites/deliverableuncdfdrcongoenergyprogram/Moyens%20de%20vrification%20Programme%20conjoint%20Energie/EFFET%202%20March%C3%A9/Produit%202.2%20March%C3%A9%20et%20Assistance%20Technique%20(AT)/Assistances%20techniques/4.%20Photos%20et%20vid%C3%A9os?csf=1&amp;web=1&amp;e=UfuvnR" TargetMode="External"/><Relationship Id="rId114" Type="http://schemas.openxmlformats.org/officeDocument/2006/relationships/hyperlink" Target="https://drive.google.com/file/d/1vuLyOYkHLaHnh1bvYdELnb1lOPXuNgvR/view?usp=sharing" TargetMode="External"/><Relationship Id="rId119" Type="http://schemas.openxmlformats.org/officeDocument/2006/relationships/header" Target="header10.xml"/><Relationship Id="rId44" Type="http://schemas.openxmlformats.org/officeDocument/2006/relationships/hyperlink" Target="https://www.dropbox.com/sh/dhr024kix8110x6/AABp3BpGCiSoBXL0AuaXF8Q3a?dl=0" TargetMode="External"/><Relationship Id="rId60" Type="http://schemas.openxmlformats.org/officeDocument/2006/relationships/hyperlink" Target="https://undp.sharepoint.com/:f:/r/sites/deliverableuncdfdrcongoenergyprogram/Moyens%20de%20vrification%20Programme%20conjoint%20Energie/EFFET%202%20March%C3%A9/Produit%202.2%20March%C3%A9%20et%20Assistance%20Technique%20(AT)/Partenariats%20entre%20producteurs%20et%20distributeurs/Protocoles%20de%20collaboration%20sign%C3%A9s?csf=1&amp;web=1&amp;e=AgYMEj" TargetMode="External"/><Relationship Id="rId65" Type="http://schemas.openxmlformats.org/officeDocument/2006/relationships/header" Target="header3.xml"/><Relationship Id="rId81" Type="http://schemas.openxmlformats.org/officeDocument/2006/relationships/header" Target="header5.xml"/><Relationship Id="rId86" Type="http://schemas.openxmlformats.org/officeDocument/2006/relationships/hyperlink" Target="https://undp.sharepoint.com/:f:/r/sites/deliverableuncdfdrcongoenergyprogram/Moyens%20de%20vrification%20Programme%20conjoint%20Energie/EFFET%201%20Cadre%20l%C3%A9gal%20r%C3%A9glementaire/Produit%201.1.%20Analyses%20PROD%20et%20CONS/Etude%20de%20base%20bois-%C3%A9nergie/Rapports%20consommation%20des%20m%C3%A9nages?csf=1&amp;web=1&amp;e=JShbe8" TargetMode="External"/><Relationship Id="rId13" Type="http://schemas.openxmlformats.org/officeDocument/2006/relationships/hyperlink" Target="https://www.dropbox.com/scl/fi/gcqh7stsnffm13e9xqz48/ECA_DRC-LPG-market-sizing-and-impact-final-report_v12A.docx?dl=0&amp;rlkey=3eewls5vfx4mj4mwd1vsvbqja" TargetMode="External"/><Relationship Id="rId18" Type="http://schemas.openxmlformats.org/officeDocument/2006/relationships/footer" Target="footer1.xml"/><Relationship Id="rId39" Type="http://schemas.openxmlformats.org/officeDocument/2006/relationships/hyperlink" Target="https://www.dropbox.com/s/2qus3aoya2gz55u/Notice%20de%20S%C3%A9lection%20032-IC-Nat-%20Bois%20et%20Energie-FONARED-ENERGIE-2021.docx?dl=0" TargetMode="External"/><Relationship Id="rId109" Type="http://schemas.openxmlformats.org/officeDocument/2006/relationships/hyperlink" Target="https://undp.sharepoint.com/:f:/r/sites/deliverableuncdfdrcongoenergyprogram/Shared%20Documents/I)%20Challenge%20Funds/QUARTERLY%20REPORT?csf=1&amp;web=1&amp;e=NEIkjB" TargetMode="External"/><Relationship Id="rId34" Type="http://schemas.openxmlformats.org/officeDocument/2006/relationships/hyperlink" Target="https://www.dropbox.com/s/oaoursvoyfz1j57/LISTE2%20DE%20MEMBRES%20DES%20COMMISSIONS%20THEMATIQUES%20DE%20LA%20PNE%20et%20SCP.docx?dl=0" TargetMode="External"/><Relationship Id="rId50" Type="http://schemas.openxmlformats.org/officeDocument/2006/relationships/hyperlink" Target="https://undp.sharepoint.com/:w:/r/sites/deliverableuncdfdrcongoenergyprogram/Moyens%20de%20vrification%20Programme%20conjoint%20Energie/EFFET%202%20March%C3%A9/Produit%202.1%20Challenge%20Funds/LISTE%20DES%20ENTREPRISES%20PARTENAIRE%20DU%20FONDS%20DE%20DEFIS.docx?d=we286f87861ec4484a752ce183c155db3&amp;csf=1&amp;web=1&amp;e=hdMXEF" TargetMode="External"/><Relationship Id="rId55" Type="http://schemas.openxmlformats.org/officeDocument/2006/relationships/hyperlink" Target="https://undp.sharepoint.com/:f:/r/sites/deliverableuncdfdrcongoenergyprogram/Shared%20Documents/I)%20Challenge%20Funds/Investment%20Committee/LETTRE%20DE%20RECOMMENDATION%20DU%20FINANCEMENT?csf=1&amp;web=1&amp;e=JDsQdx" TargetMode="External"/><Relationship Id="rId76" Type="http://schemas.openxmlformats.org/officeDocument/2006/relationships/footer" Target="footer6.xml"/><Relationship Id="rId97" Type="http://schemas.openxmlformats.org/officeDocument/2006/relationships/header" Target="header9.xml"/><Relationship Id="rId104" Type="http://schemas.openxmlformats.org/officeDocument/2006/relationships/hyperlink" Target="https://docs.google.com/document/d/1GkUFmWR9WRZYixKco3FgiNJVFBvxbuUb/edit?usp=sharing&amp;ouid=105427134945844431967&amp;rtpof=true&amp;sd=true" TargetMode="External"/><Relationship Id="rId120" Type="http://schemas.openxmlformats.org/officeDocument/2006/relationships/footer" Target="footer18.xml"/><Relationship Id="rId125" Type="http://schemas.microsoft.com/office/2019/05/relationships/documenttasks" Target="documenttasks/documenttasks1.xml"/><Relationship Id="rId7" Type="http://schemas.openxmlformats.org/officeDocument/2006/relationships/footnotes" Target="footnotes.xml"/><Relationship Id="rId71" Type="http://schemas.openxmlformats.org/officeDocument/2006/relationships/hyperlink" Target="https://www.dropbox.com/s/etb5m7fli6gizln/20210723_Rapport_Fili%C3%A8re_Bukavu_Vf.pdf?dl=0" TargetMode="External"/><Relationship Id="rId92" Type="http://schemas.openxmlformats.org/officeDocument/2006/relationships/footer" Target="footer13.xml"/><Relationship Id="rId2" Type="http://schemas.openxmlformats.org/officeDocument/2006/relationships/customXml" Target="../customXml/item2.xml"/><Relationship Id="rId29" Type="http://schemas.openxmlformats.org/officeDocument/2006/relationships/hyperlink" Target="https://www.dropbox.com/s/ch14r0lsmk8sro9/441-RFP-FONAREDD_ENERGIE-2021.doc?dl=0" TargetMode="External"/><Relationship Id="rId24" Type="http://schemas.openxmlformats.org/officeDocument/2006/relationships/hyperlink" Target="https://www.dropbox.com/scl/fi/1ry6b2906o8on83r5grh8/Compte-rendu-de-la-S-ance-sur-les-Foyers-Am-lior-s-CEC.docx?dl=0&amp;rlkey=3a2qyj5lj5lph30qvcvth4t2o" TargetMode="External"/><Relationship Id="rId40" Type="http://schemas.openxmlformats.org/officeDocument/2006/relationships/hyperlink" Target="https://www.dropbox.com/sh/crsj88bavpepivy/AAAMVBBy6K6vZVU2gvbSv06ga?dl=0" TargetMode="External"/><Relationship Id="rId45" Type="http://schemas.openxmlformats.org/officeDocument/2006/relationships/hyperlink" Target="https://www.dropbox.com/s/e04bhyv0axafsa8/JP%20Energie%20Workshop%20Report%20-%20Goma%20-%20August%202021.pdf?dl=0" TargetMode="External"/><Relationship Id="rId66" Type="http://schemas.openxmlformats.org/officeDocument/2006/relationships/footer" Target="footer4.xml"/><Relationship Id="rId87" Type="http://schemas.openxmlformats.org/officeDocument/2006/relationships/header" Target="header6.xml"/><Relationship Id="rId110" Type="http://schemas.openxmlformats.org/officeDocument/2006/relationships/hyperlink" Target="https://undp.sharepoint.com/:u:/r/sites/deliverableuncdfdrcongoenergyprogram/Moyens%20de%20vrification%20Programme%20conjoint%20Energie/EFFET%202%20March%C3%A9/Produit%202.1%20Challenge%20Funds/Fonds%20de%20d%C3%A9fis.url?csf=1&amp;web=1&amp;e=o1e6Ij" TargetMode="External"/><Relationship Id="rId115" Type="http://schemas.openxmlformats.org/officeDocument/2006/relationships/hyperlink" Target="https://undp.sharepoint.com/:f:/r/sites/deliverableuncdfdrcongoenergyprogram/Shared%20Documents/I)%20Challenge%20Funds/Due%20Diligence?csf=1&amp;web=1&amp;e=5w5z1K" TargetMode="External"/><Relationship Id="rId61" Type="http://schemas.openxmlformats.org/officeDocument/2006/relationships/hyperlink" Target="https://undp.sharepoint.com/:b:/r/sites/deliverableuncdfdrcongoenergyprogram/Shared%20Documents/I)%20Challenge%20Funds/Due%20Diligence/RDC_Rapport%20de%20la%20dilligence%20raisonable%20pour%20le%20Fonds%20de%20d%C3%A9fi%20et%20Incubation%20pour%20la%20cuisson%20propre%20en%20RDC_27102020.pdf?csf=1&amp;web=1&amp;e=UDaPXY" TargetMode="External"/><Relationship Id="rId82" Type="http://schemas.openxmlformats.org/officeDocument/2006/relationships/footer" Target="footer8.xml"/><Relationship Id="rId19" Type="http://schemas.openxmlformats.org/officeDocument/2006/relationships/footer" Target="footer2.xml"/><Relationship Id="rId14" Type="http://schemas.openxmlformats.org/officeDocument/2006/relationships/hyperlink" Target="https://www.dropbox.com/sh/dpww1rd90u0jikz/AADjmlXuX0VdyNeFJ_HQTJs7a?dl=0" TargetMode="External"/><Relationship Id="rId30" Type="http://schemas.openxmlformats.org/officeDocument/2006/relationships/hyperlink" Target="https://undp.sharepoint.com/:f:/r/sites/deliverableuncdfdrcongoenergyprogram/Moyens%20de%20vrification%20Programme%20conjoint%20Energie/EFFET%201%20Cadre%20l%C3%A9gal%20r%C3%A9glementaire/Produit%201.3%20Renforcement%20capacit%C3%A9s/Recrutements/Formateurs%20foyers%20am%C3%A9lior%C3%A9s/Ateliers/Formation%20Cuisson%20Propre%20PNUD-ISTA?csf=1&amp;web=1&amp;e=rXy5si" TargetMode="External"/><Relationship Id="rId35" Type="http://schemas.openxmlformats.org/officeDocument/2006/relationships/hyperlink" Target="https://www.dropbox.com/s/f6ugun1c575trz2/0812021_RAPPORT%20PROVISOIRE%20FINAL_DIAGNOSTIC_02122021.pdf?dl=0" TargetMode="External"/><Relationship Id="rId56" Type="http://schemas.openxmlformats.org/officeDocument/2006/relationships/hyperlink" Target="https://undp.sharepoint.com/:b:/r/sites/deliverableuncdfdrcongoenergyprogram/Shared%20Documents/I)%20Challenge%20Funds/Investment%20Committee/IC%20APPROVAL/PV%20d%27approbation%20de%20s%C3%A9lection%20des%20projets_%20sign%C3%A904122020.pdf?csf=1&amp;web=1&amp;e=RL2CZA" TargetMode="External"/><Relationship Id="rId77" Type="http://schemas.openxmlformats.org/officeDocument/2006/relationships/footer" Target="footer7.xml"/><Relationship Id="rId100" Type="http://schemas.openxmlformats.org/officeDocument/2006/relationships/hyperlink" Target="https://undp.sharepoint.com/:x:/r/sites/deliverableuncdfdrcongoenergyprogram/Moyens%20de%20vrification%20Programme%20conjoint%20Energie/EFFET%201%20Cadre%20l%C3%A9gal%20r%C3%A9glementaire/Fiche_Crite%CC%80res_Performance_VF120620_FONAREDD_15_01_2022.xlsx?d=we26f7336b09a42e9865bcd10caad7709&amp;csf=1&amp;web=1&amp;e=wsqrvq" TargetMode="External"/><Relationship Id="rId105" Type="http://schemas.openxmlformats.org/officeDocument/2006/relationships/hyperlink" Target="https://drive.google.com/file/d/1t0Sjr2dc_GTbZW3EFubraptdiB_na8TJ/view?usp=sharing" TargetMode="External"/><Relationship Id="rId8" Type="http://schemas.openxmlformats.org/officeDocument/2006/relationships/endnotes" Target="endnotes.xml"/><Relationship Id="rId51" Type="http://schemas.openxmlformats.org/officeDocument/2006/relationships/hyperlink" Target="https://www.uncdf.org/fr/article/5769/le-programme-dincubation/fonds-de-dfis-pour-la-cuisson-propre-en-rdc" TargetMode="External"/><Relationship Id="rId72" Type="http://schemas.openxmlformats.org/officeDocument/2006/relationships/hyperlink" Target="https://undp.sharepoint.com/:f:/r/sites/deliverableuncdfdrcongoenergyprogram/Moyens%20de%20vrification%20Programme%20conjoint%20Energie/EFFET%201%20Cadre%20l%C3%A9gal%20r%C3%A9glementaire/Produit%201.2.%20MCH/Etudes%20de%20faisabilit%C3%A9?csf=1&amp;web=1&amp;e=PWVcSK" TargetMode="External"/><Relationship Id="rId93" Type="http://schemas.openxmlformats.org/officeDocument/2006/relationships/hyperlink" Target="http://www.undp.org/content/undp/en/home/librarypage/operations1/undp-social-and-environmental-standards.html" TargetMode="External"/><Relationship Id="rId98" Type="http://schemas.openxmlformats.org/officeDocument/2006/relationships/footer" Target="footer16.xml"/><Relationship Id="rId121" Type="http://schemas.openxmlformats.org/officeDocument/2006/relationships/footer" Target="footer19.xml"/><Relationship Id="rId3" Type="http://schemas.openxmlformats.org/officeDocument/2006/relationships/numbering" Target="numbering.xml"/><Relationship Id="rId25" Type="http://schemas.openxmlformats.org/officeDocument/2006/relationships/hyperlink" Target="https://undp.sharepoint.com/:w:/r/sites/deliverableuncdfdrcongoenergyprogram/Moyens%20de%20vrification%20Programme%20conjoint%20Energie/EFFET%201%20Cadre%20l%C3%A9gal%20r%C3%A9glementaire/Produit%201.3%20Renforcement%20capacit%C3%A9s/Recrutements/Formateurs%20foyers%20am%C3%A9lior%C3%A9s/Rapports/Livrable%207%20TDR%20groupe%20de%20travail%20Cuisson%20Propre_VF.docx?d=wcbca7fec097d48c692e16d15e53e5a75&amp;csf=1&amp;web=1&amp;e=3EY0Sn" TargetMode="External"/><Relationship Id="rId46" Type="http://schemas.openxmlformats.org/officeDocument/2006/relationships/hyperlink" Target="https://undp.sharepoint.com/:w:/r/sites/deliverableuncdfdrcongoenergyprogram/Shared%20Documents/L)%20Consultants%27%20Deliverables/Elisha%20Moore%20Delate/3nd%20Call-Off%20TOR-15Jun21-31Jan22/Deliverable%203%20Workshop%20Bukavu%20ceramic/JP%20Energie%20Workshop%20Report%20-%20Bukavu.docx?d=wcb779b11ff7a4b56abc371460a678cb8&amp;csf=1&amp;web=1&amp;e=oj3waA" TargetMode="External"/><Relationship Id="rId67" Type="http://schemas.openxmlformats.org/officeDocument/2006/relationships/footer" Target="footer5.xml"/><Relationship Id="rId116" Type="http://schemas.openxmlformats.org/officeDocument/2006/relationships/hyperlink" Target="https://drive.google.com/file/d/1RHjVnUDhup2F2GyNLYDw1uZSgQMgWAAB/view?usp=sharing" TargetMode="External"/><Relationship Id="rId20" Type="http://schemas.openxmlformats.org/officeDocument/2006/relationships/footer" Target="footer3.xml"/><Relationship Id="rId41" Type="http://schemas.openxmlformats.org/officeDocument/2006/relationships/hyperlink" Target="https://undp.sharepoint.com/:w:/r/sites/deliverableuncdfdrcongoenergyprogram/Moyens%20de%20vrification%20Programme%20conjoint%20Energie/EFFET%201%20Cadre%20l%C3%A9gal%20r%C3%A9glementaire/Produit%201.5.%20COMM/Marketing%20social/Recrutement/ONG%20MARKETING%20SOCIAL/Republication/RPP-FONAREDD-E-100-B-2021%20Partenaire%20de%20Marketing%20Social_Relance_RevAA.doc?d=w285413081c38418590e6ef9e6f0cd9ca&amp;csf=1&amp;web=1&amp;e=zvIwLp" TargetMode="External"/><Relationship Id="rId62" Type="http://schemas.openxmlformats.org/officeDocument/2006/relationships/hyperlink" Target="https://undp.sharepoint.com/:b:/r/sites/deliverableuncdfdrcongoenergyprogram/Shared%20Documents/I)%20Challenge%20Funds/Investment%20Committee/IC%20APPROVAL/PV%20d%27approbation%20de%20s%C3%A9lection%20des%20projets_%20sign%C3%A904122020.pdf?csf=1&amp;web=1&amp;e=Hiaca1" TargetMode="External"/><Relationship Id="rId83" Type="http://schemas.openxmlformats.org/officeDocument/2006/relationships/footer" Target="footer9.xml"/><Relationship Id="rId88" Type="http://schemas.openxmlformats.org/officeDocument/2006/relationships/footer" Target="footer10.xml"/><Relationship Id="rId111" Type="http://schemas.openxmlformats.org/officeDocument/2006/relationships/hyperlink" Target="https://drive.google.com/file/d/1RHjVnUDhup2F2GyNLYDw1uZSgQMgWAAB/view?usp=sharing" TargetMode="External"/><Relationship Id="rId15" Type="http://schemas.openxmlformats.org/officeDocument/2006/relationships/hyperlink" Target="https://undp.sharepoint.com/sites/deliverableuncdfdrcongoenergyprogram/Moyens%20de%20vrification%20Programme%20conjoint%20Energie/Forms/AllItems.aspx?newTargetListUrl=%2Fsites%2Fdeliverableuncdfdrcongoenergyprogram%2FMoyens%20de%20vrification%20Programme%20conjoint%20Energie&amp;viewpath=%2Fsites%2Fdeliverableuncdfdrcongoenergyprogram%2FMoyens%20de%20vrification%20Programme%20conjoint%20Energie%2FForms%2FAllItems%2Easpx&amp;id=%2Fsites%2Fdeliverableuncdfdrcongoenergyprogram%2FMoyens%20de%20vrification%20Programme%20conjoint%20Energie%2FEFFET%202%20March%C3%A9%2FProduit%202%2E2%20March%C3%A9%20et%20Assistance%20Technique%20%28AT%29%2FPartenariats%20entre%20producteurs%20et%20distributeurs%2F1%2E%20TdRs&amp;viewid=1ffaa5a5%2D8697%2D4ba4%2D94e7%2D1dedd86445f5" TargetMode="External"/><Relationship Id="rId36" Type="http://schemas.openxmlformats.org/officeDocument/2006/relationships/hyperlink" Target="https://www.dropbox.com/s/jlgq9tsxgmyc7u0/Draft%20de%20Vision%2C%20Objectifs%20et%20Axes%20Strat%C3%A9giques%20de%20la%20PNE%20Adopt%C3%A9%20en%20atelier%20le%2026_11_21%20%C3%A0%20Matadi.pdf?dl=0" TargetMode="External"/><Relationship Id="rId57" Type="http://schemas.openxmlformats.org/officeDocument/2006/relationships/hyperlink" Target="https://undp.sharepoint.com/:f:/r/sites/deliverableuncdfdrcongoenergyprogram/Moyens%20de%20vrification%20Programme%20conjoint%20Energie/EFFET%202%20March%C3%A9/Produit%202.1%20Challenge%20Funds/PBA?csf=1&amp;web=1&amp;e=8bgepz" TargetMode="External"/><Relationship Id="rId106" Type="http://schemas.openxmlformats.org/officeDocument/2006/relationships/hyperlink" Target="https://drive.google.com/file/d/1GYviWmMmmrKI2laJsLVhxz9jV1rnZJNj/view?usp=sharing" TargetMode="External"/><Relationship Id="rId10" Type="http://schemas.openxmlformats.org/officeDocument/2006/relationships/hyperlink" Target="mailto:dominic.sam@undp.org" TargetMode="External"/><Relationship Id="rId31" Type="http://schemas.openxmlformats.org/officeDocument/2006/relationships/hyperlink" Target="https://undp.sharepoint.com/:w:/r/sites/deliverableuncdfdrcongoenergyprogram/Moyens%20de%20vrification%20Programme%20conjoint%20Energie/EFFET%201%20Cadre%20l%C3%A9gal%20r%C3%A9glementaire/Produit%201.3%20Renforcement%20capacit%C3%A9s/Recrutements/Formateurs%20foyers%20am%C3%A9lior%C3%A9s/Rapports/Livrable%201%20rapport%20de%20d%C3%A9marrage.docx?d=w26ccb6a6d3c44c038f9a5471e1a2b784&amp;csf=1&amp;web=1&amp;e=uGht0b" TargetMode="External"/><Relationship Id="rId52" Type="http://schemas.openxmlformats.org/officeDocument/2006/relationships/hyperlink" Target="https://undp.sharepoint.com/:f:/r/sites/deliverableuncdfdrcongoenergyprogram/Shared%20Documents/I)%20Challenge%20Funds/QUARTERLY%20REPORT?csf=1&amp;web=1&amp;e=NEIkjB" TargetMode="External"/><Relationship Id="rId73" Type="http://schemas.openxmlformats.org/officeDocument/2006/relationships/hyperlink" Target="https://undp.sharepoint.com/:f:/r/sites/deliverableuncdfdrcongoenergyprogram/Moyens%20de%20vrification%20Programme%20conjoint%20Energie/EFFET%201%20Cadre%20l%C3%A9gal%20r%C3%A9glementaire/Produit%201.2.%20MCH/Atelier%20de%20restitution%20des%20%C3%A9tudes%20de%20faisabilit%C3%A9%20de%20trois%20sites%20MCH?csf=1&amp;web=1&amp;e=N6Tl03" TargetMode="External"/><Relationship Id="rId78" Type="http://schemas.openxmlformats.org/officeDocument/2006/relationships/hyperlink" Target="https://www.dropbox.com/scl/fi/sgoqqlkbek6zgliqq20x2/Rapport-Annuel_Programme-Energie_FONAREDD_Jan_juin-2021_10082021.docx?dl=0&amp;rlkey=w9i7r0l4knluz7ricz06tf3uj" TargetMode="External"/><Relationship Id="rId94" Type="http://schemas.openxmlformats.org/officeDocument/2006/relationships/header" Target="header8.xml"/><Relationship Id="rId99" Type="http://schemas.openxmlformats.org/officeDocument/2006/relationships/footer" Target="footer17.xml"/><Relationship Id="rId101" Type="http://schemas.openxmlformats.org/officeDocument/2006/relationships/hyperlink" Target="https://undp.sharepoint.com/:b:/r/sites/deliverableuncdfdrcongoenergyprogram/Moyens%20de%20vrification%20Programme%20conjoint%20Energie/EFFET%201%20Cadre%20l%C3%A9gal%20r%C3%A9glementaire/Produit%201.4.%20PNE/Reforme%20r%C3%A9glementaire%20GPL/Note%20d%27information%20sur%20les%20partenariats%20avec%20GLPGP.pdf?csf=1&amp;web=1&amp;e=JJ7YeO" TargetMode="External"/><Relationship Id="rId12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935417B7-E720-4F24-8EA7-802EE93E2AAC}">
    <t:Anchor>
      <t:Comment id="1556543602"/>
    </t:Anchor>
    <t:History>
      <t:Event id="{F01F173F-3883-4D4B-A7B6-BF254F870F56}" time="2022-01-23T21:22:40.625Z">
        <t:Attribution userId="S::lorraine.ngbanda@undp.org::8b721348-1a67-4e0e-866f-fd72255b688d" userProvider="AD" userName="Lorraine Ngbanda Belade"/>
        <t:Anchor>
          <t:Comment id="1556543602"/>
        </t:Anchor>
        <t:Create/>
      </t:Event>
      <t:Event id="{C0ABCF27-C876-4E0C-AE70-BFD78530D113}" time="2022-01-23T21:22:40.625Z">
        <t:Attribution userId="S::lorraine.ngbanda@undp.org::8b721348-1a67-4e0e-866f-fd72255b688d" userProvider="AD" userName="Lorraine Ngbanda Belade"/>
        <t:Anchor>
          <t:Comment id="1556543602"/>
        </t:Anchor>
        <t:Assign userId="S::patient.kambale@uncdf.org::5066c296-eb84-4888-8a43-474f292f0cc1" userProvider="AD" userName="Patient Kambale Muhayiko Sherty"/>
      </t:Event>
      <t:Event id="{87FCED8D-90AE-4ADE-8FC1-477BC774CCF8}" time="2022-01-23T21:22:40.625Z">
        <t:Attribution userId="S::lorraine.ngbanda@undp.org::8b721348-1a67-4e0e-866f-fd72255b688d" userProvider="AD" userName="Lorraine Ngbanda Belade"/>
        <t:Anchor>
          <t:Comment id="1556543602"/>
        </t:Anchor>
        <t:SetTitle title="@Patient Kambale Muhayiko Sherty ce résultat a été obtenu en 2020. Devrait-on le mentionner dans ce rapport ?"/>
      </t:Event>
    </t:History>
  </t:Task>
  <t:Task id="{E3B3ABEF-21D1-4B25-A945-949E0BA7BA35}">
    <t:Anchor>
      <t:Comment id="1744091036"/>
    </t:Anchor>
    <t:History>
      <t:Event id="{96F27352-7A66-4EA9-A242-6D4C372F075A}" time="2022-01-24T14:50:23.531Z">
        <t:Attribution userId="S::patient.kambale@uncdf.org::5066c296-eb84-4888-8a43-474f292f0cc1" userProvider="AD" userName="Patient Kambale Muhayiko Sherty"/>
        <t:Anchor>
          <t:Comment id="1744091036"/>
        </t:Anchor>
        <t:Create/>
      </t:Event>
      <t:Event id="{FA9B6C19-EACC-46D4-BEB0-2A865C086171}" time="2022-01-24T14:50:23.531Z">
        <t:Attribution userId="S::patient.kambale@uncdf.org::5066c296-eb84-4888-8a43-474f292f0cc1" userProvider="AD" userName="Patient Kambale Muhayiko Sherty"/>
        <t:Anchor>
          <t:Comment id="1744091036"/>
        </t:Anchor>
        <t:Assign userId="S::lorraine.ngbanda@undp.org::8b721348-1a67-4e0e-866f-fd72255b688d" userProvider="AD" userName="Lorraine Ngbanda Belade"/>
      </t:Event>
      <t:Event id="{88839C91-846E-48C1-AC02-D0102B78AA56}" time="2022-01-24T14:50:23.531Z">
        <t:Attribution userId="S::patient.kambale@uncdf.org::5066c296-eb84-4888-8a43-474f292f0cc1" userProvider="AD" userName="Patient Kambale Muhayiko Sherty"/>
        <t:Anchor>
          <t:Comment id="1744091036"/>
        </t:Anchor>
        <t:SetTitle title="@Lorraine Ngbanda Belade comme ça c'est mieux?"/>
      </t:Event>
    </t:History>
  </t:Task>
  <t:Task id="{2D193F34-05A6-4200-9537-A1AA90533BE2}">
    <t:Anchor>
      <t:Comment id="56710204"/>
    </t:Anchor>
    <t:History>
      <t:Event id="{E83B3887-B4A1-43FD-9265-1522B5D292B2}" time="2022-01-24T15:27:21.663Z">
        <t:Attribution userId="S::lorraine.ngbanda@undp.org::8b721348-1a67-4e0e-866f-fd72255b688d" userProvider="AD" userName="Lorraine Ngbanda Belade"/>
        <t:Anchor>
          <t:Comment id="56710204"/>
        </t:Anchor>
        <t:Create/>
      </t:Event>
      <t:Event id="{A37C52FA-5574-43CD-A6AA-B3B92331695A}" time="2022-01-24T15:27:21.663Z">
        <t:Attribution userId="S::lorraine.ngbanda@undp.org::8b721348-1a67-4e0e-866f-fd72255b688d" userProvider="AD" userName="Lorraine Ngbanda Belade"/>
        <t:Anchor>
          <t:Comment id="56710204"/>
        </t:Anchor>
        <t:Assign userId="S::patient.kambale@uncdf.org::5066c296-eb84-4888-8a43-474f292f0cc1" userProvider="AD" userName="Patient Kambale Muhayiko Sherty"/>
      </t:Event>
      <t:Event id="{BD406AEA-E8E2-4536-8E0A-4F083C0A2B41}" time="2022-01-24T15:27:21.663Z">
        <t:Attribution userId="S::lorraine.ngbanda@undp.org::8b721348-1a67-4e0e-866f-fd72255b688d" userProvider="AD" userName="Lorraine Ngbanda Belade"/>
        <t:Anchor>
          <t:Comment id="56710204"/>
        </t:Anchor>
        <t:SetTitle title="@Patient Kambale Muhayiko Sherty je n'arrive pas à merge cette cellule sur tout le 2.1. Cetet valeur concerne tout le 2.1. Dans Atls , UNCDF n'a pas mis des détails comme dans le budget du prodoc ( 2.1.1, 2.1.2, etc, ils sont restés au niveau Output, …"/>
      </t:Event>
      <t:Event id="{FDD62E0B-7C28-4A40-A632-9C0419631923}" time="2022-01-27T20:16:45.61Z">
        <t:Attribution userId="S::kouadio.ngoran@undp.org::10d5e5b6-97ac-45f7-9697-260e313b40fa" userProvider="AD" userName="Kouadio Ngoran"/>
        <t:Progress percentComplete="100"/>
      </t:Event>
    </t:History>
  </t:Task>
  <t:Task id="{77255DFB-9989-4535-8963-AD63E8853EA1}">
    <t:Anchor>
      <t:Comment id="598757493"/>
    </t:Anchor>
    <t:History>
      <t:Event id="{A3B400A7-6033-4B6A-B78B-8D31F5603DAC}" time="2022-01-24T15:35:37.581Z">
        <t:Attribution userId="S::kouadio.ngoran@undp.org::10d5e5b6-97ac-45f7-9697-260e313b40fa" userProvider="AD" userName="Kouadio Ngoran"/>
        <t:Anchor>
          <t:Comment id="598757493"/>
        </t:Anchor>
        <t:Create/>
      </t:Event>
      <t:Event id="{ED8AC1CE-D5C1-4417-80FE-BAF419E81668}" time="2022-01-24T15:35:37.581Z">
        <t:Attribution userId="S::kouadio.ngoran@undp.org::10d5e5b6-97ac-45f7-9697-260e313b40fa" userProvider="AD" userName="Kouadio Ngoran"/>
        <t:Anchor>
          <t:Comment id="598757493"/>
        </t:Anchor>
        <t:Assign userId="S::patient.kambale@uncdf.org::5066c296-eb84-4888-8a43-474f292f0cc1" userProvider="AD" userName="Patient Kambale Muhayiko Sherty"/>
      </t:Event>
      <t:Event id="{4A39980D-174F-4C40-9F45-B296D2666C44}" time="2022-01-24T15:35:37.581Z">
        <t:Attribution userId="S::kouadio.ngoran@undp.org::10d5e5b6-97ac-45f7-9697-260e313b40fa" userProvider="AD" userName="Kouadio Ngoran"/>
        <t:Anchor>
          <t:Comment id="598757493"/>
        </t:Anchor>
        <t:SetTitle title="@Patient Kambale Muhayiko Sherty donner le nombre d'entreprises/personnes"/>
      </t:Event>
    </t:History>
  </t:Task>
  <t:Task id="{8743BFE7-AF93-4213-A336-A89ACE7CCCA5}">
    <t:Anchor>
      <t:Comment id="1645480370"/>
    </t:Anchor>
    <t:History>
      <t:Event id="{07801EE3-9F92-4D9B-B8CA-04B1E789F6A7}" time="2022-01-24T15:55:35.003Z">
        <t:Attribution userId="S::kouadio.ngoran@undp.org::10d5e5b6-97ac-45f7-9697-260e313b40fa" userProvider="AD" userName="Kouadio Ngoran"/>
        <t:Anchor>
          <t:Comment id="1645480370"/>
        </t:Anchor>
        <t:Create/>
      </t:Event>
      <t:Event id="{205A66CC-3001-4E39-9E43-581B621ED8AC}" time="2022-01-24T15:55:35.003Z">
        <t:Attribution userId="S::kouadio.ngoran@undp.org::10d5e5b6-97ac-45f7-9697-260e313b40fa" userProvider="AD" userName="Kouadio Ngoran"/>
        <t:Anchor>
          <t:Comment id="1645480370"/>
        </t:Anchor>
        <t:Assign userId="S::patient.kambale@uncdf.org::5066c296-eb84-4888-8a43-474f292f0cc1" userProvider="AD" userName="Patient Kambale Muhayiko Sherty"/>
      </t:Event>
      <t:Event id="{67F345DD-7BE1-4C20-BED0-CF2EC7B7A16B}" time="2022-01-24T15:55:35.003Z">
        <t:Attribution userId="S::kouadio.ngoran@undp.org::10d5e5b6-97ac-45f7-9697-260e313b40fa" userProvider="AD" userName="Kouadio Ngoran"/>
        <t:Anchor>
          <t:Comment id="1645480370"/>
        </t:Anchor>
        <t:SetTitle title="@Patient Kambale Muhayiko Sherty donne le lien de ces évènements"/>
      </t:Event>
    </t:History>
  </t:Task>
  <t:Task id="{8EC6A167-A6D8-4D8D-B4C3-873E55B1361F}">
    <t:Anchor>
      <t:Comment id="605009531"/>
    </t:Anchor>
    <t:History>
      <t:Event id="{0F292EBA-E736-488E-8DCB-8B34C21D6DF7}" time="2022-01-25T11:27:33.599Z">
        <t:Attribution userId="S::kouadio.ngoran@undp.org::10d5e5b6-97ac-45f7-9697-260e313b40fa" userProvider="AD" userName="Kouadio Ngoran"/>
        <t:Anchor>
          <t:Comment id="605009531"/>
        </t:Anchor>
        <t:Create/>
      </t:Event>
      <t:Event id="{01486F37-8382-49B6-B5DA-947C992E4BF2}" time="2022-01-25T11:27:33.599Z">
        <t:Attribution userId="S::kouadio.ngoran@undp.org::10d5e5b6-97ac-45f7-9697-260e313b40fa" userProvider="AD" userName="Kouadio Ngoran"/>
        <t:Anchor>
          <t:Comment id="605009531"/>
        </t:Anchor>
        <t:Assign userId="S::patient.kambale@uncdf.org::5066c296-eb84-4888-8a43-474f292f0cc1" userProvider="AD" userName="Patient Kambale Muhayiko Sherty"/>
      </t:Event>
      <t:Event id="{78785146-2023-411D-AD87-CDDD0C065E12}" time="2022-01-25T11:27:33.599Z">
        <t:Attribution userId="S::kouadio.ngoran@undp.org::10d5e5b6-97ac-45f7-9697-260e313b40fa" userProvider="AD" userName="Kouadio Ngoran"/>
        <t:Anchor>
          <t:Comment id="605009531"/>
        </t:Anchor>
        <t:SetTitle title="@Patient Kambale Muhayiko Sherty mettre le lien vers le rapport actualisé de la Mico finance voir Yves et Blaise"/>
      </t:Event>
    </t:History>
  </t:Task>
  <t:Task id="{A9E64BDE-5753-4382-B431-20188917BDA4}">
    <t:Anchor>
      <t:Comment id="536868600"/>
    </t:Anchor>
    <t:History>
      <t:Event id="{27C818A4-BDAE-4FBC-AD6A-543DC97E8C96}" time="2022-01-25T11:45:44.806Z">
        <t:Attribution userId="S::kouadio.ngoran@undp.org::10d5e5b6-97ac-45f7-9697-260e313b40fa" userProvider="AD" userName="Kouadio Ngoran"/>
        <t:Anchor>
          <t:Comment id="536868600"/>
        </t:Anchor>
        <t:Create/>
      </t:Event>
      <t:Event id="{0B3B7EF5-8D50-4C79-A2DE-5974B5645676}" time="2022-01-25T11:45:44.806Z">
        <t:Attribution userId="S::kouadio.ngoran@undp.org::10d5e5b6-97ac-45f7-9697-260e313b40fa" userProvider="AD" userName="Kouadio Ngoran"/>
        <t:Anchor>
          <t:Comment id="536868600"/>
        </t:Anchor>
        <t:Assign userId="S::patient.kambale@uncdf.org::5066c296-eb84-4888-8a43-474f292f0cc1" userProvider="AD" userName="Patient Kambale Muhayiko Sherty"/>
      </t:Event>
      <t:Event id="{1029EC82-9836-48D9-8777-F21CE17089A1}" time="2022-01-25T11:45:44.806Z">
        <t:Attribution userId="S::kouadio.ngoran@undp.org::10d5e5b6-97ac-45f7-9697-260e313b40fa" userProvider="AD" userName="Kouadio Ngoran"/>
        <t:Anchor>
          <t:Comment id="536868600"/>
        </t:Anchor>
        <t:SetTitle title="@Patient Kambale Muhayiko Sherty mettre le lien vers la liste"/>
      </t:Event>
    </t:History>
  </t:Task>
  <t:Task id="{02BC7412-3228-4A4F-A8D3-E9D1FD4458A2}">
    <t:Anchor>
      <t:Comment id="391693990"/>
    </t:Anchor>
    <t:History>
      <t:Event id="{A76E380D-9B2A-4C28-BFC9-E4B66B8F3B6C}" time="2022-01-25T12:35:37.582Z">
        <t:Attribution userId="S::kouadio.ngoran@undp.org::10d5e5b6-97ac-45f7-9697-260e313b40fa" userProvider="AD" userName="Kouadio Ngoran"/>
        <t:Anchor>
          <t:Comment id="391693990"/>
        </t:Anchor>
        <t:Create/>
      </t:Event>
      <t:Event id="{55D0840B-ECD8-4878-BE60-4E29E9908E58}" time="2022-01-25T12:35:37.582Z">
        <t:Attribution userId="S::kouadio.ngoran@undp.org::10d5e5b6-97ac-45f7-9697-260e313b40fa" userProvider="AD" userName="Kouadio Ngoran"/>
        <t:Anchor>
          <t:Comment id="391693990"/>
        </t:Anchor>
        <t:Assign userId="S::patient.kambale@uncdf.org::5066c296-eb84-4888-8a43-474f292f0cc1" userProvider="AD" userName="Patient Kambale Muhayiko Sherty"/>
      </t:Event>
      <t:Event id="{71318C9D-A744-4DDB-BF57-4F4BAD453A6D}" time="2022-01-25T12:35:37.582Z">
        <t:Attribution userId="S::kouadio.ngoran@undp.org::10d5e5b6-97ac-45f7-9697-260e313b40fa" userProvider="AD" userName="Kouadio Ngoran"/>
        <t:Anchor>
          <t:Comment id="391693990"/>
        </t:Anchor>
        <t:SetTitle title="@Patient Kambale Muhayiko Sherty merci de mettre les liens"/>
      </t:Event>
    </t:History>
  </t:Task>
  <t:Task id="{B730F95C-6586-40CD-A69E-6369307FA1F2}">
    <t:Anchor>
      <t:Comment id="2065347542"/>
    </t:Anchor>
    <t:History>
      <t:Event id="{1C3AB4B2-88EF-4186-B675-C376C86BB576}" time="2022-01-25T12:35:37.582Z">
        <t:Attribution userId="S::kouadio.ngoran@undp.org::10d5e5b6-97ac-45f7-9697-260e313b40fa" userProvider="AD" userName="Kouadio Ngoran"/>
        <t:Anchor>
          <t:Comment id="2065347542"/>
        </t:Anchor>
        <t:Create/>
      </t:Event>
      <t:Event id="{8E158FA8-A97A-43F8-895B-C2CFFBD0C365}" time="2022-01-25T12:35:37.582Z">
        <t:Attribution userId="S::kouadio.ngoran@undp.org::10d5e5b6-97ac-45f7-9697-260e313b40fa" userProvider="AD" userName="Kouadio Ngoran"/>
        <t:Anchor>
          <t:Comment id="2065347542"/>
        </t:Anchor>
        <t:Assign userId="S::patient.kambale@uncdf.org::5066c296-eb84-4888-8a43-474f292f0cc1" userProvider="AD" userName="Patient Kambale Muhayiko Sherty"/>
      </t:Event>
      <t:Event id="{875958BE-DC14-4EE5-BD3C-46FD28246393}" time="2022-01-25T12:35:37.582Z">
        <t:Attribution userId="S::kouadio.ngoran@undp.org::10d5e5b6-97ac-45f7-9697-260e313b40fa" userProvider="AD" userName="Kouadio Ngoran"/>
        <t:Anchor>
          <t:Comment id="2065347542"/>
        </t:Anchor>
        <t:SetTitle title="@Patient Kambale Muhayiko Sherty merci de mettre les liens"/>
      </t:Event>
    </t:History>
  </t:Task>
  <t:Task id="{BA7F01ED-FC2D-48FD-8842-1FB343A14695}">
    <t:Anchor>
      <t:Comment id="2077835452"/>
    </t:Anchor>
    <t:History>
      <t:Event id="{8270EFEC-2E97-4B81-899A-EC71C90479ED}" time="2022-01-25T13:15:42.528Z">
        <t:Attribution userId="S::kouadio.ngoran@undp.org::10d5e5b6-97ac-45f7-9697-260e313b40fa" userProvider="AD" userName="Kouadio Ngoran"/>
        <t:Anchor>
          <t:Comment id="2077835452"/>
        </t:Anchor>
        <t:Create/>
      </t:Event>
      <t:Event id="{99900C4A-81C5-4FF9-9D21-C97D9F6C3166}" time="2022-01-25T13:15:42.528Z">
        <t:Attribution userId="S::kouadio.ngoran@undp.org::10d5e5b6-97ac-45f7-9697-260e313b40fa" userProvider="AD" userName="Kouadio Ngoran"/>
        <t:Anchor>
          <t:Comment id="2077835452"/>
        </t:Anchor>
        <t:Assign userId="S::patient.kambale@uncdf.org::5066c296-eb84-4888-8a43-474f292f0cc1" userProvider="AD" userName="Patient Kambale Muhayiko Sherty"/>
      </t:Event>
      <t:Event id="{34CA1AB8-E086-43C4-85C1-1B6366BB1B77}" time="2022-01-25T13:15:42.528Z">
        <t:Attribution userId="S::kouadio.ngoran@undp.org::10d5e5b6-97ac-45f7-9697-260e313b40fa" userProvider="AD" userName="Kouadio Ngoran"/>
        <t:Anchor>
          <t:Comment id="2077835452"/>
        </t:Anchor>
        <t:SetTitle title="@Patient Kambale Muhayiko Sherty A combien correpond en émission de CO2 ces chiffres?"/>
      </t:Event>
    </t:History>
  </t:Task>
  <t:Task id="{295A803D-ACAB-438C-BDC2-7CC608A71FF6}">
    <t:Anchor>
      <t:Comment id="1856502741"/>
    </t:Anchor>
    <t:History>
      <t:Event id="{2356646C-3294-4009-98A6-4220B242E632}" time="2022-01-25T14:22:39.243Z">
        <t:Attribution userId="S::kouadio.ngoran@undp.org::10d5e5b6-97ac-45f7-9697-260e313b40fa" userProvider="AD" userName="Kouadio Ngoran"/>
        <t:Anchor>
          <t:Comment id="1856502741"/>
        </t:Anchor>
        <t:Create/>
      </t:Event>
      <t:Event id="{997C841B-4CD1-49DD-B556-9A5DC1CCD694}" time="2022-01-25T14:22:39.243Z">
        <t:Attribution userId="S::kouadio.ngoran@undp.org::10d5e5b6-97ac-45f7-9697-260e313b40fa" userProvider="AD" userName="Kouadio Ngoran"/>
        <t:Anchor>
          <t:Comment id="1856502741"/>
        </t:Anchor>
        <t:Assign userId="S::patient.kambale@uncdf.org::5066c296-eb84-4888-8a43-474f292f0cc1" userProvider="AD" userName="Patient Kambale Muhayiko Sherty"/>
      </t:Event>
      <t:Event id="{AEB48F7A-C3EF-4326-8BDB-A4B9891C47DD}" time="2022-01-25T14:22:39.243Z">
        <t:Attribution userId="S::kouadio.ngoran@undp.org::10d5e5b6-97ac-45f7-9697-260e313b40fa" userProvider="AD" userName="Kouadio Ngoran"/>
        <t:Anchor>
          <t:Comment id="1856502741"/>
        </t:Anchor>
        <t:SetTitle title="@Patient Kambale Muhayiko Sherty  donner les valeurs de réductions réelles et non de l'ensemble de PBA"/>
      </t:Event>
    </t:History>
  </t:Task>
  <t:Task id="{8617EF4E-69CA-4ED9-99FE-FBE994807E1E}">
    <t:Anchor>
      <t:Comment id="292469984"/>
    </t:Anchor>
    <t:History>
      <t:Event id="{90AFBC37-F15F-468E-A4E8-B2A53E3ADEF7}" time="2022-01-25T14:49:01Z">
        <t:Attribution userId="S::kouadio.ngoran@undp.org::10d5e5b6-97ac-45f7-9697-260e313b40fa" userProvider="AD" userName="Kouadio Ngoran"/>
        <t:Anchor>
          <t:Comment id="292469984"/>
        </t:Anchor>
        <t:Create/>
      </t:Event>
      <t:Event id="{C4C3A7BD-CB72-433B-B2E1-3138B1679A8C}" time="2022-01-25T14:49:01Z">
        <t:Attribution userId="S::kouadio.ngoran@undp.org::10d5e5b6-97ac-45f7-9697-260e313b40fa" userProvider="AD" userName="Kouadio Ngoran"/>
        <t:Anchor>
          <t:Comment id="292469984"/>
        </t:Anchor>
        <t:Assign userId="S::patient.kambale@uncdf.org::5066c296-eb84-4888-8a43-474f292f0cc1" userProvider="AD" userName="Patient Kambale Muhayiko Sherty"/>
      </t:Event>
      <t:Event id="{4178DA7F-8257-48AD-A841-358DEA70263B}" time="2022-01-25T14:49:01Z">
        <t:Attribution userId="S::kouadio.ngoran@undp.org::10d5e5b6-97ac-45f7-9697-260e313b40fa" userProvider="AD" userName="Kouadio Ngoran"/>
        <t:Anchor>
          <t:Comment id="292469984"/>
        </t:Anchor>
        <t:SetTitle title="@Patient Kambale Muhayiko Sherty mettre le hyperlink du rapport fait autant pour tous les rapport cités dans le document"/>
      </t:Event>
    </t:History>
  </t:Task>
  <t:Task id="{A809104E-E2FC-4EDF-9577-D8D9E207B6FD}">
    <t:Anchor>
      <t:Comment id="298672259"/>
    </t:Anchor>
    <t:History>
      <t:Event id="{597AB82D-9C06-4BCC-96B9-F809901911E3}" time="2022-01-25T14:51:28.241Z">
        <t:Attribution userId="S::kouadio.ngoran@undp.org::10d5e5b6-97ac-45f7-9697-260e313b40fa" userProvider="AD" userName="Kouadio Ngoran"/>
        <t:Anchor>
          <t:Comment id="298672259"/>
        </t:Anchor>
        <t:Create/>
      </t:Event>
      <t:Event id="{52B88227-2C10-4CC1-B4FA-0E33677478EA}" time="2022-01-25T14:51:28.241Z">
        <t:Attribution userId="S::kouadio.ngoran@undp.org::10d5e5b6-97ac-45f7-9697-260e313b40fa" userProvider="AD" userName="Kouadio Ngoran"/>
        <t:Anchor>
          <t:Comment id="298672259"/>
        </t:Anchor>
        <t:Assign userId="S::patient.kambale@uncdf.org::5066c296-eb84-4888-8a43-474f292f0cc1" userProvider="AD" userName="Patient Kambale Muhayiko Sherty"/>
      </t:Event>
      <t:Event id="{97A446D7-B407-446C-A5F7-6616F548E7AB}" time="2022-01-25T14:51:28.241Z">
        <t:Attribution userId="S::kouadio.ngoran@undp.org::10d5e5b6-97ac-45f7-9697-260e313b40fa" userProvider="AD" userName="Kouadio Ngoran"/>
        <t:Anchor>
          <t:Comment id="298672259"/>
        </t:Anchor>
        <t:SetTitle title="@Patient Kambale Muhayiko Sherty le lien"/>
      </t:Event>
    </t:History>
  </t:Task>
  <t:Task id="{49F44C7C-63C4-4D66-A215-589CA7892657}">
    <t:Anchor>
      <t:Comment id="1259497654"/>
    </t:Anchor>
    <t:History>
      <t:Event id="{57588020-EC78-492A-9EEA-347F32AE2B03}" time="2022-01-25T15:16:50.769Z">
        <t:Attribution userId="S::kouadio.ngoran@undp.org::10d5e5b6-97ac-45f7-9697-260e313b40fa" userProvider="AD" userName="Kouadio Ngoran"/>
        <t:Anchor>
          <t:Comment id="1259497654"/>
        </t:Anchor>
        <t:Create/>
      </t:Event>
      <t:Event id="{7949EE6B-3D7A-461D-B58E-4419691E1135}" time="2022-01-25T15:16:50.769Z">
        <t:Attribution userId="S::kouadio.ngoran@undp.org::10d5e5b6-97ac-45f7-9697-260e313b40fa" userProvider="AD" userName="Kouadio Ngoran"/>
        <t:Anchor>
          <t:Comment id="1259497654"/>
        </t:Anchor>
        <t:Assign userId="S::patient.kambale@uncdf.org::5066c296-eb84-4888-8a43-474f292f0cc1" userProvider="AD" userName="Patient Kambale Muhayiko Sherty"/>
      </t:Event>
      <t:Event id="{8793CF58-CD9E-45EC-BE06-5B423AADA154}" time="2022-01-25T15:16:50.769Z">
        <t:Attribution userId="S::kouadio.ngoran@undp.org::10d5e5b6-97ac-45f7-9697-260e313b40fa" userProvider="AD" userName="Kouadio Ngoran"/>
        <t:Anchor>
          <t:Comment id="1259497654"/>
        </t:Anchor>
        <t:SetTitle title="@Patient Kambale Muhayiko Sherty met le lien vers la note sur le retrait de GLPGP"/>
      </t:Event>
    </t:History>
  </t:Task>
  <t:Task id="{4C189FED-2C88-4B7A-8A65-E947E95A8469}">
    <t:Anchor>
      <t:Comment id="600416664"/>
    </t:Anchor>
    <t:History>
      <t:Event id="{4C7DA1F6-93C6-4CB2-A0D7-88AB0CAF8217}" time="2022-01-25T11:27:33.599Z">
        <t:Attribution userId="S::kouadio.ngoran@undp.org::10d5e5b6-97ac-45f7-9697-260e313b40fa" userProvider="AD" userName="Kouadio Ngoran"/>
        <t:Anchor>
          <t:Comment id="600416664"/>
        </t:Anchor>
        <t:Create/>
      </t:Event>
      <t:Event id="{431BB757-2B73-4CE4-826A-12DA522AD948}" time="2022-01-25T11:27:33.599Z">
        <t:Attribution userId="S::kouadio.ngoran@undp.org::10d5e5b6-97ac-45f7-9697-260e313b40fa" userProvider="AD" userName="Kouadio Ngoran"/>
        <t:Anchor>
          <t:Comment id="600416664"/>
        </t:Anchor>
        <t:Assign userId="S::patient.kambale@uncdf.org::5066c296-eb84-4888-8a43-474f292f0cc1" userProvider="AD" userName="Patient Kambale Muhayiko Sherty"/>
      </t:Event>
      <t:Event id="{B31572EC-DEF4-4ABF-A18E-59AC29C31075}" time="2022-01-25T11:27:33.599Z">
        <t:Attribution userId="S::kouadio.ngoran@undp.org::10d5e5b6-97ac-45f7-9697-260e313b40fa" userProvider="AD" userName="Kouadio Ngoran"/>
        <t:Anchor>
          <t:Comment id="600416664"/>
        </t:Anchor>
        <t:SetTitle title="@Patient Kambale Muhayiko Sherty mettre le lien vers le rapport actualisé de la Mico finance voir Yves et Blaise"/>
      </t:Event>
    </t:History>
  </t:Task>
  <t:Task id="{7DA011D2-E521-4A16-9621-9040E5C52B57}">
    <t:Anchor>
      <t:Comment id="1242784857"/>
    </t:Anchor>
    <t:History>
      <t:Event id="{CF945982-D80C-4C40-9B50-6C9DE6BA6EF2}" time="2022-01-25T16:34:02.621Z">
        <t:Attribution userId="S::kouadio.ngoran@undp.org::10d5e5b6-97ac-45f7-9697-260e313b40fa" userProvider="AD" userName="Kouadio Ngoran"/>
        <t:Anchor>
          <t:Comment id="1242784857"/>
        </t:Anchor>
        <t:Create/>
      </t:Event>
      <t:Event id="{3FCD2366-B8DF-4032-976D-F7E2C2281B8E}" time="2022-01-25T16:34:02.621Z">
        <t:Attribution userId="S::kouadio.ngoran@undp.org::10d5e5b6-97ac-45f7-9697-260e313b40fa" userProvider="AD" userName="Kouadio Ngoran"/>
        <t:Anchor>
          <t:Comment id="1242784857"/>
        </t:Anchor>
        <t:Assign userId="S::patient.kambale@uncdf.org::5066c296-eb84-4888-8a43-474f292f0cc1" userProvider="AD" userName="Patient Kambale Muhayiko Sherty"/>
      </t:Event>
      <t:Event id="{7C4B7C8D-A52D-4DA9-863A-92EC0DA663EF}" time="2022-01-25T16:34:02.621Z">
        <t:Attribution userId="S::kouadio.ngoran@undp.org::10d5e5b6-97ac-45f7-9697-260e313b40fa" userProvider="AD" userName="Kouadio Ngoran"/>
        <t:Anchor>
          <t:Comment id="1242784857"/>
        </t:Anchor>
        <t:SetTitle title="@Patient Kambale Muhayiko Sherty ajouter cette valeur"/>
      </t:Event>
    </t:History>
  </t:Task>
  <t:Task id="{EDF4244F-8DBF-4A51-A755-9CA00B995F14}">
    <t:Anchor>
      <t:Comment id="1247810509"/>
    </t:Anchor>
    <t:History>
      <t:Event id="{9108220A-C652-4DDE-A408-9C9F250FAEFF}" time="2022-01-25T20:04:19.849Z">
        <t:Attribution userId="S::kouadio.ngoran@undp.org::10d5e5b6-97ac-45f7-9697-260e313b40fa" userProvider="AD" userName="Kouadio Ngoran"/>
        <t:Anchor>
          <t:Comment id="1247810509"/>
        </t:Anchor>
        <t:Create/>
      </t:Event>
      <t:Event id="{A02973B3-552D-4BA3-96A1-76CE8DE4ECAC}" time="2022-01-25T20:04:19.849Z">
        <t:Attribution userId="S::kouadio.ngoran@undp.org::10d5e5b6-97ac-45f7-9697-260e313b40fa" userProvider="AD" userName="Kouadio Ngoran"/>
        <t:Anchor>
          <t:Comment id="1247810509"/>
        </t:Anchor>
        <t:Assign userId="S::patient.kambale@uncdf.org::5066c296-eb84-4888-8a43-474f292f0cc1" userProvider="AD" userName="Patient Kambale Muhayiko Sherty"/>
      </t:Event>
      <t:Event id="{B9AE5FE1-147F-4F53-A1E7-1811666DBC02}" time="2022-01-25T20:04:19.849Z">
        <t:Attribution userId="S::kouadio.ngoran@undp.org::10d5e5b6-97ac-45f7-9697-260e313b40fa" userProvider="AD" userName="Kouadio Ngoran"/>
        <t:Anchor>
          <t:Comment id="1247810509"/>
        </t:Anchor>
        <t:SetTitle title="@Patient Kambale Muhayiko Sherty on a quand même un membre de personnes sensibiliséees dans le cadre du programme. il faut y mettre une estimation"/>
      </t:Event>
    </t:History>
  </t:Task>
  <t:Task id="{1EFA25C8-2091-48A0-9A2F-14A6E221F62E}">
    <t:Anchor>
      <t:Comment id="1841243580"/>
    </t:Anchor>
    <t:History>
      <t:Event id="{A5B9D822-696D-40A7-B335-262803815E57}" time="2022-01-25T20:04:19.849Z">
        <t:Attribution userId="S::kouadio.ngoran@undp.org::10d5e5b6-97ac-45f7-9697-260e313b40fa" userProvider="AD" userName="Kouadio Ngoran"/>
        <t:Anchor>
          <t:Comment id="1841243580"/>
        </t:Anchor>
        <t:Create/>
      </t:Event>
      <t:Event id="{2A99761C-BD3F-4E0E-854D-C17218EDD8FE}" time="2022-01-25T20:04:19.849Z">
        <t:Attribution userId="S::kouadio.ngoran@undp.org::10d5e5b6-97ac-45f7-9697-260e313b40fa" userProvider="AD" userName="Kouadio Ngoran"/>
        <t:Anchor>
          <t:Comment id="1841243580"/>
        </t:Anchor>
        <t:Assign userId="S::patient.kambale@uncdf.org::5066c296-eb84-4888-8a43-474f292f0cc1" userProvider="AD" userName="Patient Kambale Muhayiko Sherty"/>
      </t:Event>
      <t:Event id="{131E7D61-598C-4E1E-B5F8-7FF3F3E9D229}" time="2022-01-25T20:04:19.849Z">
        <t:Attribution userId="S::kouadio.ngoran@undp.org::10d5e5b6-97ac-45f7-9697-260e313b40fa" userProvider="AD" userName="Kouadio Ngoran"/>
        <t:Anchor>
          <t:Comment id="1841243580"/>
        </t:Anchor>
        <t:SetTitle title="@Patient Kambale Muhayiko Sherty on a quand même un membre de personnes sensibiliséees dans le cadre du programme. il faut y mettre une estimation"/>
      </t:Event>
      <t:Event id="{608DCB58-8E34-47E8-9953-EA461A6670E3}" time="2022-01-27T16:48:46.327Z">
        <t:Attribution userId="S::kouadio.ngoran@undp.org::10d5e5b6-97ac-45f7-9697-260e313b40fa" userProvider="AD" userName="Kouadio Ngoran"/>
        <t:Progress percentComplete="100"/>
      </t:Event>
      <t:Event id="{0D369214-77F2-4E45-8157-E113D83F241A}" time="2022-01-27T16:49:00.111Z">
        <t:Attribution userId="S::kouadio.ngoran@undp.org::10d5e5b6-97ac-45f7-9697-260e313b40fa" userProvider="AD" userName="Kouadio Ngoran"/>
        <t:Progress percentComplete="0"/>
      </t:Event>
    </t:History>
  </t:Task>
  <t:Task id="{372058AC-38B4-4200-BEA6-6CCDAF20FC31}">
    <t:Anchor>
      <t:Comment id="1758626850"/>
    </t:Anchor>
    <t:History>
      <t:Event id="{4117C515-7EA1-41E0-8DD4-5F7754CE71E9}" time="2022-01-25T21:12:12.909Z">
        <t:Attribution userId="S::kouadio.ngoran@undp.org::10d5e5b6-97ac-45f7-9697-260e313b40fa" userProvider="AD" userName="Kouadio Ngoran"/>
        <t:Anchor>
          <t:Comment id="1758626850"/>
        </t:Anchor>
        <t:Create/>
      </t:Event>
      <t:Event id="{EEFF66E9-AC8F-4F7A-8078-19E3B0EE0898}" time="2022-01-25T21:12:12.909Z">
        <t:Attribution userId="S::kouadio.ngoran@undp.org::10d5e5b6-97ac-45f7-9697-260e313b40fa" userProvider="AD" userName="Kouadio Ngoran"/>
        <t:Anchor>
          <t:Comment id="1758626850"/>
        </t:Anchor>
        <t:Assign userId="S::patient.kambale@uncdf.org::5066c296-eb84-4888-8a43-474f292f0cc1" userProvider="AD" userName="Patient Kambale Muhayiko Sherty"/>
      </t:Event>
      <t:Event id="{1E5024B0-5EEC-4DA8-85F3-E70F3202408A}" time="2022-01-25T21:12:12.909Z">
        <t:Attribution userId="S::kouadio.ngoran@undp.org::10d5e5b6-97ac-45f7-9697-260e313b40fa" userProvider="AD" userName="Kouadio Ngoran"/>
        <t:Anchor>
          <t:Comment id="1758626850"/>
        </t:Anchor>
        <t:SetTitle title="@Patient Kambale Muhayiko Sherty pourquoi kinshasa seulement???"/>
      </t:Event>
      <t:Event id="{BCA6ADBD-52A1-4DE5-B6DD-252C02479473}" time="2022-01-27T20:14:41.708Z">
        <t:Attribution userId="S::kouadio.ngoran@undp.org::10d5e5b6-97ac-45f7-9697-260e313b40fa" userProvider="AD" userName="Kouadio Ngoran"/>
        <t:Progress percentComplete="100"/>
      </t:Event>
    </t:History>
  </t:Task>
  <t:Task id="{E9748E8B-C4EC-42D7-A357-AB6D89690D02}">
    <t:Anchor>
      <t:Comment id="1517265792"/>
    </t:Anchor>
    <t:History>
      <t:Event id="{087AA56D-138C-4935-BDE7-FB1952A3BC4B}" time="2022-01-27T07:04:23.41Z">
        <t:Attribution userId="S::kouadio.ngoran@undp.org::10d5e5b6-97ac-45f7-9697-260e313b40fa" userProvider="AD" userName="Kouadio Ngoran"/>
        <t:Anchor>
          <t:Comment id="1517265792"/>
        </t:Anchor>
        <t:Create/>
      </t:Event>
      <t:Event id="{87B3DE5E-794D-4D01-909C-0DBE5E193EC3}" time="2022-01-27T07:04:23.41Z">
        <t:Attribution userId="S::kouadio.ngoran@undp.org::10d5e5b6-97ac-45f7-9697-260e313b40fa" userProvider="AD" userName="Kouadio Ngoran"/>
        <t:Anchor>
          <t:Comment id="1517265792"/>
        </t:Anchor>
        <t:Assign userId="S::patient.kambale@uncdf.org::5066c296-eb84-4888-8a43-474f292f0cc1" userProvider="AD" userName="Patient Kambale Muhayiko Sherty"/>
      </t:Event>
      <t:Event id="{006BDDC0-A71E-432F-832D-03B75D408F9B}" time="2022-01-27T07:04:23.41Z">
        <t:Attribution userId="S::kouadio.ngoran@undp.org::10d5e5b6-97ac-45f7-9697-260e313b40fa" userProvider="AD" userName="Kouadio Ngoran"/>
        <t:Anchor>
          <t:Comment id="1517265792"/>
        </t:Anchor>
        <t:SetTitle title="@Patient Kambale Muhayiko Sherty les cellules sont à fusionner. Pareil pour l'harsselement sexuel"/>
      </t:Event>
    </t:History>
  </t:Task>
  <t:Task id="{16B700B8-32E6-4BF2-9344-D0757532FF5A}">
    <t:Anchor>
      <t:Comment id="1063767964"/>
    </t:Anchor>
    <t:History>
      <t:Event id="{1D4CCD02-11BF-4C4A-8F8E-8624BCCA43C5}" time="2022-01-27T07:26:06.879Z">
        <t:Attribution userId="S::kouadio.ngoran@undp.org::10d5e5b6-97ac-45f7-9697-260e313b40fa" userProvider="AD" userName="Kouadio Ngoran"/>
        <t:Anchor>
          <t:Comment id="1063767964"/>
        </t:Anchor>
        <t:Create/>
      </t:Event>
      <t:Event id="{6D31F7FC-65D5-421A-ACBD-04DFFE42A259}" time="2022-01-27T07:26:06.879Z">
        <t:Attribution userId="S::kouadio.ngoran@undp.org::10d5e5b6-97ac-45f7-9697-260e313b40fa" userProvider="AD" userName="Kouadio Ngoran"/>
        <t:Anchor>
          <t:Comment id="1063767964"/>
        </t:Anchor>
        <t:Assign userId="S::patient.kambale@uncdf.org::5066c296-eb84-4888-8a43-474f292f0cc1" userProvider="AD" userName="Patient Kambale Muhayiko Sherty"/>
      </t:Event>
      <t:Event id="{B2D1CC20-911F-4552-BC6A-BB3CF9B52A50}" time="2022-01-27T07:26:06.879Z">
        <t:Attribution userId="S::kouadio.ngoran@undp.org::10d5e5b6-97ac-45f7-9697-260e313b40fa" userProvider="AD" userName="Kouadio Ngoran"/>
        <t:Anchor>
          <t:Comment id="1063767964"/>
        </t:Anchor>
        <t:SetTitle title="@Patient Kambale Muhayiko Sherty rappeler les dates"/>
      </t:Event>
    </t:History>
  </t:Task>
  <t:Task id="{7CFF6FAC-2C75-42A5-8269-35E112D24E0E}">
    <t:Anchor>
      <t:Comment id="1991475917"/>
    </t:Anchor>
    <t:History>
      <t:Event id="{A6781250-A21B-4E57-9028-0D4854F38F85}" time="2022-01-27T07:54:30.546Z">
        <t:Attribution userId="S::kouadio.ngoran@undp.org::10d5e5b6-97ac-45f7-9697-260e313b40fa" userProvider="AD" userName="Kouadio Ngoran"/>
        <t:Anchor>
          <t:Comment id="1991475917"/>
        </t:Anchor>
        <t:Create/>
      </t:Event>
      <t:Event id="{95A34BDA-4622-4F93-808C-53020643E631}" time="2022-01-27T07:54:30.546Z">
        <t:Attribution userId="S::kouadio.ngoran@undp.org::10d5e5b6-97ac-45f7-9697-260e313b40fa" userProvider="AD" userName="Kouadio Ngoran"/>
        <t:Anchor>
          <t:Comment id="1991475917"/>
        </t:Anchor>
        <t:Assign userId="S::patient.kambale@uncdf.org::5066c296-eb84-4888-8a43-474f292f0cc1" userProvider="AD" userName="Patient Kambale Muhayiko Sherty"/>
      </t:Event>
      <t:Event id="{231E17B3-E1B9-417B-AFD7-C4EDB64A7108}" time="2022-01-27T07:54:30.546Z">
        <t:Attribution userId="S::kouadio.ngoran@undp.org::10d5e5b6-97ac-45f7-9697-260e313b40fa" userProvider="AD" userName="Kouadio Ngoran"/>
        <t:Anchor>
          <t:Comment id="1991475917"/>
        </t:Anchor>
        <t:SetTitle title="@Patient Kambale Muhayiko Sherty mettre la note sur le partenariat avec GPLGP en hyperlink"/>
      </t:Event>
    </t:History>
  </t:Task>
  <t:Task id="{286EC53F-2F2D-4DF2-ACDD-5A53E9619737}">
    <t:Anchor>
      <t:Comment id="542385921"/>
    </t:Anchor>
    <t:History>
      <t:Event id="{FED7E7EF-E8AE-425D-BE71-B0C3F85552AF}" time="2022-01-27T08:13:58.152Z">
        <t:Attribution userId="S::kouadio.ngoran@undp.org::10d5e5b6-97ac-45f7-9697-260e313b40fa" userProvider="AD" userName="Kouadio Ngoran"/>
        <t:Anchor>
          <t:Comment id="542385921"/>
        </t:Anchor>
        <t:Create/>
      </t:Event>
      <t:Event id="{BA01D3A9-537E-4603-83EE-E44C1F65D88F}" time="2022-01-27T08:13:58.152Z">
        <t:Attribution userId="S::kouadio.ngoran@undp.org::10d5e5b6-97ac-45f7-9697-260e313b40fa" userProvider="AD" userName="Kouadio Ngoran"/>
        <t:Anchor>
          <t:Comment id="542385921"/>
        </t:Anchor>
        <t:Assign userId="S::lorraine.ngbanda@undp.org::8b721348-1a67-4e0e-866f-fd72255b688d" userProvider="AD" userName="Lorraine Ngbanda Belade"/>
      </t:Event>
      <t:Event id="{53BD0F59-B941-43CA-BFF5-90824E8314A9}" time="2022-01-27T08:13:58.152Z">
        <t:Attribution userId="S::kouadio.ngoran@undp.org::10d5e5b6-97ac-45f7-9697-260e313b40fa" userProvider="AD" userName="Kouadio Ngoran"/>
        <t:Anchor>
          <t:Comment id="542385921"/>
        </t:Anchor>
        <t:SetTitle title="@Lorraine Ngbanda Belade merci de prendre action ici"/>
      </t:Event>
    </t:History>
  </t:Task>
  <t:Task id="{4657F668-9101-43DF-B8D0-628464280D75}">
    <t:Anchor>
      <t:Comment id="1600235663"/>
    </t:Anchor>
    <t:History>
      <t:Event id="{EBC296A8-87DB-41CB-A85F-D38D9ED06304}" time="2022-01-27T08:15:24.695Z">
        <t:Attribution userId="S::kouadio.ngoran@undp.org::10d5e5b6-97ac-45f7-9697-260e313b40fa" userProvider="AD" userName="Kouadio Ngoran"/>
        <t:Anchor>
          <t:Comment id="1600235663"/>
        </t:Anchor>
        <t:Create/>
      </t:Event>
      <t:Event id="{93E5FC0D-EFAC-4C9B-BF6C-220481465DDF}" time="2022-01-27T08:15:24.695Z">
        <t:Attribution userId="S::kouadio.ngoran@undp.org::10d5e5b6-97ac-45f7-9697-260e313b40fa" userProvider="AD" userName="Kouadio Ngoran"/>
        <t:Anchor>
          <t:Comment id="1600235663"/>
        </t:Anchor>
        <t:Assign userId="S::patient.kambale@uncdf.org::5066c296-eb84-4888-8a43-474f292f0cc1" userProvider="AD" userName="Patient Kambale Muhayiko Sherty"/>
      </t:Event>
      <t:Event id="{42A50A48-9602-414C-A9C4-E3D90A7CBAD9}" time="2022-01-27T08:15:24.695Z">
        <t:Attribution userId="S::kouadio.ngoran@undp.org::10d5e5b6-97ac-45f7-9697-260e313b40fa" userProvider="AD" userName="Kouadio Ngoran"/>
        <t:Anchor>
          <t:Comment id="1600235663"/>
        </t:Anchor>
        <t:SetTitle title="@Patient Kambale Muhayiko Sherty @Estelle MUKUNYA MPALABA merci de faire la liste de TOUS LES LIVRABLES ici"/>
      </t:Event>
    </t:History>
  </t:Task>
  <t:Task id="{17665ED8-A4E5-4A40-8C82-B25817C504D7}">
    <t:Anchor>
      <t:Comment id="971786236"/>
    </t:Anchor>
    <t:History>
      <t:Event id="{E44B8B9C-E458-4028-8A12-FB1AD864F770}" time="2022-01-27T08:17:20.901Z">
        <t:Attribution userId="S::kouadio.ngoran@undp.org::10d5e5b6-97ac-45f7-9697-260e313b40fa" userProvider="AD" userName="Kouadio Ngoran"/>
        <t:Anchor>
          <t:Comment id="971786236"/>
        </t:Anchor>
        <t:Create/>
      </t:Event>
      <t:Event id="{5BF93A7E-6D8F-4FAA-B19F-734A67AA3147}" time="2022-01-27T08:17:20.901Z">
        <t:Attribution userId="S::kouadio.ngoran@undp.org::10d5e5b6-97ac-45f7-9697-260e313b40fa" userProvider="AD" userName="Kouadio Ngoran"/>
        <t:Anchor>
          <t:Comment id="971786236"/>
        </t:Anchor>
        <t:Assign userId="S::estelle.mukunya.mpalaba@undp.org::998710f1-2e70-4319-95b5-739ff6307053" userProvider="AD" userName="Estelle MUKUNYA MPALABA"/>
      </t:Event>
      <t:Event id="{EF6B166A-AED0-4622-8813-371B18315B5B}" time="2022-01-27T08:17:20.901Z">
        <t:Attribution userId="S::kouadio.ngoran@undp.org::10d5e5b6-97ac-45f7-9697-260e313b40fa" userProvider="AD" userName="Kouadio Ngoran"/>
        <t:Anchor>
          <t:Comment id="971786236"/>
        </t:Anchor>
        <t:SetTitle title="@Estelle MUKUNYA MPALABA merci de prendre action sur ces points."/>
      </t:Event>
    </t:History>
  </t:Task>
  <t:Task id="{18492E9B-E251-43FB-B912-541ABD491CFD}">
    <t:Anchor>
      <t:Comment id="1528243619"/>
    </t:Anchor>
    <t:History>
      <t:Event id="{CACBB93E-7785-48E5-8883-886BF6886A8E}" time="2022-01-27T08:36:59.956Z">
        <t:Attribution userId="S::kouadio.ngoran@undp.org::10d5e5b6-97ac-45f7-9697-260e313b40fa" userProvider="AD" userName="Kouadio Ngoran"/>
        <t:Anchor>
          <t:Comment id="1528243619"/>
        </t:Anchor>
        <t:Create/>
      </t:Event>
      <t:Event id="{D2559DCC-2C3E-4093-AF9F-E97D7DFF44D4}" time="2022-01-27T08:36:59.956Z">
        <t:Attribution userId="S::kouadio.ngoran@undp.org::10d5e5b6-97ac-45f7-9697-260e313b40fa" userProvider="AD" userName="Kouadio Ngoran"/>
        <t:Anchor>
          <t:Comment id="1528243619"/>
        </t:Anchor>
        <t:Assign userId="S::yves.zawadi@uncdf.org::6f911524-58e6-4774-982b-b3938feaaf67" userProvider="AD" userName="Yves Zawadi"/>
      </t:Event>
      <t:Event id="{30B21E3B-E8D7-4159-A152-43880A4F47DE}" time="2022-01-27T08:36:59.956Z">
        <t:Attribution userId="S::kouadio.ngoran@undp.org::10d5e5b6-97ac-45f7-9697-260e313b40fa" userProvider="AD" userName="Kouadio Ngoran"/>
        <t:Anchor>
          <t:Comment id="1528243619"/>
        </t:Anchor>
        <t:SetTitle title="@Yves Zawadi @Lorraine Ngbanda Belade @Patient Kambale Muhayiko Sherty le coût des ateliers de réseautage RAKI MAKUTANO"/>
      </t:Event>
      <t:Event id="{5E351762-35A0-4D13-BF1A-CCA22ED7132E}" time="2022-01-30T09:08:18.683Z">
        <t:Attribution userId="S::kouadio.ngoran@undp.org::10d5e5b6-97ac-45f7-9697-260e313b40fa" userProvider="AD" userName="Kouadio Ngoran"/>
        <t:Progress percentComplete="100"/>
      </t:Event>
    </t:History>
  </t:Task>
  <t:Task id="{2FD541F5-4654-455B-9C03-8BD8BE1B4BB9}">
    <t:Anchor>
      <t:Comment id="1616765812"/>
    </t:Anchor>
    <t:History>
      <t:Event id="{7CDF4857-2E3E-4BD5-835A-A67C319E2D63}" time="2022-01-27T16:30:08.204Z">
        <t:Attribution userId="S::kouadio.ngoran@undp.org::10d5e5b6-97ac-45f7-9697-260e313b40fa" userProvider="AD" userName="Kouadio Ngoran"/>
        <t:Anchor>
          <t:Comment id="1616765812"/>
        </t:Anchor>
        <t:Create/>
      </t:Event>
      <t:Event id="{02787761-78DF-4E72-90FB-146FD15D6174}" time="2022-01-27T16:30:08.204Z">
        <t:Attribution userId="S::kouadio.ngoran@undp.org::10d5e5b6-97ac-45f7-9697-260e313b40fa" userProvider="AD" userName="Kouadio Ngoran"/>
        <t:Anchor>
          <t:Comment id="1616765812"/>
        </t:Anchor>
        <t:Assign userId="S::patient.kambale@uncdf.org::5066c296-eb84-4888-8a43-474f292f0cc1" userProvider="AD" userName="Patient Kambale Muhayiko Sherty"/>
      </t:Event>
      <t:Event id="{B83B5598-0CAD-40EC-8399-1E322F1EB3EC}" time="2022-01-27T16:30:08.204Z">
        <t:Attribution userId="S::kouadio.ngoran@undp.org::10d5e5b6-97ac-45f7-9697-260e313b40fa" userProvider="AD" userName="Kouadio Ngoran"/>
        <t:Anchor>
          <t:Comment id="1616765812"/>
        </t:Anchor>
        <t:SetTitle title="@Patient Kambale Muhayiko Sherty les liens"/>
      </t:Event>
    </t:History>
  </t:Task>
  <t:Task id="{4F472088-7943-4A14-B4A5-5D7D933D4078}">
    <t:Anchor>
      <t:Comment id="1153517835"/>
    </t:Anchor>
    <t:History>
      <t:Event id="{2ACBC421-A849-4AF6-B53A-BF94438F7716}" time="2022-01-27T20:22:33.126Z">
        <t:Attribution userId="S::kouadio.ngoran@undp.org::10d5e5b6-97ac-45f7-9697-260e313b40fa" userProvider="AD" userName="Kouadio Ngoran"/>
        <t:Anchor>
          <t:Comment id="1153517835"/>
        </t:Anchor>
        <t:Create/>
      </t:Event>
      <t:Event id="{56F1146D-55BE-4CE4-834C-17DBC62856D4}" time="2022-01-27T20:22:33.126Z">
        <t:Attribution userId="S::kouadio.ngoran@undp.org::10d5e5b6-97ac-45f7-9697-260e313b40fa" userProvider="AD" userName="Kouadio Ngoran"/>
        <t:Anchor>
          <t:Comment id="1153517835"/>
        </t:Anchor>
        <t:Assign userId="S::yves.zawadi@uncdf.org::6f911524-58e6-4774-982b-b3938feaaf67" userProvider="AD" userName="Yves Zawadi"/>
      </t:Event>
      <t:Event id="{1877661C-9568-43D7-AAEB-D19EBBA0035D}" time="2022-01-27T20:22:33.126Z">
        <t:Attribution userId="S::kouadio.ngoran@undp.org::10d5e5b6-97ac-45f7-9697-260e313b40fa" userProvider="AD" userName="Kouadio Ngoran"/>
        <t:Anchor>
          <t:Comment id="1153517835"/>
        </t:Anchor>
        <t:SetTitle title="@Yves Zawadi Préciser le montant des prêts en cours pour DAP Energy et COATE Gaz"/>
      </t:Event>
    </t:History>
  </t:Task>
  <t:Task id="{AECA9481-6620-4D84-8616-3AFF2F98C111}">
    <t:Anchor>
      <t:Comment id="470143405"/>
    </t:Anchor>
    <t:History>
      <t:Event id="{92C4A21E-A803-4B8D-A0C1-2BF35F2FD9B0}" time="2022-01-27T20:42:56.294Z">
        <t:Attribution userId="S::kouadio.ngoran@undp.org::10d5e5b6-97ac-45f7-9697-260e313b40fa" userProvider="AD" userName="Kouadio Ngoran"/>
        <t:Anchor>
          <t:Comment id="470143405"/>
        </t:Anchor>
        <t:Create/>
      </t:Event>
      <t:Event id="{8B969E5C-052B-4B14-8667-E4C3B827A7F6}" time="2022-01-27T20:42:56.294Z">
        <t:Attribution userId="S::kouadio.ngoran@undp.org::10d5e5b6-97ac-45f7-9697-260e313b40fa" userProvider="AD" userName="Kouadio Ngoran"/>
        <t:Anchor>
          <t:Comment id="470143405"/>
        </t:Anchor>
        <t:Assign userId="S::lorraine.ngbanda@undp.org::8b721348-1a67-4e0e-866f-fd72255b688d" userProvider="AD" userName="Lorraine Ngbanda Belade"/>
      </t:Event>
      <t:Event id="{D3C3B651-BDE8-4957-B865-745C11441D31}" time="2022-01-27T20:42:56.294Z">
        <t:Attribution userId="S::kouadio.ngoran@undp.org::10d5e5b6-97ac-45f7-9697-260e313b40fa" userProvider="AD" userName="Kouadio Ngoran"/>
        <t:Anchor>
          <t:Comment id="470143405"/>
        </t:Anchor>
        <t:SetTitle title="@Lorraine Ngbanda Belade STP fournit les éléements de réponse du point c)"/>
      </t:Event>
    </t:History>
  </t:Task>
  <t:Task id="{CB94BFE8-0D7C-4205-B16B-1A9598A5C3F1}">
    <t:Anchor>
      <t:Comment id="1306725801"/>
    </t:Anchor>
    <t:History>
      <t:Event id="{B6BF1C92-01D8-426D-9796-527AF7961714}" time="2022-01-28T07:11:13.054Z">
        <t:Attribution userId="S::kouadio.ngoran@undp.org::10d5e5b6-97ac-45f7-9697-260e313b40fa" userProvider="AD" userName="Kouadio Ngoran"/>
        <t:Anchor>
          <t:Comment id="1306725801"/>
        </t:Anchor>
        <t:Create/>
      </t:Event>
      <t:Event id="{0297ED69-6871-43DE-895F-349CE337AF21}" time="2022-01-28T07:11:13.054Z">
        <t:Attribution userId="S::kouadio.ngoran@undp.org::10d5e5b6-97ac-45f7-9697-260e313b40fa" userProvider="AD" userName="Kouadio Ngoran"/>
        <t:Anchor>
          <t:Comment id="1306725801"/>
        </t:Anchor>
        <t:Assign userId="S::lorraine.ngbanda@undp.org::8b721348-1a67-4e0e-866f-fd72255b688d" userProvider="AD" userName="Lorraine Ngbanda Belade"/>
      </t:Event>
      <t:Event id="{8FCADFFC-ED5F-425E-803D-4094CD1E3161}" time="2022-01-28T07:11:13.054Z">
        <t:Attribution userId="S::kouadio.ngoran@undp.org::10d5e5b6-97ac-45f7-9697-260e313b40fa" userProvider="AD" userName="Kouadio Ngoran"/>
        <t:Anchor>
          <t:Comment id="1306725801"/>
        </t:Anchor>
        <t:SetTitle title="@Lorraine Ngbanda Belade le rapport de juin indiquait 63%. nous ne pouvons pas avoir moinss que cela. Il faut inclure les engagement ce qui nous donnera 64% comme on l'a souligné dans la note."/>
      </t:Event>
    </t:History>
  </t:Task>
  <t:Task id="{4BBC7259-3810-47AF-9A0A-62F31B9E01F6}">
    <t:Anchor>
      <t:Comment id="2129851910"/>
    </t:Anchor>
    <t:History>
      <t:Event id="{9FAC4FDF-CA7D-4FCF-A52A-B6A421913534}" time="2022-01-28T07:11:59.412Z">
        <t:Attribution userId="S::kouadio.ngoran@undp.org::10d5e5b6-97ac-45f7-9697-260e313b40fa" userProvider="AD" userName="Kouadio Ngoran"/>
        <t:Anchor>
          <t:Comment id="2129851910"/>
        </t:Anchor>
        <t:Create/>
      </t:Event>
      <t:Event id="{3E1CCF3B-EB4E-4AFD-AB43-F262B1C56E45}" time="2022-01-28T07:11:59.412Z">
        <t:Attribution userId="S::kouadio.ngoran@undp.org::10d5e5b6-97ac-45f7-9697-260e313b40fa" userProvider="AD" userName="Kouadio Ngoran"/>
        <t:Anchor>
          <t:Comment id="2129851910"/>
        </t:Anchor>
        <t:Assign userId="S::yves.zawadi@uncdf.org::6f911524-58e6-4774-982b-b3938feaaf67" userProvider="AD" userName="Yves Zawadi"/>
      </t:Event>
      <t:Event id="{7B843951-6155-4B9C-B6B9-08F1DD1031D2}" time="2022-01-28T07:11:59.412Z">
        <t:Attribution userId="S::kouadio.ngoran@undp.org::10d5e5b6-97ac-45f7-9697-260e313b40fa" userProvider="AD" userName="Kouadio Ngoran"/>
        <t:Anchor>
          <t:Comment id="2129851910"/>
        </t:Anchor>
        <t:SetTitle title="@Yves Zawadi @Patient Kambale Muhayiko Sherty merci de donner les chiffres svp!"/>
      </t:Event>
    </t:History>
  </t:Task>
  <t:Task id="{5C4A6FF8-F13C-4928-9C9F-25AAC3D61751}">
    <t:Anchor>
      <t:Comment id="1554133376"/>
    </t:Anchor>
    <t:History>
      <t:Event id="{5BCA7C8D-142E-4562-80D8-8E45FC81AE04}" time="2022-01-28T07:14:20.562Z">
        <t:Attribution userId="S::kouadio.ngoran@undp.org::10d5e5b6-97ac-45f7-9697-260e313b40fa" userProvider="AD" userName="Kouadio Ngoran"/>
        <t:Anchor>
          <t:Comment id="1554133376"/>
        </t:Anchor>
        <t:Create/>
      </t:Event>
      <t:Event id="{44DC4C60-D5E9-49C9-950D-50A9A54D1BAF}" time="2022-01-28T07:14:20.562Z">
        <t:Attribution userId="S::kouadio.ngoran@undp.org::10d5e5b6-97ac-45f7-9697-260e313b40fa" userProvider="AD" userName="Kouadio Ngoran"/>
        <t:Anchor>
          <t:Comment id="1554133376"/>
        </t:Anchor>
        <t:Assign userId="S::patient.kambale@uncdf.org::5066c296-eb84-4888-8a43-474f292f0cc1" userProvider="AD" userName="Patient Kambale Muhayiko Sherty"/>
      </t:Event>
      <t:Event id="{EDD330A4-9960-4ECF-8BD1-AF19CF096053}" time="2022-01-28T07:14:20.562Z">
        <t:Attribution userId="S::kouadio.ngoran@undp.org::10d5e5b6-97ac-45f7-9697-260e313b40fa" userProvider="AD" userName="Kouadio Ngoran"/>
        <t:Anchor>
          <t:Comment id="1554133376"/>
        </t:Anchor>
        <t:SetTitle title="@Patient Kambale Muhayiko Sherty merci de mettre les liens STP !"/>
      </t:Event>
    </t:History>
  </t:Task>
  <t:Task id="{C4907CC3-9A66-4EC9-8EED-170A839E7453}">
    <t:Anchor>
      <t:Comment id="1584873746"/>
    </t:Anchor>
    <t:History>
      <t:Event id="{70B848E1-C450-4A0B-9A2A-E0DE71593531}" time="2022-01-28T07:53:21.508Z">
        <t:Attribution userId="S::kouadio.ngoran@undp.org::10d5e5b6-97ac-45f7-9697-260e313b40fa" userProvider="AD" userName="Kouadio Ngoran"/>
        <t:Anchor>
          <t:Comment id="1584873746"/>
        </t:Anchor>
        <t:Create/>
      </t:Event>
      <t:Event id="{B53B66D3-9947-4FC2-A736-9FE72BFFDDED}" time="2022-01-28T07:53:21.508Z">
        <t:Attribution userId="S::kouadio.ngoran@undp.org::10d5e5b6-97ac-45f7-9697-260e313b40fa" userProvider="AD" userName="Kouadio Ngoran"/>
        <t:Anchor>
          <t:Comment id="1584873746"/>
        </t:Anchor>
        <t:Assign userId="S::patient.kambale@uncdf.org::5066c296-eb84-4888-8a43-474f292f0cc1" userProvider="AD" userName="Patient Kambale Muhayiko Sherty"/>
      </t:Event>
      <t:Event id="{A324027C-A840-4C63-A2FF-34DD150AF0C4}" time="2022-01-28T07:53:21.508Z">
        <t:Attribution userId="S::kouadio.ngoran@undp.org::10d5e5b6-97ac-45f7-9697-260e313b40fa" userProvider="AD" userName="Kouadio Ngoran"/>
        <t:Anchor>
          <t:Comment id="1584873746"/>
        </t:Anchor>
        <t:SetTitle title="@Patient Kambale Muhayiko Sherty le lien stp"/>
      </t:Event>
    </t:History>
  </t:Task>
  <t:Task id="{0D276F3E-4EC6-4944-972E-9B55BA01AA82}">
    <t:Anchor>
      <t:Comment id="1631299579"/>
    </t:Anchor>
    <t:History>
      <t:Event id="{F0A9F0DF-F3D0-448E-B095-0796FC4B47DB}" time="2022-01-28T07:54:08.929Z">
        <t:Attribution userId="S::kouadio.ngoran@undp.org::10d5e5b6-97ac-45f7-9697-260e313b40fa" userProvider="AD" userName="Kouadio Ngoran"/>
        <t:Anchor>
          <t:Comment id="1631299579"/>
        </t:Anchor>
        <t:Create/>
      </t:Event>
      <t:Event id="{FF5AD2EC-10CF-423B-943D-AB571C8A0596}" time="2022-01-28T07:54:08.929Z">
        <t:Attribution userId="S::kouadio.ngoran@undp.org::10d5e5b6-97ac-45f7-9697-260e313b40fa" userProvider="AD" userName="Kouadio Ngoran"/>
        <t:Anchor>
          <t:Comment id="1631299579"/>
        </t:Anchor>
        <t:Assign userId="S::patient.kambale@uncdf.org::5066c296-eb84-4888-8a43-474f292f0cc1" userProvider="AD" userName="Patient Kambale Muhayiko Sherty"/>
      </t:Event>
      <t:Event id="{6DE1EC77-367E-4930-8543-D3E64EFD7FE0}" time="2022-01-28T07:54:08.929Z">
        <t:Attribution userId="S::kouadio.ngoran@undp.org::10d5e5b6-97ac-45f7-9697-260e313b40fa" userProvider="AD" userName="Kouadio Ngoran"/>
        <t:Anchor>
          <t:Comment id="1631299579"/>
        </t:Anchor>
        <t:SetTitle title="@Patient Kambale Muhayiko Sherty les liens stp"/>
      </t:Event>
    </t:History>
  </t:Task>
  <t:Task id="{40A2D8C8-B70B-4653-AC90-1435449B91B5}">
    <t:Anchor>
      <t:Comment id="1010703144"/>
    </t:Anchor>
    <t:History>
      <t:Event id="{15F74BAD-53BB-4F50-B797-DDE6242D050A}" time="2022-01-28T08:37:43.204Z">
        <t:Attribution userId="S::kouadio.ngoran@undp.org::10d5e5b6-97ac-45f7-9697-260e313b40fa" userProvider="AD" userName="Kouadio Ngoran"/>
        <t:Anchor>
          <t:Comment id="1010703144"/>
        </t:Anchor>
        <t:Create/>
      </t:Event>
      <t:Event id="{E7FACD63-1B6B-4C97-B3F2-DEC8794CD377}" time="2022-01-28T08:37:43.204Z">
        <t:Attribution userId="S::kouadio.ngoran@undp.org::10d5e5b6-97ac-45f7-9697-260e313b40fa" userProvider="AD" userName="Kouadio Ngoran"/>
        <t:Anchor>
          <t:Comment id="1010703144"/>
        </t:Anchor>
        <t:Assign userId="S::patient.kambale@uncdf.org::5066c296-eb84-4888-8a43-474f292f0cc1" userProvider="AD" userName="Patient Kambale Muhayiko Sherty"/>
      </t:Event>
      <t:Event id="{44FE12DB-52C0-4507-8A8B-B56AC2001A3B}" time="2022-01-28T08:37:43.204Z">
        <t:Attribution userId="S::kouadio.ngoran@undp.org::10d5e5b6-97ac-45f7-9697-260e313b40fa" userProvider="AD" userName="Kouadio Ngoran"/>
        <t:Anchor>
          <t:Comment id="1010703144"/>
        </t:Anchor>
        <t:SetTitle title="@Patient Kambale Muhayiko Sherty le nombre stp"/>
      </t:Event>
      <t:Event id="{AB3D3313-F8C6-4180-A549-34EC0753C93E}" time="2022-01-28T10:49:16.143Z">
        <t:Attribution userId="S::kouadio.ngoran@undp.org::10d5e5b6-97ac-45f7-9697-260e313b40fa" userProvider="AD" userName="Kouadio Ngoran"/>
        <t:Progress percentComplete="100"/>
      </t:Event>
    </t:History>
  </t:Task>
  <t:Task id="{D23E4FD7-93FD-4615-A5EC-444E03E9287E}">
    <t:Anchor>
      <t:Comment id="1689388420"/>
    </t:Anchor>
    <t:History>
      <t:Event id="{9C0A2437-8DE8-41D2-BFF3-7021707BF214}" time="2022-01-30T00:55:49.198Z">
        <t:Attribution userId="S::lorraine.ngbanda@undp.org::8b721348-1a67-4e0e-866f-fd72255b688d" userProvider="AD" userName="Lorraine Ngbanda Belade"/>
        <t:Anchor>
          <t:Comment id="1689388420"/>
        </t:Anchor>
        <t:Create/>
      </t:Event>
      <t:Event id="{C547D9C1-6BEF-49C2-AFC8-01F6093E878F}" time="2022-01-30T00:55:49.198Z">
        <t:Attribution userId="S::lorraine.ngbanda@undp.org::8b721348-1a67-4e0e-866f-fd72255b688d" userProvider="AD" userName="Lorraine Ngbanda Belade"/>
        <t:Anchor>
          <t:Comment id="1689388420"/>
        </t:Anchor>
        <t:Assign userId="S::kouadio.ngoran@undp.org::10d5e5b6-97ac-45f7-9697-260e313b40fa" userProvider="AD" userName="Kouadio Ngoran"/>
      </t:Event>
      <t:Event id="{AFBFF36B-3D38-41FF-975D-6DD37BC3AA63}" time="2022-01-30T00:55:49.198Z">
        <t:Attribution userId="S::lorraine.ngbanda@undp.org::8b721348-1a67-4e0e-866f-fd72255b688d" userProvider="AD" userName="Lorraine Ngbanda Belade"/>
        <t:Anchor>
          <t:Comment id="1689388420"/>
        </t:Anchor>
        <t:SetTitle title="@Kouadio Ngoran selon ce que l'on veut démontrer, on peut soit enlever les colonnes &quot;dépenses nettes&quot; et &quot; engagements en cours&quot; et ne garder que la colonne suivante? En suite mettre un bas de page qui explique que les dépassements constatés sur …"/>
      </t:Event>
    </t:History>
  </t:Task>
  <t:Task id="{7CFB2F3F-66F4-436C-BE95-C69A8492FE90}">
    <t:Anchor>
      <t:Comment id="679587124"/>
    </t:Anchor>
    <t:History>
      <t:Event id="{31B0B05D-9FAB-4C89-A08F-6B3983B53164}" time="2022-01-30T01:49:11.498Z">
        <t:Attribution userId="S::lorraine.ngbanda@undp.org::8b721348-1a67-4e0e-866f-fd72255b688d" userProvider="AD" userName="Lorraine Ngbanda Belade"/>
        <t:Anchor>
          <t:Comment id="679587124"/>
        </t:Anchor>
        <t:Create/>
      </t:Event>
      <t:Event id="{912D157D-1078-42C5-AB77-BB79EF380B73}" time="2022-01-30T01:49:11.498Z">
        <t:Attribution userId="S::lorraine.ngbanda@undp.org::8b721348-1a67-4e0e-866f-fd72255b688d" userProvider="AD" userName="Lorraine Ngbanda Belade"/>
        <t:Anchor>
          <t:Comment id="679587124"/>
        </t:Anchor>
        <t:Assign userId="S::kouadio.ngoran@undp.org::10d5e5b6-97ac-45f7-9697-260e313b40fa" userProvider="AD" userName="Kouadio Ngoran"/>
      </t:Event>
      <t:Event id="{CF5752F7-35E8-4AF3-B44E-5C1C8FDF6466}" time="2022-01-30T01:49:11.498Z">
        <t:Attribution userId="S::lorraine.ngbanda@undp.org::8b721348-1a67-4e0e-866f-fd72255b688d" userProvider="AD" userName="Lorraine Ngbanda Belade"/>
        <t:Anchor>
          <t:Comment id="679587124"/>
        </t:Anchor>
        <t:SetTitle title="@Kouadio Ngoran sur le site de MPTF c'est toujours décembre 2022 qui est la fin du programme."/>
      </t:Event>
    </t:History>
  </t:Task>
  <t:Task id="{AF190251-0C31-4031-BB75-2FAF85CB6F20}">
    <t:Anchor>
      <t:Comment id="768458576"/>
    </t:Anchor>
    <t:History>
      <t:Event id="{AD2A71FE-0C0D-4859-B433-A6F5E394AC76}" time="2022-01-30T01:56:07.504Z">
        <t:Attribution userId="S::lorraine.ngbanda@undp.org::8b721348-1a67-4e0e-866f-fd72255b688d" userProvider="AD" userName="Lorraine Ngbanda Belade"/>
        <t:Anchor>
          <t:Comment id="768458576"/>
        </t:Anchor>
        <t:Create/>
      </t:Event>
      <t:Event id="{9D9D363C-497C-4901-85E4-8A42A647D999}" time="2022-01-30T01:56:07.504Z">
        <t:Attribution userId="S::lorraine.ngbanda@undp.org::8b721348-1a67-4e0e-866f-fd72255b688d" userProvider="AD" userName="Lorraine Ngbanda Belade"/>
        <t:Anchor>
          <t:Comment id="768458576"/>
        </t:Anchor>
        <t:Assign userId="S::kouadio.ngoran@undp.org::10d5e5b6-97ac-45f7-9697-260e313b40fa" userProvider="AD" userName="Kouadio Ngoran"/>
      </t:Event>
      <t:Event id="{F93FDA90-16B2-4173-80E4-027B88D2163C}" time="2022-01-30T01:56:07.504Z">
        <t:Attribution userId="S::lorraine.ngbanda@undp.org::8b721348-1a67-4e0e-866f-fd72255b688d" userProvider="AD" userName="Lorraine Ngbanda Belade"/>
        <t:Anchor>
          <t:Comment id="768458576"/>
        </t:Anchor>
        <t:SetTitle title="Cher @Kouadio Ngoran , je compte sur toi pour l'alignement. j'ai essayé en vain de trouver la commande d'alignement de tableau , mais je ne vois pas Tableau et création de tableau. merci d'avan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A705A3-F71C-4994-85B4-C432A49D22AA}"/>
      </w:docPartPr>
      <w:docPartBody>
        <w:p w:rsidR="004B0181" w:rsidRDefault="004B01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B0181"/>
    <w:rsid w:val="00360AC4"/>
    <w:rsid w:val="004B0181"/>
    <w:rsid w:val="00525EFB"/>
    <w:rsid w:val="00735B07"/>
    <w:rsid w:val="008679E1"/>
    <w:rsid w:val="00915413"/>
    <w:rsid w:val="00A809A8"/>
    <w:rsid w:val="00B06318"/>
    <w:rsid w:val="00BA22D6"/>
    <w:rsid w:val="00C21DA9"/>
    <w:rsid w:val="00DD7DBC"/>
  </w:rsids>
  <m:mathPr>
    <m:mathFont m:val="Cambria Math"/>
    <m:brkBin m:val="before"/>
    <m:brkBinSub m:val="--"/>
    <m:smallFrac m:val="0"/>
    <m:dispDef/>
    <m:lMargin m:val="0"/>
    <m:rMargin m:val="0"/>
    <m:defJc m:val="centerGroup"/>
    <m:wrapIndent m:val="1440"/>
    <m:intLim m:val="subSup"/>
    <m:naryLim m:val="undOvr"/>
  </m:mathPr>
  <w:themeFontLang w:val="fr-C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D" w:eastAsia="fr-C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7I6685rdd6Sh5qRYyxmabx2GYQ==">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243565-ACC6-48C0-97A7-CF93ACDD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22808</Words>
  <Characters>125446</Characters>
  <Application>Microsoft Office Word</Application>
  <DocSecurity>0</DocSecurity>
  <Lines>1045</Lines>
  <Paragraphs>295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FONAREDD04</dc:creator>
  <cp:lastModifiedBy>Kouadio Ngoran</cp:lastModifiedBy>
  <cp:revision>2</cp:revision>
  <cp:lastPrinted>2022-01-30T19:27:00Z</cp:lastPrinted>
  <dcterms:created xsi:type="dcterms:W3CDTF">2022-03-04T14:20:00Z</dcterms:created>
  <dcterms:modified xsi:type="dcterms:W3CDTF">2022-03-04T14:20:00Z</dcterms:modified>
</cp:coreProperties>
</file>