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3D6D" w14:textId="77777777" w:rsidR="00E76CA1" w:rsidRPr="00B36327" w:rsidRDefault="00E76CA1" w:rsidP="00826923">
      <w:pPr>
        <w:rPr>
          <w:b/>
        </w:rPr>
      </w:pPr>
    </w:p>
    <w:p w14:paraId="4BE66433" w14:textId="77777777" w:rsidR="000F43A8" w:rsidRPr="002C0519" w:rsidRDefault="00B12FB8" w:rsidP="00826923">
      <w:pPr>
        <w:numPr>
          <w:ilvl w:val="12"/>
          <w:numId w:val="0"/>
        </w:numPr>
        <w:tabs>
          <w:tab w:val="left" w:pos="0"/>
        </w:tabs>
        <w:suppressAutoHyphens/>
        <w:rPr>
          <w:b/>
          <w:bCs/>
          <w:caps/>
          <w:lang w:val="fr-FR"/>
        </w:rPr>
      </w:pPr>
      <w:r w:rsidRPr="00B36327">
        <w:rPr>
          <w:spacing w:val="-3"/>
          <w:lang w:val="fr-FR"/>
        </w:rPr>
        <w:t xml:space="preserve"> </w:t>
      </w:r>
      <w:r w:rsidRPr="00B36327">
        <w:rPr>
          <w:spacing w:val="-3"/>
          <w:lang w:val="fr-FR"/>
        </w:rPr>
        <w:tab/>
      </w:r>
      <w:r w:rsidRPr="00B36327">
        <w:rPr>
          <w:spacing w:val="-3"/>
          <w:lang w:val="fr-FR"/>
        </w:rPr>
        <w:tab/>
      </w:r>
      <w:r w:rsidR="00ED6399" w:rsidRPr="00B36327">
        <w:rPr>
          <w:spacing w:val="-3"/>
          <w:lang w:val="fr-FR"/>
        </w:rPr>
        <w:tab/>
      </w:r>
      <w:r w:rsidR="000F43A8" w:rsidRPr="002C0519">
        <w:rPr>
          <w:b/>
          <w:lang w:val="fr-FR"/>
        </w:rPr>
        <w:t>RAPPORT DE PROGRES DE PROJET PBF</w:t>
      </w:r>
    </w:p>
    <w:p w14:paraId="609EDE0E" w14:textId="52EABEC5" w:rsidR="000F43A8" w:rsidRPr="002C0519" w:rsidRDefault="000F43A8" w:rsidP="000F43A8">
      <w:pPr>
        <w:jc w:val="center"/>
        <w:rPr>
          <w:b/>
          <w:bCs/>
          <w:caps/>
          <w:lang w:val="fr-FR"/>
        </w:rPr>
      </w:pPr>
      <w:r w:rsidRPr="002C0519">
        <w:rPr>
          <w:b/>
          <w:bCs/>
          <w:caps/>
          <w:lang w:val="fr-FR"/>
        </w:rPr>
        <w:t>PAYS</w:t>
      </w:r>
      <w:r w:rsidR="004E31DA" w:rsidRPr="002C0519">
        <w:rPr>
          <w:b/>
          <w:bCs/>
          <w:caps/>
          <w:lang w:val="fr-FR"/>
        </w:rPr>
        <w:t xml:space="preserve"> </w:t>
      </w:r>
      <w:r w:rsidRPr="002C0519">
        <w:rPr>
          <w:b/>
          <w:bCs/>
          <w:caps/>
          <w:lang w:val="fr-FR"/>
        </w:rPr>
        <w:t>:</w:t>
      </w:r>
      <w:r w:rsidRPr="002C0519">
        <w:rPr>
          <w:bCs/>
          <w:iCs/>
          <w:snapToGrid w:val="0"/>
          <w:szCs w:val="28"/>
          <w:lang w:val="fr-FR"/>
        </w:rPr>
        <w:t xml:space="preserve"> </w:t>
      </w:r>
      <w:r w:rsidR="005A5D68" w:rsidRPr="002C0519">
        <w:rPr>
          <w:bCs/>
          <w:iCs/>
          <w:snapToGrid w:val="0"/>
          <w:szCs w:val="28"/>
          <w:lang w:val="fr-FR"/>
        </w:rPr>
        <w:t xml:space="preserve">Démocratique République du </w:t>
      </w:r>
      <w:r w:rsidR="00571FD2" w:rsidRPr="002C0519">
        <w:rPr>
          <w:bCs/>
          <w:iCs/>
          <w:snapToGrid w:val="0"/>
          <w:szCs w:val="28"/>
          <w:lang w:val="fr-FR"/>
        </w:rPr>
        <w:t>Congo</w:t>
      </w:r>
    </w:p>
    <w:p w14:paraId="49B99DA5" w14:textId="53A70BC8" w:rsidR="000F43A8" w:rsidRPr="002C0519" w:rsidRDefault="000F43A8" w:rsidP="000F43A8">
      <w:pPr>
        <w:jc w:val="center"/>
        <w:rPr>
          <w:b/>
          <w:bCs/>
          <w:caps/>
          <w:sz w:val="22"/>
          <w:szCs w:val="22"/>
          <w:lang w:val="fr-FR"/>
        </w:rPr>
      </w:pPr>
      <w:r w:rsidRPr="002C0519">
        <w:rPr>
          <w:b/>
          <w:bCs/>
          <w:caps/>
          <w:sz w:val="22"/>
          <w:szCs w:val="22"/>
          <w:lang w:val="fr-FR"/>
        </w:rPr>
        <w:t>TYPE DE RAPPORT</w:t>
      </w:r>
      <w:r w:rsidR="005A5D68" w:rsidRPr="002C0519">
        <w:rPr>
          <w:b/>
          <w:bCs/>
          <w:caps/>
          <w:sz w:val="22"/>
          <w:szCs w:val="22"/>
          <w:lang w:val="fr-FR"/>
        </w:rPr>
        <w:t xml:space="preserve"> </w:t>
      </w:r>
      <w:r w:rsidRPr="002C0519">
        <w:rPr>
          <w:b/>
          <w:bCs/>
          <w:caps/>
          <w:sz w:val="22"/>
          <w:szCs w:val="22"/>
          <w:lang w:val="fr-FR"/>
        </w:rPr>
        <w:t>: SEMESTRIEL, annuEl OU FINAL</w:t>
      </w:r>
      <w:r w:rsidR="004E31DA" w:rsidRPr="002C0519">
        <w:rPr>
          <w:b/>
          <w:bCs/>
          <w:caps/>
          <w:sz w:val="22"/>
          <w:szCs w:val="22"/>
          <w:lang w:val="fr-FR"/>
        </w:rPr>
        <w:t xml:space="preserve"> </w:t>
      </w:r>
      <w:r w:rsidR="001948EA" w:rsidRPr="002C0519">
        <w:rPr>
          <w:b/>
          <w:bCs/>
          <w:caps/>
          <w:sz w:val="22"/>
          <w:szCs w:val="22"/>
          <w:lang w:val="fr-FR"/>
        </w:rPr>
        <w:t>:</w:t>
      </w:r>
      <w:r w:rsidR="00BF6A6C" w:rsidRPr="002C0519">
        <w:rPr>
          <w:b/>
          <w:bCs/>
          <w:caps/>
          <w:sz w:val="22"/>
          <w:szCs w:val="22"/>
          <w:lang w:val="fr-FR"/>
        </w:rPr>
        <w:t xml:space="preserve"> </w:t>
      </w:r>
      <w:r w:rsidR="00056001" w:rsidRPr="002C0519">
        <w:rPr>
          <w:caps/>
          <w:sz w:val="22"/>
          <w:szCs w:val="22"/>
          <w:lang w:val="fr-FR"/>
        </w:rPr>
        <w:t>ANNUEL</w:t>
      </w:r>
    </w:p>
    <w:p w14:paraId="70E1A59F" w14:textId="5C95A147" w:rsidR="000554F8" w:rsidRPr="002C0519" w:rsidRDefault="00316D91" w:rsidP="00316D91">
      <w:pPr>
        <w:tabs>
          <w:tab w:val="left" w:pos="825"/>
          <w:tab w:val="center" w:pos="4153"/>
        </w:tabs>
        <w:rPr>
          <w:bCs/>
          <w:iCs/>
          <w:snapToGrid w:val="0"/>
          <w:szCs w:val="28"/>
        </w:rPr>
      </w:pPr>
      <w:r w:rsidRPr="002C0519">
        <w:rPr>
          <w:b/>
          <w:bCs/>
          <w:caps/>
          <w:lang w:val="fr-FR"/>
        </w:rPr>
        <w:tab/>
      </w:r>
      <w:r w:rsidRPr="002C0519">
        <w:rPr>
          <w:b/>
          <w:bCs/>
          <w:caps/>
          <w:lang w:val="fr-FR"/>
        </w:rPr>
        <w:tab/>
      </w:r>
      <w:r w:rsidR="00500587" w:rsidRPr="002C0519">
        <w:rPr>
          <w:b/>
          <w:bCs/>
          <w:caps/>
        </w:rPr>
        <w:t>ANNEE</w:t>
      </w:r>
      <w:r w:rsidR="000F43A8" w:rsidRPr="002C0519">
        <w:rPr>
          <w:b/>
          <w:bCs/>
          <w:caps/>
        </w:rPr>
        <w:t xml:space="preserve"> DE RAPPORT: </w:t>
      </w:r>
      <w:r w:rsidR="00D063B7" w:rsidRPr="002C0519">
        <w:rPr>
          <w:bCs/>
          <w:iCs/>
          <w:snapToGrid w:val="0"/>
          <w:szCs w:val="28"/>
        </w:rPr>
        <w:t>2021</w:t>
      </w:r>
    </w:p>
    <w:p w14:paraId="1B9BA712" w14:textId="77777777" w:rsidR="000F43A8" w:rsidRPr="002C0519"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B36327" w:rsidRPr="002C0519" w14:paraId="59BD0B85" w14:textId="77777777" w:rsidTr="00F23D0F">
        <w:trPr>
          <w:trHeight w:val="422"/>
        </w:trPr>
        <w:tc>
          <w:tcPr>
            <w:tcW w:w="10080" w:type="dxa"/>
            <w:gridSpan w:val="2"/>
          </w:tcPr>
          <w:p w14:paraId="3D651D01" w14:textId="52807B0E" w:rsidR="000F43A8" w:rsidRPr="00531320"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2C0519">
              <w:rPr>
                <w:rFonts w:ascii="Times New Roman" w:hAnsi="Times New Roman" w:cs="Times New Roman"/>
                <w:b/>
                <w:sz w:val="24"/>
                <w:szCs w:val="24"/>
                <w:lang w:val="fr-FR"/>
              </w:rPr>
              <w:t>Titre du projet</w:t>
            </w:r>
            <w:r w:rsidR="005A5D68" w:rsidRPr="002C0519">
              <w:rPr>
                <w:rFonts w:ascii="Times New Roman" w:hAnsi="Times New Roman" w:cs="Times New Roman"/>
                <w:b/>
                <w:sz w:val="24"/>
                <w:szCs w:val="24"/>
                <w:lang w:val="fr-FR"/>
              </w:rPr>
              <w:t xml:space="preserve"> </w:t>
            </w:r>
            <w:r w:rsidRPr="002C0519">
              <w:rPr>
                <w:rFonts w:ascii="Times New Roman" w:hAnsi="Times New Roman" w:cs="Times New Roman"/>
                <w:b/>
                <w:sz w:val="24"/>
                <w:szCs w:val="24"/>
                <w:lang w:val="fr-FR"/>
              </w:rPr>
              <w:t xml:space="preserve">: </w:t>
            </w:r>
            <w:r w:rsidR="00531320">
              <w:rPr>
                <w:rFonts w:ascii="Times New Roman" w:hAnsi="Times New Roman" w:cs="Times New Roman"/>
                <w:bCs/>
                <w:iCs/>
                <w:snapToGrid w:val="0"/>
                <w:sz w:val="24"/>
                <w:szCs w:val="24"/>
                <w:shd w:val="clear" w:color="auto" w:fill="FFFFFF" w:themeFill="background1"/>
                <w:lang w:val="fr-FR"/>
              </w:rPr>
              <w:t>Solutions durables pour la cohabitation pacifique entre les communautés twa et bantoue dans la province du Tanganyika</w:t>
            </w:r>
          </w:p>
          <w:p w14:paraId="6B16836E" w14:textId="438CD300" w:rsidR="00793DE6" w:rsidRPr="002C0519" w:rsidRDefault="000F43A8" w:rsidP="008849DF">
            <w:pPr>
              <w:rPr>
                <w:b/>
                <w:lang w:val="fr-FR"/>
              </w:rPr>
            </w:pPr>
            <w:r w:rsidRPr="002C0519">
              <w:rPr>
                <w:b/>
                <w:lang w:val="fr-FR"/>
              </w:rPr>
              <w:t>Numéro Projet / MPTF Gateway</w:t>
            </w:r>
            <w:r w:rsidR="005A5D68" w:rsidRPr="002C0519">
              <w:rPr>
                <w:b/>
                <w:lang w:val="fr-FR"/>
              </w:rPr>
              <w:t xml:space="preserve"> </w:t>
            </w:r>
            <w:r w:rsidR="008849DF" w:rsidRPr="002C0519">
              <w:rPr>
                <w:b/>
                <w:lang w:val="fr-FR"/>
              </w:rPr>
              <w:t>:</w:t>
            </w:r>
            <w:r w:rsidR="00A43B9C" w:rsidRPr="002C0519">
              <w:rPr>
                <w:b/>
                <w:lang w:val="fr-FR"/>
              </w:rPr>
              <w:t xml:space="preserve"> </w:t>
            </w:r>
            <w:r w:rsidR="008849DF" w:rsidRPr="002C0519">
              <w:rPr>
                <w:b/>
              </w:rPr>
              <w:tab/>
              <w:t>00123718</w:t>
            </w:r>
          </w:p>
        </w:tc>
      </w:tr>
      <w:tr w:rsidR="00B36327" w:rsidRPr="00E60FDC" w14:paraId="3F5AC50D" w14:textId="77777777" w:rsidTr="00A43B9C">
        <w:trPr>
          <w:trHeight w:val="422"/>
        </w:trPr>
        <w:tc>
          <w:tcPr>
            <w:tcW w:w="4163" w:type="dxa"/>
          </w:tcPr>
          <w:p w14:paraId="446FD132" w14:textId="4F3191B2" w:rsidR="000F43A8" w:rsidRPr="002C051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2C0519">
              <w:rPr>
                <w:rFonts w:ascii="Times New Roman" w:hAnsi="Times New Roman" w:cs="Times New Roman"/>
                <w:b/>
                <w:sz w:val="24"/>
                <w:szCs w:val="24"/>
                <w:lang w:val="fr-FR"/>
              </w:rPr>
              <w:t>Si le financement passe par un Fonds Fiduciaire (“Trust fund”)</w:t>
            </w:r>
            <w:r w:rsidR="005A5D68" w:rsidRPr="002C0519">
              <w:rPr>
                <w:rFonts w:ascii="Times New Roman" w:hAnsi="Times New Roman" w:cs="Times New Roman"/>
                <w:b/>
                <w:sz w:val="24"/>
                <w:szCs w:val="24"/>
                <w:lang w:val="fr-FR"/>
              </w:rPr>
              <w:t xml:space="preserve"> </w:t>
            </w:r>
            <w:r w:rsidRPr="002C0519">
              <w:rPr>
                <w:rFonts w:ascii="Times New Roman" w:hAnsi="Times New Roman" w:cs="Times New Roman"/>
                <w:b/>
                <w:sz w:val="24"/>
                <w:szCs w:val="24"/>
                <w:lang w:val="fr-FR"/>
              </w:rPr>
              <w:t xml:space="preserve">: </w:t>
            </w:r>
          </w:p>
          <w:p w14:paraId="10B949E0" w14:textId="1677E3F0" w:rsidR="000F43A8" w:rsidRPr="002C0519" w:rsidRDefault="00E60FDC" w:rsidP="000F43A8">
            <w:pPr>
              <w:tabs>
                <w:tab w:val="left" w:pos="0"/>
              </w:tabs>
              <w:suppressAutoHyphens/>
              <w:rPr>
                <w:b/>
                <w:spacing w:val="-3"/>
                <w:lang w:val="fr-FR"/>
              </w:rPr>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sidR="000F43A8" w:rsidRPr="002C0519">
              <w:rPr>
                <w:lang w:val="fr-FR"/>
              </w:rPr>
              <w:tab/>
            </w:r>
            <w:r w:rsidR="000F43A8" w:rsidRPr="002C0519">
              <w:rPr>
                <w:lang w:val="fr-FR"/>
              </w:rPr>
              <w:tab/>
            </w:r>
            <w:r w:rsidR="000F43A8" w:rsidRPr="002C0519">
              <w:rPr>
                <w:spacing w:val="-3"/>
                <w:lang w:val="fr-FR"/>
              </w:rPr>
              <w:t>Fonds fiduciaire pays</w:t>
            </w:r>
            <w:r w:rsidR="000F43A8" w:rsidRPr="002C0519">
              <w:rPr>
                <w:b/>
                <w:spacing w:val="-3"/>
                <w:lang w:val="fr-FR"/>
              </w:rPr>
              <w:t xml:space="preserve"> </w:t>
            </w:r>
          </w:p>
          <w:p w14:paraId="2F53E0A1" w14:textId="525F9D31" w:rsidR="000F43A8" w:rsidRPr="002C0519" w:rsidRDefault="009D1E77" w:rsidP="000F43A8">
            <w:pPr>
              <w:tabs>
                <w:tab w:val="left" w:pos="0"/>
              </w:tabs>
              <w:suppressAutoHyphens/>
              <w:rPr>
                <w:b/>
                <w:lang w:val="fr-FR"/>
              </w:rPr>
            </w:pPr>
            <w:r>
              <w:fldChar w:fldCharType="begin">
                <w:ffData>
                  <w:name w:val=""/>
                  <w:enabled/>
                  <w:calcOnExit w:val="0"/>
                  <w:checkBox>
                    <w:sizeAuto/>
                    <w:default w:val="0"/>
                  </w:checkBox>
                </w:ffData>
              </w:fldChar>
            </w:r>
            <w:r w:rsidRPr="001A117A">
              <w:rPr>
                <w:lang w:val="fr-FR"/>
              </w:rPr>
              <w:instrText xml:space="preserve"> FORMCHECKBOX </w:instrText>
            </w:r>
            <w:r w:rsidR="00777F1C">
              <w:fldChar w:fldCharType="separate"/>
            </w:r>
            <w:r>
              <w:fldChar w:fldCharType="end"/>
            </w:r>
            <w:r w:rsidR="000F43A8" w:rsidRPr="002C0519">
              <w:rPr>
                <w:lang w:val="fr-FR"/>
              </w:rPr>
              <w:tab/>
            </w:r>
            <w:r w:rsidR="000F43A8" w:rsidRPr="002C0519">
              <w:rPr>
                <w:lang w:val="fr-FR"/>
              </w:rPr>
              <w:tab/>
              <w:t>Fonds fiduciaire régional</w:t>
            </w:r>
            <w:r w:rsidR="000F43A8" w:rsidRPr="002C0519">
              <w:rPr>
                <w:b/>
                <w:lang w:val="fr-FR"/>
              </w:rPr>
              <w:t xml:space="preserve"> </w:t>
            </w:r>
          </w:p>
          <w:p w14:paraId="3FDD5A8D" w14:textId="77777777" w:rsidR="000F43A8" w:rsidRPr="002C0519" w:rsidRDefault="000F43A8" w:rsidP="000F43A8">
            <w:pPr>
              <w:tabs>
                <w:tab w:val="left" w:pos="0"/>
              </w:tabs>
              <w:suppressAutoHyphens/>
              <w:rPr>
                <w:b/>
                <w:lang w:val="fr-FR"/>
              </w:rPr>
            </w:pPr>
          </w:p>
          <w:p w14:paraId="29E7B9CD" w14:textId="391E39BE" w:rsidR="000F43A8" w:rsidRPr="002C0519"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2C0519">
              <w:rPr>
                <w:rFonts w:ascii="Times New Roman" w:hAnsi="Times New Roman" w:cs="Times New Roman"/>
                <w:b/>
                <w:sz w:val="24"/>
                <w:szCs w:val="24"/>
                <w:lang w:val="fr-FR"/>
              </w:rPr>
              <w:t>Nom du fonds fiduciaire</w:t>
            </w:r>
            <w:r w:rsidR="005A5D68" w:rsidRPr="002C0519">
              <w:rPr>
                <w:rFonts w:ascii="Times New Roman" w:hAnsi="Times New Roman" w:cs="Times New Roman"/>
                <w:b/>
                <w:sz w:val="24"/>
                <w:szCs w:val="24"/>
                <w:lang w:val="fr-FR"/>
              </w:rPr>
              <w:t xml:space="preserve"> </w:t>
            </w:r>
            <w:r w:rsidRPr="002C0519">
              <w:rPr>
                <w:rFonts w:ascii="Times New Roman" w:hAnsi="Times New Roman" w:cs="Times New Roman"/>
                <w:b/>
                <w:sz w:val="24"/>
                <w:szCs w:val="24"/>
                <w:lang w:val="fr-FR"/>
              </w:rPr>
              <w:t xml:space="preserve">: </w:t>
            </w:r>
          </w:p>
          <w:p w14:paraId="39CFBA80" w14:textId="77777777" w:rsidR="00A43B9C" w:rsidRPr="002C0519" w:rsidRDefault="00A43B9C" w:rsidP="00F23D0F">
            <w:pPr>
              <w:tabs>
                <w:tab w:val="left" w:pos="0"/>
              </w:tabs>
              <w:suppressAutoHyphens/>
              <w:jc w:val="both"/>
              <w:rPr>
                <w:b/>
                <w:lang w:val="fr-FR"/>
              </w:rPr>
            </w:pPr>
          </w:p>
        </w:tc>
        <w:tc>
          <w:tcPr>
            <w:tcW w:w="5917" w:type="dxa"/>
          </w:tcPr>
          <w:p w14:paraId="71328FD9" w14:textId="77777777" w:rsidR="00A43B9C" w:rsidRPr="002C0519" w:rsidRDefault="00A43B9C" w:rsidP="00A43B9C">
            <w:pPr>
              <w:rPr>
                <w:b/>
                <w:bCs/>
                <w:iCs/>
                <w:lang w:val="fr-FR"/>
              </w:rPr>
            </w:pPr>
            <w:r w:rsidRPr="002C0519">
              <w:rPr>
                <w:b/>
                <w:bCs/>
                <w:iCs/>
                <w:lang w:val="fr-FR"/>
              </w:rPr>
              <w:t xml:space="preserve">Type </w:t>
            </w:r>
            <w:r w:rsidR="000F43A8" w:rsidRPr="002C0519">
              <w:rPr>
                <w:b/>
                <w:bCs/>
                <w:iCs/>
                <w:lang w:val="fr-FR"/>
              </w:rPr>
              <w:t xml:space="preserve">et nom d’agence </w:t>
            </w:r>
            <w:r w:rsidR="00C43311" w:rsidRPr="002C0519">
              <w:rPr>
                <w:b/>
                <w:bCs/>
                <w:iCs/>
                <w:lang w:val="fr-FR"/>
              </w:rPr>
              <w:t>récipiendaire :</w:t>
            </w:r>
            <w:r w:rsidRPr="002C0519">
              <w:rPr>
                <w:b/>
                <w:bCs/>
                <w:iCs/>
                <w:lang w:val="fr-FR"/>
              </w:rPr>
              <w:t xml:space="preserve"> </w:t>
            </w:r>
          </w:p>
          <w:p w14:paraId="3BC55F62" w14:textId="77777777" w:rsidR="00A43B9C" w:rsidRPr="002C0519" w:rsidRDefault="00A43B9C" w:rsidP="00A43B9C">
            <w:pPr>
              <w:rPr>
                <w:b/>
                <w:bCs/>
                <w:iCs/>
                <w:lang w:val="fr-FR"/>
              </w:rPr>
            </w:pPr>
          </w:p>
          <w:p w14:paraId="1DE90DA4" w14:textId="4DCB78C7" w:rsidR="008849DF" w:rsidRPr="002C0519" w:rsidRDefault="008849DF" w:rsidP="008849DF">
            <w:pPr>
              <w:ind w:right="720"/>
              <w:jc w:val="both"/>
              <w:rPr>
                <w:bCs/>
                <w:lang w:val="fr-CA" w:eastAsia="en-US"/>
              </w:rPr>
            </w:pPr>
            <w:r w:rsidRPr="002C0519">
              <w:rPr>
                <w:bCs/>
                <w:lang w:val="fr-CA" w:eastAsia="en-US"/>
              </w:rPr>
              <w:t>RUNO</w:t>
            </w:r>
            <w:r w:rsidRPr="002C0519">
              <w:rPr>
                <w:bCs/>
                <w:vertAlign w:val="superscript"/>
                <w:lang w:val="fr-CA" w:eastAsia="en-US"/>
              </w:rPr>
              <w:footnoteReference w:id="2"/>
            </w:r>
            <w:r w:rsidR="004E31DA" w:rsidRPr="002C0519">
              <w:rPr>
                <w:bCs/>
                <w:lang w:val="fr-CA" w:eastAsia="en-US"/>
              </w:rPr>
              <w:t xml:space="preserve"> : </w:t>
            </w:r>
            <w:r w:rsidRPr="002C0519">
              <w:rPr>
                <w:bCs/>
                <w:lang w:val="fr-CA" w:eastAsia="en-US"/>
              </w:rPr>
              <w:t xml:space="preserve">Haut-Commissariat des Nations </w:t>
            </w:r>
            <w:r w:rsidR="004E31DA" w:rsidRPr="002C0519">
              <w:rPr>
                <w:bCs/>
                <w:lang w:val="fr-CA" w:eastAsia="en-US"/>
              </w:rPr>
              <w:t>U</w:t>
            </w:r>
            <w:r w:rsidRPr="002C0519">
              <w:rPr>
                <w:bCs/>
                <w:lang w:val="fr-CA" w:eastAsia="en-US"/>
              </w:rPr>
              <w:t>nies pour les réfugiés, HCR (Agence coordinatrice)</w:t>
            </w:r>
          </w:p>
          <w:p w14:paraId="10BD1AA8" w14:textId="40F88926" w:rsidR="008849DF" w:rsidRPr="002C0519" w:rsidRDefault="008849DF" w:rsidP="008849DF">
            <w:pPr>
              <w:ind w:right="720"/>
              <w:jc w:val="both"/>
              <w:rPr>
                <w:bCs/>
                <w:lang w:val="fr-CA" w:eastAsia="en-US"/>
              </w:rPr>
            </w:pPr>
            <w:r w:rsidRPr="002C0519">
              <w:rPr>
                <w:bCs/>
                <w:lang w:val="fr-CA" w:eastAsia="en-US"/>
              </w:rPr>
              <w:t>RUNO</w:t>
            </w:r>
            <w:r w:rsidR="004E31DA" w:rsidRPr="002C0519">
              <w:rPr>
                <w:bCs/>
                <w:lang w:val="fr-CA" w:eastAsia="en-US"/>
              </w:rPr>
              <w:t>:</w:t>
            </w:r>
            <w:r w:rsidRPr="002C0519">
              <w:rPr>
                <w:bCs/>
                <w:lang w:val="fr-CA" w:eastAsia="en-US"/>
              </w:rPr>
              <w:t xml:space="preserve"> Fonds des Nations Unies pour la Population, </w:t>
            </w:r>
            <w:r w:rsidR="00BF6A6C" w:rsidRPr="002C0519">
              <w:rPr>
                <w:bCs/>
                <w:lang w:val="fr-CA" w:eastAsia="en-US"/>
              </w:rPr>
              <w:t>FNUAP</w:t>
            </w:r>
            <w:r w:rsidRPr="002C0519">
              <w:rPr>
                <w:bCs/>
                <w:lang w:val="fr-CA" w:eastAsia="en-US"/>
              </w:rPr>
              <w:t xml:space="preserve"> </w:t>
            </w:r>
          </w:p>
          <w:p w14:paraId="41B45CD9" w14:textId="66CFD280" w:rsidR="00A43B9C" w:rsidRPr="002C0519" w:rsidRDefault="008849DF" w:rsidP="00316D91">
            <w:pPr>
              <w:pStyle w:val="Textedebulles"/>
              <w:rPr>
                <w:rFonts w:ascii="Times New Roman" w:hAnsi="Times New Roman" w:cs="Times New Roman"/>
                <w:b/>
                <w:sz w:val="24"/>
                <w:szCs w:val="24"/>
                <w:lang w:val="fr-FR"/>
              </w:rPr>
            </w:pPr>
            <w:r w:rsidRPr="002C0519">
              <w:rPr>
                <w:rFonts w:ascii="Times New Roman" w:hAnsi="Times New Roman" w:cs="Times New Roman"/>
                <w:bCs/>
                <w:sz w:val="24"/>
                <w:szCs w:val="24"/>
                <w:lang w:val="fr-CA"/>
              </w:rPr>
              <w:t xml:space="preserve">RUNO </w:t>
            </w:r>
            <w:r w:rsidR="004E31DA" w:rsidRPr="002C0519">
              <w:rPr>
                <w:bCs/>
                <w:lang w:val="fr-CA" w:eastAsia="en-US"/>
              </w:rPr>
              <w:t xml:space="preserve">: </w:t>
            </w:r>
            <w:r w:rsidRPr="002C0519">
              <w:rPr>
                <w:rFonts w:ascii="Times New Roman" w:hAnsi="Times New Roman" w:cs="Times New Roman"/>
                <w:bCs/>
                <w:sz w:val="24"/>
                <w:szCs w:val="24"/>
                <w:lang w:val="fr-CA"/>
              </w:rPr>
              <w:t>Organisation des Nations Unies pour l’Alimentation et l’Agriculture, FAO</w:t>
            </w:r>
          </w:p>
        </w:tc>
      </w:tr>
      <w:tr w:rsidR="00B36327" w:rsidRPr="002C0519" w14:paraId="68324C41" w14:textId="77777777" w:rsidTr="00F23D0F">
        <w:trPr>
          <w:trHeight w:val="368"/>
        </w:trPr>
        <w:tc>
          <w:tcPr>
            <w:tcW w:w="10080" w:type="dxa"/>
            <w:gridSpan w:val="2"/>
          </w:tcPr>
          <w:p w14:paraId="184663DC" w14:textId="0C8778AD" w:rsidR="00793DE6" w:rsidRPr="002C0519" w:rsidRDefault="000F43A8" w:rsidP="00F23D0F">
            <w:pPr>
              <w:rPr>
                <w:b/>
                <w:bCs/>
                <w:iCs/>
                <w:lang w:val="fr-FR"/>
              </w:rPr>
            </w:pPr>
            <w:r w:rsidRPr="002C0519">
              <w:rPr>
                <w:b/>
                <w:bCs/>
                <w:iCs/>
                <w:lang w:val="fr-FR"/>
              </w:rPr>
              <w:t>Date du premier transfert de fonds</w:t>
            </w:r>
            <w:r w:rsidR="005A5D68" w:rsidRPr="002C0519">
              <w:rPr>
                <w:b/>
                <w:bCs/>
                <w:iCs/>
                <w:lang w:val="fr-FR"/>
              </w:rPr>
              <w:t xml:space="preserve"> </w:t>
            </w:r>
            <w:r w:rsidR="00793DE6" w:rsidRPr="002C0519">
              <w:rPr>
                <w:b/>
                <w:bCs/>
                <w:iCs/>
                <w:lang w:val="fr-FR"/>
              </w:rPr>
              <w:t xml:space="preserve">: </w:t>
            </w:r>
            <w:r w:rsidR="008849DF" w:rsidRPr="002C0519">
              <w:rPr>
                <w:bCs/>
                <w:iCs/>
                <w:snapToGrid w:val="0"/>
                <w:lang w:val="fr-FR"/>
              </w:rPr>
              <w:t>16 Septembre</w:t>
            </w:r>
            <w:r w:rsidR="00DA5335" w:rsidRPr="002C0519">
              <w:rPr>
                <w:bCs/>
                <w:iCs/>
                <w:snapToGrid w:val="0"/>
                <w:lang w:val="fr-FR"/>
              </w:rPr>
              <w:t xml:space="preserve"> 2020</w:t>
            </w:r>
            <w:r w:rsidR="008849DF" w:rsidRPr="002C0519">
              <w:rPr>
                <w:bCs/>
                <w:iCs/>
                <w:snapToGrid w:val="0"/>
                <w:lang w:val="fr-FR"/>
              </w:rPr>
              <w:t xml:space="preserve"> </w:t>
            </w:r>
          </w:p>
          <w:p w14:paraId="5F71A41F" w14:textId="442D37E0" w:rsidR="004D141E" w:rsidRPr="002C0519" w:rsidRDefault="000F43A8" w:rsidP="00F23D0F">
            <w:pPr>
              <w:rPr>
                <w:bCs/>
                <w:iCs/>
                <w:snapToGrid w:val="0"/>
                <w:lang w:val="fr-FR"/>
              </w:rPr>
            </w:pPr>
            <w:r w:rsidRPr="002C0519">
              <w:rPr>
                <w:b/>
                <w:bCs/>
                <w:iCs/>
                <w:lang w:val="fr-FR"/>
              </w:rPr>
              <w:t>Date de fin de projet</w:t>
            </w:r>
            <w:r w:rsidR="005A5D68" w:rsidRPr="002C0519">
              <w:rPr>
                <w:b/>
                <w:bCs/>
                <w:iCs/>
                <w:lang w:val="fr-FR"/>
              </w:rPr>
              <w:t xml:space="preserve"> </w:t>
            </w:r>
            <w:r w:rsidR="00793DE6" w:rsidRPr="002C0519">
              <w:rPr>
                <w:b/>
                <w:bCs/>
                <w:iCs/>
                <w:lang w:val="fr-FR"/>
              </w:rPr>
              <w:t xml:space="preserve">: </w:t>
            </w:r>
            <w:r w:rsidR="00CE0D72" w:rsidRPr="002C0519">
              <w:rPr>
                <w:bCs/>
                <w:iCs/>
                <w:snapToGrid w:val="0"/>
                <w:lang w:val="fr-FR"/>
              </w:rPr>
              <w:t>31 Mars 2022</w:t>
            </w:r>
            <w:r w:rsidR="0025220B" w:rsidRPr="002C0519">
              <w:rPr>
                <w:bCs/>
                <w:iCs/>
                <w:snapToGrid w:val="0"/>
                <w:lang w:val="fr-FR"/>
              </w:rPr>
              <w:t xml:space="preserve">     </w:t>
            </w:r>
          </w:p>
          <w:p w14:paraId="25B211C1" w14:textId="0F387CF2" w:rsidR="00793DE6" w:rsidRPr="002C0519" w:rsidRDefault="000F43A8" w:rsidP="000F43A8">
            <w:pPr>
              <w:rPr>
                <w:bCs/>
                <w:iCs/>
                <w:snapToGrid w:val="0"/>
                <w:lang w:val="fr-FR"/>
              </w:rPr>
            </w:pPr>
            <w:r w:rsidRPr="002C0519">
              <w:rPr>
                <w:b/>
                <w:iCs/>
                <w:snapToGrid w:val="0"/>
                <w:lang w:val="fr-FR"/>
              </w:rPr>
              <w:t>Le projet est-il dans ces six derniers mois de mise en œuvre</w:t>
            </w:r>
            <w:r w:rsidR="005A5D68" w:rsidRPr="002C0519">
              <w:rPr>
                <w:b/>
                <w:iCs/>
                <w:snapToGrid w:val="0"/>
                <w:lang w:val="fr-FR"/>
              </w:rPr>
              <w:t xml:space="preserve"> </w:t>
            </w:r>
            <w:r w:rsidR="0025220B" w:rsidRPr="002C0519">
              <w:rPr>
                <w:b/>
                <w:iCs/>
                <w:snapToGrid w:val="0"/>
                <w:lang w:val="fr-FR"/>
              </w:rPr>
              <w:t>?</w:t>
            </w:r>
            <w:r w:rsidR="0025220B" w:rsidRPr="002C0519">
              <w:rPr>
                <w:bCs/>
                <w:iCs/>
                <w:snapToGrid w:val="0"/>
                <w:lang w:val="fr-FR"/>
              </w:rPr>
              <w:t xml:space="preserve"> </w:t>
            </w:r>
            <w:r w:rsidR="00E673FA" w:rsidRPr="002C0519">
              <w:rPr>
                <w:bCs/>
                <w:iCs/>
                <w:snapToGrid w:val="0"/>
                <w:lang w:val="fr-FR"/>
              </w:rPr>
              <w:t>Oui</w:t>
            </w:r>
          </w:p>
          <w:p w14:paraId="3B5FE072" w14:textId="77777777" w:rsidR="000F43A8" w:rsidRPr="002C0519" w:rsidRDefault="000F43A8" w:rsidP="000F43A8">
            <w:pPr>
              <w:rPr>
                <w:b/>
                <w:bCs/>
                <w:iCs/>
                <w:lang w:val="fr-FR"/>
              </w:rPr>
            </w:pPr>
          </w:p>
        </w:tc>
      </w:tr>
      <w:tr w:rsidR="00B36327" w:rsidRPr="002C0519" w14:paraId="457FDF63" w14:textId="77777777" w:rsidTr="00F23D0F">
        <w:trPr>
          <w:trHeight w:val="368"/>
        </w:trPr>
        <w:tc>
          <w:tcPr>
            <w:tcW w:w="10080" w:type="dxa"/>
            <w:gridSpan w:val="2"/>
          </w:tcPr>
          <w:p w14:paraId="6CA44775" w14:textId="4F03A33F" w:rsidR="000F43A8" w:rsidRPr="002C0519" w:rsidRDefault="000F43A8" w:rsidP="000F43A8">
            <w:pPr>
              <w:rPr>
                <w:b/>
                <w:bCs/>
                <w:iCs/>
                <w:lang w:val="fr-FR"/>
              </w:rPr>
            </w:pPr>
            <w:r w:rsidRPr="002C0519">
              <w:rPr>
                <w:b/>
                <w:bCs/>
                <w:iCs/>
                <w:lang w:val="fr-FR"/>
              </w:rPr>
              <w:t>Est-ce que le projet fait part d’une des fenêtres prioritaires spécifiques du PBF</w:t>
            </w:r>
            <w:r w:rsidR="005A5D68" w:rsidRPr="002C0519">
              <w:rPr>
                <w:b/>
                <w:bCs/>
                <w:iCs/>
                <w:lang w:val="fr-FR"/>
              </w:rPr>
              <w:t xml:space="preserve"> </w:t>
            </w:r>
            <w:r w:rsidRPr="002C0519">
              <w:rPr>
                <w:b/>
                <w:bCs/>
                <w:iCs/>
                <w:lang w:val="fr-FR"/>
              </w:rPr>
              <w:t>:</w:t>
            </w:r>
          </w:p>
          <w:p w14:paraId="75563848" w14:textId="2A8E652C" w:rsidR="000F43A8" w:rsidRPr="002C0519" w:rsidRDefault="00316D91" w:rsidP="000F43A8">
            <w:pPr>
              <w:rPr>
                <w:lang w:val="fr-FR"/>
              </w:rPr>
            </w:pPr>
            <w:r w:rsidRPr="0054271C">
              <w:rPr>
                <w:lang w:val="fr-FR"/>
              </w:rPr>
              <w:fldChar w:fldCharType="begin">
                <w:ffData>
                  <w:name w:val=""/>
                  <w:enabled w:val="0"/>
                  <w:calcOnExit w:val="0"/>
                  <w:checkBox>
                    <w:sizeAuto/>
                    <w:default w:val="0"/>
                  </w:checkBox>
                </w:ffData>
              </w:fldChar>
            </w:r>
            <w:r w:rsidRPr="002C0519">
              <w:rPr>
                <w:lang w:val="fr-FR"/>
              </w:rPr>
              <w:instrText xml:space="preserve"> FORMCHECKBOX </w:instrText>
            </w:r>
            <w:r w:rsidR="00777F1C">
              <w:rPr>
                <w:lang w:val="fr-FR"/>
              </w:rPr>
            </w:r>
            <w:r w:rsidR="00777F1C">
              <w:rPr>
                <w:lang w:val="fr-FR"/>
              </w:rPr>
              <w:fldChar w:fldCharType="separate"/>
            </w:r>
            <w:r w:rsidRPr="0054271C">
              <w:rPr>
                <w:lang w:val="fr-FR"/>
              </w:rPr>
              <w:fldChar w:fldCharType="end"/>
            </w:r>
            <w:r w:rsidR="000F43A8" w:rsidRPr="002C0519">
              <w:rPr>
                <w:lang w:val="fr-FR"/>
              </w:rPr>
              <w:t xml:space="preserve"> Initiative de promotion du genre</w:t>
            </w:r>
          </w:p>
          <w:p w14:paraId="07BA07D6" w14:textId="1A082997" w:rsidR="00597FE1" w:rsidRPr="002C0519" w:rsidRDefault="00316D91" w:rsidP="000F43A8">
            <w:pPr>
              <w:rPr>
                <w:lang w:val="fr-FR"/>
              </w:rPr>
            </w:pPr>
            <w:r w:rsidRPr="0054271C">
              <w:rPr>
                <w:lang w:val="fr-FR"/>
              </w:rPr>
              <w:fldChar w:fldCharType="begin">
                <w:ffData>
                  <w:name w:val=""/>
                  <w:enabled/>
                  <w:calcOnExit w:val="0"/>
                  <w:checkBox>
                    <w:sizeAuto/>
                    <w:default w:val="0"/>
                  </w:checkBox>
                </w:ffData>
              </w:fldChar>
            </w:r>
            <w:r w:rsidRPr="002C0519">
              <w:rPr>
                <w:lang w:val="fr-FR"/>
              </w:rPr>
              <w:instrText xml:space="preserve"> FORMCHECKBOX </w:instrText>
            </w:r>
            <w:r w:rsidR="00777F1C">
              <w:rPr>
                <w:lang w:val="fr-FR"/>
              </w:rPr>
            </w:r>
            <w:r w:rsidR="00777F1C">
              <w:rPr>
                <w:lang w:val="fr-FR"/>
              </w:rPr>
              <w:fldChar w:fldCharType="separate"/>
            </w:r>
            <w:r w:rsidRPr="0054271C">
              <w:rPr>
                <w:lang w:val="fr-FR"/>
              </w:rPr>
              <w:fldChar w:fldCharType="end"/>
            </w:r>
            <w:r w:rsidR="000F43A8" w:rsidRPr="002C0519">
              <w:rPr>
                <w:lang w:val="fr-FR"/>
              </w:rPr>
              <w:t xml:space="preserve"> Initiative de promotion de la jeunesse</w:t>
            </w:r>
          </w:p>
          <w:p w14:paraId="06CB62F4" w14:textId="435921B3" w:rsidR="000F43A8" w:rsidRPr="002C0519" w:rsidRDefault="0065454D" w:rsidP="000F43A8">
            <w:pPr>
              <w:rPr>
                <w:sz w:val="22"/>
                <w:szCs w:val="22"/>
                <w:lang w:val="fr-FR"/>
              </w:rPr>
            </w:pPr>
            <w:r w:rsidRPr="0054271C">
              <w:rPr>
                <w:lang w:val="fr-FR"/>
              </w:rPr>
              <w:fldChar w:fldCharType="begin">
                <w:ffData>
                  <w:name w:val=""/>
                  <w:enabled/>
                  <w:calcOnExit w:val="0"/>
                  <w:checkBox>
                    <w:sizeAuto/>
                    <w:default w:val="1"/>
                  </w:checkBox>
                </w:ffData>
              </w:fldChar>
            </w:r>
            <w:r w:rsidRPr="002C0519">
              <w:rPr>
                <w:lang w:val="fr-FR"/>
              </w:rPr>
              <w:instrText xml:space="preserve"> FORMCHECKBOX </w:instrText>
            </w:r>
            <w:r w:rsidR="00777F1C">
              <w:rPr>
                <w:lang w:val="fr-FR"/>
              </w:rPr>
            </w:r>
            <w:r w:rsidR="00777F1C">
              <w:rPr>
                <w:lang w:val="fr-FR"/>
              </w:rPr>
              <w:fldChar w:fldCharType="separate"/>
            </w:r>
            <w:r w:rsidRPr="0054271C">
              <w:rPr>
                <w:lang w:val="fr-FR"/>
              </w:rPr>
              <w:fldChar w:fldCharType="end"/>
            </w:r>
            <w:r w:rsidR="00597FE1" w:rsidRPr="002C0519">
              <w:rPr>
                <w:lang w:val="fr-FR"/>
              </w:rPr>
              <w:t xml:space="preserve"> </w:t>
            </w:r>
            <w:r w:rsidR="000F43A8" w:rsidRPr="002C0519">
              <w:rPr>
                <w:lang w:val="fr-FR"/>
              </w:rPr>
              <w:t xml:space="preserve">Transition entre différentes configurations de </w:t>
            </w:r>
            <w:r w:rsidR="000F43A8" w:rsidRPr="002C0519">
              <w:rPr>
                <w:sz w:val="22"/>
                <w:szCs w:val="22"/>
                <w:lang w:val="fr-FR"/>
              </w:rPr>
              <w:t>l’ONU (e.g. sortie de la mission de maintien de la paix)</w:t>
            </w:r>
          </w:p>
          <w:p w14:paraId="683B4982" w14:textId="3D9D1A31" w:rsidR="000F43A8" w:rsidRPr="002C0519" w:rsidRDefault="000F43A8" w:rsidP="000F43A8">
            <w:pPr>
              <w:rPr>
                <w:lang w:val="fr-FR"/>
              </w:rPr>
            </w:pPr>
            <w:r w:rsidRPr="0054271C">
              <w:rPr>
                <w:lang w:val="fr-FR"/>
              </w:rPr>
              <w:fldChar w:fldCharType="begin">
                <w:ffData>
                  <w:name w:val=""/>
                  <w:enabled/>
                  <w:calcOnExit w:val="0"/>
                  <w:checkBox>
                    <w:sizeAuto/>
                    <w:default w:val="0"/>
                  </w:checkBox>
                </w:ffData>
              </w:fldChar>
            </w:r>
            <w:r w:rsidRPr="002C0519">
              <w:rPr>
                <w:lang w:val="fr-FR"/>
              </w:rPr>
              <w:instrText xml:space="preserve"> FORMCHECKBOX </w:instrText>
            </w:r>
            <w:r w:rsidR="00777F1C">
              <w:rPr>
                <w:lang w:val="fr-FR"/>
              </w:rPr>
            </w:r>
            <w:r w:rsidR="00777F1C">
              <w:rPr>
                <w:lang w:val="fr-FR"/>
              </w:rPr>
              <w:fldChar w:fldCharType="separate"/>
            </w:r>
            <w:r w:rsidRPr="0054271C">
              <w:rPr>
                <w:lang w:val="fr-FR"/>
              </w:rPr>
              <w:fldChar w:fldCharType="end"/>
            </w:r>
            <w:r w:rsidRPr="002C0519">
              <w:rPr>
                <w:lang w:val="fr-FR"/>
              </w:rPr>
              <w:t xml:space="preserve"> Projet transfrontalier ou régional</w:t>
            </w:r>
          </w:p>
        </w:tc>
      </w:tr>
      <w:tr w:rsidR="00B36327" w:rsidRPr="00E60FDC" w14:paraId="3E95D886" w14:textId="77777777" w:rsidTr="00F23D0F">
        <w:trPr>
          <w:trHeight w:val="1124"/>
        </w:trPr>
        <w:tc>
          <w:tcPr>
            <w:tcW w:w="10080" w:type="dxa"/>
            <w:gridSpan w:val="2"/>
          </w:tcPr>
          <w:p w14:paraId="55A9A6AA" w14:textId="77777777" w:rsidR="00793DE6" w:rsidRPr="002C0519" w:rsidRDefault="000F43A8" w:rsidP="00F23D0F">
            <w:pPr>
              <w:rPr>
                <w:b/>
                <w:bCs/>
                <w:iCs/>
                <w:lang w:val="fr-FR"/>
              </w:rPr>
            </w:pPr>
            <w:r w:rsidRPr="002C0519">
              <w:rPr>
                <w:b/>
                <w:bCs/>
                <w:iCs/>
                <w:lang w:val="fr-FR"/>
              </w:rPr>
              <w:t>Budget PBF total approuvé</w:t>
            </w:r>
            <w:r w:rsidR="00793DE6" w:rsidRPr="002C0519">
              <w:rPr>
                <w:b/>
                <w:bCs/>
                <w:iCs/>
                <w:lang w:val="fr-FR"/>
              </w:rPr>
              <w:t xml:space="preserve"> (</w:t>
            </w:r>
            <w:r w:rsidRPr="002C0519">
              <w:rPr>
                <w:b/>
                <w:bCs/>
                <w:iCs/>
                <w:lang w:val="fr-FR"/>
              </w:rPr>
              <w:t>par agence récipiendaire</w:t>
            </w:r>
            <w:r w:rsidR="00793DE6" w:rsidRPr="002C0519">
              <w:rPr>
                <w:b/>
                <w:bCs/>
                <w:iCs/>
                <w:lang w:val="fr-FR"/>
              </w:rPr>
              <w:t xml:space="preserve">): </w:t>
            </w:r>
          </w:p>
          <w:p w14:paraId="686BAF75" w14:textId="77777777" w:rsidR="00006EC0" w:rsidRPr="002C0519" w:rsidRDefault="000F43A8" w:rsidP="00F23D0F">
            <w:pPr>
              <w:rPr>
                <w:b/>
                <w:iCs/>
                <w:snapToGrid w:val="0"/>
                <w:lang w:val="fr-FR"/>
              </w:rPr>
            </w:pPr>
            <w:bookmarkStart w:id="1" w:name="_Hlk39507683"/>
            <w:r w:rsidRPr="002C0519">
              <w:rPr>
                <w:b/>
                <w:iCs/>
                <w:snapToGrid w:val="0"/>
                <w:lang w:val="fr-FR"/>
              </w:rPr>
              <w:t xml:space="preserve">Agence </w:t>
            </w:r>
            <w:r w:rsidRPr="002C0519">
              <w:rPr>
                <w:b/>
                <w:bCs/>
                <w:iCs/>
                <w:lang w:val="fr-FR"/>
              </w:rPr>
              <w:t>récipiendaire</w:t>
            </w:r>
            <w:r w:rsidRPr="002C0519">
              <w:rPr>
                <w:b/>
                <w:iCs/>
                <w:snapToGrid w:val="0"/>
                <w:lang w:val="fr-FR"/>
              </w:rPr>
              <w:t xml:space="preserve">                              Budget</w:t>
            </w:r>
            <w:r w:rsidR="00006EC0" w:rsidRPr="002C0519">
              <w:rPr>
                <w:b/>
                <w:iCs/>
                <w:snapToGrid w:val="0"/>
                <w:lang w:val="fr-FR"/>
              </w:rPr>
              <w:t xml:space="preserve">  </w:t>
            </w:r>
          </w:p>
          <w:bookmarkEnd w:id="1"/>
          <w:p w14:paraId="06370455" w14:textId="77777777" w:rsidR="00793DE6" w:rsidRPr="002C0519" w:rsidRDefault="008168C6" w:rsidP="00F23D0F">
            <w:pPr>
              <w:rPr>
                <w:iCs/>
                <w:lang w:val="fr-FR"/>
              </w:rPr>
            </w:pPr>
            <w:r w:rsidRPr="002C0519">
              <w:rPr>
                <w:bCs/>
                <w:iCs/>
                <w:snapToGrid w:val="0"/>
                <w:lang w:val="fr-FR"/>
              </w:rPr>
              <w:t>UNHCR</w:t>
            </w:r>
            <w:r w:rsidR="00006EC0" w:rsidRPr="002C0519">
              <w:rPr>
                <w:bCs/>
                <w:iCs/>
                <w:snapToGrid w:val="0"/>
                <w:lang w:val="fr-FR"/>
              </w:rPr>
              <w:t xml:space="preserve">   </w:t>
            </w:r>
            <w:r w:rsidR="00006EC0" w:rsidRPr="002C0519">
              <w:rPr>
                <w:b/>
                <w:bCs/>
                <w:iCs/>
                <w:lang w:val="fr-FR"/>
              </w:rPr>
              <w:t xml:space="preserve">                                   </w:t>
            </w:r>
            <w:r w:rsidR="000F43A8" w:rsidRPr="002C0519">
              <w:rPr>
                <w:b/>
                <w:bCs/>
                <w:iCs/>
                <w:lang w:val="fr-FR"/>
              </w:rPr>
              <w:t xml:space="preserve">            </w:t>
            </w:r>
            <w:r w:rsidR="00006EC0" w:rsidRPr="002C0519">
              <w:rPr>
                <w:b/>
                <w:bCs/>
                <w:iCs/>
                <w:lang w:val="fr-FR"/>
              </w:rPr>
              <w:t xml:space="preserve">  </w:t>
            </w:r>
            <w:r w:rsidR="00793DE6" w:rsidRPr="002C0519">
              <w:rPr>
                <w:iCs/>
                <w:lang w:val="fr-FR"/>
              </w:rPr>
              <w:t xml:space="preserve">$ </w:t>
            </w:r>
            <w:r w:rsidR="00F42F8B" w:rsidRPr="002C0519">
              <w:rPr>
                <w:bCs/>
                <w:iCs/>
                <w:snapToGrid w:val="0"/>
                <w:lang w:val="fr-FR"/>
              </w:rPr>
              <w:t>1 216 050,00</w:t>
            </w:r>
          </w:p>
          <w:p w14:paraId="07ADE8C7" w14:textId="77777777" w:rsidR="00793DE6" w:rsidRPr="002C0519" w:rsidRDefault="00F42F8B"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2C0519">
              <w:rPr>
                <w:rFonts w:ascii="Times New Roman" w:hAnsi="Times New Roman" w:cs="Times New Roman"/>
                <w:bCs/>
                <w:iCs/>
                <w:snapToGrid w:val="0"/>
                <w:sz w:val="24"/>
                <w:szCs w:val="24"/>
                <w:lang w:val="fr-FR"/>
              </w:rPr>
              <w:t>UNFPA</w:t>
            </w:r>
            <w:r w:rsidR="00C12D6A" w:rsidRPr="002C0519">
              <w:rPr>
                <w:rFonts w:ascii="Times New Roman" w:hAnsi="Times New Roman" w:cs="Times New Roman"/>
                <w:bCs/>
                <w:iCs/>
                <w:snapToGrid w:val="0"/>
                <w:sz w:val="24"/>
                <w:szCs w:val="24"/>
                <w:lang w:val="fr-FR"/>
              </w:rPr>
              <w:t xml:space="preserve">  </w:t>
            </w:r>
            <w:r w:rsidR="00006EC0" w:rsidRPr="002C0519">
              <w:rPr>
                <w:rFonts w:ascii="Times New Roman" w:hAnsi="Times New Roman" w:cs="Times New Roman"/>
                <w:bCs/>
                <w:iCs/>
                <w:snapToGrid w:val="0"/>
                <w:sz w:val="24"/>
                <w:szCs w:val="24"/>
                <w:lang w:val="fr-FR"/>
              </w:rPr>
              <w:t xml:space="preserve">                                                   </w:t>
            </w:r>
            <w:r w:rsidR="00793DE6" w:rsidRPr="002C0519">
              <w:rPr>
                <w:rFonts w:ascii="Times New Roman" w:hAnsi="Times New Roman" w:cs="Times New Roman"/>
                <w:sz w:val="24"/>
                <w:szCs w:val="24"/>
                <w:lang w:val="fr-FR"/>
              </w:rPr>
              <w:t xml:space="preserve">$ </w:t>
            </w:r>
            <w:r w:rsidRPr="002C0519">
              <w:rPr>
                <w:rFonts w:ascii="Times New Roman" w:hAnsi="Times New Roman" w:cs="Times New Roman"/>
                <w:bCs/>
                <w:iCs/>
                <w:snapToGrid w:val="0"/>
                <w:sz w:val="24"/>
                <w:szCs w:val="24"/>
                <w:lang w:val="fr-FR"/>
              </w:rPr>
              <w:t>900 000,54</w:t>
            </w:r>
          </w:p>
          <w:p w14:paraId="35C7E11A" w14:textId="77777777" w:rsidR="00793DE6" w:rsidRPr="002C0519" w:rsidRDefault="00F42F8B"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2C0519">
              <w:rPr>
                <w:rFonts w:ascii="Times New Roman" w:hAnsi="Times New Roman" w:cs="Times New Roman"/>
                <w:bCs/>
                <w:iCs/>
                <w:snapToGrid w:val="0"/>
                <w:sz w:val="24"/>
                <w:szCs w:val="24"/>
                <w:lang w:val="fr-FR"/>
              </w:rPr>
              <w:t>FAO</w:t>
            </w:r>
            <w:r w:rsidR="00C12D6A" w:rsidRPr="002C0519">
              <w:rPr>
                <w:rFonts w:ascii="Times New Roman" w:hAnsi="Times New Roman" w:cs="Times New Roman"/>
                <w:bCs/>
                <w:iCs/>
                <w:snapToGrid w:val="0"/>
                <w:sz w:val="24"/>
                <w:szCs w:val="24"/>
                <w:lang w:val="fr-FR"/>
              </w:rPr>
              <w:t xml:space="preserve">  </w:t>
            </w:r>
            <w:r w:rsidR="00006EC0" w:rsidRPr="002C0519">
              <w:rPr>
                <w:rFonts w:ascii="Times New Roman" w:hAnsi="Times New Roman" w:cs="Times New Roman"/>
                <w:bCs/>
                <w:iCs/>
                <w:snapToGrid w:val="0"/>
                <w:sz w:val="24"/>
                <w:szCs w:val="24"/>
                <w:lang w:val="fr-FR"/>
              </w:rPr>
              <w:t xml:space="preserve">                                                     </w:t>
            </w:r>
            <w:r w:rsidR="00D26EDE" w:rsidRPr="002C0519">
              <w:rPr>
                <w:rFonts w:ascii="Times New Roman" w:hAnsi="Times New Roman" w:cs="Times New Roman"/>
                <w:bCs/>
                <w:iCs/>
                <w:snapToGrid w:val="0"/>
                <w:sz w:val="24"/>
                <w:szCs w:val="24"/>
                <w:lang w:val="fr-FR"/>
              </w:rPr>
              <w:t xml:space="preserve">   </w:t>
            </w:r>
            <w:r w:rsidR="00793DE6" w:rsidRPr="002C0519">
              <w:rPr>
                <w:rFonts w:ascii="Times New Roman" w:hAnsi="Times New Roman" w:cs="Times New Roman"/>
                <w:sz w:val="24"/>
                <w:szCs w:val="24"/>
                <w:lang w:val="fr-FR"/>
              </w:rPr>
              <w:t xml:space="preserve">$ </w:t>
            </w:r>
            <w:r w:rsidR="00D26EDE" w:rsidRPr="002C0519">
              <w:rPr>
                <w:rFonts w:ascii="Times New Roman" w:hAnsi="Times New Roman" w:cs="Times New Roman"/>
                <w:bCs/>
                <w:iCs/>
                <w:snapToGrid w:val="0"/>
                <w:sz w:val="24"/>
                <w:szCs w:val="24"/>
                <w:lang w:val="fr-FR"/>
              </w:rPr>
              <w:t>900 000,54</w:t>
            </w:r>
          </w:p>
          <w:p w14:paraId="50136EDF" w14:textId="2772129A" w:rsidR="00793DE6" w:rsidRPr="002C0519" w:rsidRDefault="00006EC0" w:rsidP="001A3157">
            <w:pPr>
              <w:pStyle w:val="Textedebulles"/>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2C0519">
              <w:rPr>
                <w:rFonts w:ascii="Times New Roman" w:hAnsi="Times New Roman" w:cs="Times New Roman"/>
                <w:sz w:val="24"/>
                <w:szCs w:val="24"/>
                <w:lang w:val="fr-FR"/>
              </w:rPr>
              <w:t xml:space="preserve">                                          </w:t>
            </w:r>
            <w:r w:rsidR="000F43A8" w:rsidRPr="002C0519">
              <w:rPr>
                <w:rFonts w:ascii="Times New Roman" w:hAnsi="Times New Roman" w:cs="Times New Roman"/>
                <w:sz w:val="24"/>
                <w:szCs w:val="24"/>
                <w:lang w:val="fr-FR"/>
              </w:rPr>
              <w:t xml:space="preserve">         </w:t>
            </w:r>
            <w:r w:rsidR="000F43A8" w:rsidRPr="002C0519">
              <w:rPr>
                <w:rFonts w:ascii="Times New Roman" w:hAnsi="Times New Roman" w:cs="Times New Roman"/>
                <w:b/>
                <w:bCs/>
                <w:sz w:val="24"/>
                <w:szCs w:val="24"/>
                <w:lang w:val="fr-FR"/>
              </w:rPr>
              <w:t xml:space="preserve"> </w:t>
            </w:r>
            <w:r w:rsidRPr="002C0519">
              <w:rPr>
                <w:rFonts w:ascii="Times New Roman" w:hAnsi="Times New Roman" w:cs="Times New Roman"/>
                <w:b/>
                <w:bCs/>
                <w:sz w:val="24"/>
                <w:szCs w:val="24"/>
                <w:lang w:val="fr-FR"/>
              </w:rPr>
              <w:t xml:space="preserve"> </w:t>
            </w:r>
            <w:r w:rsidR="00793DE6" w:rsidRPr="002C0519">
              <w:rPr>
                <w:rFonts w:ascii="Times New Roman" w:hAnsi="Times New Roman" w:cs="Times New Roman"/>
                <w:b/>
                <w:bCs/>
                <w:sz w:val="24"/>
                <w:szCs w:val="24"/>
                <w:lang w:val="fr-FR"/>
              </w:rPr>
              <w:t>Total</w:t>
            </w:r>
            <w:r w:rsidR="005A5D68" w:rsidRPr="002C0519">
              <w:rPr>
                <w:rFonts w:ascii="Times New Roman" w:hAnsi="Times New Roman" w:cs="Times New Roman"/>
                <w:b/>
                <w:bCs/>
                <w:sz w:val="24"/>
                <w:szCs w:val="24"/>
                <w:lang w:val="fr-FR"/>
              </w:rPr>
              <w:t xml:space="preserve"> </w:t>
            </w:r>
            <w:r w:rsidR="00793DE6" w:rsidRPr="002C0519">
              <w:rPr>
                <w:rFonts w:ascii="Times New Roman" w:hAnsi="Times New Roman" w:cs="Times New Roman"/>
                <w:b/>
                <w:bCs/>
                <w:sz w:val="24"/>
                <w:szCs w:val="24"/>
                <w:lang w:val="fr-FR"/>
              </w:rPr>
              <w:t>:</w:t>
            </w:r>
            <w:r w:rsidRPr="002C0519">
              <w:rPr>
                <w:rFonts w:ascii="Times New Roman" w:hAnsi="Times New Roman" w:cs="Times New Roman"/>
                <w:b/>
                <w:bCs/>
                <w:sz w:val="24"/>
                <w:szCs w:val="24"/>
                <w:lang w:val="fr-FR"/>
              </w:rPr>
              <w:t xml:space="preserve"> $ </w:t>
            </w:r>
            <w:r w:rsidR="00D26EDE" w:rsidRPr="002C0519">
              <w:rPr>
                <w:rFonts w:ascii="Times New Roman" w:hAnsi="Times New Roman" w:cs="Times New Roman"/>
                <w:b/>
                <w:bCs/>
                <w:iCs/>
                <w:snapToGrid w:val="0"/>
                <w:sz w:val="24"/>
                <w:szCs w:val="24"/>
                <w:lang w:val="fr-FR"/>
              </w:rPr>
              <w:t>3 016 051,08</w:t>
            </w:r>
            <w:r w:rsidR="00C12D6A" w:rsidRPr="002C0519">
              <w:rPr>
                <w:rFonts w:ascii="Times New Roman" w:hAnsi="Times New Roman" w:cs="Times New Roman"/>
                <w:b/>
                <w:bCs/>
                <w:iCs/>
                <w:snapToGrid w:val="0"/>
                <w:sz w:val="24"/>
                <w:szCs w:val="24"/>
                <w:lang w:val="fr-FR"/>
              </w:rPr>
              <w:t xml:space="preserve"> </w:t>
            </w:r>
          </w:p>
          <w:p w14:paraId="14914558" w14:textId="0E208A6E" w:rsidR="001C56B8" w:rsidRPr="002C0519"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2C0519">
              <w:rPr>
                <w:rFonts w:ascii="Times New Roman" w:hAnsi="Times New Roman" w:cs="Times New Roman"/>
                <w:bCs/>
                <w:iCs/>
                <w:snapToGrid w:val="0"/>
                <w:sz w:val="24"/>
                <w:szCs w:val="24"/>
                <w:lang w:val="fr-FR"/>
              </w:rPr>
              <w:t>Taux de mise en œuvre approximatif comme pourcentage du budget total du projet</w:t>
            </w:r>
            <w:r w:rsidR="004E31DA" w:rsidRPr="002C0519">
              <w:rPr>
                <w:rFonts w:ascii="Times New Roman" w:hAnsi="Times New Roman" w:cs="Times New Roman"/>
                <w:bCs/>
                <w:iCs/>
                <w:snapToGrid w:val="0"/>
                <w:sz w:val="24"/>
                <w:szCs w:val="24"/>
                <w:lang w:val="fr-FR"/>
              </w:rPr>
              <w:t xml:space="preserve"> </w:t>
            </w:r>
            <w:r w:rsidR="001C56B8" w:rsidRPr="002C0519">
              <w:rPr>
                <w:rFonts w:ascii="Times New Roman" w:hAnsi="Times New Roman" w:cs="Times New Roman"/>
                <w:bCs/>
                <w:iCs/>
                <w:snapToGrid w:val="0"/>
                <w:sz w:val="24"/>
                <w:szCs w:val="24"/>
                <w:lang w:val="fr-FR"/>
              </w:rPr>
              <w:t xml:space="preserve">: </w:t>
            </w:r>
            <w:r w:rsidR="006477CE" w:rsidRPr="002C0519">
              <w:rPr>
                <w:rFonts w:ascii="Times New Roman" w:hAnsi="Times New Roman" w:cs="Times New Roman"/>
                <w:bCs/>
                <w:iCs/>
                <w:snapToGrid w:val="0"/>
                <w:sz w:val="24"/>
                <w:szCs w:val="24"/>
                <w:lang w:val="fr-FR"/>
              </w:rPr>
              <w:t>63</w:t>
            </w:r>
            <w:r w:rsidR="00316D91" w:rsidRPr="0054271C">
              <w:rPr>
                <w:rFonts w:ascii="Times New Roman" w:hAnsi="Times New Roman" w:cs="Times New Roman"/>
                <w:bCs/>
                <w:iCs/>
                <w:snapToGrid w:val="0"/>
                <w:sz w:val="24"/>
                <w:szCs w:val="24"/>
                <w:lang w:val="fr-FR"/>
              </w:rPr>
              <w:t>%</w:t>
            </w:r>
            <w:r w:rsidR="0065454D" w:rsidRPr="0054271C">
              <w:rPr>
                <w:rFonts w:ascii="Times New Roman" w:hAnsi="Times New Roman" w:cs="Times New Roman"/>
                <w:bCs/>
                <w:iCs/>
                <w:snapToGrid w:val="0"/>
                <w:sz w:val="24"/>
                <w:szCs w:val="24"/>
                <w:lang w:val="fr-FR"/>
              </w:rPr>
              <w:t>.</w:t>
            </w:r>
            <w:r w:rsidR="00316D91" w:rsidRPr="002C0519">
              <w:rPr>
                <w:rFonts w:ascii="Times New Roman" w:hAnsi="Times New Roman" w:cs="Times New Roman"/>
                <w:bCs/>
                <w:iCs/>
                <w:snapToGrid w:val="0"/>
                <w:sz w:val="24"/>
                <w:szCs w:val="24"/>
                <w:lang w:val="fr-FR"/>
              </w:rPr>
              <w:t xml:space="preserve"> </w:t>
            </w:r>
          </w:p>
          <w:p w14:paraId="241DFCC3" w14:textId="4364E320" w:rsidR="00826923" w:rsidRPr="002C0519"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2C0519">
              <w:rPr>
                <w:rFonts w:ascii="Times New Roman" w:hAnsi="Times New Roman" w:cs="Times New Roman"/>
                <w:bCs/>
                <w:iCs/>
                <w:snapToGrid w:val="0"/>
                <w:sz w:val="23"/>
                <w:szCs w:val="23"/>
                <w:lang w:val="fr-FR"/>
              </w:rPr>
              <w:t>*</w:t>
            </w:r>
            <w:r w:rsidR="0065454D" w:rsidRPr="002C0519">
              <w:rPr>
                <w:rFonts w:ascii="Times New Roman" w:hAnsi="Times New Roman" w:cs="Times New Roman"/>
                <w:bCs/>
                <w:iCs/>
                <w:snapToGrid w:val="0"/>
                <w:sz w:val="23"/>
                <w:szCs w:val="23"/>
                <w:lang w:val="fr-FR"/>
              </w:rPr>
              <w:t xml:space="preserve">Voir budget en pièce jointe. </w:t>
            </w:r>
          </w:p>
          <w:p w14:paraId="2D769CBB" w14:textId="77777777" w:rsidR="00793DE6" w:rsidRPr="002C0519"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3A678E3F" w14:textId="05AED5D7" w:rsidR="00006EC0" w:rsidRPr="002C0519" w:rsidRDefault="005A5D6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2C0519">
              <w:rPr>
                <w:rFonts w:ascii="Times New Roman" w:hAnsi="Times New Roman" w:cs="Times New Roman"/>
                <w:b/>
                <w:bCs/>
                <w:sz w:val="24"/>
                <w:szCs w:val="24"/>
                <w:lang w:val="fr-FR"/>
              </w:rPr>
              <w:t>Budgétisation</w:t>
            </w:r>
            <w:r w:rsidR="000F43A8" w:rsidRPr="002C0519">
              <w:rPr>
                <w:rFonts w:ascii="Times New Roman" w:hAnsi="Times New Roman" w:cs="Times New Roman"/>
                <w:b/>
                <w:bCs/>
                <w:sz w:val="24"/>
                <w:szCs w:val="24"/>
                <w:lang w:val="fr-FR"/>
              </w:rPr>
              <w:t xml:space="preserve"> sensible au genre</w:t>
            </w:r>
            <w:r w:rsidRPr="002C0519">
              <w:rPr>
                <w:rFonts w:ascii="Times New Roman" w:hAnsi="Times New Roman" w:cs="Times New Roman"/>
                <w:b/>
                <w:bCs/>
                <w:sz w:val="24"/>
                <w:szCs w:val="24"/>
                <w:lang w:val="fr-FR"/>
              </w:rPr>
              <w:t xml:space="preserve"> </w:t>
            </w:r>
            <w:r w:rsidR="00006EC0" w:rsidRPr="002C0519">
              <w:rPr>
                <w:rFonts w:ascii="Times New Roman" w:hAnsi="Times New Roman" w:cs="Times New Roman"/>
                <w:b/>
                <w:bCs/>
                <w:sz w:val="24"/>
                <w:szCs w:val="24"/>
                <w:lang w:val="fr-FR"/>
              </w:rPr>
              <w:t>:</w:t>
            </w:r>
          </w:p>
          <w:p w14:paraId="56ECEED7" w14:textId="106A0876" w:rsidR="00373432" w:rsidRPr="002C0519" w:rsidRDefault="000F43A8" w:rsidP="00373432">
            <w:pPr>
              <w:rPr>
                <w:lang w:val="fr-FR"/>
              </w:rPr>
            </w:pPr>
            <w:r w:rsidRPr="002C0519">
              <w:rPr>
                <w:lang w:val="fr-FR"/>
              </w:rPr>
              <w:t xml:space="preserve">Indiquez le montant ($) du budget dans le document de projet alloué aux activités dédiées à l’égalité des sexes ou à l’autonomisation des </w:t>
            </w:r>
            <w:r w:rsidR="00C43311" w:rsidRPr="002C0519">
              <w:rPr>
                <w:lang w:val="fr-FR"/>
              </w:rPr>
              <w:t>femmes :</w:t>
            </w:r>
            <w:r w:rsidR="00970F4C" w:rsidRPr="002C0519">
              <w:rPr>
                <w:lang w:val="fr-FR"/>
              </w:rPr>
              <w:t xml:space="preserve"> </w:t>
            </w:r>
            <w:r w:rsidR="00373432" w:rsidRPr="002C0519">
              <w:rPr>
                <w:lang w:val="fr-FR"/>
              </w:rPr>
              <w:t xml:space="preserve">$ 779.697,85 </w:t>
            </w:r>
          </w:p>
          <w:p w14:paraId="31C8D856" w14:textId="4ED3556F" w:rsidR="00970F4C" w:rsidRPr="002C0519" w:rsidRDefault="00970F4C" w:rsidP="000F43A8">
            <w:pPr>
              <w:rPr>
                <w:lang w:val="fr-FR"/>
              </w:rPr>
            </w:pPr>
          </w:p>
          <w:p w14:paraId="38462009" w14:textId="279407D9" w:rsidR="00E24EC8" w:rsidRDefault="000F43A8" w:rsidP="00373432">
            <w:pPr>
              <w:rPr>
                <w:lang w:val="fr-FR"/>
              </w:rPr>
            </w:pPr>
            <w:r w:rsidRPr="002C0519">
              <w:rPr>
                <w:lang w:val="fr-FR"/>
              </w:rPr>
              <w:t>Indiquez le montant ($) du budget dépensé jusqu’à maintenant pour les activités dédiées à l’égalité des sexes ou à l’autonomisation des femmes</w:t>
            </w:r>
            <w:r w:rsidR="005A5D68" w:rsidRPr="002C0519">
              <w:rPr>
                <w:lang w:val="fr-FR"/>
              </w:rPr>
              <w:t xml:space="preserve"> </w:t>
            </w:r>
            <w:r w:rsidR="00006EC0" w:rsidRPr="002C0519">
              <w:rPr>
                <w:lang w:val="fr-FR"/>
              </w:rPr>
              <w:t xml:space="preserve">: </w:t>
            </w:r>
            <w:r w:rsidR="00E24EC8">
              <w:rPr>
                <w:lang w:val="fr-FR"/>
              </w:rPr>
              <w:t>$ 312 882,99</w:t>
            </w:r>
          </w:p>
          <w:p w14:paraId="486DFD29" w14:textId="77777777" w:rsidR="00952DE4" w:rsidRPr="002C0519" w:rsidRDefault="00952DE4" w:rsidP="002C2B77">
            <w:pPr>
              <w:rPr>
                <w:lang w:val="fr-FR"/>
              </w:rPr>
            </w:pPr>
          </w:p>
        </w:tc>
      </w:tr>
      <w:tr w:rsidR="00B36327" w:rsidRPr="00E60FDC" w14:paraId="35844A4D" w14:textId="77777777" w:rsidTr="00F23D0F">
        <w:trPr>
          <w:trHeight w:val="1124"/>
        </w:trPr>
        <w:tc>
          <w:tcPr>
            <w:tcW w:w="10080" w:type="dxa"/>
            <w:gridSpan w:val="2"/>
          </w:tcPr>
          <w:p w14:paraId="15A06EB0" w14:textId="1ABA17D8" w:rsidR="009B18EB" w:rsidRPr="002C0519" w:rsidRDefault="000F43A8" w:rsidP="00F23D0F">
            <w:pPr>
              <w:rPr>
                <w:b/>
                <w:bCs/>
                <w:iCs/>
                <w:lang w:val="fr-FR"/>
              </w:rPr>
            </w:pPr>
            <w:r w:rsidRPr="002C0519">
              <w:rPr>
                <w:b/>
                <w:bCs/>
                <w:iCs/>
                <w:lang w:val="fr-FR"/>
              </w:rPr>
              <w:lastRenderedPageBreak/>
              <w:t>Marquer de genre du projet</w:t>
            </w:r>
            <w:r w:rsidR="005A5D68" w:rsidRPr="002C0519">
              <w:rPr>
                <w:b/>
                <w:bCs/>
                <w:iCs/>
                <w:lang w:val="fr-FR"/>
              </w:rPr>
              <w:t xml:space="preserve"> </w:t>
            </w:r>
            <w:r w:rsidR="009B18EB" w:rsidRPr="002C0519">
              <w:rPr>
                <w:b/>
                <w:bCs/>
                <w:iCs/>
                <w:lang w:val="fr-FR"/>
              </w:rPr>
              <w:t xml:space="preserve">: </w:t>
            </w:r>
            <w:r w:rsidR="00DB3EDE" w:rsidRPr="002C0519">
              <w:rPr>
                <w:b/>
                <w:bCs/>
                <w:iCs/>
                <w:lang w:val="fr-FR"/>
              </w:rPr>
              <w:t>GM2</w:t>
            </w:r>
          </w:p>
          <w:p w14:paraId="46C31FE4" w14:textId="2A3165B8" w:rsidR="009B18EB" w:rsidRPr="002C0519" w:rsidRDefault="000F43A8" w:rsidP="00F23D0F">
            <w:pPr>
              <w:rPr>
                <w:b/>
                <w:bCs/>
                <w:iCs/>
                <w:lang w:val="fr-FR"/>
              </w:rPr>
            </w:pPr>
            <w:r w:rsidRPr="002C0519">
              <w:rPr>
                <w:b/>
                <w:bCs/>
                <w:iCs/>
                <w:lang w:val="fr-FR"/>
              </w:rPr>
              <w:t>Marquer de risque du projet</w:t>
            </w:r>
            <w:r w:rsidR="005A5D68" w:rsidRPr="002C0519">
              <w:rPr>
                <w:b/>
                <w:bCs/>
                <w:iCs/>
                <w:lang w:val="fr-FR"/>
              </w:rPr>
              <w:t xml:space="preserve"> </w:t>
            </w:r>
            <w:r w:rsidR="009B18EB" w:rsidRPr="002C0519">
              <w:rPr>
                <w:b/>
                <w:bCs/>
                <w:iCs/>
                <w:lang w:val="fr-FR"/>
              </w:rPr>
              <w:t>:</w:t>
            </w:r>
            <w:r w:rsidR="00E60FDC">
              <w:rPr>
                <w:b/>
                <w:bCs/>
                <w:iCs/>
                <w:lang w:val="fr-FR"/>
              </w:rPr>
              <w:t xml:space="preserve"> 1</w:t>
            </w:r>
            <w:r w:rsidR="009B18EB" w:rsidRPr="002C0519">
              <w:rPr>
                <w:b/>
                <w:bCs/>
                <w:iCs/>
                <w:lang w:val="fr-FR"/>
              </w:rPr>
              <w:t xml:space="preserve"> </w:t>
            </w:r>
            <w:r w:rsidR="00E60FDC">
              <w:rPr>
                <w:b/>
                <w:bCs/>
                <w:iCs/>
                <w:lang w:val="fr-FR"/>
              </w:rPr>
              <w:t>(</w:t>
            </w:r>
            <w:r w:rsidR="00DB3EDE" w:rsidRPr="002C0519">
              <w:rPr>
                <w:b/>
                <w:bCs/>
                <w:iCs/>
                <w:lang w:val="fr-FR"/>
              </w:rPr>
              <w:t>Moyen</w:t>
            </w:r>
            <w:r w:rsidR="00E60FDC">
              <w:rPr>
                <w:b/>
                <w:bCs/>
                <w:iCs/>
                <w:lang w:val="fr-FR"/>
              </w:rPr>
              <w:t>)</w:t>
            </w:r>
          </w:p>
          <w:p w14:paraId="26C6C903" w14:textId="2252F2B0" w:rsidR="00E749C0" w:rsidRPr="002C0519" w:rsidRDefault="000F43A8" w:rsidP="00E749C0">
            <w:pPr>
              <w:rPr>
                <w:b/>
                <w:bCs/>
                <w:iCs/>
                <w:lang w:val="fr-FR"/>
              </w:rPr>
            </w:pPr>
            <w:r w:rsidRPr="002C0519">
              <w:rPr>
                <w:b/>
                <w:bCs/>
                <w:szCs w:val="22"/>
                <w:lang w:val="fr-FR"/>
              </w:rPr>
              <w:t xml:space="preserve">Domaine de priorité de l’intervention PBF (« PBF </w:t>
            </w:r>
            <w:r w:rsidR="009B18EB" w:rsidRPr="002C0519">
              <w:rPr>
                <w:b/>
                <w:bCs/>
                <w:iCs/>
                <w:lang w:val="fr-FR"/>
              </w:rPr>
              <w:t>focus area</w:t>
            </w:r>
            <w:r w:rsidRPr="002C0519">
              <w:rPr>
                <w:b/>
                <w:bCs/>
                <w:iCs/>
                <w:lang w:val="fr-FR"/>
              </w:rPr>
              <w:t> »)</w:t>
            </w:r>
            <w:r w:rsidR="005C7EEF" w:rsidRPr="002C0519">
              <w:rPr>
                <w:b/>
                <w:bCs/>
                <w:iCs/>
                <w:lang w:val="fr-FR"/>
              </w:rPr>
              <w:t xml:space="preserve"> </w:t>
            </w:r>
            <w:r w:rsidR="009B18EB" w:rsidRPr="002C0519">
              <w:rPr>
                <w:b/>
                <w:bCs/>
                <w:iCs/>
                <w:lang w:val="fr-FR"/>
              </w:rPr>
              <w:t xml:space="preserve">: </w:t>
            </w:r>
            <w:r w:rsidR="00E749C0" w:rsidRPr="002C0519">
              <w:rPr>
                <w:b/>
                <w:bCs/>
                <w:iCs/>
                <w:lang w:val="fr-FR"/>
              </w:rPr>
              <w:t>(3.2) Accès équitable aux services sociaux</w:t>
            </w:r>
          </w:p>
          <w:p w14:paraId="46AB5262" w14:textId="4108CD54" w:rsidR="009B18EB" w:rsidRPr="002C0519" w:rsidRDefault="009B18EB" w:rsidP="00F23D0F">
            <w:pPr>
              <w:rPr>
                <w:b/>
                <w:bCs/>
                <w:iCs/>
                <w:lang w:val="fr-FR"/>
              </w:rPr>
            </w:pPr>
          </w:p>
        </w:tc>
      </w:tr>
      <w:tr w:rsidR="00B36327" w:rsidRPr="00E60FDC" w14:paraId="7D3C0DC5" w14:textId="77777777" w:rsidTr="00F23D0F">
        <w:trPr>
          <w:trHeight w:val="1124"/>
        </w:trPr>
        <w:tc>
          <w:tcPr>
            <w:tcW w:w="10080" w:type="dxa"/>
            <w:gridSpan w:val="2"/>
          </w:tcPr>
          <w:p w14:paraId="2F233780" w14:textId="32C9896E" w:rsidR="000F43A8" w:rsidRPr="002C0519" w:rsidRDefault="000F43A8" w:rsidP="000F43A8">
            <w:pPr>
              <w:rPr>
                <w:b/>
                <w:bCs/>
                <w:sz w:val="22"/>
                <w:lang w:val="fr-FR"/>
              </w:rPr>
            </w:pPr>
            <w:r w:rsidRPr="002C0519">
              <w:rPr>
                <w:b/>
                <w:bCs/>
                <w:sz w:val="22"/>
                <w:lang w:val="fr-FR"/>
              </w:rPr>
              <w:t>Préparation du rapport</w:t>
            </w:r>
            <w:r w:rsidR="005C7EEF" w:rsidRPr="002C0519">
              <w:rPr>
                <w:b/>
                <w:bCs/>
                <w:sz w:val="22"/>
                <w:lang w:val="fr-FR"/>
              </w:rPr>
              <w:t xml:space="preserve"> </w:t>
            </w:r>
            <w:r w:rsidRPr="002C0519">
              <w:rPr>
                <w:b/>
                <w:bCs/>
                <w:sz w:val="22"/>
                <w:lang w:val="fr-FR"/>
              </w:rPr>
              <w:t>:</w:t>
            </w:r>
          </w:p>
          <w:p w14:paraId="751506EF" w14:textId="2B3EA323" w:rsidR="000F43A8" w:rsidRPr="002C0519" w:rsidRDefault="000F43A8" w:rsidP="000F43A8">
            <w:pPr>
              <w:rPr>
                <w:u w:val="single"/>
                <w:lang w:val="fr-FR"/>
              </w:rPr>
            </w:pPr>
            <w:r w:rsidRPr="002C0519">
              <w:rPr>
                <w:lang w:val="fr-FR"/>
              </w:rPr>
              <w:t xml:space="preserve">Rapport préparé par: </w:t>
            </w:r>
            <w:r w:rsidR="00373432" w:rsidRPr="002C0519">
              <w:rPr>
                <w:lang w:val="fr-FR"/>
              </w:rPr>
              <w:t>UNHCR,</w:t>
            </w:r>
            <w:r w:rsidR="005C7EEF" w:rsidRPr="002C0519">
              <w:rPr>
                <w:lang w:val="fr-FR"/>
              </w:rPr>
              <w:t xml:space="preserve"> </w:t>
            </w:r>
            <w:r w:rsidR="00373432" w:rsidRPr="002C0519">
              <w:rPr>
                <w:lang w:val="fr-FR"/>
              </w:rPr>
              <w:t>F</w:t>
            </w:r>
            <w:r w:rsidR="007A34EB" w:rsidRPr="002C0519">
              <w:rPr>
                <w:lang w:val="fr-FR"/>
              </w:rPr>
              <w:t>N</w:t>
            </w:r>
            <w:r w:rsidR="00373432" w:rsidRPr="002C0519">
              <w:rPr>
                <w:lang w:val="fr-FR"/>
              </w:rPr>
              <w:t>UAP,</w:t>
            </w:r>
            <w:r w:rsidR="005C7EEF" w:rsidRPr="002C0519">
              <w:rPr>
                <w:lang w:val="fr-FR"/>
              </w:rPr>
              <w:t xml:space="preserve"> </w:t>
            </w:r>
            <w:r w:rsidR="00373432" w:rsidRPr="002C0519">
              <w:rPr>
                <w:lang w:val="fr-FR"/>
              </w:rPr>
              <w:t>FAO</w:t>
            </w:r>
          </w:p>
          <w:p w14:paraId="42B7EC12" w14:textId="4E7AE442" w:rsidR="000F43A8" w:rsidRPr="002C0519" w:rsidRDefault="000F43A8" w:rsidP="000F43A8">
            <w:pPr>
              <w:rPr>
                <w:lang w:val="fr-FR"/>
              </w:rPr>
            </w:pPr>
            <w:r w:rsidRPr="002C0519">
              <w:rPr>
                <w:lang w:val="fr-FR"/>
              </w:rPr>
              <w:t>Rapport approuvé par</w:t>
            </w:r>
            <w:r w:rsidR="005C7EEF" w:rsidRPr="002C0519">
              <w:rPr>
                <w:lang w:val="fr-FR"/>
              </w:rPr>
              <w:t xml:space="preserve"> </w:t>
            </w:r>
            <w:r w:rsidRPr="002C0519">
              <w:rPr>
                <w:lang w:val="fr-FR"/>
              </w:rPr>
              <w:t xml:space="preserve">: </w:t>
            </w:r>
            <w:r w:rsidR="009D1E77">
              <w:rPr>
                <w:lang w:val="fr-FR"/>
              </w:rPr>
              <w:t xml:space="preserve"> </w:t>
            </w:r>
            <w:r w:rsidR="009E486F">
              <w:rPr>
                <w:lang w:val="fr-FR"/>
              </w:rPr>
              <w:t>Le Représentant Résident de l’UNHCR</w:t>
            </w:r>
          </w:p>
          <w:p w14:paraId="24E84216" w14:textId="1150BEA5" w:rsidR="000F43A8" w:rsidRPr="002C0519" w:rsidRDefault="000F43A8" w:rsidP="000F43A8">
            <w:pPr>
              <w:rPr>
                <w:lang w:val="fr-FR"/>
              </w:rPr>
            </w:pPr>
            <w:r w:rsidRPr="002C0519">
              <w:rPr>
                <w:lang w:val="fr-FR"/>
              </w:rPr>
              <w:t>Le Secrétariat PBF a-t-il revu le rapport</w:t>
            </w:r>
            <w:r w:rsidR="00B36327" w:rsidRPr="002C0519">
              <w:rPr>
                <w:lang w:val="fr-FR"/>
              </w:rPr>
              <w:t xml:space="preserve"> </w:t>
            </w:r>
            <w:r w:rsidRPr="002C0519">
              <w:rPr>
                <w:sz w:val="22"/>
                <w:lang w:val="fr-FR"/>
              </w:rPr>
              <w:t>:</w:t>
            </w:r>
            <w:r w:rsidR="009D1E77">
              <w:rPr>
                <w:sz w:val="22"/>
                <w:lang w:val="fr-FR"/>
              </w:rPr>
              <w:t xml:space="preserve"> Oui</w:t>
            </w:r>
            <w:r w:rsidRPr="002C0519">
              <w:rPr>
                <w:sz w:val="22"/>
                <w:lang w:val="fr-FR"/>
              </w:rPr>
              <w:t xml:space="preserve"> </w:t>
            </w:r>
          </w:p>
        </w:tc>
      </w:tr>
    </w:tbl>
    <w:p w14:paraId="03E93F39" w14:textId="77777777" w:rsidR="00272A58" w:rsidRPr="002C0519" w:rsidRDefault="00272A58" w:rsidP="00E76CA1">
      <w:pPr>
        <w:rPr>
          <w:b/>
          <w:lang w:val="fr-FR"/>
        </w:rPr>
        <w:sectPr w:rsidR="00272A58" w:rsidRPr="002C0519" w:rsidSect="00B22893">
          <w:headerReference w:type="default" r:id="rId12"/>
          <w:footerReference w:type="default" r:id="rId13"/>
          <w:pgSz w:w="11906" w:h="16838"/>
          <w:pgMar w:top="2456" w:right="1800" w:bottom="1440" w:left="1800" w:header="720" w:footer="720" w:gutter="0"/>
          <w:cols w:space="720"/>
          <w:docGrid w:linePitch="360"/>
        </w:sectPr>
      </w:pPr>
    </w:p>
    <w:p w14:paraId="2701A385" w14:textId="77777777" w:rsidR="00F778A1" w:rsidRPr="002C0519" w:rsidRDefault="00F778A1" w:rsidP="00B22893">
      <w:pPr>
        <w:ind w:left="180" w:right="-874" w:firstLine="450"/>
        <w:rPr>
          <w:b/>
          <w:bCs/>
          <w:u w:val="single"/>
          <w:lang w:val="fr-FR"/>
        </w:rPr>
      </w:pPr>
      <w:r w:rsidRPr="002C0519">
        <w:rPr>
          <w:b/>
          <w:u w:val="single"/>
          <w:lang w:val="fr-FR"/>
        </w:rPr>
        <w:lastRenderedPageBreak/>
        <w:t xml:space="preserve">Partie 1 : </w:t>
      </w:r>
      <w:r w:rsidRPr="002C0519">
        <w:rPr>
          <w:b/>
          <w:bCs/>
          <w:u w:val="single"/>
          <w:lang w:val="fr-FR"/>
        </w:rPr>
        <w:t xml:space="preserve">Progrès global du projet </w:t>
      </w:r>
    </w:p>
    <w:p w14:paraId="04EAEB27" w14:textId="77777777" w:rsidR="00A02F58" w:rsidRPr="002C0519" w:rsidRDefault="00A02F58" w:rsidP="00F778A1">
      <w:pPr>
        <w:rPr>
          <w:b/>
          <w:lang w:val="fr-FR"/>
        </w:rPr>
      </w:pPr>
    </w:p>
    <w:p w14:paraId="434BF5BC" w14:textId="66818D45" w:rsidR="00F778A1" w:rsidRPr="002C0519" w:rsidRDefault="00F778A1" w:rsidP="00A2122B">
      <w:pPr>
        <w:ind w:left="-810"/>
        <w:jc w:val="both"/>
        <w:rPr>
          <w:b/>
          <w:bCs/>
          <w:lang w:val="fr-FR"/>
        </w:rPr>
      </w:pPr>
      <w:r w:rsidRPr="002C0519">
        <w:rPr>
          <w:b/>
          <w:bCs/>
          <w:lang w:val="fr-FR"/>
        </w:rPr>
        <w:t>Etat global de mise en œuvre du projet</w:t>
      </w:r>
      <w:r w:rsidR="005C7EEF" w:rsidRPr="002C0519">
        <w:rPr>
          <w:b/>
          <w:bCs/>
          <w:lang w:val="fr-FR"/>
        </w:rPr>
        <w:t xml:space="preserve"> </w:t>
      </w:r>
      <w:r w:rsidR="00056001" w:rsidRPr="002C0519">
        <w:rPr>
          <w:lang w:val="fr-FR"/>
        </w:rPr>
        <w:t>(limite de 1500 caractères</w:t>
      </w:r>
      <w:r w:rsidR="00B17967" w:rsidRPr="002C0519">
        <w:rPr>
          <w:lang w:val="fr-FR"/>
        </w:rPr>
        <w:t>) :</w:t>
      </w:r>
      <w:r w:rsidRPr="002C0519">
        <w:rPr>
          <w:b/>
          <w:bCs/>
          <w:lang w:val="fr-FR"/>
        </w:rPr>
        <w:t xml:space="preserve"> </w:t>
      </w:r>
    </w:p>
    <w:p w14:paraId="437BD13E" w14:textId="77777777" w:rsidR="00994AA4" w:rsidRPr="002C0519" w:rsidRDefault="00994AA4" w:rsidP="004E31DA">
      <w:pPr>
        <w:jc w:val="both"/>
        <w:rPr>
          <w:lang w:val="fr-FR"/>
        </w:rPr>
      </w:pPr>
    </w:p>
    <w:p w14:paraId="446098DF" w14:textId="4564231A" w:rsidR="00841A57" w:rsidRPr="006E6E0E" w:rsidRDefault="00841A57" w:rsidP="00841A57">
      <w:pPr>
        <w:ind w:left="-810"/>
        <w:jc w:val="both"/>
        <w:rPr>
          <w:lang w:val="fr-FR"/>
        </w:rPr>
      </w:pPr>
      <w:r w:rsidRPr="006E6E0E">
        <w:rPr>
          <w:lang w:val="fr-FR"/>
        </w:rPr>
        <w:t xml:space="preserve">Le taux d'achèvement du projet est d'environ </w:t>
      </w:r>
      <w:r w:rsidR="00DC39D1" w:rsidRPr="006E6E0E">
        <w:rPr>
          <w:lang w:val="fr-FR"/>
        </w:rPr>
        <w:t>5</w:t>
      </w:r>
      <w:r w:rsidR="0007018E" w:rsidRPr="006E6E0E">
        <w:rPr>
          <w:lang w:val="fr-FR"/>
        </w:rPr>
        <w:t>3</w:t>
      </w:r>
      <w:r w:rsidR="00DC39D1" w:rsidRPr="006E6E0E">
        <w:rPr>
          <w:lang w:val="fr-FR"/>
        </w:rPr>
        <w:t xml:space="preserve"> </w:t>
      </w:r>
      <w:r w:rsidRPr="006E6E0E">
        <w:rPr>
          <w:lang w:val="fr-FR"/>
        </w:rPr>
        <w:t xml:space="preserve">%, les dépenses du projet se situant autour de </w:t>
      </w:r>
      <w:r w:rsidR="00E525A7" w:rsidRPr="006E6E0E">
        <w:rPr>
          <w:lang w:val="fr-FR"/>
        </w:rPr>
        <w:t>63</w:t>
      </w:r>
      <w:r w:rsidR="0049538F" w:rsidRPr="006E6E0E">
        <w:rPr>
          <w:lang w:val="fr-FR"/>
        </w:rPr>
        <w:t xml:space="preserve"> </w:t>
      </w:r>
      <w:r w:rsidRPr="006E6E0E">
        <w:rPr>
          <w:lang w:val="fr-FR"/>
        </w:rPr>
        <w:t xml:space="preserve">%. </w:t>
      </w:r>
    </w:p>
    <w:p w14:paraId="5BBC8CE8" w14:textId="52D0D96B" w:rsidR="00327A81" w:rsidRPr="006E6E0E" w:rsidRDefault="00FD0B39" w:rsidP="000B24E5">
      <w:pPr>
        <w:ind w:left="-810"/>
        <w:jc w:val="both"/>
        <w:rPr>
          <w:b/>
          <w:i/>
          <w:lang w:val="fr-FR"/>
        </w:rPr>
      </w:pPr>
      <w:bookmarkStart w:id="2" w:name="_Hlk74651284"/>
      <w:r w:rsidRPr="006E6E0E">
        <w:rPr>
          <w:lang w:val="fr-FR"/>
        </w:rPr>
        <w:t xml:space="preserve">Le projet </w:t>
      </w:r>
      <w:r w:rsidR="00177151" w:rsidRPr="006E6E0E">
        <w:rPr>
          <w:lang w:val="fr-FR"/>
        </w:rPr>
        <w:t xml:space="preserve">a un taux </w:t>
      </w:r>
      <w:r w:rsidR="007C0473" w:rsidRPr="006E6E0E">
        <w:rPr>
          <w:lang w:val="fr-FR"/>
        </w:rPr>
        <w:t xml:space="preserve">moyen </w:t>
      </w:r>
      <w:r w:rsidR="00177151" w:rsidRPr="006E6E0E">
        <w:rPr>
          <w:lang w:val="fr-FR"/>
        </w:rPr>
        <w:t>d’implication des femmes d’</w:t>
      </w:r>
      <w:r w:rsidR="0007018E" w:rsidRPr="006E6E0E">
        <w:rPr>
          <w:lang w:val="fr-FR"/>
        </w:rPr>
        <w:t>environ</w:t>
      </w:r>
      <w:r w:rsidR="0049538F" w:rsidRPr="006E6E0E">
        <w:rPr>
          <w:lang w:val="fr-FR"/>
        </w:rPr>
        <w:t xml:space="preserve"> </w:t>
      </w:r>
      <w:r w:rsidR="0007018E" w:rsidRPr="006E6E0E">
        <w:rPr>
          <w:lang w:val="fr-FR"/>
        </w:rPr>
        <w:t>5</w:t>
      </w:r>
      <w:r w:rsidR="00C159C9" w:rsidRPr="006E6E0E">
        <w:rPr>
          <w:lang w:val="fr-FR"/>
        </w:rPr>
        <w:t>6</w:t>
      </w:r>
      <w:r w:rsidR="00D7117C" w:rsidRPr="006E6E0E">
        <w:rPr>
          <w:lang w:val="fr-FR"/>
        </w:rPr>
        <w:t xml:space="preserve">%, et un taux d’implication des Twas de </w:t>
      </w:r>
      <w:r w:rsidR="0007018E" w:rsidRPr="006E6E0E">
        <w:rPr>
          <w:lang w:val="fr-FR"/>
        </w:rPr>
        <w:t>2</w:t>
      </w:r>
      <w:r w:rsidR="004529F0" w:rsidRPr="006E6E0E">
        <w:rPr>
          <w:lang w:val="fr-FR"/>
        </w:rPr>
        <w:t>7</w:t>
      </w:r>
      <w:r w:rsidR="007A37B6" w:rsidRPr="006E6E0E">
        <w:rPr>
          <w:lang w:val="fr-FR"/>
        </w:rPr>
        <w:t>%</w:t>
      </w:r>
      <w:r w:rsidR="007B4A57" w:rsidRPr="006E6E0E">
        <w:rPr>
          <w:lang w:val="fr-FR"/>
        </w:rPr>
        <w:t>.</w:t>
      </w:r>
    </w:p>
    <w:p w14:paraId="0FA08A0C" w14:textId="77777777" w:rsidR="002A4FC0" w:rsidRPr="006E6E0E" w:rsidRDefault="002A4FC0">
      <w:pPr>
        <w:ind w:left="-810"/>
        <w:jc w:val="both"/>
        <w:rPr>
          <w:lang w:val="fr-FR"/>
        </w:rPr>
      </w:pPr>
    </w:p>
    <w:p w14:paraId="2053323E" w14:textId="0A8E342F" w:rsidR="00327A81" w:rsidRPr="006E6E0E" w:rsidRDefault="00EE76DA">
      <w:pPr>
        <w:ind w:left="-810"/>
        <w:jc w:val="both"/>
        <w:rPr>
          <w:lang w:val="fr-FR"/>
        </w:rPr>
      </w:pPr>
      <w:r w:rsidRPr="006E6E0E">
        <w:rPr>
          <w:lang w:val="fr-FR"/>
        </w:rPr>
        <w:t>La majorité des activités d'appui à l'accès équitable aux infrastructures et services sociaux de base sont en cours, on estime à 75% les travaux réalisés dans le cadre de la construction et la réhabilitation des infrastructures</w:t>
      </w:r>
      <w:r w:rsidR="00B0166A" w:rsidRPr="006E6E0E">
        <w:rPr>
          <w:lang w:val="fr-FR"/>
        </w:rPr>
        <w:t xml:space="preserve"> conformément à la planification</w:t>
      </w:r>
      <w:r w:rsidR="00036DB9" w:rsidRPr="006E6E0E">
        <w:rPr>
          <w:lang w:val="fr-FR"/>
        </w:rPr>
        <w:t xml:space="preserve">. </w:t>
      </w:r>
    </w:p>
    <w:p w14:paraId="59FF6078" w14:textId="77777777" w:rsidR="002A4FC0" w:rsidRPr="006E6E0E" w:rsidRDefault="002A4FC0">
      <w:pPr>
        <w:ind w:left="-810"/>
        <w:jc w:val="both"/>
        <w:rPr>
          <w:lang w:val="fr-FR"/>
        </w:rPr>
      </w:pPr>
    </w:p>
    <w:p w14:paraId="1B43B5EF" w14:textId="6207E23C" w:rsidR="0003242A" w:rsidRPr="006E6E0E" w:rsidRDefault="0003242A">
      <w:pPr>
        <w:ind w:left="-810"/>
        <w:jc w:val="both"/>
        <w:rPr>
          <w:lang w:val="fr-FR"/>
        </w:rPr>
      </w:pPr>
      <w:r w:rsidRPr="006E6E0E">
        <w:rPr>
          <w:lang w:val="fr-FR"/>
        </w:rPr>
        <w:t xml:space="preserve">Les bénéficiaires </w:t>
      </w:r>
      <w:r w:rsidR="00402498" w:rsidRPr="006E6E0E">
        <w:rPr>
          <w:lang w:val="fr-FR"/>
        </w:rPr>
        <w:t xml:space="preserve">(407 </w:t>
      </w:r>
      <w:r w:rsidR="00630220">
        <w:rPr>
          <w:lang w:val="fr-FR"/>
        </w:rPr>
        <w:t>F</w:t>
      </w:r>
      <w:r w:rsidR="00402498" w:rsidRPr="006E6E0E">
        <w:rPr>
          <w:lang w:val="fr-FR"/>
        </w:rPr>
        <w:t xml:space="preserve"> et </w:t>
      </w:r>
      <w:r w:rsidR="008508B9" w:rsidRPr="006E6E0E">
        <w:rPr>
          <w:lang w:val="fr-FR"/>
        </w:rPr>
        <w:t xml:space="preserve">193 </w:t>
      </w:r>
      <w:r w:rsidR="00630220">
        <w:rPr>
          <w:lang w:val="fr-FR"/>
        </w:rPr>
        <w:t>H</w:t>
      </w:r>
      <w:r w:rsidR="008508B9" w:rsidRPr="006E6E0E">
        <w:rPr>
          <w:lang w:val="fr-FR"/>
        </w:rPr>
        <w:t xml:space="preserve">) </w:t>
      </w:r>
      <w:r w:rsidRPr="006E6E0E">
        <w:rPr>
          <w:lang w:val="fr-FR"/>
        </w:rPr>
        <w:t xml:space="preserve">ont été appuyés, renforcés en capacités et accompagnés dans la production agricole et </w:t>
      </w:r>
      <w:r w:rsidR="009D1E77" w:rsidRPr="006E6E0E">
        <w:rPr>
          <w:lang w:val="fr-FR"/>
        </w:rPr>
        <w:t>l’</w:t>
      </w:r>
      <w:r w:rsidRPr="006E6E0E">
        <w:rPr>
          <w:lang w:val="fr-FR"/>
        </w:rPr>
        <w:t xml:space="preserve">élevage communautaires, à travers les Clubs Dimitra, en vue de </w:t>
      </w:r>
      <w:r w:rsidR="009D1E77" w:rsidRPr="006E6E0E">
        <w:rPr>
          <w:lang w:val="fr-FR"/>
        </w:rPr>
        <w:t xml:space="preserve">contribuer à </w:t>
      </w:r>
      <w:r w:rsidRPr="006E6E0E">
        <w:rPr>
          <w:lang w:val="fr-FR"/>
        </w:rPr>
        <w:t>réduire les inégalités dans les opportunités économiques et ainsi garantir l’accès équitable aux ressources de production et des moyens de subs</w:t>
      </w:r>
      <w:r w:rsidR="009D1E77" w:rsidRPr="006E6E0E">
        <w:rPr>
          <w:lang w:val="fr-FR"/>
        </w:rPr>
        <w:t>is</w:t>
      </w:r>
      <w:r w:rsidRPr="006E6E0E">
        <w:rPr>
          <w:lang w:val="fr-FR"/>
        </w:rPr>
        <w:t>tance durables.</w:t>
      </w:r>
    </w:p>
    <w:bookmarkEnd w:id="2"/>
    <w:p w14:paraId="5EEEF6DD" w14:textId="77777777" w:rsidR="002A4FC0" w:rsidRPr="006E6E0E" w:rsidRDefault="002A4FC0" w:rsidP="00327A81">
      <w:pPr>
        <w:ind w:left="-810"/>
        <w:jc w:val="both"/>
        <w:rPr>
          <w:bCs/>
          <w:iCs/>
          <w:lang w:val="fr-FR"/>
        </w:rPr>
      </w:pPr>
    </w:p>
    <w:p w14:paraId="789B26DF" w14:textId="07C5B7D1" w:rsidR="00BF3DC0" w:rsidRPr="006E6E0E" w:rsidRDefault="00C12F80" w:rsidP="00327A81">
      <w:pPr>
        <w:ind w:left="-810"/>
        <w:jc w:val="both"/>
        <w:rPr>
          <w:bCs/>
          <w:iCs/>
          <w:lang w:val="fr-FR"/>
        </w:rPr>
      </w:pPr>
      <w:r w:rsidRPr="006E6E0E">
        <w:rPr>
          <w:bCs/>
          <w:iCs/>
          <w:lang w:val="fr-FR"/>
        </w:rPr>
        <w:t>À la suite d’un</w:t>
      </w:r>
      <w:r w:rsidR="001D056B" w:rsidRPr="006E6E0E">
        <w:rPr>
          <w:bCs/>
          <w:iCs/>
          <w:lang w:val="fr-FR"/>
        </w:rPr>
        <w:t xml:space="preserve"> diagnostic participatif, </w:t>
      </w:r>
      <w:r w:rsidR="00BD1DE5">
        <w:rPr>
          <w:bCs/>
          <w:iCs/>
          <w:lang w:val="fr-FR"/>
        </w:rPr>
        <w:t>l</w:t>
      </w:r>
      <w:r w:rsidR="00F356A7" w:rsidRPr="006E6E0E">
        <w:rPr>
          <w:bCs/>
          <w:iCs/>
          <w:lang w:val="fr-FR"/>
        </w:rPr>
        <w:t>es mécanismes de redevabilité</w:t>
      </w:r>
      <w:r w:rsidR="00667943" w:rsidRPr="006E6E0E">
        <w:rPr>
          <w:bCs/>
          <w:iCs/>
          <w:lang w:val="fr-FR"/>
        </w:rPr>
        <w:t xml:space="preserve"> </w:t>
      </w:r>
      <w:r w:rsidR="006E6E0E" w:rsidRPr="006E6E0E">
        <w:rPr>
          <w:bCs/>
          <w:iCs/>
          <w:lang w:val="fr-FR"/>
        </w:rPr>
        <w:t xml:space="preserve">et </w:t>
      </w:r>
      <w:r w:rsidR="006E6E0E" w:rsidRPr="006E6E0E">
        <w:rPr>
          <w:lang w:val="fr-FR"/>
        </w:rPr>
        <w:t xml:space="preserve">de gestion des conflits communautaires </w:t>
      </w:r>
      <w:r w:rsidR="006E6E0E" w:rsidRPr="006E6E0E">
        <w:rPr>
          <w:bCs/>
          <w:iCs/>
          <w:lang w:val="fr-FR"/>
        </w:rPr>
        <w:t>(comité territorial de paix</w:t>
      </w:r>
      <w:r w:rsidR="00AA5FCE">
        <w:rPr>
          <w:bCs/>
          <w:iCs/>
          <w:lang w:val="fr-FR"/>
        </w:rPr>
        <w:t xml:space="preserve">, </w:t>
      </w:r>
      <w:r w:rsidR="006E6E0E" w:rsidRPr="006E6E0E">
        <w:rPr>
          <w:bCs/>
          <w:iCs/>
          <w:lang w:val="fr-FR"/>
        </w:rPr>
        <w:t xml:space="preserve">société civile, comités locaux de paix) </w:t>
      </w:r>
      <w:r w:rsidR="00F22A87" w:rsidRPr="006E6E0E">
        <w:rPr>
          <w:bCs/>
          <w:iCs/>
          <w:lang w:val="fr-FR"/>
        </w:rPr>
        <w:t xml:space="preserve">assurent </w:t>
      </w:r>
      <w:r w:rsidR="008B39EA" w:rsidRPr="006E6E0E">
        <w:rPr>
          <w:bCs/>
          <w:iCs/>
          <w:lang w:val="fr-FR"/>
        </w:rPr>
        <w:t>la résolution</w:t>
      </w:r>
      <w:r w:rsidR="0049130C" w:rsidRPr="006E6E0E">
        <w:rPr>
          <w:bCs/>
          <w:iCs/>
          <w:lang w:val="fr-FR"/>
        </w:rPr>
        <w:t xml:space="preserve"> des conflits</w:t>
      </w:r>
      <w:r w:rsidR="00B33DBE" w:rsidRPr="006E6E0E">
        <w:rPr>
          <w:bCs/>
          <w:iCs/>
          <w:lang w:val="fr-FR"/>
        </w:rPr>
        <w:t xml:space="preserve">, </w:t>
      </w:r>
      <w:r w:rsidR="007B0CFD" w:rsidRPr="006E6E0E">
        <w:rPr>
          <w:bCs/>
          <w:iCs/>
          <w:lang w:val="fr-FR"/>
        </w:rPr>
        <w:t>et les</w:t>
      </w:r>
      <w:r w:rsidR="00B33DBE" w:rsidRPr="006E6E0E">
        <w:rPr>
          <w:bCs/>
          <w:iCs/>
          <w:lang w:val="fr-FR"/>
        </w:rPr>
        <w:t xml:space="preserve"> </w:t>
      </w:r>
      <w:r w:rsidR="008576B6" w:rsidRPr="006E6E0E">
        <w:rPr>
          <w:bCs/>
          <w:iCs/>
          <w:lang w:val="fr-FR"/>
        </w:rPr>
        <w:t xml:space="preserve">jeunes et les femmes sont </w:t>
      </w:r>
      <w:r w:rsidR="0034155E" w:rsidRPr="006E6E0E">
        <w:rPr>
          <w:bCs/>
          <w:iCs/>
          <w:lang w:val="fr-FR"/>
        </w:rPr>
        <w:t>encadr</w:t>
      </w:r>
      <w:r w:rsidR="00D875CD" w:rsidRPr="006E6E0E">
        <w:rPr>
          <w:bCs/>
          <w:iCs/>
          <w:lang w:val="fr-FR"/>
        </w:rPr>
        <w:t>é</w:t>
      </w:r>
      <w:r w:rsidR="0034155E" w:rsidRPr="006E6E0E">
        <w:rPr>
          <w:bCs/>
          <w:iCs/>
          <w:lang w:val="fr-FR"/>
        </w:rPr>
        <w:t xml:space="preserve">s et </w:t>
      </w:r>
      <w:r w:rsidR="001D056B" w:rsidRPr="006E6E0E">
        <w:rPr>
          <w:bCs/>
          <w:iCs/>
          <w:lang w:val="fr-FR"/>
        </w:rPr>
        <w:t>appuyés</w:t>
      </w:r>
      <w:r w:rsidR="0034155E" w:rsidRPr="006E6E0E">
        <w:rPr>
          <w:bCs/>
          <w:iCs/>
          <w:lang w:val="fr-FR"/>
        </w:rPr>
        <w:t xml:space="preserve"> avec un accompagnement </w:t>
      </w:r>
      <w:r w:rsidR="001D056B" w:rsidRPr="006E6E0E">
        <w:rPr>
          <w:bCs/>
          <w:iCs/>
          <w:lang w:val="fr-FR"/>
        </w:rPr>
        <w:t>équitable</w:t>
      </w:r>
      <w:r w:rsidR="008576B6" w:rsidRPr="006E6E0E">
        <w:rPr>
          <w:bCs/>
          <w:iCs/>
          <w:lang w:val="fr-FR"/>
        </w:rPr>
        <w:t xml:space="preserve"> </w:t>
      </w:r>
      <w:r w:rsidR="0034155E" w:rsidRPr="006E6E0E">
        <w:rPr>
          <w:bCs/>
          <w:iCs/>
          <w:lang w:val="fr-FR"/>
        </w:rPr>
        <w:t xml:space="preserve">pour la réinsertion </w:t>
      </w:r>
      <w:r w:rsidR="001D056B" w:rsidRPr="006E6E0E">
        <w:rPr>
          <w:bCs/>
          <w:iCs/>
          <w:lang w:val="fr-FR"/>
        </w:rPr>
        <w:t>économique</w:t>
      </w:r>
      <w:r w:rsidR="006E30D5" w:rsidRPr="006E6E0E">
        <w:rPr>
          <w:bCs/>
          <w:iCs/>
          <w:lang w:val="fr-FR"/>
        </w:rPr>
        <w:t xml:space="preserve"> par des femmes </w:t>
      </w:r>
      <w:r w:rsidR="00E95F56" w:rsidRPr="006E6E0E">
        <w:rPr>
          <w:bCs/>
          <w:iCs/>
          <w:lang w:val="fr-FR"/>
        </w:rPr>
        <w:t>elles-mêmes</w:t>
      </w:r>
      <w:r w:rsidR="006E30D5" w:rsidRPr="006E6E0E">
        <w:rPr>
          <w:bCs/>
          <w:iCs/>
          <w:lang w:val="fr-FR"/>
        </w:rPr>
        <w:t xml:space="preserve"> </w:t>
      </w:r>
      <w:r w:rsidR="001D056B" w:rsidRPr="006E6E0E">
        <w:rPr>
          <w:bCs/>
          <w:iCs/>
          <w:lang w:val="fr-FR"/>
        </w:rPr>
        <w:t>formées</w:t>
      </w:r>
      <w:r w:rsidR="006E30D5" w:rsidRPr="006E6E0E">
        <w:rPr>
          <w:bCs/>
          <w:iCs/>
          <w:lang w:val="fr-FR"/>
        </w:rPr>
        <w:t xml:space="preserve"> dans le projet. </w:t>
      </w:r>
      <w:r w:rsidR="00B267E8" w:rsidRPr="006E6E0E">
        <w:rPr>
          <w:bCs/>
          <w:iCs/>
          <w:lang w:val="fr-FR"/>
        </w:rPr>
        <w:t xml:space="preserve">Les </w:t>
      </w:r>
      <w:r w:rsidR="00CB7C3B" w:rsidRPr="006E6E0E">
        <w:rPr>
          <w:bCs/>
          <w:iCs/>
          <w:lang w:val="fr-FR"/>
        </w:rPr>
        <w:t xml:space="preserve">jeunes </w:t>
      </w:r>
      <w:r w:rsidR="00442ADD" w:rsidRPr="006E6E0E">
        <w:rPr>
          <w:bCs/>
          <w:iCs/>
          <w:lang w:val="fr-FR"/>
        </w:rPr>
        <w:t>form</w:t>
      </w:r>
      <w:r w:rsidR="00057EF6" w:rsidRPr="006E6E0E">
        <w:rPr>
          <w:bCs/>
          <w:iCs/>
          <w:lang w:val="fr-FR"/>
        </w:rPr>
        <w:t>é</w:t>
      </w:r>
      <w:r w:rsidR="00442ADD" w:rsidRPr="006E6E0E">
        <w:rPr>
          <w:bCs/>
          <w:iCs/>
          <w:lang w:val="fr-FR"/>
        </w:rPr>
        <w:t xml:space="preserve">s en </w:t>
      </w:r>
      <w:r w:rsidR="00502994" w:rsidRPr="006E6E0E">
        <w:rPr>
          <w:bCs/>
          <w:iCs/>
          <w:lang w:val="fr-FR"/>
        </w:rPr>
        <w:t>entreprenariat</w:t>
      </w:r>
      <w:r w:rsidR="00223795" w:rsidRPr="006E6E0E">
        <w:rPr>
          <w:bCs/>
          <w:iCs/>
          <w:lang w:val="fr-FR"/>
        </w:rPr>
        <w:t xml:space="preserve"> sont en plein déroulement de leurs microprojets et ceux</w:t>
      </w:r>
      <w:r w:rsidR="00B267E8" w:rsidRPr="006E6E0E">
        <w:rPr>
          <w:bCs/>
          <w:iCs/>
          <w:lang w:val="fr-FR"/>
        </w:rPr>
        <w:t xml:space="preserve"> </w:t>
      </w:r>
      <w:r w:rsidR="00EC753F" w:rsidRPr="006E6E0E">
        <w:rPr>
          <w:bCs/>
          <w:iCs/>
          <w:lang w:val="fr-FR"/>
        </w:rPr>
        <w:t xml:space="preserve">dans les </w:t>
      </w:r>
      <w:r w:rsidR="00642FA6" w:rsidRPr="006E6E0E">
        <w:rPr>
          <w:bCs/>
          <w:iCs/>
          <w:lang w:val="fr-FR"/>
        </w:rPr>
        <w:t>C</w:t>
      </w:r>
      <w:r w:rsidR="00EC753F" w:rsidRPr="006E6E0E">
        <w:rPr>
          <w:bCs/>
          <w:iCs/>
          <w:lang w:val="fr-FR"/>
        </w:rPr>
        <w:t xml:space="preserve">lubs de </w:t>
      </w:r>
      <w:r w:rsidR="00642FA6" w:rsidRPr="006E6E0E">
        <w:rPr>
          <w:bCs/>
          <w:iCs/>
          <w:lang w:val="fr-FR"/>
        </w:rPr>
        <w:t>S</w:t>
      </w:r>
      <w:r w:rsidR="00EC753F" w:rsidRPr="006E6E0E">
        <w:rPr>
          <w:bCs/>
          <w:iCs/>
          <w:lang w:val="fr-FR"/>
        </w:rPr>
        <w:t xml:space="preserve">olidarité et de </w:t>
      </w:r>
      <w:r w:rsidR="00642FA6" w:rsidRPr="006E6E0E">
        <w:rPr>
          <w:bCs/>
          <w:iCs/>
          <w:lang w:val="fr-FR"/>
        </w:rPr>
        <w:t>P</w:t>
      </w:r>
      <w:r w:rsidR="00EC753F" w:rsidRPr="006E6E0E">
        <w:rPr>
          <w:bCs/>
          <w:iCs/>
          <w:lang w:val="fr-FR"/>
        </w:rPr>
        <w:t xml:space="preserve">aix participent </w:t>
      </w:r>
      <w:r w:rsidR="00CB7C3B" w:rsidRPr="006E6E0E">
        <w:rPr>
          <w:bCs/>
          <w:iCs/>
          <w:lang w:val="fr-FR"/>
        </w:rPr>
        <w:t xml:space="preserve">à la réduction des inégalités </w:t>
      </w:r>
      <w:r w:rsidR="00502994" w:rsidRPr="006E6E0E">
        <w:rPr>
          <w:bCs/>
          <w:iCs/>
          <w:lang w:val="fr-FR"/>
        </w:rPr>
        <w:t>socioéconomiques</w:t>
      </w:r>
      <w:r w:rsidR="00CB7C3B" w:rsidRPr="006E6E0E">
        <w:rPr>
          <w:bCs/>
          <w:iCs/>
          <w:lang w:val="fr-FR"/>
        </w:rPr>
        <w:t xml:space="preserve">. </w:t>
      </w:r>
      <w:r w:rsidR="00223795" w:rsidRPr="006E6E0E">
        <w:rPr>
          <w:bCs/>
          <w:iCs/>
          <w:lang w:val="fr-FR"/>
        </w:rPr>
        <w:t xml:space="preserve">Tout ceci, ainsi que </w:t>
      </w:r>
      <w:r w:rsidR="001B6E13" w:rsidRPr="006E6E0E">
        <w:rPr>
          <w:bCs/>
          <w:iCs/>
          <w:lang w:val="fr-FR"/>
        </w:rPr>
        <w:t>l’alphabétisation des</w:t>
      </w:r>
      <w:r w:rsidR="00A45AEF" w:rsidRPr="006E6E0E">
        <w:rPr>
          <w:bCs/>
          <w:iCs/>
          <w:lang w:val="fr-FR"/>
        </w:rPr>
        <w:t xml:space="preserve"> femmes et filles </w:t>
      </w:r>
      <w:r w:rsidR="009D1E77" w:rsidRPr="006E6E0E">
        <w:rPr>
          <w:bCs/>
          <w:iCs/>
          <w:lang w:val="fr-FR"/>
        </w:rPr>
        <w:t xml:space="preserve">contribuent à </w:t>
      </w:r>
      <w:r w:rsidR="00A45AEF" w:rsidRPr="006E6E0E">
        <w:rPr>
          <w:bCs/>
          <w:iCs/>
          <w:lang w:val="fr-FR"/>
        </w:rPr>
        <w:t>assure</w:t>
      </w:r>
      <w:r w:rsidR="009D1E77" w:rsidRPr="006E6E0E">
        <w:rPr>
          <w:bCs/>
          <w:iCs/>
          <w:lang w:val="fr-FR"/>
        </w:rPr>
        <w:t>r</w:t>
      </w:r>
      <w:r w:rsidR="00A45AEF" w:rsidRPr="006E6E0E">
        <w:rPr>
          <w:bCs/>
          <w:iCs/>
          <w:lang w:val="fr-FR"/>
        </w:rPr>
        <w:t xml:space="preserve"> </w:t>
      </w:r>
      <w:r w:rsidR="001E4DBE" w:rsidRPr="006E6E0E">
        <w:rPr>
          <w:bCs/>
          <w:iCs/>
          <w:lang w:val="fr-FR"/>
        </w:rPr>
        <w:t xml:space="preserve">la </w:t>
      </w:r>
      <w:r w:rsidR="0068313B" w:rsidRPr="006E6E0E">
        <w:rPr>
          <w:bCs/>
          <w:iCs/>
          <w:lang w:val="fr-FR"/>
        </w:rPr>
        <w:t>réduction</w:t>
      </w:r>
      <w:r w:rsidR="001E4DBE" w:rsidRPr="006E6E0E">
        <w:rPr>
          <w:bCs/>
          <w:iCs/>
          <w:lang w:val="fr-FR"/>
        </w:rPr>
        <w:t xml:space="preserve"> </w:t>
      </w:r>
      <w:r w:rsidR="00F55DFC" w:rsidRPr="006E6E0E">
        <w:rPr>
          <w:bCs/>
          <w:iCs/>
          <w:lang w:val="fr-FR"/>
        </w:rPr>
        <w:t xml:space="preserve">des inégalités </w:t>
      </w:r>
      <w:r w:rsidR="0068313B" w:rsidRPr="006E6E0E">
        <w:rPr>
          <w:bCs/>
          <w:iCs/>
          <w:lang w:val="fr-FR"/>
        </w:rPr>
        <w:t>socio-économiques</w:t>
      </w:r>
      <w:r w:rsidR="00A45AEF" w:rsidRPr="006E6E0E">
        <w:rPr>
          <w:bCs/>
          <w:iCs/>
          <w:lang w:val="fr-FR"/>
        </w:rPr>
        <w:t xml:space="preserve">. </w:t>
      </w:r>
    </w:p>
    <w:p w14:paraId="732F30F8" w14:textId="77777777" w:rsidR="00FB6CB5" w:rsidRPr="006E6E0E" w:rsidRDefault="00FB6CB5" w:rsidP="00F778A1">
      <w:pPr>
        <w:ind w:left="-810"/>
        <w:rPr>
          <w:b/>
          <w:i/>
          <w:sz w:val="22"/>
          <w:szCs w:val="22"/>
          <w:lang w:val="fr-FR"/>
        </w:rPr>
      </w:pPr>
    </w:p>
    <w:p w14:paraId="6241C151" w14:textId="65C06C22" w:rsidR="00250946" w:rsidRPr="006E6E0E" w:rsidRDefault="0065454D" w:rsidP="00627A1C">
      <w:pPr>
        <w:ind w:left="-810"/>
        <w:rPr>
          <w:lang w:val="fr-FR"/>
        </w:rPr>
      </w:pPr>
      <w:r w:rsidRPr="006E6E0E">
        <w:rPr>
          <w:b/>
          <w:bCs/>
          <w:lang w:val="fr-FR" w:eastAsia="en-US"/>
        </w:rPr>
        <w:t>E</w:t>
      </w:r>
      <w:r w:rsidR="00F778A1" w:rsidRPr="006E6E0E">
        <w:rPr>
          <w:b/>
          <w:bCs/>
          <w:lang w:val="fr-FR" w:eastAsia="en-US"/>
        </w:rPr>
        <w:t>vénement important lié au projet prévu au cours des six prochains mois</w:t>
      </w:r>
      <w:r w:rsidR="00056001" w:rsidRPr="006E6E0E">
        <w:rPr>
          <w:b/>
          <w:bCs/>
          <w:lang w:val="fr-FR" w:eastAsia="en-US"/>
        </w:rPr>
        <w:t xml:space="preserve"> </w:t>
      </w:r>
      <w:r w:rsidR="00056001" w:rsidRPr="006E6E0E">
        <w:rPr>
          <w:lang w:val="fr-FR"/>
        </w:rPr>
        <w:t>(limite de 1000 caractères</w:t>
      </w:r>
      <w:r w:rsidR="00A34362" w:rsidRPr="006E6E0E">
        <w:rPr>
          <w:lang w:val="fr-FR"/>
        </w:rPr>
        <w:t>.</w:t>
      </w:r>
      <w:r w:rsidR="00056001" w:rsidRPr="006E6E0E">
        <w:rPr>
          <w:lang w:val="fr-FR"/>
        </w:rPr>
        <w:t xml:space="preserve">) </w:t>
      </w:r>
      <w:r w:rsidRPr="006E6E0E">
        <w:rPr>
          <w:b/>
          <w:bCs/>
          <w:lang w:val="fr-FR" w:eastAsia="en-US"/>
        </w:rPr>
        <w:t>:</w:t>
      </w:r>
      <w:r w:rsidR="00161D02" w:rsidRPr="006E6E0E">
        <w:rPr>
          <w:b/>
          <w:bCs/>
          <w:lang w:val="fr-FR"/>
        </w:rPr>
        <w:t xml:space="preserve"> </w:t>
      </w:r>
    </w:p>
    <w:p w14:paraId="5A2F64DB" w14:textId="77777777" w:rsidR="00250946" w:rsidRPr="006E6E0E" w:rsidRDefault="00250946" w:rsidP="00627A1C">
      <w:pPr>
        <w:ind w:left="-810"/>
        <w:rPr>
          <w:b/>
          <w:bCs/>
          <w:lang w:val="fr-FR"/>
        </w:rPr>
      </w:pPr>
    </w:p>
    <w:p w14:paraId="65BF28B0" w14:textId="08C67786" w:rsidR="009D1E77" w:rsidRPr="006E6E0E" w:rsidRDefault="00800A26" w:rsidP="002C2B77">
      <w:pPr>
        <w:ind w:left="-810"/>
        <w:jc w:val="both"/>
        <w:rPr>
          <w:lang w:val="fr-FR"/>
        </w:rPr>
      </w:pPr>
      <w:r w:rsidRPr="006E6E0E">
        <w:rPr>
          <w:lang w:val="fr-FR"/>
        </w:rPr>
        <w:t>L’UNHCR, l’UNFPA et la FAO ont prévu avant fin décembre 2021</w:t>
      </w:r>
      <w:r w:rsidR="009D1E77" w:rsidRPr="006E6E0E">
        <w:rPr>
          <w:lang w:val="fr-FR"/>
        </w:rPr>
        <w:t>,</w:t>
      </w:r>
      <w:r w:rsidRPr="006E6E0E">
        <w:rPr>
          <w:lang w:val="fr-FR"/>
        </w:rPr>
        <w:t xml:space="preserve"> d’organiser un match mixte</w:t>
      </w:r>
      <w:r w:rsidR="006E5808" w:rsidRPr="006E6E0E">
        <w:rPr>
          <w:lang w:val="fr-FR"/>
        </w:rPr>
        <w:t xml:space="preserve"> de football</w:t>
      </w:r>
      <w:r w:rsidRPr="006E6E0E">
        <w:rPr>
          <w:lang w:val="fr-FR"/>
        </w:rPr>
        <w:t xml:space="preserve"> (Twa et Bantou) </w:t>
      </w:r>
      <w:r w:rsidR="00A34362" w:rsidRPr="006E6E0E">
        <w:rPr>
          <w:lang w:val="fr-FR"/>
        </w:rPr>
        <w:t>pour</w:t>
      </w:r>
      <w:r w:rsidRPr="006E6E0E">
        <w:rPr>
          <w:lang w:val="fr-FR"/>
        </w:rPr>
        <w:t xml:space="preserve"> renforcer la cohabitation pacifique entre les communautés et promouvoir la paix et le développement durable dans le territoire de </w:t>
      </w:r>
      <w:r w:rsidR="0007018E" w:rsidRPr="006E6E0E">
        <w:rPr>
          <w:lang w:val="fr-FR"/>
        </w:rPr>
        <w:t>Kalemie</w:t>
      </w:r>
      <w:r w:rsidRPr="006E6E0E">
        <w:rPr>
          <w:lang w:val="fr-FR"/>
        </w:rPr>
        <w:t xml:space="preserve">. </w:t>
      </w:r>
      <w:r w:rsidR="00E0049F" w:rsidRPr="006E6E0E">
        <w:rPr>
          <w:lang w:val="fr-FR"/>
        </w:rPr>
        <w:t xml:space="preserve">Une activité de tribune d’expression populaire (qui est l’une de technique de sensibilisation) </w:t>
      </w:r>
      <w:r w:rsidRPr="006E6E0E">
        <w:rPr>
          <w:lang w:val="fr-FR"/>
        </w:rPr>
        <w:t xml:space="preserve">qui suivra la remise et l’inauguration des infrastructures de base construites à Miketo sera </w:t>
      </w:r>
      <w:r w:rsidR="0007018E" w:rsidRPr="006E6E0E">
        <w:rPr>
          <w:lang w:val="fr-FR"/>
        </w:rPr>
        <w:t>aussi</w:t>
      </w:r>
      <w:r w:rsidRPr="006E6E0E">
        <w:rPr>
          <w:lang w:val="fr-FR"/>
        </w:rPr>
        <w:t xml:space="preserve"> réalisé</w:t>
      </w:r>
      <w:r w:rsidR="002A4FC0" w:rsidRPr="006E6E0E">
        <w:rPr>
          <w:lang w:val="fr-FR"/>
        </w:rPr>
        <w:t>e</w:t>
      </w:r>
      <w:r w:rsidRPr="006E6E0E">
        <w:rPr>
          <w:lang w:val="fr-FR"/>
        </w:rPr>
        <w:t xml:space="preserve">. </w:t>
      </w:r>
      <w:r w:rsidR="009E229B" w:rsidRPr="006E6E0E">
        <w:rPr>
          <w:lang w:val="fr-FR"/>
        </w:rPr>
        <w:t xml:space="preserve">Le projet </w:t>
      </w:r>
      <w:r w:rsidR="0024362B" w:rsidRPr="006E6E0E">
        <w:rPr>
          <w:lang w:val="fr-FR"/>
        </w:rPr>
        <w:t>organisera</w:t>
      </w:r>
      <w:r w:rsidR="009E229B" w:rsidRPr="006E6E0E">
        <w:rPr>
          <w:lang w:val="fr-FR"/>
        </w:rPr>
        <w:t xml:space="preserve"> la cérémonie de remise officielle des infrastructures communautaires entre autres</w:t>
      </w:r>
      <w:r w:rsidR="009D1E77" w:rsidRPr="006E6E0E">
        <w:rPr>
          <w:lang w:val="fr-FR"/>
        </w:rPr>
        <w:t>,</w:t>
      </w:r>
      <w:r w:rsidR="009E229B" w:rsidRPr="006E6E0E">
        <w:rPr>
          <w:lang w:val="fr-FR"/>
        </w:rPr>
        <w:t xml:space="preserve"> les entrepôts communautaires, le pavillon de marché et les abris pour les unités de transformation (moulins mixtes et décortiqueuses à arachide et à riz) aux bénéficiaires de Kalemie, Moba et Manono.</w:t>
      </w:r>
      <w:r w:rsidR="003130A2" w:rsidRPr="006E6E0E">
        <w:rPr>
          <w:lang w:val="fr-FR"/>
        </w:rPr>
        <w:t xml:space="preserve"> </w:t>
      </w:r>
      <w:r w:rsidR="007D263F" w:rsidRPr="006E6E0E">
        <w:rPr>
          <w:lang w:val="fr-FR"/>
        </w:rPr>
        <w:t xml:space="preserve">Les </w:t>
      </w:r>
      <w:r w:rsidR="003130A2" w:rsidRPr="006E6E0E">
        <w:rPr>
          <w:lang w:val="fr-FR"/>
        </w:rPr>
        <w:t>remise</w:t>
      </w:r>
      <w:r w:rsidR="00F462D2" w:rsidRPr="006E6E0E">
        <w:rPr>
          <w:lang w:val="fr-FR"/>
        </w:rPr>
        <w:t>s</w:t>
      </w:r>
      <w:r w:rsidR="003130A2" w:rsidRPr="006E6E0E">
        <w:rPr>
          <w:lang w:val="fr-FR"/>
        </w:rPr>
        <w:t xml:space="preserve"> des infrastructures seront suivies par les médias locaux pour diffus</w:t>
      </w:r>
      <w:r w:rsidR="002E7F79" w:rsidRPr="006E6E0E">
        <w:rPr>
          <w:lang w:val="fr-FR"/>
        </w:rPr>
        <w:t>ion</w:t>
      </w:r>
      <w:r w:rsidR="003130A2" w:rsidRPr="006E6E0E">
        <w:rPr>
          <w:lang w:val="fr-FR"/>
        </w:rPr>
        <w:t xml:space="preserve"> provinciale et nationale et publiées sur les </w:t>
      </w:r>
      <w:r w:rsidR="006C042A" w:rsidRPr="006E6E0E">
        <w:rPr>
          <w:lang w:val="fr-FR"/>
        </w:rPr>
        <w:t>réseaux</w:t>
      </w:r>
      <w:r w:rsidR="003130A2" w:rsidRPr="006E6E0E">
        <w:rPr>
          <w:lang w:val="fr-FR"/>
        </w:rPr>
        <w:t xml:space="preserve"> sociaux</w:t>
      </w:r>
      <w:r w:rsidR="00FD3A21" w:rsidRPr="006E6E0E">
        <w:rPr>
          <w:lang w:val="fr-FR"/>
        </w:rPr>
        <w:t>.</w:t>
      </w:r>
      <w:r w:rsidR="005B55B9" w:rsidRPr="006E6E0E">
        <w:rPr>
          <w:lang w:val="fr-FR"/>
        </w:rPr>
        <w:t xml:space="preserve"> </w:t>
      </w:r>
      <w:r w:rsidR="00250946" w:rsidRPr="006E6E0E">
        <w:rPr>
          <w:lang w:val="fr-FR"/>
        </w:rPr>
        <w:t>D</w:t>
      </w:r>
      <w:r w:rsidR="007369F4" w:rsidRPr="006E6E0E">
        <w:rPr>
          <w:lang w:val="fr-FR"/>
        </w:rPr>
        <w:t>es termes de référence sont en cours de rédaction pour l'évaluation indépendante finale du projet, qui débutera en avril 2022.</w:t>
      </w:r>
      <w:r w:rsidR="001A117A" w:rsidRPr="006E6E0E">
        <w:rPr>
          <w:lang w:val="fr-FR"/>
        </w:rPr>
        <w:t xml:space="preserve"> </w:t>
      </w:r>
    </w:p>
    <w:p w14:paraId="535764CE" w14:textId="29D804BB" w:rsidR="00F778A1" w:rsidRPr="006E6E0E" w:rsidRDefault="00F778A1" w:rsidP="004E31DA">
      <w:pPr>
        <w:ind w:right="-154"/>
        <w:rPr>
          <w:lang w:val="fr-FR"/>
        </w:rPr>
      </w:pPr>
    </w:p>
    <w:p w14:paraId="5AC31A3C" w14:textId="29965DE2" w:rsidR="008C782A" w:rsidRPr="006E6E0E" w:rsidRDefault="0065454D" w:rsidP="001A1E86">
      <w:pPr>
        <w:ind w:left="-810" w:right="-154"/>
        <w:rPr>
          <w:b/>
          <w:bCs/>
          <w:lang w:val="fr-FR"/>
        </w:rPr>
      </w:pPr>
      <w:r w:rsidRPr="006E6E0E">
        <w:rPr>
          <w:b/>
          <w:bCs/>
          <w:lang w:val="fr-FR"/>
        </w:rPr>
        <w:t>P</w:t>
      </w:r>
      <w:r w:rsidR="00476758" w:rsidRPr="006E6E0E">
        <w:rPr>
          <w:b/>
          <w:bCs/>
          <w:lang w:val="fr-FR"/>
        </w:rPr>
        <w:t xml:space="preserve">rincipal changement structurel, institutionnel ou sociétal auquel le projet a </w:t>
      </w:r>
      <w:r w:rsidRPr="006E6E0E">
        <w:rPr>
          <w:b/>
          <w:bCs/>
          <w:lang w:val="fr-FR"/>
        </w:rPr>
        <w:t>contribué </w:t>
      </w:r>
      <w:r w:rsidR="00056001" w:rsidRPr="006E6E0E">
        <w:rPr>
          <w:lang w:val="fr-FR"/>
        </w:rPr>
        <w:t>(limite de 1500 caractères</w:t>
      </w:r>
      <w:r w:rsidR="00A34362" w:rsidRPr="006E6E0E">
        <w:rPr>
          <w:b/>
          <w:bCs/>
          <w:lang w:val="fr-FR"/>
        </w:rPr>
        <w:t>.</w:t>
      </w:r>
      <w:r w:rsidR="00056001" w:rsidRPr="006E6E0E">
        <w:rPr>
          <w:lang w:val="fr-FR"/>
        </w:rPr>
        <w:t>)</w:t>
      </w:r>
      <w:r w:rsidR="00056001" w:rsidRPr="006E6E0E">
        <w:rPr>
          <w:b/>
          <w:bCs/>
          <w:lang w:val="fr-FR"/>
        </w:rPr>
        <w:t xml:space="preserve"> :</w:t>
      </w:r>
      <w:r w:rsidRPr="006E6E0E">
        <w:rPr>
          <w:b/>
          <w:bCs/>
          <w:lang w:val="fr-FR"/>
        </w:rPr>
        <w:t xml:space="preserve"> </w:t>
      </w:r>
    </w:p>
    <w:p w14:paraId="09D2631D" w14:textId="77777777" w:rsidR="0088127C" w:rsidRPr="006E6E0E" w:rsidRDefault="0088127C" w:rsidP="001A1E86">
      <w:pPr>
        <w:ind w:left="-810" w:right="-154"/>
        <w:rPr>
          <w:lang w:val="fr-FR"/>
        </w:rPr>
      </w:pPr>
    </w:p>
    <w:p w14:paraId="28A91633" w14:textId="40D4637B" w:rsidR="00ED6FB7" w:rsidRPr="006E6E0E" w:rsidRDefault="00100440" w:rsidP="00DD41BA">
      <w:pPr>
        <w:ind w:left="-810"/>
        <w:jc w:val="both"/>
        <w:rPr>
          <w:lang w:val="fr-FR"/>
        </w:rPr>
      </w:pPr>
      <w:r w:rsidRPr="006E6E0E">
        <w:rPr>
          <w:lang w:val="fr-FR"/>
        </w:rPr>
        <w:t>Dans le cadre de la campagne sur la question des apatrides et la documentation civile, les autorité</w:t>
      </w:r>
      <w:r w:rsidR="00DE69BF" w:rsidRPr="006E6E0E">
        <w:rPr>
          <w:lang w:val="fr-FR"/>
        </w:rPr>
        <w:t>s</w:t>
      </w:r>
      <w:r w:rsidRPr="006E6E0E">
        <w:rPr>
          <w:lang w:val="fr-FR"/>
        </w:rPr>
        <w:t xml:space="preserve"> s</w:t>
      </w:r>
      <w:r w:rsidR="00DE69BF" w:rsidRPr="006E6E0E">
        <w:rPr>
          <w:lang w:val="fr-FR"/>
        </w:rPr>
        <w:t xml:space="preserve">e sont </w:t>
      </w:r>
      <w:r w:rsidRPr="006E6E0E">
        <w:rPr>
          <w:lang w:val="fr-FR"/>
        </w:rPr>
        <w:t>engagée</w:t>
      </w:r>
      <w:r w:rsidR="00DE69BF" w:rsidRPr="006E6E0E">
        <w:rPr>
          <w:lang w:val="fr-FR"/>
        </w:rPr>
        <w:t>s</w:t>
      </w:r>
      <w:r w:rsidRPr="006E6E0E">
        <w:rPr>
          <w:lang w:val="fr-FR"/>
        </w:rPr>
        <w:t xml:space="preserve"> dans l’élaboration de l</w:t>
      </w:r>
      <w:r w:rsidR="00783164" w:rsidRPr="006E6E0E">
        <w:rPr>
          <w:lang w:val="fr-FR"/>
        </w:rPr>
        <w:t>a</w:t>
      </w:r>
      <w:r w:rsidR="00CD31D4" w:rsidRPr="006E6E0E">
        <w:rPr>
          <w:lang w:val="fr-FR"/>
        </w:rPr>
        <w:t xml:space="preserve"> feuille de route sur l’apatridie </w:t>
      </w:r>
      <w:r w:rsidR="00783164" w:rsidRPr="006E6E0E">
        <w:rPr>
          <w:lang w:val="fr-FR"/>
        </w:rPr>
        <w:t>adopté</w:t>
      </w:r>
      <w:r w:rsidR="00616958" w:rsidRPr="006E6E0E">
        <w:rPr>
          <w:lang w:val="fr-FR"/>
        </w:rPr>
        <w:t xml:space="preserve">e </w:t>
      </w:r>
      <w:r w:rsidR="009E6EAF" w:rsidRPr="006E6E0E">
        <w:rPr>
          <w:lang w:val="fr-FR"/>
        </w:rPr>
        <w:t>dans le</w:t>
      </w:r>
      <w:r w:rsidR="00CD31D4" w:rsidRPr="006E6E0E">
        <w:rPr>
          <w:lang w:val="fr-FR"/>
        </w:rPr>
        <w:t xml:space="preserve"> Grand Katanga (Tanganyika, Haut-Katanga,</w:t>
      </w:r>
      <w:r w:rsidR="000122EC" w:rsidRPr="006E6E0E">
        <w:rPr>
          <w:lang w:val="fr-FR"/>
        </w:rPr>
        <w:t xml:space="preserve"> </w:t>
      </w:r>
      <w:r w:rsidR="00CD31D4" w:rsidRPr="006E6E0E">
        <w:rPr>
          <w:lang w:val="fr-FR"/>
        </w:rPr>
        <w:t>Lualaba, Haut-Lomami</w:t>
      </w:r>
      <w:r w:rsidR="00E158DC" w:rsidRPr="006E6E0E">
        <w:rPr>
          <w:lang w:val="fr-FR"/>
        </w:rPr>
        <w:t>)</w:t>
      </w:r>
      <w:r w:rsidR="00DE69BF" w:rsidRPr="006E6E0E">
        <w:rPr>
          <w:lang w:val="fr-FR"/>
        </w:rPr>
        <w:t xml:space="preserve"> </w:t>
      </w:r>
      <w:r w:rsidRPr="006E6E0E">
        <w:rPr>
          <w:lang w:val="fr-FR"/>
        </w:rPr>
        <w:t xml:space="preserve">en vue de </w:t>
      </w:r>
      <w:r w:rsidR="009C7AD6" w:rsidRPr="006E6E0E">
        <w:rPr>
          <w:lang w:val="fr-FR"/>
        </w:rPr>
        <w:t xml:space="preserve">s’assurer </w:t>
      </w:r>
      <w:r w:rsidRPr="006E6E0E">
        <w:rPr>
          <w:lang w:val="fr-FR"/>
        </w:rPr>
        <w:t xml:space="preserve">l'accès équitable des populations </w:t>
      </w:r>
      <w:r w:rsidR="009E5913" w:rsidRPr="006E6E0E">
        <w:rPr>
          <w:lang w:val="fr-FR"/>
        </w:rPr>
        <w:t xml:space="preserve">Twa et Bantoue </w:t>
      </w:r>
      <w:r w:rsidRPr="006E6E0E">
        <w:rPr>
          <w:lang w:val="fr-FR"/>
        </w:rPr>
        <w:t>aux services sociaux de base</w:t>
      </w:r>
      <w:r w:rsidR="009E5913" w:rsidRPr="006E6E0E">
        <w:rPr>
          <w:lang w:val="fr-FR"/>
        </w:rPr>
        <w:t xml:space="preserve">, à la terre et aux ressources naturelles </w:t>
      </w:r>
      <w:r w:rsidR="009E5913" w:rsidRPr="006E6E0E">
        <w:rPr>
          <w:lang w:val="fr-FR"/>
        </w:rPr>
        <w:lastRenderedPageBreak/>
        <w:t>qui sont les éléments cruciaux du processus de réintégration</w:t>
      </w:r>
      <w:r w:rsidR="009E5913" w:rsidRPr="006E6E0E" w:rsidDel="00100440">
        <w:rPr>
          <w:lang w:val="fr-FR"/>
        </w:rPr>
        <w:t xml:space="preserve"> </w:t>
      </w:r>
      <w:r w:rsidR="009E5913" w:rsidRPr="006E6E0E">
        <w:rPr>
          <w:lang w:val="fr-FR"/>
        </w:rPr>
        <w:t xml:space="preserve">et de lutte contre la marginalisation de certains </w:t>
      </w:r>
      <w:r w:rsidR="00DE69BF" w:rsidRPr="006E6E0E">
        <w:rPr>
          <w:lang w:val="fr-FR"/>
        </w:rPr>
        <w:t>groupes vulnérables particulièrement la communauté Twa</w:t>
      </w:r>
      <w:r w:rsidR="009E5913" w:rsidRPr="006E6E0E">
        <w:rPr>
          <w:lang w:val="fr-FR"/>
        </w:rPr>
        <w:t>.</w:t>
      </w:r>
    </w:p>
    <w:p w14:paraId="4C957E03" w14:textId="77777777" w:rsidR="002A4FC0" w:rsidRPr="006E6E0E" w:rsidRDefault="002A4FC0" w:rsidP="00DD41BA">
      <w:pPr>
        <w:ind w:left="-810"/>
        <w:jc w:val="both"/>
        <w:rPr>
          <w:lang w:val="fr-FR"/>
        </w:rPr>
      </w:pPr>
    </w:p>
    <w:p w14:paraId="759EBC71" w14:textId="45F52021" w:rsidR="00CD31D4" w:rsidRPr="006E6E0E" w:rsidRDefault="008508B9" w:rsidP="00DD41BA">
      <w:pPr>
        <w:ind w:left="-810"/>
        <w:jc w:val="both"/>
        <w:rPr>
          <w:lang w:val="fr-FR"/>
        </w:rPr>
      </w:pPr>
      <w:r w:rsidRPr="006E6E0E">
        <w:rPr>
          <w:lang w:val="fr-FR"/>
        </w:rPr>
        <w:t>Les agriculteurs du Tanganyika bénéficient désormais d’un meilleur encadrement technique du gouvernement local grâce aux appuis des 09 agronomes territoriaux et provinciaux formés dans le cadre du projet</w:t>
      </w:r>
      <w:r w:rsidR="00CD31D4" w:rsidRPr="006E6E0E">
        <w:rPr>
          <w:lang w:val="fr-FR"/>
        </w:rPr>
        <w:t>.</w:t>
      </w:r>
    </w:p>
    <w:p w14:paraId="121FFAEB" w14:textId="5C3ABBE5" w:rsidR="00CD31D4" w:rsidRPr="006E6E0E" w:rsidRDefault="0076375F" w:rsidP="00CD31D4">
      <w:pPr>
        <w:ind w:left="-810"/>
        <w:jc w:val="both"/>
        <w:rPr>
          <w:lang w:val="fr-FR"/>
        </w:rPr>
      </w:pPr>
      <w:r w:rsidRPr="006E6E0E">
        <w:rPr>
          <w:lang w:val="fr-FR"/>
        </w:rPr>
        <w:t>Le</w:t>
      </w:r>
      <w:r w:rsidR="00CD31D4" w:rsidRPr="006E6E0E">
        <w:rPr>
          <w:lang w:val="fr-FR"/>
        </w:rPr>
        <w:t xml:space="preserve"> Ministre</w:t>
      </w:r>
      <w:r w:rsidR="00784993" w:rsidRPr="006E6E0E">
        <w:rPr>
          <w:lang w:val="fr-FR"/>
        </w:rPr>
        <w:t xml:space="preserve"> provincial</w:t>
      </w:r>
      <w:r w:rsidR="00067C87" w:rsidRPr="006E6E0E">
        <w:rPr>
          <w:lang w:val="fr-FR"/>
        </w:rPr>
        <w:t xml:space="preserve"> </w:t>
      </w:r>
      <w:r w:rsidR="00CD31D4" w:rsidRPr="006E6E0E">
        <w:rPr>
          <w:lang w:val="fr-FR"/>
        </w:rPr>
        <w:t xml:space="preserve">des </w:t>
      </w:r>
      <w:r w:rsidR="0065612F" w:rsidRPr="006E6E0E">
        <w:rPr>
          <w:lang w:val="fr-FR"/>
        </w:rPr>
        <w:t xml:space="preserve">infrastructures a </w:t>
      </w:r>
      <w:r w:rsidR="00CD31D4" w:rsidRPr="006E6E0E">
        <w:rPr>
          <w:lang w:val="fr-FR"/>
        </w:rPr>
        <w:t xml:space="preserve">inscrit </w:t>
      </w:r>
      <w:r w:rsidR="005644E5" w:rsidRPr="006E6E0E">
        <w:rPr>
          <w:lang w:val="fr-FR"/>
        </w:rPr>
        <w:t>l’école construite</w:t>
      </w:r>
      <w:r w:rsidRPr="006E6E0E">
        <w:rPr>
          <w:lang w:val="fr-FR"/>
        </w:rPr>
        <w:t xml:space="preserve"> à Nkumbula </w:t>
      </w:r>
      <w:r w:rsidR="00CD31D4" w:rsidRPr="006E6E0E">
        <w:rPr>
          <w:lang w:val="fr-FR"/>
        </w:rPr>
        <w:t xml:space="preserve">dans une </w:t>
      </w:r>
      <w:r w:rsidR="0065612F" w:rsidRPr="006E6E0E">
        <w:rPr>
          <w:lang w:val="fr-FR"/>
        </w:rPr>
        <w:t>vision</w:t>
      </w:r>
      <w:r w:rsidR="00DA05C7" w:rsidRPr="006E6E0E">
        <w:rPr>
          <w:lang w:val="fr-FR"/>
        </w:rPr>
        <w:t xml:space="preserve"> à long terme</w:t>
      </w:r>
      <w:r w:rsidR="0065612F" w:rsidRPr="006E6E0E">
        <w:rPr>
          <w:lang w:val="fr-FR"/>
        </w:rPr>
        <w:t xml:space="preserve"> </w:t>
      </w:r>
      <w:r w:rsidRPr="006E6E0E">
        <w:rPr>
          <w:lang w:val="fr-FR"/>
        </w:rPr>
        <w:t xml:space="preserve">d’ajout d’école secondaire </w:t>
      </w:r>
      <w:r w:rsidR="005B1BD2" w:rsidRPr="006E6E0E">
        <w:rPr>
          <w:lang w:val="fr-FR"/>
        </w:rPr>
        <w:t xml:space="preserve">qui </w:t>
      </w:r>
      <w:r w:rsidR="00840E18" w:rsidRPr="006E6E0E">
        <w:rPr>
          <w:lang w:val="fr-FR"/>
        </w:rPr>
        <w:t>permettra aux enfants de Nkumbula d'avoir accès à un niveau d'éducation plus élevé, ce qui augmentera leur employabilité à l'avenir.</w:t>
      </w:r>
    </w:p>
    <w:p w14:paraId="5AB429B7" w14:textId="4CB147B8" w:rsidR="0007018E" w:rsidRPr="006E6E0E" w:rsidRDefault="0007018E" w:rsidP="0054271C">
      <w:pPr>
        <w:jc w:val="both"/>
        <w:rPr>
          <w:lang w:val="fr-FR"/>
        </w:rPr>
      </w:pPr>
    </w:p>
    <w:p w14:paraId="0857DED2" w14:textId="61800ED9" w:rsidR="0007018E" w:rsidRPr="006E6E0E" w:rsidRDefault="0007018E" w:rsidP="0007018E">
      <w:pPr>
        <w:ind w:left="-810"/>
        <w:jc w:val="both"/>
        <w:rPr>
          <w:lang w:val="fr-FR"/>
        </w:rPr>
      </w:pPr>
      <w:r w:rsidRPr="006E6E0E">
        <w:rPr>
          <w:lang w:val="fr-FR"/>
        </w:rPr>
        <w:t xml:space="preserve">La mise en place </w:t>
      </w:r>
      <w:r w:rsidR="00280B11" w:rsidRPr="006E6E0E">
        <w:rPr>
          <w:lang w:val="fr-FR"/>
        </w:rPr>
        <w:t xml:space="preserve">et </w:t>
      </w:r>
      <w:r w:rsidR="009D1E77" w:rsidRPr="006E6E0E">
        <w:rPr>
          <w:lang w:val="fr-FR"/>
        </w:rPr>
        <w:t xml:space="preserve">la </w:t>
      </w:r>
      <w:r w:rsidR="00280B11" w:rsidRPr="006E6E0E">
        <w:rPr>
          <w:lang w:val="fr-FR"/>
        </w:rPr>
        <w:t>redynamisation</w:t>
      </w:r>
      <w:r w:rsidRPr="006E6E0E">
        <w:rPr>
          <w:lang w:val="fr-FR"/>
        </w:rPr>
        <w:t xml:space="preserve"> </w:t>
      </w:r>
      <w:bookmarkStart w:id="3" w:name="_Hlk87281201"/>
      <w:r w:rsidRPr="006E6E0E">
        <w:rPr>
          <w:lang w:val="fr-FR"/>
        </w:rPr>
        <w:t xml:space="preserve">des mécanismes des redevabilités et de gestion des conflits </w:t>
      </w:r>
      <w:r w:rsidR="00811F8E" w:rsidRPr="006E6E0E">
        <w:rPr>
          <w:lang w:val="fr-FR"/>
        </w:rPr>
        <w:t>communautaires</w:t>
      </w:r>
      <w:r w:rsidR="006022A8" w:rsidRPr="006E6E0E">
        <w:rPr>
          <w:lang w:val="fr-FR"/>
        </w:rPr>
        <w:t xml:space="preserve"> </w:t>
      </w:r>
      <w:bookmarkEnd w:id="3"/>
      <w:r w:rsidR="006022A8" w:rsidRPr="006E6E0E">
        <w:rPr>
          <w:bCs/>
          <w:iCs/>
          <w:lang w:val="fr-FR"/>
        </w:rPr>
        <w:t>regroupant le chef du village et les différents notables du village, et des clubs de solidarité et paix regroupant les jeunes leaders du village)</w:t>
      </w:r>
      <w:r w:rsidR="00D15E9F" w:rsidRPr="006E6E0E">
        <w:rPr>
          <w:lang w:val="fr-FR"/>
        </w:rPr>
        <w:t xml:space="preserve"> </w:t>
      </w:r>
      <w:r w:rsidRPr="006E6E0E">
        <w:rPr>
          <w:lang w:val="fr-FR"/>
        </w:rPr>
        <w:t xml:space="preserve">dans les </w:t>
      </w:r>
      <w:r w:rsidR="00811F8E" w:rsidRPr="006E6E0E">
        <w:rPr>
          <w:lang w:val="fr-FR"/>
        </w:rPr>
        <w:t xml:space="preserve">04 </w:t>
      </w:r>
      <w:r w:rsidRPr="006E6E0E">
        <w:rPr>
          <w:lang w:val="fr-FR"/>
        </w:rPr>
        <w:t>territoires ciblés par le projet a permis d’améliorer les capacités techniques et administratives des organisations de la société civile au sein de</w:t>
      </w:r>
      <w:r w:rsidR="00E11A21" w:rsidRPr="006E6E0E">
        <w:rPr>
          <w:lang w:val="fr-FR"/>
        </w:rPr>
        <w:t xml:space="preserve"> ces mêmes</w:t>
      </w:r>
      <w:r w:rsidRPr="006E6E0E">
        <w:rPr>
          <w:lang w:val="fr-FR"/>
        </w:rPr>
        <w:t xml:space="preserve"> mécanismes, </w:t>
      </w:r>
      <w:r w:rsidR="00E31DA0" w:rsidRPr="006E6E0E">
        <w:rPr>
          <w:lang w:val="fr-FR"/>
        </w:rPr>
        <w:t xml:space="preserve">de </w:t>
      </w:r>
      <w:r w:rsidRPr="006E6E0E">
        <w:rPr>
          <w:lang w:val="fr-FR"/>
        </w:rPr>
        <w:t xml:space="preserve">renforcer la voix des femmes et des jeunes et </w:t>
      </w:r>
      <w:r w:rsidR="00E31DA0" w:rsidRPr="006E6E0E">
        <w:rPr>
          <w:lang w:val="fr-FR"/>
        </w:rPr>
        <w:t xml:space="preserve">de </w:t>
      </w:r>
      <w:r w:rsidRPr="006E6E0E">
        <w:rPr>
          <w:lang w:val="fr-FR"/>
        </w:rPr>
        <w:t>faciliter leur participation dans la prise de décision</w:t>
      </w:r>
      <w:r w:rsidR="00B950C1" w:rsidRPr="006E6E0E">
        <w:rPr>
          <w:lang w:val="fr-FR"/>
        </w:rPr>
        <w:t>. Les</w:t>
      </w:r>
      <w:r w:rsidRPr="006E6E0E">
        <w:rPr>
          <w:lang w:val="fr-FR"/>
        </w:rPr>
        <w:t xml:space="preserve"> autorités politico administratives </w:t>
      </w:r>
      <w:r w:rsidR="00B950C1" w:rsidRPr="006E6E0E">
        <w:rPr>
          <w:lang w:val="fr-FR"/>
        </w:rPr>
        <w:t xml:space="preserve">sont donc </w:t>
      </w:r>
      <w:r w:rsidRPr="006E6E0E">
        <w:rPr>
          <w:lang w:val="fr-FR"/>
        </w:rPr>
        <w:t>plus redevables</w:t>
      </w:r>
      <w:r w:rsidR="009D1E77" w:rsidRPr="006E6E0E">
        <w:rPr>
          <w:lang w:val="fr-FR"/>
        </w:rPr>
        <w:t xml:space="preserve"> </w:t>
      </w:r>
      <w:r w:rsidR="009E5913" w:rsidRPr="006E6E0E">
        <w:rPr>
          <w:lang w:val="fr-FR"/>
        </w:rPr>
        <w:t>et</w:t>
      </w:r>
      <w:r w:rsidR="009D1E77" w:rsidRPr="006E6E0E">
        <w:rPr>
          <w:lang w:val="fr-FR"/>
        </w:rPr>
        <w:t xml:space="preserve"> recevables</w:t>
      </w:r>
      <w:r w:rsidRPr="006E6E0E">
        <w:rPr>
          <w:lang w:val="fr-FR"/>
        </w:rPr>
        <w:t xml:space="preserve"> et réponde</w:t>
      </w:r>
      <w:r w:rsidR="00B950C1" w:rsidRPr="006E6E0E">
        <w:rPr>
          <w:lang w:val="fr-FR"/>
        </w:rPr>
        <w:t>nt</w:t>
      </w:r>
      <w:r w:rsidRPr="006E6E0E">
        <w:rPr>
          <w:lang w:val="fr-FR"/>
        </w:rPr>
        <w:t xml:space="preserve"> aux aspirations des femmes et des jeunes. </w:t>
      </w:r>
    </w:p>
    <w:p w14:paraId="6B1A55F7" w14:textId="77777777" w:rsidR="002A4FC0" w:rsidRPr="006E6E0E" w:rsidRDefault="002A4FC0" w:rsidP="0007018E">
      <w:pPr>
        <w:ind w:left="-810"/>
        <w:jc w:val="both"/>
        <w:rPr>
          <w:lang w:val="fr-FR"/>
        </w:rPr>
      </w:pPr>
    </w:p>
    <w:p w14:paraId="2E0BE10D" w14:textId="46445FC1" w:rsidR="0007018E" w:rsidRPr="006E6E0E" w:rsidRDefault="00884590" w:rsidP="0007018E">
      <w:pPr>
        <w:ind w:left="-810"/>
        <w:jc w:val="both"/>
        <w:rPr>
          <w:lang w:val="fr-FR"/>
        </w:rPr>
      </w:pPr>
      <w:r w:rsidRPr="006E6E0E">
        <w:rPr>
          <w:lang w:val="fr-FR"/>
        </w:rPr>
        <w:t xml:space="preserve">Grâce aux microprojets intégrateurs menés dans le cadre des appuis aux initiatives économiques locales, les communautés de Kalemie, Moba et Manono subviennent à leurs besoins </w:t>
      </w:r>
      <w:r w:rsidR="00193641" w:rsidRPr="006E6E0E">
        <w:rPr>
          <w:lang w:val="fr-FR"/>
        </w:rPr>
        <w:t>élémentaires (santé, nutr</w:t>
      </w:r>
      <w:r w:rsidR="000F3F24" w:rsidRPr="006E6E0E">
        <w:rPr>
          <w:lang w:val="fr-FR"/>
        </w:rPr>
        <w:t>ition, éducation)</w:t>
      </w:r>
      <w:r w:rsidR="0007018E" w:rsidRPr="006E6E0E">
        <w:rPr>
          <w:lang w:val="fr-FR"/>
        </w:rPr>
        <w:t xml:space="preserve">. </w:t>
      </w:r>
      <w:r w:rsidR="005E0E15" w:rsidRPr="006E6E0E">
        <w:rPr>
          <w:lang w:val="fr-FR"/>
        </w:rPr>
        <w:t>Les</w:t>
      </w:r>
      <w:r w:rsidR="0007018E" w:rsidRPr="006E6E0E">
        <w:rPr>
          <w:lang w:val="fr-FR"/>
        </w:rPr>
        <w:t xml:space="preserve"> mêmes initiatives</w:t>
      </w:r>
      <w:r w:rsidR="002F7DBE" w:rsidRPr="006E6E0E">
        <w:rPr>
          <w:lang w:val="fr-FR"/>
        </w:rPr>
        <w:t>,</w:t>
      </w:r>
      <w:r w:rsidR="0007018E" w:rsidRPr="006E6E0E">
        <w:rPr>
          <w:lang w:val="fr-FR"/>
        </w:rPr>
        <w:t xml:space="preserve"> réalisées </w:t>
      </w:r>
      <w:r w:rsidR="00A002E6" w:rsidRPr="006E6E0E">
        <w:rPr>
          <w:lang w:val="fr-FR"/>
        </w:rPr>
        <w:t>en groupe</w:t>
      </w:r>
      <w:r w:rsidR="0007018E" w:rsidRPr="006E6E0E">
        <w:rPr>
          <w:lang w:val="fr-FR"/>
        </w:rPr>
        <w:t>, ont facilité un rapprochement des communautés jadis en climat de méfiance.</w:t>
      </w:r>
    </w:p>
    <w:p w14:paraId="48192972" w14:textId="77777777" w:rsidR="0007018E" w:rsidRPr="006E6E0E" w:rsidRDefault="0007018E" w:rsidP="00CD31D4">
      <w:pPr>
        <w:ind w:left="-810"/>
        <w:jc w:val="both"/>
        <w:rPr>
          <w:lang w:val="fr-FR"/>
        </w:rPr>
      </w:pPr>
    </w:p>
    <w:p w14:paraId="4E0ADF29" w14:textId="77777777" w:rsidR="00CD31D4" w:rsidRPr="006E6E0E" w:rsidRDefault="00CD31D4" w:rsidP="00DD41BA">
      <w:pPr>
        <w:ind w:left="-810"/>
        <w:jc w:val="both"/>
        <w:rPr>
          <w:lang w:val="fr-FR"/>
        </w:rPr>
      </w:pPr>
    </w:p>
    <w:p w14:paraId="078388BA" w14:textId="76F75020" w:rsidR="008C782A" w:rsidRPr="006E6E0E" w:rsidRDefault="0065454D" w:rsidP="00C43311">
      <w:pPr>
        <w:ind w:left="-810"/>
        <w:jc w:val="both"/>
        <w:rPr>
          <w:b/>
          <w:bCs/>
          <w:lang w:val="fr-FR"/>
        </w:rPr>
      </w:pPr>
      <w:r w:rsidRPr="006E6E0E">
        <w:rPr>
          <w:b/>
          <w:bCs/>
          <w:lang w:val="fr-FR"/>
        </w:rPr>
        <w:t>I</w:t>
      </w:r>
      <w:r w:rsidR="00476758" w:rsidRPr="006E6E0E">
        <w:rPr>
          <w:b/>
          <w:bCs/>
          <w:lang w:val="fr-FR"/>
        </w:rPr>
        <w:t>mpact humain réel</w:t>
      </w:r>
      <w:r w:rsidRPr="006E6E0E">
        <w:rPr>
          <w:b/>
          <w:bCs/>
          <w:lang w:val="fr-FR"/>
        </w:rPr>
        <w:t xml:space="preserve"> du projet</w:t>
      </w:r>
      <w:r w:rsidR="00056001" w:rsidRPr="006E6E0E">
        <w:rPr>
          <w:b/>
          <w:bCs/>
          <w:lang w:val="fr-FR"/>
        </w:rPr>
        <w:t xml:space="preserve"> </w:t>
      </w:r>
      <w:r w:rsidR="00056001" w:rsidRPr="006E6E0E">
        <w:rPr>
          <w:lang w:val="fr-FR"/>
        </w:rPr>
        <w:t>(limite de 2000 caractères</w:t>
      </w:r>
      <w:r w:rsidR="00D20247" w:rsidRPr="006E6E0E">
        <w:rPr>
          <w:lang w:val="fr-FR"/>
        </w:rPr>
        <w:t>.</w:t>
      </w:r>
      <w:r w:rsidR="00056001" w:rsidRPr="006E6E0E">
        <w:rPr>
          <w:lang w:val="fr-FR"/>
        </w:rPr>
        <w:t>)</w:t>
      </w:r>
      <w:r w:rsidRPr="006E6E0E">
        <w:rPr>
          <w:b/>
          <w:bCs/>
          <w:lang w:val="fr-FR"/>
        </w:rPr>
        <w:t xml:space="preserve"> : </w:t>
      </w:r>
    </w:p>
    <w:p w14:paraId="5C210B3B" w14:textId="77777777" w:rsidR="0088127C" w:rsidRPr="006E6E0E" w:rsidRDefault="0088127C" w:rsidP="00C43311">
      <w:pPr>
        <w:ind w:left="-810"/>
        <w:jc w:val="both"/>
        <w:rPr>
          <w:lang w:val="fr-FR"/>
        </w:rPr>
      </w:pPr>
    </w:p>
    <w:p w14:paraId="47F2EACD" w14:textId="481A4DF9" w:rsidR="008444F8" w:rsidRPr="006E6E0E" w:rsidRDefault="008444F8" w:rsidP="008444F8">
      <w:pPr>
        <w:ind w:left="-810"/>
        <w:jc w:val="both"/>
        <w:rPr>
          <w:lang w:val="fr-FR"/>
        </w:rPr>
      </w:pPr>
      <w:r w:rsidRPr="006E6E0E">
        <w:rPr>
          <w:lang w:val="fr-FR"/>
        </w:rPr>
        <w:t xml:space="preserve">L’enregistrement </w:t>
      </w:r>
      <w:r w:rsidR="00FB40F3" w:rsidRPr="006E6E0E">
        <w:rPr>
          <w:lang w:val="fr-FR"/>
        </w:rPr>
        <w:t xml:space="preserve">de </w:t>
      </w:r>
      <w:r w:rsidR="002A3973" w:rsidRPr="006E6E0E">
        <w:rPr>
          <w:lang w:val="fr-FR"/>
        </w:rPr>
        <w:t>246</w:t>
      </w:r>
      <w:r w:rsidR="00096F77" w:rsidRPr="006E6E0E">
        <w:rPr>
          <w:lang w:val="fr-FR"/>
        </w:rPr>
        <w:t>1</w:t>
      </w:r>
      <w:r w:rsidR="002A3973" w:rsidRPr="006E6E0E">
        <w:rPr>
          <w:lang w:val="fr-FR"/>
        </w:rPr>
        <w:t>3</w:t>
      </w:r>
      <w:r w:rsidR="000B189B" w:rsidRPr="006E6E0E">
        <w:rPr>
          <w:lang w:val="fr-FR"/>
        </w:rPr>
        <w:t xml:space="preserve"> enfants</w:t>
      </w:r>
      <w:r w:rsidR="00FB40F3" w:rsidRPr="006E6E0E">
        <w:rPr>
          <w:lang w:val="fr-FR"/>
        </w:rPr>
        <w:t xml:space="preserve"> (</w:t>
      </w:r>
      <w:r w:rsidR="000122EC" w:rsidRPr="006E6E0E">
        <w:rPr>
          <w:lang w:val="fr-FR"/>
        </w:rPr>
        <w:t>F :</w:t>
      </w:r>
      <w:r w:rsidR="00FB40F3" w:rsidRPr="006E6E0E">
        <w:rPr>
          <w:lang w:val="fr-FR"/>
        </w:rPr>
        <w:t xml:space="preserve"> </w:t>
      </w:r>
      <w:r w:rsidR="00BB54B5" w:rsidRPr="006E6E0E">
        <w:rPr>
          <w:lang w:val="fr-FR"/>
        </w:rPr>
        <w:t>12621</w:t>
      </w:r>
      <w:r w:rsidR="00FB40F3" w:rsidRPr="006E6E0E">
        <w:rPr>
          <w:lang w:val="fr-FR"/>
        </w:rPr>
        <w:t xml:space="preserve"> et G: </w:t>
      </w:r>
      <w:r w:rsidR="00BB54B5" w:rsidRPr="006E6E0E">
        <w:rPr>
          <w:lang w:val="fr-FR"/>
        </w:rPr>
        <w:t>11992</w:t>
      </w:r>
      <w:r w:rsidR="00FB40F3" w:rsidRPr="006E6E0E">
        <w:rPr>
          <w:lang w:val="fr-FR"/>
        </w:rPr>
        <w:t xml:space="preserve">) dont </w:t>
      </w:r>
      <w:r w:rsidR="00BB54B5" w:rsidRPr="006E6E0E">
        <w:rPr>
          <w:lang w:val="fr-FR"/>
        </w:rPr>
        <w:t>4</w:t>
      </w:r>
      <w:r w:rsidR="00FB40F3" w:rsidRPr="006E6E0E">
        <w:rPr>
          <w:lang w:val="fr-FR"/>
        </w:rPr>
        <w:t xml:space="preserve">37 </w:t>
      </w:r>
      <w:r w:rsidR="00D66BAF" w:rsidRPr="006E6E0E">
        <w:rPr>
          <w:lang w:val="fr-FR"/>
        </w:rPr>
        <w:t>(</w:t>
      </w:r>
      <w:r w:rsidR="00C97D9C" w:rsidRPr="006E6E0E">
        <w:rPr>
          <w:lang w:val="fr-FR"/>
        </w:rPr>
        <w:t xml:space="preserve">F : 223 G : 214) </w:t>
      </w:r>
      <w:r w:rsidR="00FB40F3" w:rsidRPr="006E6E0E">
        <w:rPr>
          <w:lang w:val="fr-FR"/>
        </w:rPr>
        <w:t>hors délai de 90 jours</w:t>
      </w:r>
      <w:r w:rsidR="000B189B" w:rsidRPr="006E6E0E">
        <w:rPr>
          <w:lang w:val="fr-FR"/>
        </w:rPr>
        <w:t xml:space="preserve"> </w:t>
      </w:r>
      <w:r w:rsidR="00FB40F3" w:rsidRPr="006E6E0E">
        <w:rPr>
          <w:lang w:val="fr-FR"/>
        </w:rPr>
        <w:t>ainsi que</w:t>
      </w:r>
      <w:r w:rsidR="0096474E" w:rsidRPr="006E6E0E">
        <w:rPr>
          <w:lang w:val="fr-FR"/>
        </w:rPr>
        <w:t xml:space="preserve"> </w:t>
      </w:r>
      <w:r w:rsidR="00061DDC" w:rsidRPr="006E6E0E">
        <w:rPr>
          <w:lang w:val="fr-FR"/>
        </w:rPr>
        <w:t>l’identification</w:t>
      </w:r>
      <w:r w:rsidRPr="006E6E0E">
        <w:rPr>
          <w:lang w:val="fr-FR"/>
        </w:rPr>
        <w:t xml:space="preserve"> de 1094</w:t>
      </w:r>
      <w:r w:rsidR="00817047" w:rsidRPr="006E6E0E">
        <w:rPr>
          <w:lang w:val="fr-FR"/>
        </w:rPr>
        <w:t xml:space="preserve">1 </w:t>
      </w:r>
      <w:r w:rsidRPr="006E6E0E">
        <w:rPr>
          <w:lang w:val="fr-FR"/>
        </w:rPr>
        <w:t>hors délais (F: 5396 et G: 5545)</w:t>
      </w:r>
      <w:r w:rsidR="00FB40F3" w:rsidRPr="006E6E0E">
        <w:rPr>
          <w:lang w:val="fr-FR"/>
        </w:rPr>
        <w:t xml:space="preserve">, assure </w:t>
      </w:r>
      <w:r w:rsidR="00211560" w:rsidRPr="006E6E0E">
        <w:rPr>
          <w:lang w:val="fr-FR"/>
        </w:rPr>
        <w:t xml:space="preserve">la protection </w:t>
      </w:r>
      <w:r w:rsidR="006C634D" w:rsidRPr="006E6E0E">
        <w:rPr>
          <w:lang w:val="fr-FR"/>
        </w:rPr>
        <w:t xml:space="preserve">de ces </w:t>
      </w:r>
      <w:r w:rsidR="00211560" w:rsidRPr="006E6E0E">
        <w:rPr>
          <w:lang w:val="fr-FR"/>
        </w:rPr>
        <w:t xml:space="preserve">enfants </w:t>
      </w:r>
      <w:r w:rsidR="00F36451" w:rsidRPr="006E6E0E">
        <w:rPr>
          <w:lang w:val="fr-FR"/>
        </w:rPr>
        <w:t xml:space="preserve">et leur accès aux services de l’état. </w:t>
      </w:r>
    </w:p>
    <w:p w14:paraId="7D252005" w14:textId="482AC3E6" w:rsidR="008444F8" w:rsidRPr="006E6E0E" w:rsidRDefault="008444F8" w:rsidP="008444F8">
      <w:pPr>
        <w:ind w:left="-810"/>
        <w:jc w:val="both"/>
        <w:rPr>
          <w:lang w:val="fr-FR"/>
        </w:rPr>
      </w:pPr>
    </w:p>
    <w:p w14:paraId="144A5B73" w14:textId="27CFE915" w:rsidR="008444F8" w:rsidRPr="006E6E0E" w:rsidRDefault="008444F8" w:rsidP="008444F8">
      <w:pPr>
        <w:ind w:left="-810"/>
        <w:jc w:val="both"/>
        <w:rPr>
          <w:lang w:val="fr-FR"/>
        </w:rPr>
      </w:pPr>
      <w:r w:rsidRPr="006E6E0E">
        <w:rPr>
          <w:lang w:val="fr-FR"/>
        </w:rPr>
        <w:t>Un Reste d’Engin de Guerre (</w:t>
      </w:r>
      <w:r w:rsidR="00A54AB6" w:rsidRPr="006E6E0E">
        <w:rPr>
          <w:lang w:val="fr-FR"/>
        </w:rPr>
        <w:t>REG) manipulé par</w:t>
      </w:r>
      <w:r w:rsidRPr="006E6E0E">
        <w:rPr>
          <w:lang w:val="fr-FR"/>
        </w:rPr>
        <w:t xml:space="preserve"> des enfants </w:t>
      </w:r>
      <w:r w:rsidR="00D16E30" w:rsidRPr="006E6E0E">
        <w:rPr>
          <w:lang w:val="fr-FR"/>
        </w:rPr>
        <w:t>Twa a</w:t>
      </w:r>
      <w:r w:rsidRPr="006E6E0E">
        <w:rPr>
          <w:lang w:val="fr-FR"/>
        </w:rPr>
        <w:t xml:space="preserve"> explosé et </w:t>
      </w:r>
      <w:r w:rsidR="004C2C9A" w:rsidRPr="006E6E0E">
        <w:rPr>
          <w:lang w:val="fr-FR"/>
        </w:rPr>
        <w:t>tué</w:t>
      </w:r>
      <w:r w:rsidRPr="006E6E0E">
        <w:rPr>
          <w:lang w:val="fr-FR"/>
        </w:rPr>
        <w:t xml:space="preserve"> 4 enfants, menant à l’éclat</w:t>
      </w:r>
      <w:r w:rsidR="00763AD2" w:rsidRPr="006E6E0E">
        <w:rPr>
          <w:lang w:val="fr-FR"/>
        </w:rPr>
        <w:t>ement</w:t>
      </w:r>
      <w:r w:rsidRPr="006E6E0E">
        <w:rPr>
          <w:lang w:val="fr-FR"/>
        </w:rPr>
        <w:t xml:space="preserve"> des tensions à Kayobwe </w:t>
      </w:r>
      <w:r w:rsidR="004C2C9A" w:rsidRPr="006E6E0E">
        <w:rPr>
          <w:lang w:val="fr-FR"/>
        </w:rPr>
        <w:t xml:space="preserve">et </w:t>
      </w:r>
      <w:r w:rsidR="00A34362" w:rsidRPr="006E6E0E">
        <w:rPr>
          <w:lang w:val="fr-FR"/>
        </w:rPr>
        <w:t>l’incendie de</w:t>
      </w:r>
      <w:r w:rsidRPr="006E6E0E">
        <w:rPr>
          <w:lang w:val="fr-FR"/>
        </w:rPr>
        <w:t xml:space="preserve"> </w:t>
      </w:r>
      <w:r w:rsidR="00A34362" w:rsidRPr="006E6E0E">
        <w:rPr>
          <w:lang w:val="fr-FR"/>
        </w:rPr>
        <w:t>plusieurs maisons</w:t>
      </w:r>
      <w:r w:rsidRPr="006E6E0E">
        <w:rPr>
          <w:lang w:val="fr-FR"/>
        </w:rPr>
        <w:t xml:space="preserve"> par les </w:t>
      </w:r>
      <w:r w:rsidR="00D16E30" w:rsidRPr="006E6E0E">
        <w:rPr>
          <w:lang w:val="fr-FR"/>
        </w:rPr>
        <w:t>Twas</w:t>
      </w:r>
      <w:r w:rsidRPr="006E6E0E">
        <w:rPr>
          <w:lang w:val="fr-FR"/>
        </w:rPr>
        <w:t xml:space="preserve">. Les </w:t>
      </w:r>
      <w:r w:rsidR="004C2C9A" w:rsidRPr="006E6E0E">
        <w:rPr>
          <w:lang w:val="fr-FR"/>
        </w:rPr>
        <w:t>C</w:t>
      </w:r>
      <w:r w:rsidRPr="006E6E0E">
        <w:rPr>
          <w:lang w:val="fr-FR"/>
        </w:rPr>
        <w:t xml:space="preserve">omités </w:t>
      </w:r>
      <w:r w:rsidR="004C2C9A" w:rsidRPr="006E6E0E">
        <w:rPr>
          <w:lang w:val="fr-FR"/>
        </w:rPr>
        <w:t>V</w:t>
      </w:r>
      <w:r w:rsidRPr="006E6E0E">
        <w:rPr>
          <w:lang w:val="fr-FR"/>
        </w:rPr>
        <w:t>illageois de Paix des villages K</w:t>
      </w:r>
      <w:r w:rsidR="009E5913" w:rsidRPr="006E6E0E">
        <w:rPr>
          <w:lang w:val="fr-FR"/>
        </w:rPr>
        <w:t>asoro</w:t>
      </w:r>
      <w:r w:rsidRPr="006E6E0E">
        <w:rPr>
          <w:lang w:val="fr-FR"/>
        </w:rPr>
        <w:t>, S</w:t>
      </w:r>
      <w:r w:rsidR="009E5913" w:rsidRPr="006E6E0E">
        <w:rPr>
          <w:lang w:val="fr-FR"/>
        </w:rPr>
        <w:t>hebele</w:t>
      </w:r>
      <w:r w:rsidRPr="006E6E0E">
        <w:rPr>
          <w:lang w:val="fr-FR"/>
        </w:rPr>
        <w:t xml:space="preserve"> et K</w:t>
      </w:r>
      <w:r w:rsidR="009E5913" w:rsidRPr="006E6E0E">
        <w:rPr>
          <w:lang w:val="fr-FR"/>
        </w:rPr>
        <w:t>ayobwe</w:t>
      </w:r>
      <w:r w:rsidRPr="006E6E0E">
        <w:rPr>
          <w:lang w:val="fr-FR"/>
        </w:rPr>
        <w:t xml:space="preserve"> mis en place </w:t>
      </w:r>
      <w:r w:rsidR="00A34362" w:rsidRPr="006E6E0E">
        <w:rPr>
          <w:lang w:val="fr-FR"/>
        </w:rPr>
        <w:t>par</w:t>
      </w:r>
      <w:r w:rsidRPr="006E6E0E">
        <w:rPr>
          <w:lang w:val="fr-FR"/>
        </w:rPr>
        <w:t xml:space="preserve"> le projet PBF, </w:t>
      </w:r>
      <w:r w:rsidR="00A34362" w:rsidRPr="006E6E0E">
        <w:rPr>
          <w:lang w:val="fr-FR"/>
        </w:rPr>
        <w:t>ont</w:t>
      </w:r>
      <w:r w:rsidRPr="006E6E0E">
        <w:rPr>
          <w:lang w:val="fr-FR"/>
        </w:rPr>
        <w:t xml:space="preserve"> collabor</w:t>
      </w:r>
      <w:r w:rsidR="00A34362" w:rsidRPr="006E6E0E">
        <w:rPr>
          <w:lang w:val="fr-FR"/>
        </w:rPr>
        <w:t>és</w:t>
      </w:r>
      <w:r w:rsidRPr="006E6E0E">
        <w:rPr>
          <w:lang w:val="fr-FR"/>
        </w:rPr>
        <w:t xml:space="preserve"> avec l’Administrateur du Territoire de Moba </w:t>
      </w:r>
      <w:r w:rsidR="00A34362" w:rsidRPr="006E6E0E">
        <w:rPr>
          <w:lang w:val="fr-FR"/>
        </w:rPr>
        <w:t>pour</w:t>
      </w:r>
      <w:r w:rsidRPr="006E6E0E">
        <w:rPr>
          <w:lang w:val="fr-FR"/>
        </w:rPr>
        <w:t xml:space="preserve"> clarifi</w:t>
      </w:r>
      <w:r w:rsidR="00A34362" w:rsidRPr="006E6E0E">
        <w:rPr>
          <w:lang w:val="fr-FR"/>
        </w:rPr>
        <w:t xml:space="preserve">er </w:t>
      </w:r>
      <w:r w:rsidRPr="006E6E0E">
        <w:rPr>
          <w:lang w:val="fr-FR"/>
        </w:rPr>
        <w:t>l’incident et rapproche</w:t>
      </w:r>
      <w:r w:rsidR="00A34362" w:rsidRPr="006E6E0E">
        <w:rPr>
          <w:lang w:val="fr-FR"/>
        </w:rPr>
        <w:t>r</w:t>
      </w:r>
      <w:r w:rsidRPr="006E6E0E">
        <w:rPr>
          <w:lang w:val="fr-FR"/>
        </w:rPr>
        <w:t xml:space="preserve"> </w:t>
      </w:r>
      <w:r w:rsidR="00A34362" w:rsidRPr="006E6E0E">
        <w:rPr>
          <w:lang w:val="fr-FR"/>
        </w:rPr>
        <w:t>l</w:t>
      </w:r>
      <w:r w:rsidRPr="006E6E0E">
        <w:rPr>
          <w:lang w:val="fr-FR"/>
        </w:rPr>
        <w:t xml:space="preserve">es deux communautés. </w:t>
      </w:r>
      <w:r w:rsidR="006C634D" w:rsidRPr="006E6E0E">
        <w:rPr>
          <w:lang w:val="fr-FR"/>
        </w:rPr>
        <w:t xml:space="preserve">Ce rapprochement a été soutenu par la distribution de 500 bâches pour les abris temporaires/transitoires par le HCR ainsi que par la remise de kits Articles Ménagers Essentiels (AME) par l’UNICEF. </w:t>
      </w:r>
    </w:p>
    <w:p w14:paraId="6C170F6A" w14:textId="77777777" w:rsidR="002A4FC0" w:rsidRPr="006E6E0E" w:rsidRDefault="002A4FC0" w:rsidP="00C86863">
      <w:pPr>
        <w:ind w:left="-810"/>
        <w:jc w:val="both"/>
        <w:rPr>
          <w:bCs/>
          <w:lang w:val="fr-FR"/>
        </w:rPr>
      </w:pPr>
    </w:p>
    <w:p w14:paraId="282FC315" w14:textId="4DDB2B40" w:rsidR="00C86863" w:rsidRPr="006E6E0E" w:rsidRDefault="00C86863" w:rsidP="00C86863">
      <w:pPr>
        <w:ind w:left="-810"/>
        <w:jc w:val="both"/>
        <w:rPr>
          <w:bCs/>
          <w:lang w:val="fr-FR"/>
        </w:rPr>
      </w:pPr>
      <w:r w:rsidRPr="006E6E0E">
        <w:rPr>
          <w:bCs/>
          <w:lang w:val="fr-FR"/>
        </w:rPr>
        <w:t xml:space="preserve">La formation en alphabétisation fonctionnelle des femmes et jeunes filles </w:t>
      </w:r>
      <w:r w:rsidR="00832455" w:rsidRPr="006E6E0E">
        <w:rPr>
          <w:bCs/>
          <w:lang w:val="fr-FR"/>
        </w:rPr>
        <w:t>des</w:t>
      </w:r>
      <w:r w:rsidRPr="006E6E0E">
        <w:rPr>
          <w:bCs/>
          <w:lang w:val="fr-FR"/>
        </w:rPr>
        <w:t xml:space="preserve"> structures communautaires</w:t>
      </w:r>
      <w:r w:rsidR="007A1295" w:rsidRPr="006E6E0E">
        <w:rPr>
          <w:bCs/>
          <w:lang w:val="fr-FR"/>
        </w:rPr>
        <w:t xml:space="preserve"> </w:t>
      </w:r>
      <w:r w:rsidRPr="006E6E0E">
        <w:rPr>
          <w:bCs/>
          <w:lang w:val="fr-FR"/>
        </w:rPr>
        <w:t>a</w:t>
      </w:r>
      <w:r w:rsidRPr="006E6E0E">
        <w:rPr>
          <w:bCs/>
          <w:color w:val="FF0000"/>
          <w:lang w:val="fr-FR"/>
        </w:rPr>
        <w:t xml:space="preserve"> </w:t>
      </w:r>
      <w:r w:rsidRPr="006E6E0E">
        <w:rPr>
          <w:bCs/>
          <w:lang w:val="fr-FR"/>
        </w:rPr>
        <w:t xml:space="preserve">renforcé la participation des femmes et filles respectivement dans les </w:t>
      </w:r>
      <w:r w:rsidR="00784993" w:rsidRPr="006E6E0E">
        <w:rPr>
          <w:bCs/>
          <w:lang w:val="fr-FR"/>
        </w:rPr>
        <w:t>Baraza</w:t>
      </w:r>
      <w:r w:rsidRPr="006E6E0E">
        <w:rPr>
          <w:bCs/>
          <w:lang w:val="fr-FR"/>
        </w:rPr>
        <w:t xml:space="preserve"> et les clubs de solidarité et de paix en limitant les barrières sociales liées à l’accès à l’éducation</w:t>
      </w:r>
      <w:r w:rsidR="00832455" w:rsidRPr="006E6E0E">
        <w:rPr>
          <w:bCs/>
          <w:lang w:val="fr-FR"/>
        </w:rPr>
        <w:t>. Elle</w:t>
      </w:r>
      <w:r w:rsidRPr="006E6E0E">
        <w:rPr>
          <w:bCs/>
          <w:lang w:val="fr-FR"/>
        </w:rPr>
        <w:t xml:space="preserve"> </w:t>
      </w:r>
      <w:r w:rsidR="00832455" w:rsidRPr="006E6E0E">
        <w:rPr>
          <w:bCs/>
          <w:lang w:val="fr-FR"/>
        </w:rPr>
        <w:t xml:space="preserve">les </w:t>
      </w:r>
      <w:r w:rsidR="005E015D" w:rsidRPr="006E6E0E">
        <w:rPr>
          <w:bCs/>
          <w:lang w:val="fr-FR"/>
        </w:rPr>
        <w:t xml:space="preserve">a aussi rendus </w:t>
      </w:r>
      <w:r w:rsidRPr="006E6E0E">
        <w:rPr>
          <w:bCs/>
          <w:lang w:val="fr-FR"/>
        </w:rPr>
        <w:t xml:space="preserve">capables de prévenir et gérer les conflits et surtout </w:t>
      </w:r>
      <w:r w:rsidR="00832455" w:rsidRPr="006E6E0E">
        <w:rPr>
          <w:bCs/>
          <w:lang w:val="fr-FR"/>
        </w:rPr>
        <w:t xml:space="preserve">d’éviter la </w:t>
      </w:r>
      <w:r w:rsidRPr="006E6E0E">
        <w:rPr>
          <w:bCs/>
          <w:lang w:val="fr-FR"/>
        </w:rPr>
        <w:t>manipul</w:t>
      </w:r>
      <w:r w:rsidR="00832455" w:rsidRPr="006E6E0E">
        <w:rPr>
          <w:bCs/>
          <w:lang w:val="fr-FR"/>
        </w:rPr>
        <w:t>ation</w:t>
      </w:r>
      <w:r w:rsidRPr="006E6E0E">
        <w:rPr>
          <w:bCs/>
          <w:lang w:val="fr-FR"/>
        </w:rPr>
        <w:t xml:space="preserve"> par les </w:t>
      </w:r>
      <w:r w:rsidR="0049538F" w:rsidRPr="006E6E0E">
        <w:rPr>
          <w:bCs/>
          <w:lang w:val="fr-FR"/>
        </w:rPr>
        <w:t>détenteurs</w:t>
      </w:r>
      <w:r w:rsidRPr="006E6E0E">
        <w:rPr>
          <w:bCs/>
          <w:lang w:val="fr-FR"/>
        </w:rPr>
        <w:t xml:space="preserve"> de germe de conflits ;</w:t>
      </w:r>
    </w:p>
    <w:p w14:paraId="4E8070FE" w14:textId="77777777" w:rsidR="002A4FC0" w:rsidRPr="006E6E0E" w:rsidRDefault="002A4FC0" w:rsidP="00C86863">
      <w:pPr>
        <w:ind w:left="-810"/>
        <w:jc w:val="both"/>
        <w:rPr>
          <w:bCs/>
          <w:lang w:val="fr-FR"/>
        </w:rPr>
      </w:pPr>
    </w:p>
    <w:p w14:paraId="4B5BB559" w14:textId="382ED1E0" w:rsidR="00C86863" w:rsidRPr="006E6E0E" w:rsidRDefault="00C86863" w:rsidP="00C86863">
      <w:pPr>
        <w:ind w:left="-810"/>
        <w:jc w:val="both"/>
        <w:rPr>
          <w:bCs/>
          <w:lang w:val="fr-FR"/>
        </w:rPr>
      </w:pPr>
      <w:r w:rsidRPr="006E6E0E">
        <w:rPr>
          <w:bCs/>
          <w:lang w:val="fr-FR"/>
        </w:rPr>
        <w:t xml:space="preserve">La création des clubs d’écoute au sein des villages cibles a permis de sensibiliser les communautés et promouvoir la communication participative pour la paix, ceci a </w:t>
      </w:r>
      <w:r w:rsidR="006C634D" w:rsidRPr="006E6E0E">
        <w:rPr>
          <w:bCs/>
          <w:lang w:val="fr-FR"/>
        </w:rPr>
        <w:t xml:space="preserve">contribué à </w:t>
      </w:r>
      <w:r w:rsidRPr="006E6E0E">
        <w:rPr>
          <w:bCs/>
          <w:lang w:val="fr-FR"/>
        </w:rPr>
        <w:t>renforc</w:t>
      </w:r>
      <w:r w:rsidR="006C634D" w:rsidRPr="006E6E0E">
        <w:rPr>
          <w:bCs/>
          <w:lang w:val="fr-FR"/>
        </w:rPr>
        <w:t>er</w:t>
      </w:r>
      <w:r w:rsidRPr="006E6E0E">
        <w:rPr>
          <w:bCs/>
          <w:lang w:val="fr-FR"/>
        </w:rPr>
        <w:t xml:space="preserve"> la résilience communautaire entre les communautés Twa et Bantoue.</w:t>
      </w:r>
    </w:p>
    <w:p w14:paraId="4EA2F7C7" w14:textId="77777777" w:rsidR="006E1EBE" w:rsidRPr="006E6E0E" w:rsidRDefault="006E1EBE" w:rsidP="00A92BE4">
      <w:pPr>
        <w:ind w:left="-810"/>
        <w:jc w:val="both"/>
        <w:rPr>
          <w:lang w:val="fr-FR"/>
        </w:rPr>
      </w:pPr>
    </w:p>
    <w:p w14:paraId="510FBDFB" w14:textId="6F6D9882" w:rsidR="00AA5A26" w:rsidRPr="006E6E0E" w:rsidRDefault="00AA5A26" w:rsidP="004E31DA">
      <w:pPr>
        <w:ind w:left="-810"/>
        <w:jc w:val="both"/>
        <w:rPr>
          <w:lang w:val="fr-FR"/>
        </w:rPr>
      </w:pPr>
      <w:r w:rsidRPr="006E6E0E">
        <w:rPr>
          <w:lang w:val="fr-FR"/>
        </w:rPr>
        <w:lastRenderedPageBreak/>
        <w:t>Par exemple</w:t>
      </w:r>
      <w:r w:rsidR="002A4FC0" w:rsidRPr="006E6E0E">
        <w:rPr>
          <w:lang w:val="fr-FR"/>
        </w:rPr>
        <w:t>,</w:t>
      </w:r>
      <w:r w:rsidR="00394DFF" w:rsidRPr="006E6E0E">
        <w:rPr>
          <w:lang w:val="fr-FR"/>
        </w:rPr>
        <w:t xml:space="preserve"> </w:t>
      </w:r>
      <w:r w:rsidRPr="006E6E0E">
        <w:rPr>
          <w:lang w:val="fr-FR"/>
        </w:rPr>
        <w:t xml:space="preserve">le club de Solidarité et de Paix a rapporté </w:t>
      </w:r>
      <w:r w:rsidR="00A34362" w:rsidRPr="006E6E0E">
        <w:rPr>
          <w:lang w:val="fr-FR"/>
        </w:rPr>
        <w:t xml:space="preserve">que </w:t>
      </w:r>
      <w:r w:rsidRPr="006E6E0E">
        <w:rPr>
          <w:lang w:val="fr-FR"/>
        </w:rPr>
        <w:t>les activités entrepris</w:t>
      </w:r>
      <w:r w:rsidR="00142E7D" w:rsidRPr="006E6E0E">
        <w:rPr>
          <w:lang w:val="fr-FR"/>
        </w:rPr>
        <w:t>es</w:t>
      </w:r>
      <w:r w:rsidRPr="006E6E0E">
        <w:rPr>
          <w:lang w:val="fr-FR"/>
        </w:rPr>
        <w:t xml:space="preserve"> dans le cadre du projet PBF ont permis une inclusion dans la consolidation de la paix en </w:t>
      </w:r>
      <w:r w:rsidR="004C2C9A" w:rsidRPr="006E6E0E">
        <w:rPr>
          <w:lang w:val="fr-FR"/>
        </w:rPr>
        <w:t xml:space="preserve">permettant </w:t>
      </w:r>
      <w:r w:rsidRPr="006E6E0E">
        <w:rPr>
          <w:lang w:val="fr-FR"/>
        </w:rPr>
        <w:t xml:space="preserve">aux jeunes filles de pratiquer le leadership, d’identifier et de défendre leurs priorités et de s’engager dans les </w:t>
      </w:r>
      <w:r w:rsidR="00142E7D" w:rsidRPr="006E6E0E">
        <w:rPr>
          <w:lang w:val="fr-FR"/>
        </w:rPr>
        <w:t xml:space="preserve">processus locaux de </w:t>
      </w:r>
      <w:r w:rsidRPr="006E6E0E">
        <w:rPr>
          <w:lang w:val="fr-FR"/>
        </w:rPr>
        <w:t>prise de décision.</w:t>
      </w:r>
    </w:p>
    <w:p w14:paraId="17508AA0" w14:textId="77777777" w:rsidR="00394DFF" w:rsidRPr="006E6E0E" w:rsidRDefault="00394DFF" w:rsidP="004E31DA">
      <w:pPr>
        <w:ind w:left="-810"/>
        <w:jc w:val="both"/>
        <w:rPr>
          <w:bCs/>
          <w:lang w:val="fr-FR"/>
        </w:rPr>
      </w:pPr>
    </w:p>
    <w:p w14:paraId="4B2A4467" w14:textId="5A80B946" w:rsidR="000D4BAE" w:rsidRPr="006E6E0E" w:rsidRDefault="004C2C9A" w:rsidP="004E31DA">
      <w:pPr>
        <w:ind w:left="-810"/>
        <w:jc w:val="both"/>
        <w:rPr>
          <w:bCs/>
          <w:lang w:val="fr-FR"/>
        </w:rPr>
      </w:pPr>
      <w:r w:rsidRPr="006E6E0E">
        <w:rPr>
          <w:bCs/>
          <w:lang w:val="fr-FR"/>
        </w:rPr>
        <w:t>Les</w:t>
      </w:r>
      <w:r w:rsidR="000D4BAE" w:rsidRPr="006E6E0E">
        <w:rPr>
          <w:bCs/>
          <w:lang w:val="fr-FR"/>
        </w:rPr>
        <w:t xml:space="preserve"> clubs Dimitra ont déjà </w:t>
      </w:r>
      <w:r w:rsidRPr="006E6E0E">
        <w:rPr>
          <w:bCs/>
          <w:lang w:val="fr-FR"/>
        </w:rPr>
        <w:t xml:space="preserve">eu une </w:t>
      </w:r>
      <w:r w:rsidR="000D4BAE" w:rsidRPr="006E6E0E">
        <w:rPr>
          <w:bCs/>
          <w:lang w:val="fr-FR"/>
        </w:rPr>
        <w:t>récolt</w:t>
      </w:r>
      <w:r w:rsidRPr="006E6E0E">
        <w:rPr>
          <w:bCs/>
          <w:lang w:val="fr-FR"/>
        </w:rPr>
        <w:t>e</w:t>
      </w:r>
      <w:r w:rsidR="000D4BAE" w:rsidRPr="006E6E0E">
        <w:rPr>
          <w:bCs/>
          <w:lang w:val="fr-FR"/>
        </w:rPr>
        <w:t xml:space="preserve"> et l’argent gagné a servi à préparer la rentrée scolaire des enfants en achetant des fournitures scolaires.</w:t>
      </w:r>
    </w:p>
    <w:p w14:paraId="63F83826" w14:textId="77777777" w:rsidR="007712FB" w:rsidRPr="006E6E0E" w:rsidRDefault="007712FB" w:rsidP="0078600B">
      <w:pPr>
        <w:rPr>
          <w:b/>
          <w:lang w:val="fr-FR"/>
        </w:rPr>
      </w:pPr>
    </w:p>
    <w:p w14:paraId="448EEE35" w14:textId="572D8370" w:rsidR="00F5504F" w:rsidRPr="006E6E0E" w:rsidRDefault="00476758" w:rsidP="00476758">
      <w:pPr>
        <w:rPr>
          <w:b/>
          <w:u w:val="single"/>
          <w:lang w:val="fr-FR"/>
        </w:rPr>
      </w:pPr>
      <w:r w:rsidRPr="006E6E0E">
        <w:rPr>
          <w:b/>
          <w:u w:val="single"/>
          <w:lang w:val="fr-FR"/>
        </w:rPr>
        <w:t>Partie II</w:t>
      </w:r>
      <w:r w:rsidR="005C7EEF" w:rsidRPr="006E6E0E">
        <w:rPr>
          <w:b/>
          <w:u w:val="single"/>
          <w:lang w:val="fr-FR"/>
        </w:rPr>
        <w:t xml:space="preserve"> </w:t>
      </w:r>
      <w:r w:rsidRPr="006E6E0E">
        <w:rPr>
          <w:b/>
          <w:u w:val="single"/>
          <w:lang w:val="fr-FR"/>
        </w:rPr>
        <w:t>: Progrès par Résultat du projet</w:t>
      </w:r>
    </w:p>
    <w:p w14:paraId="1EB64A27" w14:textId="77777777" w:rsidR="00191D81" w:rsidRPr="006E6E0E" w:rsidRDefault="00191D81" w:rsidP="004E31DA">
      <w:pPr>
        <w:rPr>
          <w:i/>
          <w:iCs/>
          <w:lang w:val="fr-FR"/>
        </w:rPr>
      </w:pPr>
    </w:p>
    <w:p w14:paraId="52477DC1" w14:textId="71D017CA" w:rsidR="00191D81" w:rsidRPr="006E6E0E" w:rsidRDefault="005D15A3" w:rsidP="004E31DA">
      <w:pPr>
        <w:ind w:left="-810"/>
        <w:jc w:val="both"/>
        <w:rPr>
          <w:i/>
          <w:iCs/>
          <w:lang w:val="fr-FR"/>
        </w:rPr>
      </w:pPr>
      <w:r w:rsidRPr="006E6E0E">
        <w:rPr>
          <w:b/>
          <w:u w:val="single"/>
          <w:lang w:val="fr-FR"/>
        </w:rPr>
        <w:t>Résultat 1</w:t>
      </w:r>
      <w:r w:rsidR="005C7EEF" w:rsidRPr="006E6E0E">
        <w:rPr>
          <w:b/>
          <w:u w:val="single"/>
          <w:lang w:val="fr-FR"/>
        </w:rPr>
        <w:t xml:space="preserve"> </w:t>
      </w:r>
      <w:r w:rsidRPr="006E6E0E">
        <w:rPr>
          <w:b/>
          <w:u w:val="single"/>
          <w:lang w:val="fr-FR"/>
        </w:rPr>
        <w:t>:</w:t>
      </w:r>
      <w:r w:rsidRPr="006E6E0E">
        <w:rPr>
          <w:b/>
          <w:lang w:val="fr-FR"/>
        </w:rPr>
        <w:t xml:space="preserve">  </w:t>
      </w:r>
      <w:r w:rsidR="00191D81" w:rsidRPr="006E6E0E">
        <w:rPr>
          <w:b/>
          <w:bCs/>
          <w:sz w:val="23"/>
          <w:szCs w:val="23"/>
          <w:lang w:val="fr-FR"/>
        </w:rPr>
        <w:t>Un environnement protecteur sécurisé et propice à l’intégration et à la réintégration des personnes déplacées et retournées dans les communautés hôtes et d’origine, est renforcé, avec une implication active des autorités dans les zones où les besoins sont les plus pressants.</w:t>
      </w:r>
    </w:p>
    <w:p w14:paraId="1BB028D0" w14:textId="77777777" w:rsidR="005D15A3" w:rsidRPr="006E6E0E" w:rsidRDefault="005D15A3" w:rsidP="005D15A3">
      <w:pPr>
        <w:ind w:left="-720"/>
        <w:rPr>
          <w:b/>
          <w:lang w:val="fr-FR"/>
        </w:rPr>
      </w:pPr>
    </w:p>
    <w:p w14:paraId="501A62EB" w14:textId="6CA5822B" w:rsidR="005D15A3" w:rsidRPr="006E6E0E" w:rsidRDefault="0065454D"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E6E0E">
        <w:rPr>
          <w:lang w:val="fr-FR"/>
        </w:rPr>
        <w:t>Etat</w:t>
      </w:r>
      <w:r w:rsidR="005D15A3" w:rsidRPr="006E6E0E">
        <w:rPr>
          <w:lang w:val="fr-FR"/>
        </w:rPr>
        <w:t xml:space="preserve"> actuel des progrès du résultat</w:t>
      </w:r>
      <w:r w:rsidR="006E1EBE" w:rsidRPr="006E6E0E">
        <w:rPr>
          <w:lang w:val="fr-FR"/>
        </w:rPr>
        <w:t xml:space="preserve"> </w:t>
      </w:r>
      <w:r w:rsidR="005D15A3" w:rsidRPr="006E6E0E">
        <w:rPr>
          <w:lang w:val="fr-FR"/>
        </w:rPr>
        <w:t>:</w:t>
      </w:r>
      <w:r w:rsidR="005D15A3" w:rsidRPr="006E6E0E">
        <w:rPr>
          <w:b/>
          <w:lang w:val="fr-FR"/>
        </w:rPr>
        <w:t xml:space="preserve"> </w:t>
      </w:r>
      <w:r w:rsidR="002A70BE" w:rsidRPr="006E6E0E">
        <w:rPr>
          <w:b/>
          <w:sz w:val="22"/>
          <w:szCs w:val="22"/>
          <w:lang w:val="fr-FR"/>
        </w:rPr>
        <w:t xml:space="preserve"> </w:t>
      </w:r>
      <w:r w:rsidR="002C2B77" w:rsidRPr="006E6E0E">
        <w:rPr>
          <w:i/>
          <w:lang w:val="fr-FR"/>
        </w:rPr>
        <w:t>En cours</w:t>
      </w:r>
    </w:p>
    <w:p w14:paraId="1F51A36B" w14:textId="77777777" w:rsidR="002E1CED" w:rsidRPr="006E6E0E" w:rsidRDefault="002E1CED" w:rsidP="00323ABC">
      <w:pPr>
        <w:ind w:left="-720"/>
        <w:jc w:val="both"/>
        <w:rPr>
          <w:b/>
          <w:lang w:val="fr-FR"/>
        </w:rPr>
      </w:pPr>
    </w:p>
    <w:p w14:paraId="19F715BE" w14:textId="2F3CC09E" w:rsidR="005216B2" w:rsidRPr="006E6E0E" w:rsidRDefault="005D15A3" w:rsidP="005D15A3">
      <w:pPr>
        <w:ind w:left="-720"/>
        <w:jc w:val="both"/>
        <w:rPr>
          <w:i/>
          <w:lang w:val="fr-FR"/>
        </w:rPr>
      </w:pPr>
      <w:r w:rsidRPr="006E6E0E">
        <w:rPr>
          <w:b/>
          <w:lang w:val="fr-FR"/>
        </w:rPr>
        <w:t>R</w:t>
      </w:r>
      <w:r w:rsidR="0065454D" w:rsidRPr="006E6E0E">
        <w:rPr>
          <w:b/>
          <w:lang w:val="fr-FR"/>
        </w:rPr>
        <w:t>é</w:t>
      </w:r>
      <w:r w:rsidRPr="006E6E0E">
        <w:rPr>
          <w:b/>
          <w:lang w:val="fr-FR"/>
        </w:rPr>
        <w:t xml:space="preserve">sumé de </w:t>
      </w:r>
      <w:r w:rsidRPr="006E6E0E">
        <w:rPr>
          <w:b/>
          <w:bCs/>
          <w:lang w:val="fr-FR"/>
        </w:rPr>
        <w:t>progrès</w:t>
      </w:r>
      <w:r w:rsidR="006E1EBE" w:rsidRPr="006E6E0E">
        <w:rPr>
          <w:b/>
          <w:bCs/>
          <w:lang w:val="fr-FR"/>
        </w:rPr>
        <w:t xml:space="preserve"> </w:t>
      </w:r>
      <w:r w:rsidR="00056001" w:rsidRPr="006E6E0E">
        <w:rPr>
          <w:rFonts w:ascii="inherit" w:hAnsi="inherit"/>
          <w:color w:val="212121"/>
          <w:lang w:val="fr-FR"/>
        </w:rPr>
        <w:t>(Limite de 3000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B17967" w:rsidRPr="006E6E0E">
        <w:rPr>
          <w:rFonts w:ascii="inherit" w:hAnsi="inherit"/>
          <w:color w:val="212121"/>
          <w:lang w:val="fr-FR"/>
        </w:rPr>
        <w:t>)</w:t>
      </w:r>
      <w:r w:rsidR="00B17967" w:rsidRPr="006E6E0E">
        <w:rPr>
          <w:b/>
          <w:lang w:val="fr-FR"/>
        </w:rPr>
        <w:t xml:space="preserve"> :</w:t>
      </w:r>
      <w:r w:rsidR="003235DF" w:rsidRPr="006E6E0E">
        <w:rPr>
          <w:b/>
          <w:lang w:val="fr-FR"/>
        </w:rPr>
        <w:t xml:space="preserve"> </w:t>
      </w:r>
    </w:p>
    <w:p w14:paraId="62206293" w14:textId="77777777" w:rsidR="009704D7" w:rsidRPr="006E6E0E" w:rsidRDefault="009704D7" w:rsidP="00966B86">
      <w:pPr>
        <w:spacing w:after="160" w:line="259" w:lineRule="auto"/>
        <w:contextualSpacing/>
        <w:rPr>
          <w:lang w:val="fr-FR"/>
        </w:rPr>
      </w:pPr>
    </w:p>
    <w:p w14:paraId="1C626790" w14:textId="79B871F0" w:rsidR="001F2331" w:rsidRPr="006E6E0E" w:rsidRDefault="00CE25C7">
      <w:pPr>
        <w:pStyle w:val="Paragraphedeliste"/>
        <w:numPr>
          <w:ilvl w:val="0"/>
          <w:numId w:val="17"/>
        </w:numPr>
        <w:ind w:left="0"/>
        <w:jc w:val="both"/>
        <w:rPr>
          <w:lang w:val="fr-FR"/>
        </w:rPr>
      </w:pPr>
      <w:r w:rsidRPr="006E6E0E">
        <w:rPr>
          <w:lang w:val="fr-FR"/>
        </w:rPr>
        <w:t>De</w:t>
      </w:r>
      <w:r w:rsidR="00953C66" w:rsidRPr="006E6E0E">
        <w:rPr>
          <w:lang w:val="fr-FR"/>
        </w:rPr>
        <w:t xml:space="preserve">s </w:t>
      </w:r>
      <w:r w:rsidRPr="006E6E0E">
        <w:rPr>
          <w:lang w:val="fr-FR"/>
        </w:rPr>
        <w:t>138 enfants</w:t>
      </w:r>
      <w:r w:rsidR="000E6121" w:rsidRPr="006E6E0E">
        <w:rPr>
          <w:lang w:val="fr-FR"/>
        </w:rPr>
        <w:t xml:space="preserve"> identifiés</w:t>
      </w:r>
      <w:r w:rsidRPr="006E6E0E">
        <w:rPr>
          <w:lang w:val="fr-FR"/>
        </w:rPr>
        <w:t xml:space="preserve">, 40 ont été placés en Familles d’Accueil Transitoires (FAT) et ont bénéficiés d’un appui en kits AME (vêtements, des matériels de couchage et kit d’hygiène). Des 40 enfants, la réunification a été atteinte pour 7, dont 2 filles. </w:t>
      </w:r>
      <w:r w:rsidR="000777D4" w:rsidRPr="006E6E0E">
        <w:rPr>
          <w:lang w:val="fr-FR"/>
        </w:rPr>
        <w:t xml:space="preserve"> Le placement </w:t>
      </w:r>
      <w:r w:rsidR="00700CC0" w:rsidRPr="006E6E0E">
        <w:rPr>
          <w:lang w:val="fr-FR"/>
        </w:rPr>
        <w:t>dans les FAT</w:t>
      </w:r>
      <w:r w:rsidR="000777D4" w:rsidRPr="006E6E0E">
        <w:rPr>
          <w:lang w:val="fr-FR"/>
        </w:rPr>
        <w:t xml:space="preserve"> permet</w:t>
      </w:r>
      <w:r w:rsidR="00412A05" w:rsidRPr="006E6E0E">
        <w:rPr>
          <w:lang w:val="fr-FR"/>
        </w:rPr>
        <w:t xml:space="preserve"> </w:t>
      </w:r>
      <w:r w:rsidR="004C78E9" w:rsidRPr="006E6E0E">
        <w:rPr>
          <w:lang w:val="fr-FR"/>
        </w:rPr>
        <w:t>à l</w:t>
      </w:r>
      <w:r w:rsidR="00C13B2D" w:rsidRPr="006E6E0E">
        <w:rPr>
          <w:lang w:val="fr-FR"/>
        </w:rPr>
        <w:t xml:space="preserve">’enfant </w:t>
      </w:r>
      <w:r w:rsidR="000777D4" w:rsidRPr="006E6E0E">
        <w:rPr>
          <w:lang w:val="fr-FR"/>
        </w:rPr>
        <w:t>de retrouver</w:t>
      </w:r>
      <w:r w:rsidR="00700CC0" w:rsidRPr="006E6E0E">
        <w:rPr>
          <w:lang w:val="fr-FR"/>
        </w:rPr>
        <w:t xml:space="preserve"> </w:t>
      </w:r>
      <w:r w:rsidR="000777D4" w:rsidRPr="006E6E0E">
        <w:rPr>
          <w:lang w:val="fr-FR"/>
        </w:rPr>
        <w:t>un</w:t>
      </w:r>
      <w:r w:rsidR="00412A05" w:rsidRPr="006E6E0E">
        <w:rPr>
          <w:lang w:val="fr-FR"/>
        </w:rPr>
        <w:t xml:space="preserve"> </w:t>
      </w:r>
      <w:r w:rsidR="000777D4" w:rsidRPr="006E6E0E">
        <w:rPr>
          <w:lang w:val="fr-FR"/>
        </w:rPr>
        <w:t>environnement social rassurant et protecteur</w:t>
      </w:r>
      <w:r w:rsidR="00C13B2D" w:rsidRPr="006E6E0E">
        <w:rPr>
          <w:lang w:val="fr-FR"/>
        </w:rPr>
        <w:t>, d’avoir</w:t>
      </w:r>
      <w:r w:rsidR="000777D4" w:rsidRPr="006E6E0E">
        <w:rPr>
          <w:lang w:val="fr-FR"/>
        </w:rPr>
        <w:t xml:space="preserve"> des routines sociales, </w:t>
      </w:r>
      <w:r w:rsidR="00D40258" w:rsidRPr="006E6E0E">
        <w:rPr>
          <w:lang w:val="fr-FR"/>
        </w:rPr>
        <w:t xml:space="preserve">et d’avoir </w:t>
      </w:r>
      <w:r w:rsidR="000777D4" w:rsidRPr="006E6E0E">
        <w:rPr>
          <w:lang w:val="fr-FR"/>
        </w:rPr>
        <w:t xml:space="preserve">des tâches de développement </w:t>
      </w:r>
      <w:r w:rsidR="00412A05" w:rsidRPr="006E6E0E">
        <w:rPr>
          <w:lang w:val="fr-FR"/>
        </w:rPr>
        <w:t>en attendant</w:t>
      </w:r>
      <w:r w:rsidR="000777D4" w:rsidRPr="006E6E0E">
        <w:rPr>
          <w:lang w:val="fr-FR"/>
        </w:rPr>
        <w:t xml:space="preserve"> l’issue</w:t>
      </w:r>
      <w:r w:rsidR="00412A05" w:rsidRPr="006E6E0E">
        <w:rPr>
          <w:lang w:val="fr-FR"/>
        </w:rPr>
        <w:t xml:space="preserve"> </w:t>
      </w:r>
      <w:r w:rsidR="000777D4" w:rsidRPr="006E6E0E">
        <w:rPr>
          <w:lang w:val="fr-FR"/>
        </w:rPr>
        <w:t>de</w:t>
      </w:r>
      <w:r w:rsidR="00412A05" w:rsidRPr="006E6E0E">
        <w:rPr>
          <w:lang w:val="fr-FR"/>
        </w:rPr>
        <w:t xml:space="preserve"> recherches familiales</w:t>
      </w:r>
    </w:p>
    <w:p w14:paraId="14FF535A" w14:textId="4957EF55" w:rsidR="00CE25C7" w:rsidRPr="006E6E0E" w:rsidRDefault="001F2331" w:rsidP="00966B86">
      <w:pPr>
        <w:pStyle w:val="Paragraphedeliste"/>
        <w:numPr>
          <w:ilvl w:val="0"/>
          <w:numId w:val="17"/>
        </w:numPr>
        <w:ind w:left="0"/>
        <w:jc w:val="both"/>
        <w:rPr>
          <w:lang w:val="fr-FR"/>
        </w:rPr>
      </w:pPr>
      <w:r w:rsidRPr="006E6E0E">
        <w:rPr>
          <w:lang w:val="fr-FR"/>
        </w:rPr>
        <w:t>100 abris pour bénéficiaires</w:t>
      </w:r>
      <w:r w:rsidR="00415571" w:rsidRPr="006E6E0E">
        <w:rPr>
          <w:lang w:val="fr-FR"/>
        </w:rPr>
        <w:t xml:space="preserve"> </w:t>
      </w:r>
      <w:r w:rsidRPr="006E6E0E">
        <w:rPr>
          <w:lang w:val="fr-FR"/>
        </w:rPr>
        <w:t>sont au niveau de la toiture</w:t>
      </w:r>
      <w:r w:rsidR="00D30248" w:rsidRPr="006E6E0E">
        <w:rPr>
          <w:lang w:val="fr-FR"/>
        </w:rPr>
        <w:t xml:space="preserve">, </w:t>
      </w:r>
      <w:r w:rsidR="00415571" w:rsidRPr="006E6E0E">
        <w:rPr>
          <w:lang w:val="fr-FR"/>
        </w:rPr>
        <w:t xml:space="preserve">et </w:t>
      </w:r>
      <w:r w:rsidR="00D30248" w:rsidRPr="006E6E0E">
        <w:rPr>
          <w:lang w:val="fr-FR"/>
        </w:rPr>
        <w:t>108 autres en construction</w:t>
      </w:r>
      <w:r w:rsidR="00415571" w:rsidRPr="006E6E0E">
        <w:rPr>
          <w:lang w:val="fr-FR"/>
        </w:rPr>
        <w:t>.</w:t>
      </w:r>
      <w:r w:rsidR="00BC0CB9" w:rsidRPr="006E6E0E">
        <w:rPr>
          <w:lang w:val="fr-FR"/>
        </w:rPr>
        <w:t xml:space="preserve"> </w:t>
      </w:r>
      <w:r w:rsidR="00415571" w:rsidRPr="006E6E0E">
        <w:rPr>
          <w:lang w:val="fr-FR"/>
        </w:rPr>
        <w:t>L</w:t>
      </w:r>
      <w:r w:rsidR="00E864C7" w:rsidRPr="006E6E0E">
        <w:rPr>
          <w:lang w:val="fr-FR"/>
        </w:rPr>
        <w:t>es</w:t>
      </w:r>
      <w:r w:rsidR="00BC0CB9" w:rsidRPr="006E6E0E">
        <w:rPr>
          <w:lang w:val="fr-FR"/>
        </w:rPr>
        <w:t xml:space="preserve"> réalités sur terrain font en sorte que </w:t>
      </w:r>
      <w:r w:rsidR="00415571" w:rsidRPr="006E6E0E">
        <w:rPr>
          <w:lang w:val="fr-FR"/>
        </w:rPr>
        <w:t>les</w:t>
      </w:r>
      <w:r w:rsidR="00BC0CB9" w:rsidRPr="006E6E0E">
        <w:rPr>
          <w:lang w:val="fr-FR"/>
        </w:rPr>
        <w:t xml:space="preserve"> </w:t>
      </w:r>
      <w:r w:rsidR="00415571" w:rsidRPr="006E6E0E">
        <w:rPr>
          <w:lang w:val="fr-FR"/>
        </w:rPr>
        <w:t>titres</w:t>
      </w:r>
      <w:r w:rsidR="00E864C7" w:rsidRPr="006E6E0E">
        <w:rPr>
          <w:lang w:val="fr-FR"/>
        </w:rPr>
        <w:t xml:space="preserve"> fonciers</w:t>
      </w:r>
      <w:r w:rsidR="00BC0CB9" w:rsidRPr="006E6E0E">
        <w:rPr>
          <w:lang w:val="fr-FR"/>
        </w:rPr>
        <w:t xml:space="preserve"> ne </w:t>
      </w:r>
      <w:r w:rsidR="00E864C7" w:rsidRPr="006E6E0E">
        <w:rPr>
          <w:lang w:val="fr-FR"/>
        </w:rPr>
        <w:t>seront</w:t>
      </w:r>
      <w:r w:rsidR="00BC0CB9" w:rsidRPr="006E6E0E">
        <w:rPr>
          <w:lang w:val="fr-FR"/>
        </w:rPr>
        <w:t xml:space="preserve"> pas octroyés</w:t>
      </w:r>
      <w:r w:rsidR="001633CA" w:rsidRPr="006E6E0E">
        <w:rPr>
          <w:rStyle w:val="Appelnotedebasdep"/>
          <w:lang w:val="fr-FR"/>
        </w:rPr>
        <w:footnoteReference w:id="3"/>
      </w:r>
      <w:r w:rsidR="00BC0CB9" w:rsidRPr="006E6E0E">
        <w:rPr>
          <w:lang w:val="fr-FR"/>
        </w:rPr>
        <w:t>.</w:t>
      </w:r>
    </w:p>
    <w:p w14:paraId="222D4D95" w14:textId="6D78DB21" w:rsidR="00CE25C7" w:rsidRPr="006E6E0E" w:rsidRDefault="00CE25C7" w:rsidP="00966B86">
      <w:pPr>
        <w:pStyle w:val="Paragraphedeliste"/>
        <w:numPr>
          <w:ilvl w:val="0"/>
          <w:numId w:val="17"/>
        </w:numPr>
        <w:ind w:left="0"/>
        <w:jc w:val="both"/>
        <w:rPr>
          <w:lang w:val="fr-FR"/>
        </w:rPr>
      </w:pPr>
      <w:r w:rsidRPr="006E6E0E">
        <w:rPr>
          <w:lang w:val="fr-FR"/>
        </w:rPr>
        <w:t xml:space="preserve">70 structures de protection communautaire </w:t>
      </w:r>
      <w:r w:rsidR="008E05D6" w:rsidRPr="006E6E0E">
        <w:rPr>
          <w:lang w:val="fr-FR"/>
        </w:rPr>
        <w:t xml:space="preserve">sont </w:t>
      </w:r>
      <w:r w:rsidRPr="006E6E0E">
        <w:rPr>
          <w:lang w:val="fr-FR"/>
        </w:rPr>
        <w:t xml:space="preserve">actives dans la zone </w:t>
      </w:r>
      <w:r w:rsidR="00FA5E01" w:rsidRPr="006E6E0E">
        <w:rPr>
          <w:lang w:val="fr-FR"/>
        </w:rPr>
        <w:t xml:space="preserve">et </w:t>
      </w:r>
      <w:r w:rsidRPr="006E6E0E">
        <w:rPr>
          <w:lang w:val="fr-FR"/>
        </w:rPr>
        <w:t xml:space="preserve">contribuent à collecter les incidents de protection. 33 Comités Villageois de Paix (CVP) </w:t>
      </w:r>
      <w:r w:rsidR="007C6EA7" w:rsidRPr="006E6E0E">
        <w:rPr>
          <w:lang w:val="fr-FR"/>
        </w:rPr>
        <w:t xml:space="preserve">multiethniques </w:t>
      </w:r>
      <w:r w:rsidRPr="006E6E0E">
        <w:rPr>
          <w:lang w:val="fr-FR"/>
        </w:rPr>
        <w:t xml:space="preserve">ont été soutenus </w:t>
      </w:r>
      <w:r w:rsidR="00D8022A" w:rsidRPr="006E6E0E">
        <w:rPr>
          <w:lang w:val="fr-FR"/>
        </w:rPr>
        <w:t>par le projet</w:t>
      </w:r>
      <w:r w:rsidR="0095742E" w:rsidRPr="006E6E0E">
        <w:rPr>
          <w:lang w:val="fr-FR"/>
        </w:rPr>
        <w:t xml:space="preserve"> PBF</w:t>
      </w:r>
      <w:r w:rsidR="00D8022A" w:rsidRPr="006E6E0E">
        <w:rPr>
          <w:lang w:val="fr-FR"/>
        </w:rPr>
        <w:t xml:space="preserve"> </w:t>
      </w:r>
      <w:r w:rsidRPr="006E6E0E">
        <w:rPr>
          <w:lang w:val="fr-FR"/>
        </w:rPr>
        <w:t>en matériel</w:t>
      </w:r>
      <w:r w:rsidR="006C634D" w:rsidRPr="006E6E0E">
        <w:rPr>
          <w:lang w:val="fr-FR"/>
        </w:rPr>
        <w:t>s</w:t>
      </w:r>
      <w:r w:rsidRPr="006E6E0E">
        <w:rPr>
          <w:lang w:val="fr-FR"/>
        </w:rPr>
        <w:t xml:space="preserve"> et équipement</w:t>
      </w:r>
      <w:r w:rsidR="006C634D" w:rsidRPr="006E6E0E">
        <w:rPr>
          <w:lang w:val="fr-FR"/>
        </w:rPr>
        <w:t>s,</w:t>
      </w:r>
      <w:r w:rsidRPr="006E6E0E">
        <w:rPr>
          <w:lang w:val="fr-FR"/>
        </w:rPr>
        <w:t xml:space="preserve"> ainsi qu’à </w:t>
      </w:r>
      <w:r w:rsidR="006C634D" w:rsidRPr="006E6E0E">
        <w:rPr>
          <w:lang w:val="fr-FR"/>
        </w:rPr>
        <w:t>l’</w:t>
      </w:r>
      <w:r w:rsidRPr="006E6E0E">
        <w:rPr>
          <w:lang w:val="fr-FR"/>
        </w:rPr>
        <w:t>élaboration des plans d’action de protection. 15 plans d’actions de protection sont élaborés sous le projet</w:t>
      </w:r>
      <w:r w:rsidR="00A2041F" w:rsidRPr="006E6E0E">
        <w:rPr>
          <w:lang w:val="fr-FR"/>
        </w:rPr>
        <w:t>,</w:t>
      </w:r>
      <w:r w:rsidR="0095742E" w:rsidRPr="006E6E0E">
        <w:rPr>
          <w:lang w:val="fr-FR"/>
        </w:rPr>
        <w:t xml:space="preserve"> amenant le total à 35 </w:t>
      </w:r>
      <w:r w:rsidR="00A2041F" w:rsidRPr="006E6E0E">
        <w:rPr>
          <w:lang w:val="fr-FR"/>
        </w:rPr>
        <w:t xml:space="preserve">CVP ayant des </w:t>
      </w:r>
      <w:r w:rsidR="0095742E" w:rsidRPr="006E6E0E">
        <w:rPr>
          <w:lang w:val="fr-FR"/>
        </w:rPr>
        <w:t>plans d’actions</w:t>
      </w:r>
      <w:r w:rsidR="00A2041F" w:rsidRPr="006E6E0E">
        <w:rPr>
          <w:lang w:val="fr-FR"/>
        </w:rPr>
        <w:t>.</w:t>
      </w:r>
    </w:p>
    <w:p w14:paraId="3CF6D7C2" w14:textId="2C111DBB" w:rsidR="004D056B" w:rsidRPr="006E6E0E" w:rsidRDefault="00CE25C7" w:rsidP="00966B86">
      <w:pPr>
        <w:pStyle w:val="Paragraphedeliste"/>
        <w:numPr>
          <w:ilvl w:val="0"/>
          <w:numId w:val="17"/>
        </w:numPr>
        <w:ind w:left="0"/>
        <w:jc w:val="both"/>
        <w:rPr>
          <w:lang w:val="fr-FR"/>
        </w:rPr>
      </w:pPr>
      <w:r w:rsidRPr="006E6E0E">
        <w:rPr>
          <w:lang w:val="fr-FR"/>
        </w:rPr>
        <w:t>Les CVP ont rapporté 99 incidents de protection et contribué avec les chefs de localité à résoudre 103 conflits entre membres des communautés</w:t>
      </w:r>
      <w:r w:rsidR="003F1972" w:rsidRPr="006E6E0E">
        <w:rPr>
          <w:lang w:val="fr-FR"/>
        </w:rPr>
        <w:t>. Ils</w:t>
      </w:r>
      <w:r w:rsidRPr="006E6E0E">
        <w:rPr>
          <w:lang w:val="fr-FR"/>
        </w:rPr>
        <w:t xml:space="preserve"> mènent aussi des dialogues communautaires sur les VBG et la coexistence pacifique en respect des règles des gestes barrières </w:t>
      </w:r>
      <w:r w:rsidR="006C634D" w:rsidRPr="006E6E0E">
        <w:rPr>
          <w:lang w:val="fr-FR"/>
        </w:rPr>
        <w:t xml:space="preserve">de la </w:t>
      </w:r>
      <w:r w:rsidRPr="006E6E0E">
        <w:rPr>
          <w:lang w:val="fr-FR"/>
        </w:rPr>
        <w:t>COVID</w:t>
      </w:r>
      <w:r w:rsidR="006C634D" w:rsidRPr="006E6E0E">
        <w:rPr>
          <w:lang w:val="fr-FR"/>
        </w:rPr>
        <w:t>19</w:t>
      </w:r>
      <w:r w:rsidRPr="006E6E0E">
        <w:rPr>
          <w:lang w:val="fr-FR"/>
        </w:rPr>
        <w:t>.</w:t>
      </w:r>
    </w:p>
    <w:p w14:paraId="30463582" w14:textId="3D3A852E" w:rsidR="00CE25C7" w:rsidRPr="006E6E0E" w:rsidRDefault="00D546F1" w:rsidP="00966B86">
      <w:pPr>
        <w:pStyle w:val="Paragraphedeliste"/>
        <w:numPr>
          <w:ilvl w:val="0"/>
          <w:numId w:val="17"/>
        </w:numPr>
        <w:ind w:left="0"/>
        <w:jc w:val="both"/>
        <w:rPr>
          <w:rFonts w:eastAsia="DengXian"/>
          <w:lang w:val="fr-FR" w:eastAsia="en-US"/>
        </w:rPr>
      </w:pPr>
      <w:r w:rsidRPr="006E6E0E">
        <w:rPr>
          <w:rFonts w:eastAsia="DengXian"/>
          <w:lang w:val="fr-FR" w:eastAsia="en-US"/>
        </w:rPr>
        <w:t>511 membres de structures de protections communautaires</w:t>
      </w:r>
      <w:r w:rsidR="00432989" w:rsidRPr="006E6E0E">
        <w:rPr>
          <w:rFonts w:eastAsia="DengXian"/>
          <w:lang w:val="fr-FR" w:eastAsia="en-US"/>
        </w:rPr>
        <w:t xml:space="preserve"> (</w:t>
      </w:r>
      <w:r w:rsidRPr="006E6E0E">
        <w:rPr>
          <w:rFonts w:eastAsia="DengXian"/>
          <w:lang w:val="fr-FR" w:eastAsia="en-US"/>
        </w:rPr>
        <w:t>351</w:t>
      </w:r>
      <w:r w:rsidR="0040667F" w:rsidRPr="006E6E0E">
        <w:rPr>
          <w:rFonts w:eastAsia="DengXian"/>
          <w:lang w:val="fr-FR" w:eastAsia="en-US"/>
        </w:rPr>
        <w:t xml:space="preserve"> </w:t>
      </w:r>
      <w:r w:rsidR="00432989" w:rsidRPr="006E6E0E">
        <w:rPr>
          <w:rFonts w:eastAsia="DengXian"/>
          <w:lang w:val="fr-FR" w:eastAsia="en-US"/>
        </w:rPr>
        <w:t>H,</w:t>
      </w:r>
      <w:r w:rsidRPr="006E6E0E">
        <w:rPr>
          <w:rFonts w:eastAsia="DengXian"/>
          <w:lang w:val="fr-FR" w:eastAsia="en-US"/>
        </w:rPr>
        <w:t xml:space="preserve"> 160</w:t>
      </w:r>
      <w:r w:rsidR="0040667F" w:rsidRPr="006E6E0E">
        <w:rPr>
          <w:rFonts w:eastAsia="DengXian"/>
          <w:lang w:val="fr-FR" w:eastAsia="en-US"/>
        </w:rPr>
        <w:t xml:space="preserve"> </w:t>
      </w:r>
      <w:r w:rsidR="00432989" w:rsidRPr="006E6E0E">
        <w:rPr>
          <w:rFonts w:eastAsia="DengXian"/>
          <w:lang w:val="fr-FR" w:eastAsia="en-US"/>
        </w:rPr>
        <w:t>F)</w:t>
      </w:r>
      <w:r w:rsidRPr="006E6E0E">
        <w:rPr>
          <w:rFonts w:eastAsia="DengXian"/>
          <w:lang w:val="fr-FR" w:eastAsia="en-US"/>
        </w:rPr>
        <w:t xml:space="preserve"> sont formés, </w:t>
      </w:r>
      <w:r w:rsidR="0040667F" w:rsidRPr="006E6E0E">
        <w:rPr>
          <w:rFonts w:eastAsia="DengXian"/>
          <w:lang w:val="fr-FR" w:eastAsia="en-US"/>
        </w:rPr>
        <w:t xml:space="preserve">et </w:t>
      </w:r>
      <w:r w:rsidRPr="006E6E0E">
        <w:rPr>
          <w:rFonts w:eastAsia="DengXian"/>
          <w:lang w:val="fr-FR" w:eastAsia="en-US"/>
        </w:rPr>
        <w:t>dispos</w:t>
      </w:r>
      <w:r w:rsidR="0040667F" w:rsidRPr="006E6E0E">
        <w:rPr>
          <w:rFonts w:eastAsia="DengXian"/>
          <w:lang w:val="fr-FR" w:eastAsia="en-US"/>
        </w:rPr>
        <w:t>e</w:t>
      </w:r>
      <w:r w:rsidRPr="006E6E0E">
        <w:rPr>
          <w:rFonts w:eastAsia="DengXian"/>
          <w:lang w:val="fr-FR" w:eastAsia="en-US"/>
        </w:rPr>
        <w:t xml:space="preserve">nt d’une meilleure connaissance des risques de </w:t>
      </w:r>
      <w:r w:rsidR="0040667F" w:rsidRPr="006E6E0E">
        <w:rPr>
          <w:rFonts w:eastAsia="DengXian"/>
          <w:lang w:val="fr-FR" w:eastAsia="en-US"/>
        </w:rPr>
        <w:t>VBG</w:t>
      </w:r>
      <w:r w:rsidRPr="006E6E0E">
        <w:rPr>
          <w:rFonts w:eastAsia="DengXian"/>
          <w:lang w:val="fr-FR" w:eastAsia="en-US"/>
        </w:rPr>
        <w:t xml:space="preserve"> dans la communauté.</w:t>
      </w:r>
    </w:p>
    <w:p w14:paraId="062084B8" w14:textId="6140CA6B" w:rsidR="00CE25C7" w:rsidRPr="006E6E0E" w:rsidRDefault="00CE25C7" w:rsidP="00966B86">
      <w:pPr>
        <w:pStyle w:val="Paragraphedeliste"/>
        <w:numPr>
          <w:ilvl w:val="0"/>
          <w:numId w:val="17"/>
        </w:numPr>
        <w:ind w:left="0"/>
        <w:jc w:val="both"/>
        <w:rPr>
          <w:lang w:val="fr-FR"/>
        </w:rPr>
      </w:pPr>
      <w:r w:rsidRPr="006E6E0E">
        <w:rPr>
          <w:lang w:val="fr-FR" w:eastAsia="en-US"/>
        </w:rPr>
        <w:t>431 femmes survivantes ou à risques de VBG ont bénéfici</w:t>
      </w:r>
      <w:r w:rsidR="006C634D" w:rsidRPr="006E6E0E">
        <w:rPr>
          <w:lang w:val="fr-FR" w:eastAsia="en-US"/>
        </w:rPr>
        <w:t>é</w:t>
      </w:r>
      <w:r w:rsidRPr="006E6E0E">
        <w:rPr>
          <w:lang w:val="fr-FR" w:eastAsia="en-US"/>
        </w:rPr>
        <w:t>s pendant 03 mois de mentoring en groupe sur des sujet</w:t>
      </w:r>
      <w:r w:rsidR="006C634D" w:rsidRPr="006E6E0E">
        <w:rPr>
          <w:lang w:val="fr-FR" w:eastAsia="en-US"/>
        </w:rPr>
        <w:t>s</w:t>
      </w:r>
      <w:r w:rsidRPr="006E6E0E">
        <w:rPr>
          <w:lang w:val="fr-FR" w:eastAsia="en-US"/>
        </w:rPr>
        <w:t xml:space="preserve"> de VBG et de renforcement des compétences de vie courantes. Il s’agit de 366 </w:t>
      </w:r>
      <w:r w:rsidR="006C634D" w:rsidRPr="006E6E0E">
        <w:rPr>
          <w:lang w:val="fr-FR" w:eastAsia="en-US"/>
        </w:rPr>
        <w:t>B</w:t>
      </w:r>
      <w:r w:rsidRPr="006E6E0E">
        <w:rPr>
          <w:lang w:val="fr-FR" w:eastAsia="en-US"/>
        </w:rPr>
        <w:t>antus et 65 Twas dont 31 personnes vivant avec handicap dans les 4 territoires ciblés par le projet.  Des dispositions sont en cours pour   accompagner de nouveaux groupes et atteindre la cible 500 bénéficiaires</w:t>
      </w:r>
      <w:r w:rsidR="006C634D" w:rsidRPr="006E6E0E">
        <w:rPr>
          <w:lang w:val="fr-FR" w:eastAsia="en-US"/>
        </w:rPr>
        <w:t>.</w:t>
      </w:r>
      <w:r w:rsidRPr="006E6E0E">
        <w:rPr>
          <w:lang w:val="fr-FR" w:eastAsia="en-US"/>
        </w:rPr>
        <w:t xml:space="preserve">  </w:t>
      </w:r>
    </w:p>
    <w:p w14:paraId="36B8406D" w14:textId="33D0B5CB" w:rsidR="00966B86" w:rsidRPr="006E6E0E" w:rsidRDefault="00CE25C7" w:rsidP="00966B86">
      <w:pPr>
        <w:pStyle w:val="Paragraphedeliste"/>
        <w:numPr>
          <w:ilvl w:val="0"/>
          <w:numId w:val="17"/>
        </w:numPr>
        <w:ind w:left="0"/>
        <w:jc w:val="both"/>
        <w:rPr>
          <w:lang w:val="fr-FR" w:eastAsia="en-US"/>
        </w:rPr>
      </w:pPr>
      <w:r w:rsidRPr="006E6E0E">
        <w:rPr>
          <w:lang w:val="fr-FR" w:eastAsia="en-US"/>
        </w:rPr>
        <w:t xml:space="preserve">A ce jour 174 cas des survivants des violences basées sur le genre, ont reçu des conseils juridiques et 161 dossiers ont été portés en justice et ont abouti à 128 jugements dont la condamnation de 91 auteurs de VBG dont 57 </w:t>
      </w:r>
      <w:r w:rsidR="00F64BF3" w:rsidRPr="006E6E0E">
        <w:rPr>
          <w:lang w:val="fr-FR" w:eastAsia="en-US"/>
        </w:rPr>
        <w:t>à la suite d’une</w:t>
      </w:r>
      <w:r w:rsidRPr="006E6E0E">
        <w:rPr>
          <w:lang w:val="fr-FR" w:eastAsia="en-US"/>
        </w:rPr>
        <w:t xml:space="preserve"> audience foraine organisée à Moba en novembre 2020</w:t>
      </w:r>
      <w:r w:rsidR="00F64BF3" w:rsidRPr="006E6E0E">
        <w:rPr>
          <w:lang w:val="fr-FR" w:eastAsia="en-US"/>
        </w:rPr>
        <w:t>.</w:t>
      </w:r>
    </w:p>
    <w:p w14:paraId="2871D8CF" w14:textId="753C0D12" w:rsidR="00B47E2C" w:rsidRPr="006E6E0E" w:rsidRDefault="00321302" w:rsidP="00B47E2C">
      <w:pPr>
        <w:pStyle w:val="Paragraphedeliste"/>
        <w:numPr>
          <w:ilvl w:val="0"/>
          <w:numId w:val="17"/>
        </w:numPr>
        <w:ind w:left="0"/>
        <w:jc w:val="both"/>
        <w:rPr>
          <w:lang w:val="fr-FR" w:eastAsia="en-US"/>
        </w:rPr>
      </w:pPr>
      <w:r w:rsidRPr="006E6E0E">
        <w:rPr>
          <w:lang w:val="fr-FR" w:eastAsia="en-US"/>
        </w:rPr>
        <w:lastRenderedPageBreak/>
        <w:t xml:space="preserve">Grace à </w:t>
      </w:r>
      <w:r w:rsidR="00CE25C7" w:rsidRPr="006E6E0E">
        <w:rPr>
          <w:lang w:val="fr-FR" w:eastAsia="en-US"/>
        </w:rPr>
        <w:t xml:space="preserve">3 ateliers de formation </w:t>
      </w:r>
      <w:r w:rsidRPr="006E6E0E">
        <w:rPr>
          <w:lang w:val="fr-FR" w:eastAsia="en-US"/>
        </w:rPr>
        <w:t xml:space="preserve">sur la protection internationale, la VBG et la cohabitation pacifique </w:t>
      </w:r>
      <w:r w:rsidR="00CE25C7" w:rsidRPr="006E6E0E">
        <w:rPr>
          <w:lang w:val="fr-FR" w:eastAsia="en-US"/>
        </w:rPr>
        <w:t xml:space="preserve">animés au profit de </w:t>
      </w:r>
      <w:bookmarkStart w:id="4" w:name="_Hlk86671168"/>
      <w:r w:rsidR="00CE25C7" w:rsidRPr="006E6E0E">
        <w:rPr>
          <w:lang w:val="fr-FR" w:eastAsia="en-US"/>
        </w:rPr>
        <w:t xml:space="preserve">152 (105 H, 47 F) autorités civiles et militaires </w:t>
      </w:r>
      <w:r w:rsidRPr="006E6E0E">
        <w:rPr>
          <w:lang w:val="fr-FR" w:eastAsia="en-US"/>
        </w:rPr>
        <w:t>et</w:t>
      </w:r>
      <w:r w:rsidR="00CE25C7" w:rsidRPr="006E6E0E">
        <w:rPr>
          <w:lang w:val="fr-FR" w:eastAsia="en-US"/>
        </w:rPr>
        <w:t xml:space="preserve"> leaders communautaires </w:t>
      </w:r>
      <w:bookmarkEnd w:id="4"/>
      <w:r w:rsidR="00CE25C7" w:rsidRPr="006E6E0E">
        <w:rPr>
          <w:lang w:val="fr-FR" w:eastAsia="en-US"/>
        </w:rPr>
        <w:t xml:space="preserve">dans la province du Tanganyika </w:t>
      </w:r>
      <w:r w:rsidR="009C614E" w:rsidRPr="006E6E0E">
        <w:rPr>
          <w:lang w:val="fr-FR" w:eastAsia="en-US"/>
        </w:rPr>
        <w:t>le monitoring</w:t>
      </w:r>
      <w:r w:rsidR="002B1DA7" w:rsidRPr="006E6E0E">
        <w:rPr>
          <w:lang w:val="fr-FR" w:eastAsia="en-US"/>
        </w:rPr>
        <w:t xml:space="preserve"> de protection</w:t>
      </w:r>
      <w:r w:rsidR="009C614E" w:rsidRPr="006E6E0E">
        <w:rPr>
          <w:lang w:val="fr-FR" w:eastAsia="en-US"/>
        </w:rPr>
        <w:t xml:space="preserve"> et </w:t>
      </w:r>
      <w:r w:rsidR="002B1DA7" w:rsidRPr="006E6E0E">
        <w:rPr>
          <w:lang w:val="fr-FR" w:eastAsia="en-US"/>
        </w:rPr>
        <w:t>la prise en charge holistique sont mieux assurés.</w:t>
      </w:r>
    </w:p>
    <w:p w14:paraId="702B83EA" w14:textId="6F62BA57" w:rsidR="00B47E2C" w:rsidRPr="006E6E0E" w:rsidRDefault="00B47E2C" w:rsidP="00B47E2C">
      <w:pPr>
        <w:jc w:val="both"/>
        <w:rPr>
          <w:lang w:val="fr-FR" w:eastAsia="en-US"/>
        </w:rPr>
      </w:pPr>
    </w:p>
    <w:p w14:paraId="1A4518FB" w14:textId="2AAABB25" w:rsidR="00627A1C" w:rsidRPr="006E6E0E" w:rsidRDefault="00B47E2C" w:rsidP="006E6E0E">
      <w:pPr>
        <w:jc w:val="both"/>
        <w:rPr>
          <w:lang w:val="fr-FR" w:eastAsia="en-US"/>
        </w:rPr>
      </w:pPr>
      <w:r w:rsidRPr="006E6E0E">
        <w:rPr>
          <w:lang w:val="fr-FR" w:eastAsia="en-US"/>
        </w:rPr>
        <w:t xml:space="preserve">Grâce à ces activités, </w:t>
      </w:r>
      <w:r w:rsidR="0052233C" w:rsidRPr="006E6E0E">
        <w:rPr>
          <w:lang w:val="fr-FR" w:eastAsia="en-US"/>
        </w:rPr>
        <w:t>les personnes déplacées et retournées d</w:t>
      </w:r>
      <w:r w:rsidRPr="006E6E0E">
        <w:rPr>
          <w:lang w:val="fr-FR" w:eastAsia="en-US"/>
        </w:rPr>
        <w:t>es communautés twa et bantoues, qui jouissent désormais mieux de leur droit d'accès à un abri</w:t>
      </w:r>
      <w:r w:rsidR="0052233C" w:rsidRPr="006E6E0E">
        <w:rPr>
          <w:lang w:val="fr-FR" w:eastAsia="en-US"/>
        </w:rPr>
        <w:t xml:space="preserve"> pour leurs meilleures réintégrations/intégrations, et les communautés</w:t>
      </w:r>
      <w:r w:rsidRPr="006E6E0E">
        <w:rPr>
          <w:lang w:val="fr-FR" w:eastAsia="en-US"/>
        </w:rPr>
        <w:t xml:space="preserve"> détectent, dénoncent, alertent et apportent les premières réponses aux cas de VBG de manière plus concertée et collaborative. Les plaintes adressées aux autorités locales et traditionnelles formées à la protection sont mieux comprises et traitées avec la gravité qu'elles méritent.</w:t>
      </w:r>
    </w:p>
    <w:p w14:paraId="2779C0F7" w14:textId="04EC8B84" w:rsidR="00F917CA" w:rsidRPr="006E6E0E" w:rsidRDefault="00F917CA" w:rsidP="009C41D8">
      <w:pPr>
        <w:rPr>
          <w:b/>
          <w:lang w:val="fr-FR"/>
        </w:rPr>
      </w:pPr>
    </w:p>
    <w:p w14:paraId="67DC10F9" w14:textId="6BE51473" w:rsidR="00161D02" w:rsidRPr="006E6E0E" w:rsidRDefault="0065454D" w:rsidP="00627A1C">
      <w:pPr>
        <w:ind w:left="-720"/>
        <w:rPr>
          <w:b/>
          <w:lang w:val="fr-FR"/>
        </w:rPr>
      </w:pPr>
      <w:r w:rsidRPr="006E6E0E">
        <w:rPr>
          <w:b/>
          <w:bCs/>
          <w:lang w:val="fr-FR" w:eastAsia="en-US"/>
        </w:rPr>
        <w:t>A</w:t>
      </w:r>
      <w:r w:rsidR="005D15A3" w:rsidRPr="006E6E0E">
        <w:rPr>
          <w:b/>
          <w:bCs/>
          <w:lang w:val="fr-FR" w:eastAsia="en-US"/>
        </w:rPr>
        <w:t>nalyse supplémentaire sur la manière dont l'égalité entre les sexes et l'autonomisation des femmes et / ou l'inclusion</w:t>
      </w:r>
      <w:r w:rsidR="00675507" w:rsidRPr="006E6E0E">
        <w:rPr>
          <w:b/>
          <w:bCs/>
          <w:lang w:val="fr-FR" w:eastAsia="en-US"/>
        </w:rPr>
        <w:t xml:space="preserve"> </w:t>
      </w:r>
      <w:r w:rsidR="005D15A3" w:rsidRPr="006E6E0E">
        <w:rPr>
          <w:b/>
          <w:bCs/>
          <w:lang w:val="fr-FR" w:eastAsia="en-US"/>
        </w:rPr>
        <w:t xml:space="preserve">et la réactivité </w:t>
      </w:r>
      <w:r w:rsidR="00675507" w:rsidRPr="006E6E0E">
        <w:rPr>
          <w:b/>
          <w:bCs/>
          <w:lang w:val="fr-FR" w:eastAsia="en-US"/>
        </w:rPr>
        <w:t>aux besoins des</w:t>
      </w:r>
      <w:r w:rsidR="005D15A3" w:rsidRPr="006E6E0E">
        <w:rPr>
          <w:b/>
          <w:bCs/>
          <w:lang w:val="fr-FR" w:eastAsia="en-US"/>
        </w:rPr>
        <w:t xml:space="preserve"> jeunes ont été assurées dans le cadre de ce résultat</w:t>
      </w:r>
      <w:r w:rsidR="00056001" w:rsidRPr="006E6E0E">
        <w:rPr>
          <w:b/>
          <w:bCs/>
          <w:lang w:val="fr-FR" w:eastAsia="en-US"/>
        </w:rPr>
        <w:t xml:space="preserve"> </w:t>
      </w:r>
      <w:r w:rsidR="00056001" w:rsidRPr="006E6E0E">
        <w:rPr>
          <w:i/>
          <w:lang w:val="fr-FR"/>
        </w:rPr>
        <w:t>(</w:t>
      </w:r>
      <w:r w:rsidR="00056001" w:rsidRPr="006E6E0E">
        <w:rPr>
          <w:rFonts w:ascii="inherit" w:hAnsi="inherit"/>
          <w:color w:val="212121"/>
          <w:lang w:val="fr-FR"/>
        </w:rPr>
        <w:t>Limite de 1000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5C7EEF" w:rsidRPr="006E6E0E">
        <w:rPr>
          <w:b/>
          <w:bCs/>
          <w:lang w:val="fr-FR" w:eastAsia="en-US"/>
        </w:rPr>
        <w:t xml:space="preserve"> </w:t>
      </w:r>
      <w:r w:rsidR="00161D02" w:rsidRPr="006E6E0E">
        <w:rPr>
          <w:b/>
          <w:lang w:val="fr-FR"/>
        </w:rPr>
        <w:t xml:space="preserve">: </w:t>
      </w:r>
    </w:p>
    <w:p w14:paraId="0692AB51" w14:textId="77777777" w:rsidR="009530B3" w:rsidRPr="006E6E0E" w:rsidRDefault="009530B3" w:rsidP="00966B86">
      <w:pPr>
        <w:rPr>
          <w:b/>
          <w:lang w:val="fr-FR"/>
        </w:rPr>
      </w:pPr>
    </w:p>
    <w:p w14:paraId="78A511B3" w14:textId="279045FF" w:rsidR="00966B86" w:rsidRPr="006E6E0E" w:rsidRDefault="005636ED" w:rsidP="00966B86">
      <w:pPr>
        <w:pStyle w:val="Paragraphedeliste"/>
        <w:numPr>
          <w:ilvl w:val="0"/>
          <w:numId w:val="18"/>
        </w:numPr>
        <w:jc w:val="both"/>
        <w:rPr>
          <w:bCs/>
          <w:lang w:val="fr-FR"/>
        </w:rPr>
      </w:pPr>
      <w:r w:rsidRPr="006E6E0E">
        <w:rPr>
          <w:bCs/>
          <w:lang w:val="fr-FR"/>
        </w:rPr>
        <w:t xml:space="preserve">Les </w:t>
      </w:r>
      <w:r w:rsidR="00DC7165" w:rsidRPr="006E6E0E">
        <w:rPr>
          <w:bCs/>
          <w:lang w:val="fr-FR"/>
        </w:rPr>
        <w:t>comités villageois de paix (CVP)</w:t>
      </w:r>
      <w:r w:rsidRPr="006E6E0E">
        <w:rPr>
          <w:bCs/>
          <w:lang w:val="fr-FR"/>
        </w:rPr>
        <w:t xml:space="preserve"> redynamisés ou mis en </w:t>
      </w:r>
      <w:r w:rsidR="004C2C9A" w:rsidRPr="006E6E0E">
        <w:rPr>
          <w:bCs/>
          <w:lang w:val="fr-FR"/>
        </w:rPr>
        <w:t xml:space="preserve">place </w:t>
      </w:r>
      <w:r w:rsidRPr="006E6E0E">
        <w:rPr>
          <w:bCs/>
          <w:lang w:val="fr-FR"/>
        </w:rPr>
        <w:t xml:space="preserve">ont des </w:t>
      </w:r>
      <w:r w:rsidR="004C2C9A" w:rsidRPr="006E6E0E">
        <w:rPr>
          <w:bCs/>
          <w:lang w:val="fr-FR"/>
        </w:rPr>
        <w:t xml:space="preserve">profils </w:t>
      </w:r>
      <w:r w:rsidR="00B03FA4" w:rsidRPr="006E6E0E">
        <w:rPr>
          <w:bCs/>
          <w:lang w:val="fr-FR"/>
        </w:rPr>
        <w:t>d’environ 69</w:t>
      </w:r>
      <w:r w:rsidRPr="006E6E0E">
        <w:rPr>
          <w:bCs/>
          <w:lang w:val="fr-FR"/>
        </w:rPr>
        <w:t xml:space="preserve"> </w:t>
      </w:r>
      <w:r w:rsidR="00C77FA2" w:rsidRPr="006E6E0E">
        <w:rPr>
          <w:bCs/>
          <w:lang w:val="fr-FR"/>
        </w:rPr>
        <w:t>% d’hommes</w:t>
      </w:r>
      <w:r w:rsidRPr="006E6E0E">
        <w:rPr>
          <w:bCs/>
          <w:lang w:val="fr-FR"/>
        </w:rPr>
        <w:t xml:space="preserve"> et 3</w:t>
      </w:r>
      <w:r w:rsidR="00D20247" w:rsidRPr="006E6E0E">
        <w:rPr>
          <w:bCs/>
          <w:lang w:val="fr-FR"/>
        </w:rPr>
        <w:t>1</w:t>
      </w:r>
      <w:r w:rsidR="00A8286E" w:rsidRPr="006E6E0E">
        <w:rPr>
          <w:bCs/>
          <w:lang w:val="fr-FR"/>
        </w:rPr>
        <w:t>% de</w:t>
      </w:r>
      <w:r w:rsidRPr="006E6E0E">
        <w:rPr>
          <w:bCs/>
          <w:lang w:val="fr-FR"/>
        </w:rPr>
        <w:t xml:space="preserve"> femmes</w:t>
      </w:r>
      <w:r w:rsidR="00D20247" w:rsidRPr="006E6E0E">
        <w:rPr>
          <w:bCs/>
          <w:lang w:val="fr-FR"/>
        </w:rPr>
        <w:t xml:space="preserve">. </w:t>
      </w:r>
      <w:r w:rsidRPr="006E6E0E">
        <w:rPr>
          <w:bCs/>
          <w:lang w:val="fr-FR"/>
        </w:rPr>
        <w:t>Le</w:t>
      </w:r>
      <w:r w:rsidR="00071F85" w:rsidRPr="006E6E0E">
        <w:rPr>
          <w:bCs/>
          <w:lang w:val="fr-FR"/>
        </w:rPr>
        <w:t xml:space="preserve">s </w:t>
      </w:r>
      <w:r w:rsidRPr="006E6E0E">
        <w:rPr>
          <w:bCs/>
          <w:lang w:val="fr-FR"/>
        </w:rPr>
        <w:t xml:space="preserve">coutumes </w:t>
      </w:r>
      <w:r w:rsidR="00277050" w:rsidRPr="006E6E0E">
        <w:rPr>
          <w:bCs/>
          <w:lang w:val="fr-FR"/>
        </w:rPr>
        <w:t>empruntent</w:t>
      </w:r>
      <w:r w:rsidRPr="006E6E0E">
        <w:rPr>
          <w:bCs/>
          <w:lang w:val="fr-FR"/>
        </w:rPr>
        <w:t xml:space="preserve"> de patriarcat</w:t>
      </w:r>
      <w:r w:rsidR="00B50D7F" w:rsidRPr="006E6E0E">
        <w:rPr>
          <w:bCs/>
          <w:lang w:val="fr-FR"/>
        </w:rPr>
        <w:t xml:space="preserve"> </w:t>
      </w:r>
      <w:r w:rsidR="006C634D" w:rsidRPr="006E6E0E">
        <w:rPr>
          <w:bCs/>
          <w:lang w:val="fr-FR"/>
        </w:rPr>
        <w:t>et</w:t>
      </w:r>
      <w:r w:rsidRPr="006E6E0E">
        <w:rPr>
          <w:bCs/>
          <w:lang w:val="fr-FR"/>
        </w:rPr>
        <w:t xml:space="preserve"> la charge des tâches ménagères rendent difficile l’égalité dans la représentation</w:t>
      </w:r>
      <w:r w:rsidR="00C77FA2" w:rsidRPr="006E6E0E">
        <w:rPr>
          <w:bCs/>
          <w:lang w:val="fr-FR"/>
        </w:rPr>
        <w:t>. Ces CVP sont composées de 20 membres</w:t>
      </w:r>
      <w:r w:rsidR="00C31B60" w:rsidRPr="006E6E0E">
        <w:rPr>
          <w:bCs/>
          <w:lang w:val="fr-FR"/>
        </w:rPr>
        <w:t xml:space="preserve"> </w:t>
      </w:r>
      <w:r w:rsidR="00C77FA2" w:rsidRPr="006E6E0E">
        <w:rPr>
          <w:bCs/>
          <w:lang w:val="fr-FR"/>
        </w:rPr>
        <w:t>proposés par leurs communautés</w:t>
      </w:r>
      <w:r w:rsidR="00B03FA4" w:rsidRPr="006E6E0E">
        <w:rPr>
          <w:bCs/>
          <w:lang w:val="fr-FR"/>
        </w:rPr>
        <w:t xml:space="preserve">. </w:t>
      </w:r>
      <w:r w:rsidR="00393F11" w:rsidRPr="006E6E0E">
        <w:rPr>
          <w:bCs/>
          <w:lang w:val="fr-FR"/>
        </w:rPr>
        <w:t>Les</w:t>
      </w:r>
      <w:r w:rsidR="00B03FA4" w:rsidRPr="006E6E0E">
        <w:rPr>
          <w:bCs/>
          <w:lang w:val="fr-FR"/>
        </w:rPr>
        <w:t xml:space="preserve"> CVP </w:t>
      </w:r>
      <w:r w:rsidR="00393F11" w:rsidRPr="006E6E0E">
        <w:rPr>
          <w:bCs/>
          <w:lang w:val="fr-FR"/>
        </w:rPr>
        <w:t xml:space="preserve">sont composés en moyenne d'1/4 de Twas et 3/4 de bantous, sur </w:t>
      </w:r>
      <w:r w:rsidR="006C634D" w:rsidRPr="006E6E0E">
        <w:rPr>
          <w:bCs/>
          <w:lang w:val="fr-FR"/>
        </w:rPr>
        <w:t xml:space="preserve">une </w:t>
      </w:r>
      <w:r w:rsidR="00393F11" w:rsidRPr="006E6E0E">
        <w:rPr>
          <w:bCs/>
          <w:lang w:val="fr-FR"/>
        </w:rPr>
        <w:t>base empirique de représentativité avec les villages en l’absence de données statistiques</w:t>
      </w:r>
      <w:r w:rsidR="00B03FA4" w:rsidRPr="006E6E0E">
        <w:rPr>
          <w:bCs/>
          <w:lang w:val="fr-FR"/>
        </w:rPr>
        <w:t>.</w:t>
      </w:r>
    </w:p>
    <w:p w14:paraId="25016C0C" w14:textId="70F9A557" w:rsidR="00966B86" w:rsidRPr="006E6E0E" w:rsidRDefault="003E436F" w:rsidP="00966B86">
      <w:pPr>
        <w:pStyle w:val="Paragraphedeliste"/>
        <w:numPr>
          <w:ilvl w:val="0"/>
          <w:numId w:val="18"/>
        </w:numPr>
        <w:jc w:val="both"/>
        <w:rPr>
          <w:bCs/>
          <w:lang w:val="fr-FR"/>
        </w:rPr>
      </w:pPr>
      <w:r w:rsidRPr="006E6E0E">
        <w:rPr>
          <w:bCs/>
          <w:lang w:val="fr-FR"/>
        </w:rPr>
        <w:t>L</w:t>
      </w:r>
      <w:r w:rsidR="00393F11" w:rsidRPr="006E6E0E">
        <w:rPr>
          <w:bCs/>
          <w:lang w:val="fr-FR"/>
        </w:rPr>
        <w:t>’octroi de frais forfaitaires en soutien au déplacement</w:t>
      </w:r>
      <w:r w:rsidRPr="006E6E0E">
        <w:rPr>
          <w:bCs/>
          <w:lang w:val="fr-FR"/>
        </w:rPr>
        <w:t xml:space="preserve"> pour participation au mentoring en groupe </w:t>
      </w:r>
      <w:r w:rsidR="00E450AB" w:rsidRPr="006E6E0E">
        <w:rPr>
          <w:bCs/>
          <w:lang w:val="fr-FR"/>
        </w:rPr>
        <w:t>renforce l’</w:t>
      </w:r>
      <w:r w:rsidR="004B13DE" w:rsidRPr="006E6E0E">
        <w:rPr>
          <w:bCs/>
          <w:lang w:val="fr-FR"/>
        </w:rPr>
        <w:t>inclusion</w:t>
      </w:r>
      <w:r w:rsidRPr="006E6E0E">
        <w:rPr>
          <w:bCs/>
          <w:lang w:val="fr-FR"/>
        </w:rPr>
        <w:t xml:space="preserve"> </w:t>
      </w:r>
      <w:r w:rsidR="00E450AB" w:rsidRPr="006E6E0E">
        <w:rPr>
          <w:bCs/>
          <w:lang w:val="fr-FR"/>
        </w:rPr>
        <w:t>des</w:t>
      </w:r>
      <w:r w:rsidRPr="006E6E0E">
        <w:rPr>
          <w:bCs/>
          <w:lang w:val="fr-FR"/>
        </w:rPr>
        <w:t xml:space="preserve"> </w:t>
      </w:r>
      <w:r w:rsidR="004B13DE" w:rsidRPr="006E6E0E">
        <w:rPr>
          <w:bCs/>
          <w:lang w:val="fr-FR"/>
        </w:rPr>
        <w:t>Personnes</w:t>
      </w:r>
      <w:r w:rsidRPr="006E6E0E">
        <w:rPr>
          <w:bCs/>
          <w:lang w:val="fr-FR"/>
        </w:rPr>
        <w:t xml:space="preserve"> </w:t>
      </w:r>
      <w:r w:rsidR="004B13DE" w:rsidRPr="006E6E0E">
        <w:rPr>
          <w:bCs/>
          <w:lang w:val="fr-FR"/>
        </w:rPr>
        <w:t>à</w:t>
      </w:r>
      <w:r w:rsidRPr="006E6E0E">
        <w:rPr>
          <w:bCs/>
          <w:lang w:val="fr-FR"/>
        </w:rPr>
        <w:t xml:space="preserve"> </w:t>
      </w:r>
      <w:r w:rsidR="004B13DE" w:rsidRPr="006E6E0E">
        <w:rPr>
          <w:bCs/>
          <w:lang w:val="fr-FR"/>
        </w:rPr>
        <w:t>Besoins</w:t>
      </w:r>
      <w:r w:rsidRPr="006E6E0E">
        <w:rPr>
          <w:bCs/>
          <w:lang w:val="fr-FR"/>
        </w:rPr>
        <w:t xml:space="preserve"> </w:t>
      </w:r>
      <w:r w:rsidR="004B13DE" w:rsidRPr="006E6E0E">
        <w:rPr>
          <w:bCs/>
          <w:lang w:val="fr-FR"/>
        </w:rPr>
        <w:t>Spécifiques</w:t>
      </w:r>
      <w:r w:rsidRPr="006E6E0E">
        <w:rPr>
          <w:bCs/>
          <w:lang w:val="fr-FR"/>
        </w:rPr>
        <w:t xml:space="preserve"> </w:t>
      </w:r>
      <w:r w:rsidR="004B13DE" w:rsidRPr="006E6E0E">
        <w:rPr>
          <w:bCs/>
          <w:lang w:val="fr-FR"/>
        </w:rPr>
        <w:t xml:space="preserve">(PBS) et permet </w:t>
      </w:r>
      <w:r w:rsidR="00571507" w:rsidRPr="006E6E0E">
        <w:rPr>
          <w:bCs/>
          <w:lang w:val="fr-FR"/>
        </w:rPr>
        <w:t xml:space="preserve">une meilleure </w:t>
      </w:r>
      <w:r w:rsidR="004B13DE" w:rsidRPr="006E6E0E">
        <w:rPr>
          <w:bCs/>
          <w:lang w:val="fr-FR"/>
        </w:rPr>
        <w:t>acceptation et considération des Personnes</w:t>
      </w:r>
      <w:r w:rsidR="00571507" w:rsidRPr="006E6E0E">
        <w:rPr>
          <w:bCs/>
          <w:lang w:val="fr-FR"/>
        </w:rPr>
        <w:t xml:space="preserve"> </w:t>
      </w:r>
      <w:r w:rsidR="004B13DE" w:rsidRPr="006E6E0E">
        <w:rPr>
          <w:bCs/>
          <w:lang w:val="fr-FR"/>
        </w:rPr>
        <w:t>Vivant</w:t>
      </w:r>
      <w:r w:rsidR="00571507" w:rsidRPr="006E6E0E">
        <w:rPr>
          <w:bCs/>
          <w:lang w:val="fr-FR"/>
        </w:rPr>
        <w:t xml:space="preserve"> </w:t>
      </w:r>
      <w:r w:rsidR="004B13DE" w:rsidRPr="006E6E0E">
        <w:rPr>
          <w:bCs/>
          <w:lang w:val="fr-FR"/>
        </w:rPr>
        <w:t>avec</w:t>
      </w:r>
      <w:r w:rsidR="00571507" w:rsidRPr="006E6E0E">
        <w:rPr>
          <w:bCs/>
          <w:lang w:val="fr-FR"/>
        </w:rPr>
        <w:t xml:space="preserve"> </w:t>
      </w:r>
      <w:r w:rsidR="004B13DE" w:rsidRPr="006E6E0E">
        <w:rPr>
          <w:bCs/>
          <w:lang w:val="fr-FR"/>
        </w:rPr>
        <w:t>Handicap (PVH)</w:t>
      </w:r>
      <w:r w:rsidR="00571507" w:rsidRPr="006E6E0E">
        <w:rPr>
          <w:bCs/>
          <w:lang w:val="fr-FR"/>
        </w:rPr>
        <w:t xml:space="preserve"> par la communauté</w:t>
      </w:r>
      <w:r w:rsidR="004B13DE" w:rsidRPr="006E6E0E">
        <w:rPr>
          <w:bCs/>
          <w:lang w:val="fr-FR"/>
        </w:rPr>
        <w:t xml:space="preserve">. </w:t>
      </w:r>
    </w:p>
    <w:p w14:paraId="40094C1F" w14:textId="09FD1EBC" w:rsidR="00393F11" w:rsidRPr="006E6E0E" w:rsidRDefault="00393F11" w:rsidP="00966B86">
      <w:pPr>
        <w:pStyle w:val="Paragraphedeliste"/>
        <w:numPr>
          <w:ilvl w:val="0"/>
          <w:numId w:val="18"/>
        </w:numPr>
        <w:jc w:val="both"/>
        <w:rPr>
          <w:bCs/>
          <w:lang w:val="fr-FR"/>
        </w:rPr>
      </w:pPr>
      <w:r w:rsidRPr="006E6E0E">
        <w:rPr>
          <w:bCs/>
          <w:lang w:val="fr-FR"/>
        </w:rPr>
        <w:t xml:space="preserve">Sur les 431 femmes </w:t>
      </w:r>
      <w:r w:rsidR="00B03FA4" w:rsidRPr="006E6E0E">
        <w:rPr>
          <w:bCs/>
          <w:lang w:val="fr-FR"/>
        </w:rPr>
        <w:t xml:space="preserve">bénéficières </w:t>
      </w:r>
      <w:r w:rsidRPr="006E6E0E">
        <w:rPr>
          <w:bCs/>
          <w:lang w:val="fr-FR"/>
        </w:rPr>
        <w:t>des activités de mentoring 7% vivent avec un handicap.</w:t>
      </w:r>
    </w:p>
    <w:p w14:paraId="2610EE97" w14:textId="77777777" w:rsidR="00B53177" w:rsidRPr="006E6E0E" w:rsidRDefault="00B53177" w:rsidP="00B53177">
      <w:pPr>
        <w:pStyle w:val="Paragraphedeliste"/>
        <w:numPr>
          <w:ilvl w:val="0"/>
          <w:numId w:val="18"/>
        </w:numPr>
        <w:jc w:val="both"/>
        <w:rPr>
          <w:bCs/>
          <w:lang w:val="fr-FR"/>
        </w:rPr>
      </w:pPr>
      <w:r w:rsidRPr="006E6E0E">
        <w:rPr>
          <w:bCs/>
          <w:lang w:val="fr-FR"/>
        </w:rPr>
        <w:t>Environ 39 % de bénéficiaires sont des jeunes.</w:t>
      </w:r>
    </w:p>
    <w:p w14:paraId="679B086D" w14:textId="77777777" w:rsidR="00751C98" w:rsidRPr="006E6E0E" w:rsidRDefault="00751C98" w:rsidP="00751C98">
      <w:pPr>
        <w:ind w:left="-720"/>
        <w:rPr>
          <w:b/>
          <w:lang w:val="fr-FR"/>
        </w:rPr>
      </w:pPr>
    </w:p>
    <w:p w14:paraId="419F3569" w14:textId="0A222107" w:rsidR="00751C98" w:rsidRPr="006E6E0E" w:rsidRDefault="00675507" w:rsidP="00751C98">
      <w:pPr>
        <w:ind w:left="-720"/>
        <w:rPr>
          <w:b/>
          <w:lang w:val="fr-FR"/>
        </w:rPr>
      </w:pPr>
      <w:r w:rsidRPr="006E6E0E">
        <w:rPr>
          <w:b/>
          <w:u w:val="single"/>
          <w:lang w:val="fr-FR"/>
        </w:rPr>
        <w:t>Résultat 2</w:t>
      </w:r>
      <w:r w:rsidR="005C7EEF" w:rsidRPr="006E6E0E">
        <w:rPr>
          <w:b/>
          <w:u w:val="single"/>
          <w:lang w:val="fr-FR"/>
        </w:rPr>
        <w:t xml:space="preserve"> </w:t>
      </w:r>
      <w:r w:rsidRPr="006E6E0E">
        <w:rPr>
          <w:b/>
          <w:u w:val="single"/>
          <w:lang w:val="fr-FR"/>
        </w:rPr>
        <w:t>:</w:t>
      </w:r>
      <w:r w:rsidRPr="006E6E0E">
        <w:rPr>
          <w:b/>
          <w:lang w:val="fr-FR"/>
        </w:rPr>
        <w:t xml:space="preserve">  </w:t>
      </w:r>
      <w:r w:rsidR="00751C98" w:rsidRPr="006E6E0E">
        <w:rPr>
          <w:b/>
          <w:bCs/>
          <w:sz w:val="23"/>
          <w:szCs w:val="23"/>
          <w:lang w:val="fr-FR"/>
        </w:rPr>
        <w:t>Les inégalités socio-économiques des communautés sont réduites grâce à la participation de 400 jeunes filles et garçons (twas et bantous).</w:t>
      </w:r>
    </w:p>
    <w:p w14:paraId="4C58E44A" w14:textId="77777777" w:rsidR="00675507" w:rsidRPr="006E6E0E" w:rsidRDefault="00675507" w:rsidP="004E31DA">
      <w:pPr>
        <w:rPr>
          <w:b/>
          <w:lang w:val="fr-FR"/>
        </w:rPr>
      </w:pPr>
    </w:p>
    <w:p w14:paraId="093ACB2B" w14:textId="7936BBB4" w:rsidR="00675507" w:rsidRPr="006E6E0E" w:rsidRDefault="0065454D"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E6E0E">
        <w:rPr>
          <w:lang w:val="fr-FR"/>
        </w:rPr>
        <w:t>E</w:t>
      </w:r>
      <w:r w:rsidR="00675507" w:rsidRPr="006E6E0E">
        <w:rPr>
          <w:lang w:val="fr-FR"/>
        </w:rPr>
        <w:t>tat actuel des progrès du résultat</w:t>
      </w:r>
      <w:r w:rsidR="005C7EEF" w:rsidRPr="006E6E0E">
        <w:rPr>
          <w:lang w:val="fr-FR"/>
        </w:rPr>
        <w:t xml:space="preserve"> </w:t>
      </w:r>
      <w:r w:rsidR="00675507" w:rsidRPr="006E6E0E">
        <w:rPr>
          <w:lang w:val="fr-FR"/>
        </w:rPr>
        <w:t>:</w:t>
      </w:r>
      <w:r w:rsidR="00675507" w:rsidRPr="006E6E0E">
        <w:rPr>
          <w:b/>
          <w:lang w:val="fr-FR"/>
        </w:rPr>
        <w:t xml:space="preserve"> </w:t>
      </w:r>
      <w:r w:rsidR="002C2B77" w:rsidRPr="006E6E0E">
        <w:rPr>
          <w:i/>
          <w:lang w:val="fr-FR"/>
        </w:rPr>
        <w:t>En cours</w:t>
      </w:r>
    </w:p>
    <w:p w14:paraId="2F90F3C2" w14:textId="77777777" w:rsidR="00675507" w:rsidRPr="006E6E0E" w:rsidRDefault="00675507" w:rsidP="00675507">
      <w:pPr>
        <w:ind w:left="-720"/>
        <w:jc w:val="both"/>
        <w:rPr>
          <w:b/>
          <w:lang w:val="fr-FR"/>
        </w:rPr>
      </w:pPr>
    </w:p>
    <w:p w14:paraId="66E429B9" w14:textId="2DF6053A" w:rsidR="00675507" w:rsidRPr="006E6E0E" w:rsidRDefault="00A8286E" w:rsidP="00056001">
      <w:pPr>
        <w:ind w:left="-720"/>
        <w:jc w:val="both"/>
        <w:rPr>
          <w:i/>
          <w:lang w:val="fr-FR"/>
        </w:rPr>
      </w:pPr>
      <w:r w:rsidRPr="006E6E0E">
        <w:rPr>
          <w:b/>
          <w:lang w:val="fr-FR"/>
        </w:rPr>
        <w:t>Résumé</w:t>
      </w:r>
      <w:r w:rsidR="00675507" w:rsidRPr="006E6E0E">
        <w:rPr>
          <w:b/>
          <w:lang w:val="fr-FR"/>
        </w:rPr>
        <w:t xml:space="preserve"> de </w:t>
      </w:r>
      <w:r w:rsidR="00675507" w:rsidRPr="006E6E0E">
        <w:rPr>
          <w:b/>
          <w:bCs/>
          <w:lang w:val="fr-FR"/>
        </w:rPr>
        <w:t>progrès</w:t>
      </w:r>
      <w:r w:rsidR="005C7EEF" w:rsidRPr="006E6E0E">
        <w:rPr>
          <w:b/>
          <w:bCs/>
          <w:lang w:val="fr-FR"/>
        </w:rPr>
        <w:t xml:space="preserve"> </w:t>
      </w:r>
      <w:r w:rsidR="00056001" w:rsidRPr="006E6E0E">
        <w:rPr>
          <w:rFonts w:ascii="inherit" w:hAnsi="inherit"/>
          <w:color w:val="212121"/>
          <w:lang w:val="fr-FR"/>
        </w:rPr>
        <w:t>(Limite de 3000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B17967" w:rsidRPr="006E6E0E">
        <w:rPr>
          <w:rFonts w:ascii="inherit" w:hAnsi="inherit"/>
          <w:color w:val="212121"/>
          <w:lang w:val="fr-FR"/>
        </w:rPr>
        <w:t>)</w:t>
      </w:r>
      <w:r w:rsidR="00B17967" w:rsidRPr="006E6E0E">
        <w:rPr>
          <w:b/>
          <w:lang w:val="fr-FR"/>
        </w:rPr>
        <w:t xml:space="preserve"> :</w:t>
      </w:r>
      <w:r w:rsidR="00675507" w:rsidRPr="006E6E0E">
        <w:rPr>
          <w:b/>
          <w:lang w:val="fr-FR"/>
        </w:rPr>
        <w:t xml:space="preserve"> </w:t>
      </w:r>
    </w:p>
    <w:p w14:paraId="5A218CA6" w14:textId="77777777" w:rsidR="00273F4C" w:rsidRPr="006E6E0E" w:rsidRDefault="00273F4C" w:rsidP="00675507">
      <w:pPr>
        <w:ind w:left="-720"/>
        <w:jc w:val="both"/>
        <w:rPr>
          <w:i/>
          <w:lang w:val="fr-FR"/>
        </w:rPr>
      </w:pPr>
    </w:p>
    <w:p w14:paraId="7190BA28" w14:textId="77777777" w:rsidR="007809A5" w:rsidRPr="006E6E0E" w:rsidRDefault="007809A5" w:rsidP="007809A5">
      <w:pPr>
        <w:numPr>
          <w:ilvl w:val="0"/>
          <w:numId w:val="4"/>
        </w:numPr>
        <w:jc w:val="both"/>
        <w:rPr>
          <w:bCs/>
          <w:lang w:val="fr-FR"/>
        </w:rPr>
      </w:pPr>
      <w:r w:rsidRPr="006E6E0E">
        <w:rPr>
          <w:bCs/>
          <w:lang w:val="fr-FR"/>
        </w:rPr>
        <w:t xml:space="preserve">100 femmes </w:t>
      </w:r>
      <w:r w:rsidRPr="006E6E0E">
        <w:rPr>
          <w:rFonts w:eastAsia="ArialMT"/>
          <w:lang w:val="fr-FR" w:eastAsia="zh-CN"/>
        </w:rPr>
        <w:t>membres d’organisations féminines ont été formées dans les domaines d’encadrement, de l’accompagnement équitables et de l’appui à la réinsertion économique des jeunes et des femmes.</w:t>
      </w:r>
    </w:p>
    <w:p w14:paraId="705711C4" w14:textId="715171FD" w:rsidR="00295908" w:rsidRPr="006E6E0E" w:rsidRDefault="00295908" w:rsidP="00295908">
      <w:pPr>
        <w:numPr>
          <w:ilvl w:val="0"/>
          <w:numId w:val="4"/>
        </w:numPr>
        <w:jc w:val="both"/>
        <w:rPr>
          <w:bCs/>
          <w:lang w:val="fr-FR"/>
        </w:rPr>
      </w:pPr>
      <w:r w:rsidRPr="006E6E0E">
        <w:rPr>
          <w:rFonts w:eastAsia="ArialMT"/>
          <w:lang w:val="fr-FR" w:eastAsia="zh-CN"/>
        </w:rPr>
        <w:t>99 jeunes garçons et filles ont été formés en sélection et gestion des projets d’entreprenariat</w:t>
      </w:r>
      <w:r w:rsidR="00E705A1" w:rsidRPr="006E6E0E">
        <w:rPr>
          <w:rFonts w:eastAsia="ArialMT"/>
          <w:lang w:val="fr-FR" w:eastAsia="zh-CN"/>
        </w:rPr>
        <w:t xml:space="preserve"> et</w:t>
      </w:r>
      <w:r w:rsidRPr="006E6E0E">
        <w:rPr>
          <w:rFonts w:eastAsia="ArialMT"/>
          <w:lang w:val="fr-FR" w:eastAsia="zh-CN"/>
        </w:rPr>
        <w:t xml:space="preserve"> 330 </w:t>
      </w:r>
      <w:r w:rsidR="00E705A1" w:rsidRPr="006E6E0E">
        <w:rPr>
          <w:rFonts w:eastAsia="ArialMT"/>
          <w:lang w:val="fr-FR" w:eastAsia="zh-CN"/>
        </w:rPr>
        <w:t xml:space="preserve">ont été </w:t>
      </w:r>
      <w:r w:rsidRPr="006E6E0E">
        <w:rPr>
          <w:rFonts w:eastAsia="ArialMT"/>
          <w:lang w:val="fr-FR" w:eastAsia="zh-CN"/>
        </w:rPr>
        <w:t xml:space="preserve">regroupés comité de solidarités dans les territoires de Moba, </w:t>
      </w:r>
      <w:r w:rsidR="00E705A1" w:rsidRPr="006E6E0E">
        <w:rPr>
          <w:rFonts w:eastAsia="ArialMT"/>
          <w:lang w:val="fr-FR" w:eastAsia="zh-CN"/>
        </w:rPr>
        <w:t>N</w:t>
      </w:r>
      <w:r w:rsidRPr="006E6E0E">
        <w:rPr>
          <w:rFonts w:eastAsia="ArialMT"/>
          <w:lang w:val="fr-FR" w:eastAsia="zh-CN"/>
        </w:rPr>
        <w:t>yunzu et Kalemie on</w:t>
      </w:r>
      <w:r w:rsidR="00E705A1" w:rsidRPr="006E6E0E">
        <w:rPr>
          <w:rFonts w:eastAsia="ArialMT"/>
          <w:lang w:val="fr-FR" w:eastAsia="zh-CN"/>
        </w:rPr>
        <w:t>t</w:t>
      </w:r>
      <w:r w:rsidRPr="006E6E0E">
        <w:rPr>
          <w:rFonts w:eastAsia="ArialMT"/>
          <w:lang w:val="fr-FR" w:eastAsia="zh-CN"/>
        </w:rPr>
        <w:t xml:space="preserve"> été appuyés en microprojets, ils disposent d’une source de revenu leurs permettant d’améliorer et diversifier leurs moyens de subsistance.</w:t>
      </w:r>
    </w:p>
    <w:p w14:paraId="0C4CF2E8" w14:textId="7C70D7F1" w:rsidR="007809A5" w:rsidRPr="006E6E0E" w:rsidRDefault="007809A5" w:rsidP="007809A5">
      <w:pPr>
        <w:numPr>
          <w:ilvl w:val="0"/>
          <w:numId w:val="4"/>
        </w:numPr>
        <w:jc w:val="both"/>
        <w:rPr>
          <w:bCs/>
          <w:lang w:val="fr-FR"/>
        </w:rPr>
      </w:pPr>
      <w:r w:rsidRPr="006E6E0E">
        <w:rPr>
          <w:rFonts w:eastAsia="ArialMT"/>
          <w:lang w:val="fr-FR" w:eastAsia="zh-CN"/>
        </w:rPr>
        <w:t>4 mécanismes de redevabilité</w:t>
      </w:r>
      <w:r w:rsidR="00EB0E5A" w:rsidRPr="006E6E0E">
        <w:rPr>
          <w:rFonts w:eastAsia="ArialMT"/>
          <w:lang w:val="fr-FR" w:eastAsia="zh-CN"/>
        </w:rPr>
        <w:t xml:space="preserve"> (les CTP de Kalemie, Manono, Moba et Nyunzu)</w:t>
      </w:r>
      <w:r w:rsidRPr="006E6E0E">
        <w:rPr>
          <w:rFonts w:eastAsia="ArialMT"/>
          <w:lang w:val="fr-FR" w:eastAsia="zh-CN"/>
        </w:rPr>
        <w:t xml:space="preserve"> ont bénéficié d’un appui technique et opérationnel afin de renforcer leur participation dans la résolution des conflits et mieux améliorer leurs capacités techniques et organisationnelles.</w:t>
      </w:r>
    </w:p>
    <w:p w14:paraId="7F0F6E44" w14:textId="577FB213" w:rsidR="007809A5" w:rsidRPr="006E6E0E" w:rsidRDefault="007809A5" w:rsidP="007809A5">
      <w:pPr>
        <w:numPr>
          <w:ilvl w:val="0"/>
          <w:numId w:val="4"/>
        </w:numPr>
        <w:jc w:val="both"/>
        <w:rPr>
          <w:bCs/>
          <w:lang w:val="fr-FR"/>
        </w:rPr>
      </w:pPr>
      <w:r w:rsidRPr="006E6E0E">
        <w:rPr>
          <w:bCs/>
          <w:lang w:val="fr-FR"/>
        </w:rPr>
        <w:t xml:space="preserve">Un diagnostic participatif a été réalisé dans 40 villages des 4 territoires ciblés par le projet conjointement avec les autorités locales (chefs coutumiers ou des villages), </w:t>
      </w:r>
      <w:r w:rsidR="006C634D" w:rsidRPr="006E6E0E">
        <w:rPr>
          <w:bCs/>
          <w:lang w:val="fr-FR"/>
        </w:rPr>
        <w:t xml:space="preserve">les </w:t>
      </w:r>
      <w:r w:rsidRPr="006E6E0E">
        <w:rPr>
          <w:bCs/>
          <w:lang w:val="fr-FR"/>
        </w:rPr>
        <w:t xml:space="preserve">représentants des deux communautés Twa et Bantoue, les personnels de l’éducation (enseignants), de </w:t>
      </w:r>
      <w:r w:rsidRPr="006E6E0E">
        <w:rPr>
          <w:bCs/>
          <w:lang w:val="fr-FR"/>
        </w:rPr>
        <w:lastRenderedPageBreak/>
        <w:t>santé (médecin et infirmier), les leaders locaux et la société civile pour collecter les besoins des personnes déplacées, retournées et population hôte sur les questions socio-économiques, sécuritaires et de paix.</w:t>
      </w:r>
      <w:r w:rsidR="006C634D" w:rsidRPr="006E6E0E">
        <w:rPr>
          <w:bCs/>
          <w:lang w:val="fr-FR"/>
        </w:rPr>
        <w:t xml:space="preserve"> </w:t>
      </w:r>
    </w:p>
    <w:p w14:paraId="0E062B8E" w14:textId="2DDB5EAD" w:rsidR="007809A5" w:rsidRPr="006E6E0E" w:rsidRDefault="007809A5" w:rsidP="007809A5">
      <w:pPr>
        <w:numPr>
          <w:ilvl w:val="0"/>
          <w:numId w:val="4"/>
        </w:numPr>
        <w:jc w:val="both"/>
        <w:rPr>
          <w:bCs/>
          <w:lang w:val="fr-FR"/>
        </w:rPr>
      </w:pPr>
      <w:r w:rsidRPr="006E6E0E">
        <w:rPr>
          <w:bCs/>
          <w:lang w:val="fr-FR"/>
        </w:rPr>
        <w:t>236 garçons (115 Twa et 121 Bantou) et 164 filles (84 twa et 80 Bantou) membres de Clubs de Solidarité et de Paix et 318 hommes (155 Twa et 163 Bantou) et 242 femmes (124 Twa et 118 Bantou) sont sensibilisés pour participer à la réduction des inégalités socioéconomique</w:t>
      </w:r>
      <w:r w:rsidR="006C634D" w:rsidRPr="006E6E0E">
        <w:rPr>
          <w:bCs/>
          <w:lang w:val="fr-FR"/>
        </w:rPr>
        <w:t>s</w:t>
      </w:r>
      <w:r w:rsidRPr="006E6E0E">
        <w:rPr>
          <w:bCs/>
          <w:lang w:val="fr-FR"/>
        </w:rPr>
        <w:t>.</w:t>
      </w:r>
    </w:p>
    <w:p w14:paraId="1DC19C03" w14:textId="353161ED" w:rsidR="007809A5" w:rsidRPr="006E6E0E" w:rsidRDefault="007809A5" w:rsidP="007809A5">
      <w:pPr>
        <w:numPr>
          <w:ilvl w:val="0"/>
          <w:numId w:val="4"/>
        </w:numPr>
        <w:jc w:val="both"/>
        <w:rPr>
          <w:bCs/>
          <w:lang w:val="fr-FR"/>
        </w:rPr>
      </w:pPr>
      <w:r w:rsidRPr="006E6E0E">
        <w:rPr>
          <w:bCs/>
          <w:lang w:val="fr-FR"/>
        </w:rPr>
        <w:t xml:space="preserve">Des formations impliquant toutes les tranches d’âge ont été organisées sur les droits de l’hommes, les notions de gouvernance et le développement local afin d’intégrer ces derniers dans le mandat des mécanismes de prévention de conflits et de redevabilité existant. </w:t>
      </w:r>
    </w:p>
    <w:p w14:paraId="278AE620" w14:textId="77777777" w:rsidR="007809A5" w:rsidRPr="006E6E0E" w:rsidRDefault="007809A5" w:rsidP="007809A5">
      <w:pPr>
        <w:numPr>
          <w:ilvl w:val="0"/>
          <w:numId w:val="4"/>
        </w:numPr>
        <w:jc w:val="both"/>
        <w:rPr>
          <w:bCs/>
          <w:lang w:val="fr-FR"/>
        </w:rPr>
      </w:pPr>
      <w:r w:rsidRPr="006E6E0E">
        <w:rPr>
          <w:bCs/>
          <w:lang w:val="fr-FR"/>
        </w:rPr>
        <w:t xml:space="preserve">120 femmes (46 Twa et 74 Bantou) et 200 filles (99 Twa et 101 Bantou) ont été formées en alphabétisation fonctionnelle en vue de renforcer leur confiance et compétences nécessaires à leur participation aux activités de paix et à la gestion des revenus. </w:t>
      </w:r>
    </w:p>
    <w:p w14:paraId="16AB1499" w14:textId="77777777" w:rsidR="007809A5" w:rsidRPr="006E6E0E" w:rsidRDefault="007809A5" w:rsidP="007809A5">
      <w:pPr>
        <w:numPr>
          <w:ilvl w:val="0"/>
          <w:numId w:val="4"/>
        </w:numPr>
        <w:jc w:val="both"/>
        <w:rPr>
          <w:bCs/>
          <w:lang w:val="fr-FR"/>
        </w:rPr>
      </w:pPr>
      <w:r w:rsidRPr="006E6E0E">
        <w:rPr>
          <w:bCs/>
          <w:lang w:val="fr-FR"/>
        </w:rPr>
        <w:t xml:space="preserve">80 postes radio ont été remis aux 40 Clubs de Solidarité et de Paix et Baraza pour servir de relais sur les messages de paix et de développement et agir comme cadre d’échanges sur les intérêts des jeunes et des femmes particulièrement les aspects liés aux solutions durables et le renforcement de la cohésion sociale entre les deux communautés. </w:t>
      </w:r>
    </w:p>
    <w:p w14:paraId="588E86CD" w14:textId="77777777" w:rsidR="00D16F2E" w:rsidRPr="006E6E0E" w:rsidRDefault="00D16F2E" w:rsidP="00271DF8">
      <w:pPr>
        <w:jc w:val="both"/>
        <w:rPr>
          <w:bCs/>
          <w:lang w:val="fr-FR"/>
        </w:rPr>
      </w:pPr>
    </w:p>
    <w:p w14:paraId="5A16EC9B" w14:textId="28F84C29" w:rsidR="00271DF8" w:rsidRPr="006E6E0E" w:rsidRDefault="00271DF8" w:rsidP="00D16F2E">
      <w:pPr>
        <w:jc w:val="both"/>
        <w:rPr>
          <w:bCs/>
          <w:lang w:val="fr-FR"/>
        </w:rPr>
      </w:pPr>
      <w:r w:rsidRPr="006E6E0E">
        <w:rPr>
          <w:bCs/>
          <w:lang w:val="fr-FR"/>
        </w:rPr>
        <w:t>La formation des femmes et jeunes filles membres des structures communautaires, en alphabétisation, a renforcé leur participation en limitant les barrières sociales liées à l’accès à l’éducation. Actuellement les femmes et filles participent activement dans les structures sociocommunautaires en proposant des pistes des solutions aux conflits. La mise en place ainsi que la redynamisation des conseils territoriaux de paix dans les territoires de Moba, Manono, Nyunzu et Kalemie a permis de renforcer la voix des femmes et des jeunes au sein de ces mécanismes de redevabilité et faciliter la participation des femmes et filles dans la prise de décisions, en influençant les autorités politico administratives d’être plus redevables et répondre aux aspirations des femmes et jeunes. Les jeunes garçons et filles de deux communautés twa et bantous ont actuellement accès aux comités locaux de paix et aux clubs de solidarité et de paix où ils participent activement dans la prévention des conflits en contribuant à la cohabitation et à la coexistence pacifique de deux communautés.</w:t>
      </w:r>
    </w:p>
    <w:p w14:paraId="1C39379B" w14:textId="77777777" w:rsidR="00271DF8" w:rsidRPr="006E6E0E" w:rsidRDefault="00271DF8" w:rsidP="00BE07D0">
      <w:pPr>
        <w:jc w:val="both"/>
        <w:rPr>
          <w:bCs/>
          <w:lang w:val="fr-FR"/>
        </w:rPr>
      </w:pPr>
    </w:p>
    <w:p w14:paraId="6A139136" w14:textId="77777777" w:rsidR="006C634D" w:rsidRPr="006E6E0E" w:rsidRDefault="006C634D" w:rsidP="00BE07D0">
      <w:pPr>
        <w:jc w:val="both"/>
        <w:rPr>
          <w:bCs/>
          <w:lang w:val="fr-FR"/>
        </w:rPr>
      </w:pPr>
    </w:p>
    <w:p w14:paraId="173A5FD2" w14:textId="7C20AC36" w:rsidR="00675507" w:rsidRPr="006E6E0E" w:rsidRDefault="00F8249F" w:rsidP="00675507">
      <w:pPr>
        <w:ind w:left="-720"/>
        <w:rPr>
          <w:i/>
          <w:lang w:val="fr-FR"/>
        </w:rPr>
      </w:pPr>
      <w:r w:rsidRPr="006E6E0E">
        <w:rPr>
          <w:b/>
          <w:bCs/>
          <w:lang w:val="fr-FR" w:eastAsia="en-US"/>
        </w:rPr>
        <w:t>M</w:t>
      </w:r>
      <w:r w:rsidR="00675507" w:rsidRPr="006E6E0E">
        <w:rPr>
          <w:b/>
          <w:bCs/>
          <w:lang w:val="fr-FR" w:eastAsia="en-US"/>
        </w:rPr>
        <w:t xml:space="preserve">anière dont l'égalité entre les sexes et l'autonomisation des femmes et / ou l'inclusion et la réactivité aux besoins des jeunes ont été assurées dans le cadre de ce </w:t>
      </w:r>
      <w:r w:rsidR="007F1797" w:rsidRPr="006E6E0E">
        <w:rPr>
          <w:b/>
          <w:bCs/>
          <w:lang w:val="fr-FR" w:eastAsia="en-US"/>
        </w:rPr>
        <w:t>résultat</w:t>
      </w:r>
      <w:r w:rsidR="00056001" w:rsidRPr="006E6E0E">
        <w:rPr>
          <w:b/>
          <w:bCs/>
          <w:lang w:val="fr-FR" w:eastAsia="en-US"/>
        </w:rPr>
        <w:t xml:space="preserve"> </w:t>
      </w:r>
      <w:r w:rsidR="00056001" w:rsidRPr="006E6E0E">
        <w:rPr>
          <w:i/>
          <w:lang w:val="fr-FR"/>
        </w:rPr>
        <w:t>(</w:t>
      </w:r>
      <w:r w:rsidR="00056001" w:rsidRPr="006E6E0E">
        <w:rPr>
          <w:rFonts w:ascii="inherit" w:hAnsi="inherit"/>
          <w:color w:val="212121"/>
          <w:lang w:val="fr-FR"/>
        </w:rPr>
        <w:t>Limite de 1000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056001" w:rsidRPr="006E6E0E">
        <w:rPr>
          <w:i/>
          <w:lang w:val="fr-FR"/>
        </w:rPr>
        <w:t>)</w:t>
      </w:r>
      <w:r w:rsidR="007F1797" w:rsidRPr="006E6E0E">
        <w:rPr>
          <w:b/>
          <w:lang w:val="fr-FR"/>
        </w:rPr>
        <w:t xml:space="preserve"> :</w:t>
      </w:r>
      <w:r w:rsidR="00675507" w:rsidRPr="006E6E0E">
        <w:rPr>
          <w:b/>
          <w:lang w:val="fr-FR"/>
        </w:rPr>
        <w:t xml:space="preserve"> </w:t>
      </w:r>
    </w:p>
    <w:p w14:paraId="357AAE51" w14:textId="77777777" w:rsidR="004917C7" w:rsidRPr="006E6E0E" w:rsidRDefault="004917C7" w:rsidP="00675507">
      <w:pPr>
        <w:ind w:left="-720"/>
        <w:rPr>
          <w:b/>
          <w:lang w:val="fr-FR"/>
        </w:rPr>
      </w:pPr>
    </w:p>
    <w:p w14:paraId="568CFF58" w14:textId="77777777" w:rsidR="006E6E0E" w:rsidRPr="006E6E0E" w:rsidRDefault="00C10342" w:rsidP="00BD1DE5">
      <w:pPr>
        <w:jc w:val="both"/>
        <w:rPr>
          <w:bCs/>
          <w:lang w:val="fr-FR"/>
        </w:rPr>
      </w:pPr>
      <w:r w:rsidRPr="006E6E0E">
        <w:rPr>
          <w:bCs/>
          <w:lang w:val="fr-FR"/>
        </w:rPr>
        <w:t>D</w:t>
      </w:r>
      <w:r w:rsidR="002A70BE" w:rsidRPr="006E6E0E">
        <w:rPr>
          <w:bCs/>
          <w:lang w:val="fr-FR"/>
        </w:rPr>
        <w:t>e</w:t>
      </w:r>
      <w:r w:rsidRPr="006E6E0E">
        <w:rPr>
          <w:bCs/>
          <w:lang w:val="fr-FR"/>
        </w:rPr>
        <w:t>s</w:t>
      </w:r>
      <w:r w:rsidR="002A70BE" w:rsidRPr="006E6E0E">
        <w:rPr>
          <w:bCs/>
          <w:lang w:val="fr-FR"/>
        </w:rPr>
        <w:t xml:space="preserve"> </w:t>
      </w:r>
      <w:r w:rsidRPr="006E6E0E">
        <w:rPr>
          <w:bCs/>
          <w:lang w:val="fr-FR"/>
        </w:rPr>
        <w:t xml:space="preserve">discussions en groupes </w:t>
      </w:r>
      <w:r w:rsidR="002A70BE" w:rsidRPr="006E6E0E">
        <w:rPr>
          <w:bCs/>
          <w:lang w:val="fr-FR"/>
        </w:rPr>
        <w:t>de femmes</w:t>
      </w:r>
      <w:r w:rsidRPr="006E6E0E">
        <w:rPr>
          <w:bCs/>
          <w:lang w:val="fr-FR"/>
        </w:rPr>
        <w:t xml:space="preserve">, </w:t>
      </w:r>
      <w:r w:rsidR="002A70BE" w:rsidRPr="006E6E0E">
        <w:rPr>
          <w:bCs/>
          <w:lang w:val="fr-FR"/>
        </w:rPr>
        <w:t>hommes, filles</w:t>
      </w:r>
      <w:r w:rsidR="00E6415A" w:rsidRPr="006E6E0E">
        <w:rPr>
          <w:bCs/>
          <w:lang w:val="fr-FR"/>
        </w:rPr>
        <w:t xml:space="preserve"> </w:t>
      </w:r>
      <w:r w:rsidR="002A70BE" w:rsidRPr="006E6E0E">
        <w:rPr>
          <w:bCs/>
          <w:lang w:val="fr-FR"/>
        </w:rPr>
        <w:t xml:space="preserve">et garçons ont été </w:t>
      </w:r>
      <w:r w:rsidRPr="006E6E0E">
        <w:rPr>
          <w:bCs/>
          <w:lang w:val="fr-FR"/>
        </w:rPr>
        <w:t>initiées séparément et ont permis d’</w:t>
      </w:r>
      <w:r w:rsidR="002A70BE" w:rsidRPr="006E6E0E">
        <w:rPr>
          <w:bCs/>
          <w:lang w:val="fr-FR"/>
        </w:rPr>
        <w:t>identifier les bénéficiaires et collect</w:t>
      </w:r>
      <w:r w:rsidR="00E6415A" w:rsidRPr="006E6E0E">
        <w:rPr>
          <w:bCs/>
          <w:lang w:val="fr-FR"/>
        </w:rPr>
        <w:t>er</w:t>
      </w:r>
      <w:r w:rsidR="002A70BE" w:rsidRPr="006E6E0E">
        <w:rPr>
          <w:bCs/>
          <w:lang w:val="fr-FR"/>
        </w:rPr>
        <w:t xml:space="preserve"> le</w:t>
      </w:r>
      <w:r w:rsidR="00D214FB" w:rsidRPr="006E6E0E">
        <w:rPr>
          <w:bCs/>
          <w:lang w:val="fr-FR"/>
        </w:rPr>
        <w:t xml:space="preserve">urs </w:t>
      </w:r>
      <w:r w:rsidR="002A70BE" w:rsidRPr="006E6E0E">
        <w:rPr>
          <w:bCs/>
          <w:lang w:val="fr-FR"/>
        </w:rPr>
        <w:t>besoins socio-économiques</w:t>
      </w:r>
      <w:r w:rsidR="00D214FB" w:rsidRPr="006E6E0E">
        <w:rPr>
          <w:bCs/>
          <w:lang w:val="fr-FR"/>
        </w:rPr>
        <w:t xml:space="preserve"> de paix et de sécurité</w:t>
      </w:r>
      <w:r w:rsidR="002A70BE" w:rsidRPr="006E6E0E">
        <w:rPr>
          <w:bCs/>
          <w:lang w:val="fr-FR"/>
        </w:rPr>
        <w:t xml:space="preserve">. </w:t>
      </w:r>
      <w:r w:rsidR="00E6415A" w:rsidRPr="006E6E0E">
        <w:rPr>
          <w:bCs/>
          <w:lang w:val="fr-FR"/>
        </w:rPr>
        <w:t xml:space="preserve">Cette approche </w:t>
      </w:r>
      <w:r w:rsidR="00C86863" w:rsidRPr="006E6E0E">
        <w:rPr>
          <w:bCs/>
          <w:lang w:val="fr-FR"/>
        </w:rPr>
        <w:t xml:space="preserve">a permis </w:t>
      </w:r>
      <w:r w:rsidR="00B567DE" w:rsidRPr="006E6E0E">
        <w:rPr>
          <w:bCs/>
          <w:lang w:val="fr-FR"/>
        </w:rPr>
        <w:t>d’accorder</w:t>
      </w:r>
      <w:r w:rsidR="00C86863" w:rsidRPr="006E6E0E">
        <w:rPr>
          <w:bCs/>
          <w:lang w:val="fr-FR"/>
        </w:rPr>
        <w:t xml:space="preserve"> </w:t>
      </w:r>
      <w:r w:rsidR="00E6415A" w:rsidRPr="006E6E0E">
        <w:rPr>
          <w:bCs/>
          <w:lang w:val="fr-FR"/>
        </w:rPr>
        <w:t>la parole et le droit d’expression à toutes les couches de la communauté sur le processus de paix et développement</w:t>
      </w:r>
      <w:r w:rsidR="00D915B7" w:rsidRPr="006E6E0E">
        <w:rPr>
          <w:bCs/>
          <w:lang w:val="fr-FR"/>
        </w:rPr>
        <w:t xml:space="preserve">. Les femmes et jeunes filles représentent 41% des membres des structures communautaires de prévention et de gestion des conflits, qui participent aux activités contribuant à la cohabitation pacifique dans leurs milieux. 37,5% des bénéficiaires de la formation en alphabétisation fonctionnelle sont des femmes et 62,5% sont des jeunes filles dont les capacités intellectuelles sont renforcées et autonomiser dans la gestion au quotidien. A travers un diagnostic participatif, qui a permis d’identifier les besoins sociaux des communautés, dont les besoins des femmes la formation en alphabétisation fonctionnelle et la réhabilitation des maternités ainsi que l’entreprenariat pour les jeunes qui ont été priorisés.  </w:t>
      </w:r>
      <w:r w:rsidR="00E6415A" w:rsidRPr="006E6E0E">
        <w:rPr>
          <w:bCs/>
          <w:lang w:val="fr-FR"/>
        </w:rPr>
        <w:t xml:space="preserve">  </w:t>
      </w:r>
    </w:p>
    <w:p w14:paraId="22F084B4" w14:textId="77777777" w:rsidR="006E6E0E" w:rsidRPr="006E6E0E" w:rsidRDefault="006E6E0E" w:rsidP="006E6E0E">
      <w:pPr>
        <w:ind w:left="-720"/>
        <w:jc w:val="both"/>
        <w:rPr>
          <w:bCs/>
          <w:lang w:val="fr-FR"/>
        </w:rPr>
      </w:pPr>
    </w:p>
    <w:p w14:paraId="1888CC81" w14:textId="7A2CC78E" w:rsidR="00675507" w:rsidRPr="006E6E0E" w:rsidRDefault="00675507" w:rsidP="006E6E0E">
      <w:pPr>
        <w:ind w:left="-720"/>
        <w:jc w:val="both"/>
        <w:rPr>
          <w:bCs/>
          <w:lang w:val="fr-FR"/>
        </w:rPr>
      </w:pPr>
      <w:r w:rsidRPr="006E6E0E">
        <w:rPr>
          <w:b/>
          <w:u w:val="single"/>
          <w:lang w:val="fr-FR"/>
        </w:rPr>
        <w:lastRenderedPageBreak/>
        <w:t>Résultat 3</w:t>
      </w:r>
      <w:r w:rsidR="005C7EEF" w:rsidRPr="006E6E0E">
        <w:rPr>
          <w:b/>
          <w:u w:val="single"/>
          <w:lang w:val="fr-FR"/>
        </w:rPr>
        <w:t xml:space="preserve"> </w:t>
      </w:r>
      <w:r w:rsidRPr="006E6E0E">
        <w:rPr>
          <w:b/>
          <w:u w:val="single"/>
          <w:lang w:val="fr-FR"/>
        </w:rPr>
        <w:t>:</w:t>
      </w:r>
      <w:r w:rsidRPr="006E6E0E">
        <w:rPr>
          <w:b/>
          <w:lang w:val="fr-FR"/>
        </w:rPr>
        <w:t xml:space="preserve">  </w:t>
      </w:r>
      <w:r w:rsidR="005C0A36" w:rsidRPr="006E6E0E">
        <w:rPr>
          <w:rFonts w:eastAsia="Calibri"/>
          <w:b/>
          <w:bCs/>
          <w:sz w:val="23"/>
          <w:szCs w:val="23"/>
          <w:lang w:val="fr-FR" w:eastAsia="zh-CN"/>
        </w:rPr>
        <w:t>Les services sociaux de base sont fonctionnels et accessibles équitablement aux membres des deux communautés</w:t>
      </w:r>
    </w:p>
    <w:p w14:paraId="531A1F05" w14:textId="77777777" w:rsidR="00675507" w:rsidRPr="006E6E0E" w:rsidRDefault="00675507" w:rsidP="00675507">
      <w:pPr>
        <w:ind w:left="-720"/>
        <w:rPr>
          <w:b/>
          <w:lang w:val="fr-FR"/>
        </w:rPr>
      </w:pPr>
    </w:p>
    <w:p w14:paraId="2C24D876" w14:textId="50E22D50" w:rsidR="00675507" w:rsidRPr="006E6E0E" w:rsidRDefault="0065454D"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E6E0E">
        <w:rPr>
          <w:lang w:val="fr-FR"/>
        </w:rPr>
        <w:t>Etat</w:t>
      </w:r>
      <w:r w:rsidR="00675507" w:rsidRPr="006E6E0E">
        <w:rPr>
          <w:lang w:val="fr-FR"/>
        </w:rPr>
        <w:t xml:space="preserve"> actuel des progrès du résultat</w:t>
      </w:r>
      <w:r w:rsidR="005C7EEF" w:rsidRPr="006E6E0E">
        <w:rPr>
          <w:lang w:val="fr-FR"/>
        </w:rPr>
        <w:t xml:space="preserve"> </w:t>
      </w:r>
      <w:r w:rsidR="00675507" w:rsidRPr="006E6E0E">
        <w:rPr>
          <w:lang w:val="fr-FR"/>
        </w:rPr>
        <w:t>:</w:t>
      </w:r>
      <w:r w:rsidR="00675507" w:rsidRPr="006E6E0E">
        <w:rPr>
          <w:b/>
          <w:lang w:val="fr-FR"/>
        </w:rPr>
        <w:t xml:space="preserve"> </w:t>
      </w:r>
      <w:r w:rsidR="005C7EEF" w:rsidRPr="006E6E0E">
        <w:rPr>
          <w:i/>
          <w:lang w:val="fr-FR"/>
        </w:rPr>
        <w:t>En cours</w:t>
      </w:r>
    </w:p>
    <w:p w14:paraId="1C90F1F3" w14:textId="77777777" w:rsidR="00675507" w:rsidRPr="006E6E0E" w:rsidRDefault="00675507" w:rsidP="00675507">
      <w:pPr>
        <w:ind w:left="-720"/>
        <w:jc w:val="both"/>
        <w:rPr>
          <w:b/>
          <w:lang w:val="fr-FR"/>
        </w:rPr>
      </w:pPr>
    </w:p>
    <w:p w14:paraId="7F9EAAE6" w14:textId="0C7B9852" w:rsidR="00675507" w:rsidRPr="006E6E0E" w:rsidRDefault="005C7EEF" w:rsidP="00675507">
      <w:pPr>
        <w:ind w:left="-720"/>
        <w:jc w:val="both"/>
        <w:rPr>
          <w:lang w:val="fr-FR"/>
        </w:rPr>
      </w:pPr>
      <w:r w:rsidRPr="006E6E0E">
        <w:rPr>
          <w:b/>
          <w:lang w:val="fr-FR"/>
        </w:rPr>
        <w:t>Résumé</w:t>
      </w:r>
      <w:r w:rsidR="00675507" w:rsidRPr="006E6E0E">
        <w:rPr>
          <w:b/>
          <w:lang w:val="fr-FR"/>
        </w:rPr>
        <w:t xml:space="preserve"> de </w:t>
      </w:r>
      <w:r w:rsidR="00675507" w:rsidRPr="006E6E0E">
        <w:rPr>
          <w:b/>
          <w:bCs/>
          <w:lang w:val="fr-FR"/>
        </w:rPr>
        <w:t>progrès</w:t>
      </w:r>
      <w:r w:rsidRPr="006E6E0E">
        <w:rPr>
          <w:b/>
          <w:bCs/>
          <w:lang w:val="fr-FR"/>
        </w:rPr>
        <w:t xml:space="preserve"> </w:t>
      </w:r>
      <w:r w:rsidR="00056001" w:rsidRPr="006E6E0E">
        <w:rPr>
          <w:rFonts w:ascii="inherit" w:hAnsi="inherit"/>
          <w:color w:val="212121"/>
          <w:lang w:val="fr-FR"/>
        </w:rPr>
        <w:t>(Limite de 3000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B567DE" w:rsidRPr="006E6E0E">
        <w:rPr>
          <w:rFonts w:ascii="inherit" w:hAnsi="inherit"/>
          <w:color w:val="212121"/>
          <w:lang w:val="fr-FR"/>
        </w:rPr>
        <w:t>)</w:t>
      </w:r>
      <w:r w:rsidR="00B567DE" w:rsidRPr="006E6E0E">
        <w:rPr>
          <w:b/>
          <w:lang w:val="fr-FR"/>
        </w:rPr>
        <w:t xml:space="preserve"> :</w:t>
      </w:r>
      <w:r w:rsidR="00056001" w:rsidRPr="006E6E0E">
        <w:rPr>
          <w:b/>
          <w:lang w:val="fr-FR"/>
        </w:rPr>
        <w:t xml:space="preserve"> </w:t>
      </w:r>
      <w:r w:rsidR="00675507" w:rsidRPr="006E6E0E">
        <w:rPr>
          <w:b/>
          <w:lang w:val="fr-FR"/>
        </w:rPr>
        <w:t xml:space="preserve"> </w:t>
      </w:r>
    </w:p>
    <w:p w14:paraId="135437D6" w14:textId="77777777" w:rsidR="006233A4" w:rsidRPr="006E6E0E" w:rsidRDefault="006233A4" w:rsidP="005E0A9A">
      <w:pPr>
        <w:ind w:left="-720"/>
        <w:rPr>
          <w:i/>
          <w:lang w:val="fr-FR"/>
        </w:rPr>
      </w:pPr>
    </w:p>
    <w:p w14:paraId="291002AC" w14:textId="3448E5FB" w:rsidR="00A8286E" w:rsidRPr="006E6E0E" w:rsidRDefault="00A8286E" w:rsidP="00A8286E">
      <w:pPr>
        <w:numPr>
          <w:ilvl w:val="0"/>
          <w:numId w:val="4"/>
        </w:numPr>
        <w:jc w:val="both"/>
        <w:rPr>
          <w:bCs/>
          <w:lang w:val="fr-FR"/>
        </w:rPr>
      </w:pPr>
      <w:r w:rsidRPr="006E6E0E">
        <w:rPr>
          <w:bCs/>
          <w:lang w:val="fr-FR"/>
        </w:rPr>
        <w:t xml:space="preserve">Environ 450 personnes (Twa et Bantous) ont été sensibilisées à travers l’organisation d’un match de football à Moba sur la protection des infrastructures de base et la cohabitation pacifique dans le village de Nkumbula afin de renforcer la résilience communautaire entre les deux communautés. </w:t>
      </w:r>
    </w:p>
    <w:p w14:paraId="15F9911F" w14:textId="1D660B9F" w:rsidR="00C011B8" w:rsidRPr="006E6E0E" w:rsidRDefault="00C011B8" w:rsidP="00F917CA">
      <w:pPr>
        <w:pStyle w:val="Paragraphedeliste"/>
        <w:numPr>
          <w:ilvl w:val="0"/>
          <w:numId w:val="4"/>
        </w:numPr>
        <w:jc w:val="both"/>
        <w:rPr>
          <w:bCs/>
          <w:lang w:val="fr-FR"/>
        </w:rPr>
      </w:pPr>
      <w:r w:rsidRPr="006E6E0E">
        <w:rPr>
          <w:bCs/>
          <w:lang w:val="fr-FR"/>
        </w:rPr>
        <w:t xml:space="preserve">A </w:t>
      </w:r>
      <w:r w:rsidR="00573D2A" w:rsidRPr="006E6E0E">
        <w:rPr>
          <w:bCs/>
          <w:lang w:val="fr-FR"/>
        </w:rPr>
        <w:t xml:space="preserve">la </w:t>
      </w:r>
      <w:r w:rsidRPr="006E6E0E">
        <w:rPr>
          <w:bCs/>
          <w:lang w:val="fr-FR"/>
        </w:rPr>
        <w:t xml:space="preserve">date du 29 </w:t>
      </w:r>
      <w:r w:rsidR="00B96B97" w:rsidRPr="006E6E0E">
        <w:rPr>
          <w:bCs/>
          <w:lang w:val="fr-FR"/>
        </w:rPr>
        <w:t>juillet,</w:t>
      </w:r>
      <w:r w:rsidRPr="006E6E0E">
        <w:rPr>
          <w:bCs/>
          <w:lang w:val="fr-FR"/>
        </w:rPr>
        <w:t xml:space="preserve"> l’école</w:t>
      </w:r>
      <w:r w:rsidR="00B0079B" w:rsidRPr="006E6E0E">
        <w:rPr>
          <w:bCs/>
          <w:lang w:val="fr-FR"/>
        </w:rPr>
        <w:t xml:space="preserve"> </w:t>
      </w:r>
      <w:r w:rsidRPr="006E6E0E">
        <w:rPr>
          <w:bCs/>
          <w:lang w:val="fr-FR"/>
        </w:rPr>
        <w:t>Mulenga</w:t>
      </w:r>
      <w:r w:rsidR="00793551" w:rsidRPr="006E6E0E">
        <w:rPr>
          <w:bCs/>
          <w:lang w:val="fr-FR"/>
        </w:rPr>
        <w:t>,</w:t>
      </w:r>
      <w:r w:rsidRPr="006E6E0E">
        <w:rPr>
          <w:bCs/>
          <w:lang w:val="fr-FR"/>
        </w:rPr>
        <w:t xml:space="preserve"> </w:t>
      </w:r>
      <w:r w:rsidR="00793551" w:rsidRPr="006E6E0E">
        <w:rPr>
          <w:bCs/>
          <w:lang w:val="fr-FR"/>
        </w:rPr>
        <w:t>comptait sur</w:t>
      </w:r>
      <w:r w:rsidRPr="006E6E0E">
        <w:rPr>
          <w:bCs/>
          <w:lang w:val="fr-FR"/>
        </w:rPr>
        <w:t xml:space="preserve"> un total de 3</w:t>
      </w:r>
      <w:r w:rsidR="00B0079B" w:rsidRPr="006E6E0E">
        <w:rPr>
          <w:bCs/>
          <w:lang w:val="fr-FR"/>
        </w:rPr>
        <w:t>57</w:t>
      </w:r>
      <w:r w:rsidRPr="006E6E0E">
        <w:rPr>
          <w:bCs/>
          <w:lang w:val="fr-FR"/>
        </w:rPr>
        <w:t xml:space="preserve"> élèves185 filles, soit </w:t>
      </w:r>
      <w:r w:rsidR="002F29B0" w:rsidRPr="006E6E0E">
        <w:rPr>
          <w:bCs/>
          <w:lang w:val="fr-FR"/>
        </w:rPr>
        <w:t>52</w:t>
      </w:r>
      <w:r w:rsidR="00A8286E" w:rsidRPr="006E6E0E">
        <w:rPr>
          <w:bCs/>
          <w:lang w:val="fr-FR"/>
        </w:rPr>
        <w:t>%.</w:t>
      </w:r>
      <w:r w:rsidR="002F29B0" w:rsidRPr="006E6E0E">
        <w:rPr>
          <w:bCs/>
          <w:lang w:val="fr-FR"/>
        </w:rPr>
        <w:t xml:space="preserve"> Il y a aussi </w:t>
      </w:r>
      <w:r w:rsidR="00793551" w:rsidRPr="006E6E0E">
        <w:rPr>
          <w:bCs/>
          <w:lang w:val="fr-FR"/>
        </w:rPr>
        <w:t>09 enseignants</w:t>
      </w:r>
      <w:r w:rsidR="002F29B0" w:rsidRPr="006E6E0E">
        <w:rPr>
          <w:bCs/>
          <w:lang w:val="fr-FR"/>
        </w:rPr>
        <w:t xml:space="preserve"> dont</w:t>
      </w:r>
      <w:r w:rsidR="00793551" w:rsidRPr="006E6E0E">
        <w:rPr>
          <w:bCs/>
          <w:lang w:val="fr-FR"/>
        </w:rPr>
        <w:t xml:space="preserve"> </w:t>
      </w:r>
      <w:r w:rsidR="00AE475A" w:rsidRPr="006E6E0E">
        <w:rPr>
          <w:bCs/>
          <w:lang w:val="fr-FR"/>
        </w:rPr>
        <w:t xml:space="preserve">06 </w:t>
      </w:r>
      <w:r w:rsidR="002F29B0" w:rsidRPr="006E6E0E">
        <w:rPr>
          <w:bCs/>
          <w:lang w:val="fr-FR"/>
        </w:rPr>
        <w:t xml:space="preserve">sont </w:t>
      </w:r>
      <w:r w:rsidR="00AE475A" w:rsidRPr="006E6E0E">
        <w:rPr>
          <w:bCs/>
          <w:lang w:val="fr-FR"/>
        </w:rPr>
        <w:t>femmes</w:t>
      </w:r>
      <w:r w:rsidRPr="006E6E0E">
        <w:rPr>
          <w:bCs/>
          <w:lang w:val="fr-FR"/>
        </w:rPr>
        <w:t xml:space="preserve"> soit 66,6%.  La </w:t>
      </w:r>
      <w:r w:rsidR="00B96B97" w:rsidRPr="006E6E0E">
        <w:rPr>
          <w:bCs/>
          <w:lang w:val="fr-FR"/>
        </w:rPr>
        <w:t>dispersion des</w:t>
      </w:r>
      <w:r w:rsidRPr="006E6E0E">
        <w:rPr>
          <w:bCs/>
          <w:lang w:val="fr-FR"/>
        </w:rPr>
        <w:t xml:space="preserve"> </w:t>
      </w:r>
      <w:r w:rsidR="00B0079B" w:rsidRPr="006E6E0E">
        <w:rPr>
          <w:bCs/>
          <w:lang w:val="fr-FR"/>
        </w:rPr>
        <w:t>Twas</w:t>
      </w:r>
      <w:r w:rsidR="00793551" w:rsidRPr="006E6E0E">
        <w:rPr>
          <w:bCs/>
          <w:lang w:val="fr-FR"/>
        </w:rPr>
        <w:t xml:space="preserve"> dans</w:t>
      </w:r>
      <w:r w:rsidRPr="006E6E0E">
        <w:rPr>
          <w:bCs/>
          <w:lang w:val="fr-FR"/>
        </w:rPr>
        <w:t xml:space="preserve"> des </w:t>
      </w:r>
      <w:r w:rsidR="00793551" w:rsidRPr="006E6E0E">
        <w:rPr>
          <w:bCs/>
          <w:lang w:val="fr-FR"/>
        </w:rPr>
        <w:t>hameaux éloignés des</w:t>
      </w:r>
      <w:r w:rsidRPr="006E6E0E">
        <w:rPr>
          <w:bCs/>
          <w:lang w:val="fr-FR"/>
        </w:rPr>
        <w:t xml:space="preserve"> </w:t>
      </w:r>
      <w:r w:rsidR="00793551" w:rsidRPr="006E6E0E">
        <w:rPr>
          <w:bCs/>
          <w:lang w:val="fr-FR"/>
        </w:rPr>
        <w:t>lieux de</w:t>
      </w:r>
      <w:r w:rsidRPr="006E6E0E">
        <w:rPr>
          <w:bCs/>
          <w:lang w:val="fr-FR"/>
        </w:rPr>
        <w:t xml:space="preserve"> </w:t>
      </w:r>
      <w:r w:rsidR="00AE475A" w:rsidRPr="006E6E0E">
        <w:rPr>
          <w:bCs/>
          <w:lang w:val="fr-FR"/>
        </w:rPr>
        <w:t>concentration de</w:t>
      </w:r>
      <w:r w:rsidRPr="006E6E0E">
        <w:rPr>
          <w:bCs/>
          <w:lang w:val="fr-FR"/>
        </w:rPr>
        <w:t xml:space="preserve"> population </w:t>
      </w:r>
      <w:r w:rsidR="00AE475A" w:rsidRPr="006E6E0E">
        <w:rPr>
          <w:bCs/>
          <w:lang w:val="fr-FR"/>
        </w:rPr>
        <w:t>et leur</w:t>
      </w:r>
      <w:r w:rsidRPr="006E6E0E">
        <w:rPr>
          <w:bCs/>
          <w:lang w:val="fr-FR"/>
        </w:rPr>
        <w:t xml:space="preserve"> acceptation mitigée de l’éducation formelle</w:t>
      </w:r>
      <w:r w:rsidR="00AE475A" w:rsidRPr="006E6E0E">
        <w:rPr>
          <w:bCs/>
          <w:lang w:val="fr-FR"/>
        </w:rPr>
        <w:t xml:space="preserve"> restent des</w:t>
      </w:r>
      <w:r w:rsidRPr="006E6E0E">
        <w:rPr>
          <w:bCs/>
          <w:lang w:val="fr-FR"/>
        </w:rPr>
        <w:t xml:space="preserve"> facteurs défavorisant en plus du mode itinérant de vie. </w:t>
      </w:r>
      <w:r w:rsidR="00B96B97" w:rsidRPr="006E6E0E">
        <w:rPr>
          <w:bCs/>
          <w:lang w:val="fr-FR"/>
        </w:rPr>
        <w:t>Les sensibilisations</w:t>
      </w:r>
      <w:r w:rsidRPr="006E6E0E">
        <w:rPr>
          <w:bCs/>
          <w:lang w:val="fr-FR"/>
        </w:rPr>
        <w:t xml:space="preserve"> </w:t>
      </w:r>
      <w:r w:rsidR="00B96B97" w:rsidRPr="006E6E0E">
        <w:rPr>
          <w:bCs/>
          <w:lang w:val="fr-FR"/>
        </w:rPr>
        <w:t>continuent auprès</w:t>
      </w:r>
      <w:r w:rsidRPr="006E6E0E">
        <w:rPr>
          <w:bCs/>
          <w:lang w:val="fr-FR"/>
        </w:rPr>
        <w:t xml:space="preserve"> des ménages </w:t>
      </w:r>
      <w:r w:rsidR="00B0079B" w:rsidRPr="006E6E0E">
        <w:rPr>
          <w:bCs/>
          <w:lang w:val="fr-FR"/>
        </w:rPr>
        <w:t>Twas</w:t>
      </w:r>
      <w:r w:rsidRPr="006E6E0E">
        <w:rPr>
          <w:bCs/>
          <w:lang w:val="fr-FR"/>
        </w:rPr>
        <w:t xml:space="preserve"> à Nkumbula pour </w:t>
      </w:r>
      <w:r w:rsidR="00793551" w:rsidRPr="006E6E0E">
        <w:rPr>
          <w:bCs/>
          <w:lang w:val="fr-FR"/>
        </w:rPr>
        <w:t>une plus</w:t>
      </w:r>
      <w:r w:rsidRPr="006E6E0E">
        <w:rPr>
          <w:bCs/>
          <w:lang w:val="fr-FR"/>
        </w:rPr>
        <w:t xml:space="preserve"> grande </w:t>
      </w:r>
      <w:r w:rsidR="006233A4" w:rsidRPr="006E6E0E">
        <w:rPr>
          <w:bCs/>
          <w:lang w:val="fr-FR"/>
        </w:rPr>
        <w:t xml:space="preserve">présence </w:t>
      </w:r>
      <w:r w:rsidR="00793551" w:rsidRPr="006E6E0E">
        <w:rPr>
          <w:bCs/>
          <w:lang w:val="fr-FR"/>
        </w:rPr>
        <w:t>à l’école</w:t>
      </w:r>
      <w:r w:rsidR="006233A4" w:rsidRPr="006E6E0E">
        <w:rPr>
          <w:bCs/>
          <w:lang w:val="fr-FR"/>
        </w:rPr>
        <w:t>.</w:t>
      </w:r>
    </w:p>
    <w:p w14:paraId="4EB3DF61" w14:textId="639B797F" w:rsidR="006233A4" w:rsidRPr="006E6E0E" w:rsidRDefault="006233A4" w:rsidP="00F917CA">
      <w:pPr>
        <w:pStyle w:val="Paragraphedeliste"/>
        <w:numPr>
          <w:ilvl w:val="1"/>
          <w:numId w:val="4"/>
        </w:numPr>
        <w:jc w:val="both"/>
        <w:rPr>
          <w:bCs/>
          <w:lang w:val="fr-FR"/>
        </w:rPr>
      </w:pPr>
      <w:r w:rsidRPr="006E6E0E">
        <w:rPr>
          <w:bCs/>
          <w:lang w:val="fr-FR"/>
        </w:rPr>
        <w:t>L’école a été bien reçue par les autorités. Elle a été qualifiée de « </w:t>
      </w:r>
      <w:r w:rsidRPr="006E6E0E">
        <w:rPr>
          <w:bCs/>
          <w:i/>
          <w:iCs/>
          <w:lang w:val="fr-FR"/>
        </w:rPr>
        <w:t>joyau architectural</w:t>
      </w:r>
      <w:r w:rsidRPr="006E6E0E">
        <w:rPr>
          <w:bCs/>
          <w:lang w:val="fr-FR"/>
        </w:rPr>
        <w:t> » par le préfet de l’éducation. Le Ministre des Travaux Publics et des Infrastructures, représentant le Gouverneur à la remise de l’école, a déclaré que « </w:t>
      </w:r>
      <w:r w:rsidRPr="006E6E0E">
        <w:rPr>
          <w:i/>
          <w:iCs/>
          <w:lang w:val="fr-FR"/>
        </w:rPr>
        <w:t>Les conflits intercommunautaires naissent par la force mais se règlent non seulement à force de négociation, de réconciliation et de pardon mais également par l’éducation qui fait reculer l’ignorance, les préjugés tout en renforçant les compétences d’une nation, et sa capacité à permettre à ses citoyens de jouir de leurs droits fondamentaux</w:t>
      </w:r>
      <w:r w:rsidRPr="006E6E0E">
        <w:rPr>
          <w:lang w:val="fr-FR"/>
        </w:rPr>
        <w:t> »</w:t>
      </w:r>
    </w:p>
    <w:p w14:paraId="727D9A23" w14:textId="4FC5DB3F" w:rsidR="006233A4" w:rsidRPr="006E6E0E" w:rsidRDefault="006233A4" w:rsidP="00F917CA">
      <w:pPr>
        <w:pStyle w:val="Paragraphedeliste"/>
        <w:numPr>
          <w:ilvl w:val="1"/>
          <w:numId w:val="4"/>
        </w:numPr>
        <w:jc w:val="both"/>
        <w:rPr>
          <w:bCs/>
          <w:lang w:val="fr-FR"/>
        </w:rPr>
      </w:pPr>
      <w:r w:rsidRPr="006E6E0E">
        <w:rPr>
          <w:lang w:val="fr-FR"/>
        </w:rPr>
        <w:t xml:space="preserve">Cette même cérémonie de remise de l’école a occasionné une plantation par deux enfants twa et bantous d’un arbre fruitier. D’autres enfants ont écrit et lu des poèmes de </w:t>
      </w:r>
      <w:r w:rsidR="00041B69" w:rsidRPr="006E6E0E">
        <w:rPr>
          <w:lang w:val="fr-FR"/>
        </w:rPr>
        <w:t>paix, ces</w:t>
      </w:r>
      <w:r w:rsidR="00FF6FA2" w:rsidRPr="006E6E0E">
        <w:rPr>
          <w:lang w:val="fr-FR"/>
        </w:rPr>
        <w:t xml:space="preserve"> actes forts </w:t>
      </w:r>
      <w:r w:rsidRPr="006E6E0E">
        <w:rPr>
          <w:lang w:val="fr-FR"/>
        </w:rPr>
        <w:t>signe</w:t>
      </w:r>
      <w:r w:rsidR="00FF6FA2" w:rsidRPr="006E6E0E">
        <w:rPr>
          <w:lang w:val="fr-FR"/>
        </w:rPr>
        <w:t xml:space="preserve">nt </w:t>
      </w:r>
      <w:r w:rsidRPr="006E6E0E">
        <w:rPr>
          <w:lang w:val="fr-FR"/>
        </w:rPr>
        <w:t>d’une nouvelle page de la coexistence pacifique.</w:t>
      </w:r>
    </w:p>
    <w:p w14:paraId="0B22978F" w14:textId="77777777" w:rsidR="006233A4" w:rsidRPr="006E6E0E" w:rsidRDefault="006233A4" w:rsidP="00F917CA">
      <w:pPr>
        <w:pStyle w:val="Paragraphedeliste"/>
        <w:numPr>
          <w:ilvl w:val="1"/>
          <w:numId w:val="4"/>
        </w:numPr>
        <w:jc w:val="both"/>
        <w:rPr>
          <w:lang w:val="fr-FR"/>
        </w:rPr>
      </w:pPr>
      <w:r w:rsidRPr="006E6E0E">
        <w:rPr>
          <w:lang w:val="fr-FR"/>
        </w:rPr>
        <w:t>La participation inclusive en sexe, âge, profil social et niveau de leadership a été le signe fort de l’intérêt des uns et des autres pour la paix et l’accès aux services sociaux de base</w:t>
      </w:r>
    </w:p>
    <w:p w14:paraId="3F67C5F8" w14:textId="77777777" w:rsidR="006233A4" w:rsidRPr="006E6E0E" w:rsidRDefault="006233A4" w:rsidP="006233A4">
      <w:pPr>
        <w:pStyle w:val="Paragraphedeliste"/>
        <w:rPr>
          <w:bCs/>
          <w:lang w:val="fr-FR"/>
        </w:rPr>
      </w:pPr>
    </w:p>
    <w:p w14:paraId="4A89D866" w14:textId="6BAB8CE5" w:rsidR="00C011B8" w:rsidRPr="006E6E0E" w:rsidRDefault="00C011B8" w:rsidP="002C2B77">
      <w:pPr>
        <w:pStyle w:val="Paragraphedeliste"/>
        <w:numPr>
          <w:ilvl w:val="0"/>
          <w:numId w:val="4"/>
        </w:numPr>
        <w:jc w:val="both"/>
        <w:rPr>
          <w:bCs/>
          <w:lang w:val="fr-FR"/>
        </w:rPr>
      </w:pPr>
      <w:r w:rsidRPr="006E6E0E">
        <w:rPr>
          <w:bCs/>
          <w:lang w:val="fr-FR"/>
        </w:rPr>
        <w:t xml:space="preserve">La maternité, le </w:t>
      </w:r>
      <w:r w:rsidR="00793551" w:rsidRPr="006E6E0E">
        <w:rPr>
          <w:bCs/>
          <w:lang w:val="fr-FR"/>
        </w:rPr>
        <w:t>centre des</w:t>
      </w:r>
      <w:r w:rsidRPr="006E6E0E">
        <w:rPr>
          <w:bCs/>
          <w:lang w:val="fr-FR"/>
        </w:rPr>
        <w:t xml:space="preserve"> jeunes et le centre </w:t>
      </w:r>
      <w:r w:rsidR="00793551" w:rsidRPr="006E6E0E">
        <w:rPr>
          <w:bCs/>
          <w:lang w:val="fr-FR"/>
        </w:rPr>
        <w:t>des femmes ont</w:t>
      </w:r>
      <w:r w:rsidRPr="006E6E0E">
        <w:rPr>
          <w:bCs/>
          <w:lang w:val="fr-FR"/>
        </w:rPr>
        <w:t xml:space="preserve"> respectivement des taux d’achèvement </w:t>
      </w:r>
      <w:r w:rsidR="00AE475A" w:rsidRPr="006E6E0E">
        <w:rPr>
          <w:bCs/>
          <w:lang w:val="fr-FR"/>
        </w:rPr>
        <w:t>de 60</w:t>
      </w:r>
      <w:r w:rsidR="00B96B97" w:rsidRPr="006E6E0E">
        <w:rPr>
          <w:bCs/>
          <w:lang w:val="fr-FR"/>
        </w:rPr>
        <w:t xml:space="preserve">% de </w:t>
      </w:r>
      <w:r w:rsidR="00793551" w:rsidRPr="006E6E0E">
        <w:rPr>
          <w:bCs/>
          <w:lang w:val="fr-FR"/>
        </w:rPr>
        <w:t>réalisation, avec l’élévation des murs déjà fini</w:t>
      </w:r>
      <w:r w:rsidR="00573D2A" w:rsidRPr="006E6E0E">
        <w:rPr>
          <w:bCs/>
          <w:lang w:val="fr-FR"/>
        </w:rPr>
        <w:t>e</w:t>
      </w:r>
      <w:r w:rsidR="00793551" w:rsidRPr="006E6E0E">
        <w:rPr>
          <w:bCs/>
          <w:lang w:val="fr-FR"/>
        </w:rPr>
        <w:t xml:space="preserve">. </w:t>
      </w:r>
    </w:p>
    <w:p w14:paraId="79FA64CA" w14:textId="2C9C9DD3" w:rsidR="00C011B8" w:rsidRPr="006E6E0E" w:rsidRDefault="00C011B8" w:rsidP="00041B69">
      <w:pPr>
        <w:pStyle w:val="Paragraphedeliste"/>
        <w:numPr>
          <w:ilvl w:val="0"/>
          <w:numId w:val="4"/>
        </w:numPr>
        <w:jc w:val="both"/>
        <w:rPr>
          <w:i/>
          <w:lang w:val="fr-FR"/>
        </w:rPr>
      </w:pPr>
      <w:r w:rsidRPr="006E6E0E">
        <w:rPr>
          <w:bCs/>
          <w:lang w:val="fr-FR"/>
        </w:rPr>
        <w:t xml:space="preserve">Un </w:t>
      </w:r>
      <w:r w:rsidR="00793551" w:rsidRPr="006E6E0E">
        <w:rPr>
          <w:bCs/>
          <w:lang w:val="fr-FR"/>
        </w:rPr>
        <w:t xml:space="preserve">diagnostic des </w:t>
      </w:r>
      <w:r w:rsidR="00AE475A" w:rsidRPr="006E6E0E">
        <w:rPr>
          <w:bCs/>
          <w:lang w:val="fr-FR"/>
        </w:rPr>
        <w:t>structures de</w:t>
      </w:r>
      <w:r w:rsidRPr="006E6E0E">
        <w:rPr>
          <w:bCs/>
          <w:lang w:val="fr-FR"/>
        </w:rPr>
        <w:t xml:space="preserve"> </w:t>
      </w:r>
      <w:r w:rsidR="00AE475A" w:rsidRPr="006E6E0E">
        <w:rPr>
          <w:bCs/>
          <w:lang w:val="fr-FR"/>
        </w:rPr>
        <w:t>gestion des</w:t>
      </w:r>
      <w:r w:rsidRPr="006E6E0E">
        <w:rPr>
          <w:bCs/>
          <w:lang w:val="fr-FR"/>
        </w:rPr>
        <w:t xml:space="preserve"> </w:t>
      </w:r>
      <w:r w:rsidR="00AE475A" w:rsidRPr="006E6E0E">
        <w:rPr>
          <w:bCs/>
          <w:lang w:val="fr-FR"/>
        </w:rPr>
        <w:t>infrastructures est</w:t>
      </w:r>
      <w:r w:rsidRPr="006E6E0E">
        <w:rPr>
          <w:bCs/>
          <w:lang w:val="fr-FR"/>
        </w:rPr>
        <w:t xml:space="preserve"> en cours </w:t>
      </w:r>
      <w:r w:rsidR="00573D2A" w:rsidRPr="006E6E0E">
        <w:rPr>
          <w:bCs/>
          <w:lang w:val="fr-FR"/>
        </w:rPr>
        <w:t xml:space="preserve">de </w:t>
      </w:r>
      <w:r w:rsidR="00AE475A" w:rsidRPr="006E6E0E">
        <w:rPr>
          <w:bCs/>
          <w:lang w:val="fr-FR"/>
        </w:rPr>
        <w:t>préparation et</w:t>
      </w:r>
      <w:r w:rsidRPr="006E6E0E">
        <w:rPr>
          <w:bCs/>
          <w:lang w:val="fr-FR"/>
        </w:rPr>
        <w:t xml:space="preserve"> </w:t>
      </w:r>
      <w:r w:rsidR="00AE475A" w:rsidRPr="006E6E0E">
        <w:rPr>
          <w:bCs/>
          <w:lang w:val="fr-FR"/>
        </w:rPr>
        <w:t xml:space="preserve">permettra </w:t>
      </w:r>
      <w:r w:rsidR="00CA6416" w:rsidRPr="006E6E0E">
        <w:rPr>
          <w:bCs/>
          <w:lang w:val="fr-FR"/>
        </w:rPr>
        <w:t>de suggérer</w:t>
      </w:r>
      <w:r w:rsidRPr="006E6E0E">
        <w:rPr>
          <w:bCs/>
          <w:lang w:val="fr-FR"/>
        </w:rPr>
        <w:t xml:space="preserve"> des améliorations de leur fonctionnement et des renforcements de </w:t>
      </w:r>
      <w:r w:rsidR="00CA6416" w:rsidRPr="006E6E0E">
        <w:rPr>
          <w:bCs/>
          <w:lang w:val="fr-FR"/>
        </w:rPr>
        <w:t>capacités dans</w:t>
      </w:r>
      <w:r w:rsidRPr="006E6E0E">
        <w:rPr>
          <w:bCs/>
          <w:lang w:val="fr-FR"/>
        </w:rPr>
        <w:t xml:space="preserve"> le sens de leur inclusivité et efficacité</w:t>
      </w:r>
      <w:r w:rsidR="00573D2A" w:rsidRPr="006E6E0E">
        <w:rPr>
          <w:bCs/>
          <w:lang w:val="fr-FR"/>
        </w:rPr>
        <w:t>.</w:t>
      </w:r>
    </w:p>
    <w:p w14:paraId="057D0568" w14:textId="77777777" w:rsidR="00675507" w:rsidRPr="006E6E0E" w:rsidRDefault="00675507" w:rsidP="00675507">
      <w:pPr>
        <w:ind w:left="-720"/>
        <w:rPr>
          <w:b/>
          <w:lang w:val="fr-FR"/>
        </w:rPr>
      </w:pPr>
    </w:p>
    <w:p w14:paraId="28451816" w14:textId="75891BF0" w:rsidR="00675507" w:rsidRPr="006E6E0E" w:rsidRDefault="00FA0FDE" w:rsidP="00675507">
      <w:pPr>
        <w:ind w:left="-720"/>
        <w:rPr>
          <w:b/>
          <w:lang w:val="fr-FR"/>
        </w:rPr>
      </w:pPr>
      <w:r w:rsidRPr="006E6E0E">
        <w:rPr>
          <w:b/>
          <w:bCs/>
          <w:lang w:val="fr-FR" w:eastAsia="en-US"/>
        </w:rPr>
        <w:t>M</w:t>
      </w:r>
      <w:r w:rsidR="00675507" w:rsidRPr="006E6E0E">
        <w:rPr>
          <w:b/>
          <w:bCs/>
          <w:lang w:val="fr-FR" w:eastAsia="en-US"/>
        </w:rPr>
        <w:t>anière dont l'égalité entre les sexes et l'autonomisation des femmes et / ou l'inclusion et la réactivité aux besoins des jeunes ont été assurées dans le cadre de ce résultat</w:t>
      </w:r>
      <w:r w:rsidR="005C7EEF" w:rsidRPr="006E6E0E">
        <w:rPr>
          <w:b/>
          <w:bCs/>
          <w:lang w:val="fr-FR" w:eastAsia="en-US"/>
        </w:rPr>
        <w:t xml:space="preserve"> </w:t>
      </w:r>
      <w:r w:rsidR="00056001" w:rsidRPr="006E6E0E">
        <w:rPr>
          <w:i/>
          <w:lang w:val="fr-FR"/>
        </w:rPr>
        <w:t>(</w:t>
      </w:r>
      <w:r w:rsidR="00056001" w:rsidRPr="006E6E0E">
        <w:rPr>
          <w:rFonts w:ascii="inherit" w:hAnsi="inherit"/>
          <w:color w:val="212121"/>
          <w:lang w:val="fr-FR"/>
        </w:rPr>
        <w:t>Limite de 1000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056001" w:rsidRPr="006E6E0E">
        <w:rPr>
          <w:i/>
          <w:lang w:val="fr-FR"/>
        </w:rPr>
        <w:t>)</w:t>
      </w:r>
      <w:r w:rsidR="00675507" w:rsidRPr="006E6E0E">
        <w:rPr>
          <w:b/>
          <w:lang w:val="fr-FR"/>
        </w:rPr>
        <w:t xml:space="preserve">: </w:t>
      </w:r>
    </w:p>
    <w:p w14:paraId="586571D4" w14:textId="77777777" w:rsidR="002C2B77" w:rsidRPr="006E6E0E" w:rsidRDefault="002C2B77" w:rsidP="006E6E0E">
      <w:pPr>
        <w:jc w:val="both"/>
        <w:rPr>
          <w:lang w:val="fr-FR"/>
        </w:rPr>
      </w:pPr>
    </w:p>
    <w:p w14:paraId="3B5452DF" w14:textId="50293866" w:rsidR="00D454DC" w:rsidRPr="006E6E0E" w:rsidRDefault="00D454DC" w:rsidP="00BD1DE5">
      <w:pPr>
        <w:jc w:val="both"/>
        <w:rPr>
          <w:b/>
          <w:lang w:val="fr-FR"/>
        </w:rPr>
      </w:pPr>
      <w:r w:rsidRPr="006E6E0E">
        <w:rPr>
          <w:lang w:val="fr-FR"/>
        </w:rPr>
        <w:t xml:space="preserve">L’école étant un milieu d’apprentissage, réunie les enfants garçons et filles d’âge scolaire. Les besoins des femmes et jeunes filles sont pris en compte par la construction d’un centre des femmes à travers lequel les femmes apprendront des petits métiers, par la construction d’un centre des jeunes et d’une maternité. Toutes les couches des communautés sont sensibilisées à travers la stratégie de l’information-éducation et communication (IEA) pour le respect et protection des infrastructures ainsi que accès équitable, dont la sensibilisation </w:t>
      </w:r>
      <w:r w:rsidRPr="006E6E0E">
        <w:rPr>
          <w:lang w:val="fr-FR"/>
        </w:rPr>
        <w:lastRenderedPageBreak/>
        <w:t>de masse à travers l’organisation d’un match de football à Nkumbula à Moba et les tribunes d’expressions populaires dans lesquelles participent les jeunes et les femmes.</w:t>
      </w:r>
    </w:p>
    <w:p w14:paraId="2CFC033D" w14:textId="77777777" w:rsidR="00D454DC" w:rsidRPr="006E6E0E" w:rsidRDefault="00D454DC" w:rsidP="00BD1DE5">
      <w:pPr>
        <w:rPr>
          <w:bCs/>
          <w:lang w:val="fr-FR"/>
        </w:rPr>
      </w:pPr>
      <w:r w:rsidRPr="006E6E0E">
        <w:rPr>
          <w:bCs/>
          <w:lang w:val="fr-FR"/>
        </w:rPr>
        <w:t xml:space="preserve">Pour les élèves suivant des cours à l’école de Nkumbula la participation des filles est au niveau de 52%. </w:t>
      </w:r>
    </w:p>
    <w:p w14:paraId="42DF819B" w14:textId="137BE8AF" w:rsidR="00573D2A" w:rsidRPr="006E6E0E" w:rsidRDefault="00573D2A" w:rsidP="000B0513">
      <w:pPr>
        <w:ind w:left="-720"/>
        <w:rPr>
          <w:b/>
          <w:lang w:val="fr-FR"/>
        </w:rPr>
      </w:pPr>
    </w:p>
    <w:p w14:paraId="139A3F18" w14:textId="77777777" w:rsidR="00573D2A" w:rsidRPr="006E6E0E" w:rsidRDefault="00573D2A" w:rsidP="000B0513">
      <w:pPr>
        <w:ind w:left="-720"/>
        <w:rPr>
          <w:b/>
          <w:lang w:val="fr-FR"/>
        </w:rPr>
      </w:pPr>
    </w:p>
    <w:p w14:paraId="2756E6E2" w14:textId="3FF9ACA0" w:rsidR="00675507" w:rsidRPr="006E6E0E" w:rsidRDefault="00675507" w:rsidP="00FA0FDE">
      <w:pPr>
        <w:ind w:left="-720"/>
        <w:rPr>
          <w:b/>
          <w:lang w:val="fr-FR"/>
        </w:rPr>
      </w:pPr>
      <w:r w:rsidRPr="006E6E0E">
        <w:rPr>
          <w:b/>
          <w:u w:val="single"/>
          <w:lang w:val="fr-FR"/>
        </w:rPr>
        <w:t>Résultat 4</w:t>
      </w:r>
      <w:r w:rsidR="005C7EEF" w:rsidRPr="006E6E0E">
        <w:rPr>
          <w:b/>
          <w:u w:val="single"/>
          <w:lang w:val="fr-FR"/>
        </w:rPr>
        <w:t xml:space="preserve"> </w:t>
      </w:r>
      <w:r w:rsidRPr="006E6E0E">
        <w:rPr>
          <w:b/>
          <w:u w:val="single"/>
          <w:lang w:val="fr-FR"/>
        </w:rPr>
        <w:t>:</w:t>
      </w:r>
      <w:r w:rsidRPr="006E6E0E">
        <w:rPr>
          <w:b/>
          <w:lang w:val="fr-FR"/>
        </w:rPr>
        <w:t xml:space="preserve">  </w:t>
      </w:r>
      <w:r w:rsidR="000B0513" w:rsidRPr="006E6E0E">
        <w:rPr>
          <w:b/>
          <w:bCs/>
          <w:sz w:val="23"/>
          <w:szCs w:val="23"/>
          <w:lang w:val="fr-FR"/>
        </w:rPr>
        <w:t>600 femmes, jeunes et hommes (membres de Clubs Dimitra) issus des deux communautés twa et bantoue accèdent aux mêmes opportunités économiques et aux moyens de subsistance durable avec un accent particulier sur les femmes et jeunes</w:t>
      </w:r>
    </w:p>
    <w:p w14:paraId="4BE427F8" w14:textId="77777777" w:rsidR="00675507" w:rsidRPr="006E6E0E" w:rsidRDefault="00675507" w:rsidP="00675507">
      <w:pPr>
        <w:ind w:left="-720"/>
        <w:rPr>
          <w:b/>
          <w:lang w:val="fr-FR"/>
        </w:rPr>
      </w:pPr>
    </w:p>
    <w:p w14:paraId="3376A8EC" w14:textId="76514000" w:rsidR="0065454D" w:rsidRPr="006E6E0E" w:rsidRDefault="0065454D"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E6E0E">
        <w:rPr>
          <w:lang w:val="fr-FR"/>
        </w:rPr>
        <w:t>E</w:t>
      </w:r>
      <w:r w:rsidR="00675507" w:rsidRPr="006E6E0E">
        <w:rPr>
          <w:lang w:val="fr-FR"/>
        </w:rPr>
        <w:t>tat actuel des progrès du résultat</w:t>
      </w:r>
      <w:r w:rsidR="005C7EEF" w:rsidRPr="006E6E0E">
        <w:rPr>
          <w:lang w:val="fr-FR"/>
        </w:rPr>
        <w:t xml:space="preserve"> </w:t>
      </w:r>
      <w:r w:rsidR="00675507" w:rsidRPr="006E6E0E">
        <w:rPr>
          <w:lang w:val="fr-FR"/>
        </w:rPr>
        <w:t>:</w:t>
      </w:r>
      <w:r w:rsidR="00675507" w:rsidRPr="006E6E0E">
        <w:rPr>
          <w:b/>
          <w:lang w:val="fr-FR"/>
        </w:rPr>
        <w:t xml:space="preserve"> </w:t>
      </w:r>
      <w:r w:rsidR="005C7EEF" w:rsidRPr="006E6E0E">
        <w:rPr>
          <w:i/>
          <w:lang w:val="fr-FR"/>
        </w:rPr>
        <w:t>En cours</w:t>
      </w:r>
    </w:p>
    <w:p w14:paraId="7A8D63E7" w14:textId="77777777" w:rsidR="0065454D" w:rsidRPr="006E6E0E" w:rsidRDefault="0065454D"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72AC9033" w14:textId="325A4B7C" w:rsidR="002A70BE" w:rsidRPr="006E6E0E" w:rsidRDefault="00675507" w:rsidP="004E31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E6E0E">
        <w:rPr>
          <w:b/>
          <w:lang w:val="fr-FR"/>
        </w:rPr>
        <w:t>R</w:t>
      </w:r>
      <w:r w:rsidR="0065454D" w:rsidRPr="006E6E0E">
        <w:rPr>
          <w:b/>
          <w:lang w:val="fr-FR"/>
        </w:rPr>
        <w:t>é</w:t>
      </w:r>
      <w:r w:rsidRPr="006E6E0E">
        <w:rPr>
          <w:b/>
          <w:lang w:val="fr-FR"/>
        </w:rPr>
        <w:t xml:space="preserve">sumé de </w:t>
      </w:r>
      <w:r w:rsidRPr="006E6E0E">
        <w:rPr>
          <w:b/>
          <w:bCs/>
          <w:lang w:val="fr-FR"/>
        </w:rPr>
        <w:t>progrès</w:t>
      </w:r>
      <w:r w:rsidR="00056001" w:rsidRPr="006E6E0E">
        <w:rPr>
          <w:b/>
          <w:bCs/>
          <w:lang w:val="fr-FR"/>
        </w:rPr>
        <w:t xml:space="preserve"> </w:t>
      </w:r>
      <w:r w:rsidR="00056001" w:rsidRPr="006E6E0E">
        <w:rPr>
          <w:color w:val="212121"/>
          <w:lang w:val="fr-FR"/>
        </w:rPr>
        <w:t>(Limite de 3000 caract</w:t>
      </w:r>
      <w:r w:rsidR="00056001" w:rsidRPr="006E6E0E">
        <w:rPr>
          <w:rFonts w:hint="eastAsia"/>
          <w:color w:val="212121"/>
          <w:lang w:val="fr-FR"/>
        </w:rPr>
        <w:t>è</w:t>
      </w:r>
      <w:r w:rsidR="00056001" w:rsidRPr="006E6E0E">
        <w:rPr>
          <w:color w:val="212121"/>
          <w:lang w:val="fr-FR"/>
        </w:rPr>
        <w:t>res</w:t>
      </w:r>
      <w:r w:rsidR="00F46181" w:rsidRPr="006E6E0E">
        <w:rPr>
          <w:color w:val="212121"/>
          <w:lang w:val="fr-FR"/>
        </w:rPr>
        <w:t>.</w:t>
      </w:r>
      <w:r w:rsidR="00056001" w:rsidRPr="006E6E0E">
        <w:rPr>
          <w:color w:val="212121"/>
          <w:lang w:val="fr-FR"/>
        </w:rPr>
        <w:t>)</w:t>
      </w:r>
      <w:r w:rsidR="005C7EEF" w:rsidRPr="006E6E0E">
        <w:rPr>
          <w:b/>
          <w:bCs/>
          <w:lang w:val="fr-FR"/>
        </w:rPr>
        <w:t xml:space="preserve"> </w:t>
      </w:r>
      <w:r w:rsidRPr="006E6E0E">
        <w:rPr>
          <w:b/>
          <w:lang w:val="fr-FR"/>
        </w:rPr>
        <w:t xml:space="preserve">: </w:t>
      </w:r>
    </w:p>
    <w:p w14:paraId="0CF845AE" w14:textId="2C2E0696" w:rsidR="00807045" w:rsidRPr="006E6E0E" w:rsidRDefault="00807045" w:rsidP="00966B86">
      <w:pPr>
        <w:pStyle w:val="Paragraphedeliste"/>
        <w:numPr>
          <w:ilvl w:val="0"/>
          <w:numId w:val="19"/>
        </w:numPr>
        <w:jc w:val="both"/>
        <w:rPr>
          <w:lang w:val="fr-FR"/>
        </w:rPr>
      </w:pPr>
      <w:r w:rsidRPr="006E6E0E">
        <w:rPr>
          <w:lang w:val="fr-FR"/>
        </w:rPr>
        <w:t>37 postes récepteurs de radios solaires à manivelles avec enregistreurs ont été achetés pour être distribués aux Clubs Dimitra, qui ont comme force motrice la communication et l’information, et qui travaillent en étroite collaboration avec les radios communautaires du milieu pour faire passer des messages préenregistrés sur les</w:t>
      </w:r>
      <w:r w:rsidRPr="006E6E0E">
        <w:rPr>
          <w:bCs/>
          <w:lang w:val="fr-FR"/>
        </w:rPr>
        <w:t xml:space="preserve"> </w:t>
      </w:r>
      <w:r w:rsidRPr="006E6E0E">
        <w:rPr>
          <w:lang w:val="fr-FR"/>
        </w:rPr>
        <w:t>différentes sensibilisations de masse (cohabitation pacifique, différents slogans de paix, mesures barrières covid-19)</w:t>
      </w:r>
      <w:r w:rsidR="00573D2A" w:rsidRPr="006E6E0E">
        <w:rPr>
          <w:lang w:val="fr-FR"/>
        </w:rPr>
        <w:t> ;</w:t>
      </w:r>
      <w:r w:rsidRPr="006E6E0E">
        <w:rPr>
          <w:lang w:val="fr-FR"/>
        </w:rPr>
        <w:t xml:space="preserve"> </w:t>
      </w:r>
    </w:p>
    <w:p w14:paraId="2B95DDE8" w14:textId="77777777" w:rsidR="00807045" w:rsidRPr="006E6E0E" w:rsidRDefault="00807045" w:rsidP="00966B86">
      <w:pPr>
        <w:pStyle w:val="Paragraphedeliste"/>
        <w:numPr>
          <w:ilvl w:val="0"/>
          <w:numId w:val="19"/>
        </w:numPr>
        <w:jc w:val="both"/>
        <w:rPr>
          <w:lang w:val="fr-FR"/>
        </w:rPr>
      </w:pPr>
      <w:r w:rsidRPr="006E6E0E">
        <w:rPr>
          <w:lang w:val="fr-FR"/>
        </w:rPr>
        <w:t>Un diagnostic participatif a été organisée lors de l’identification des bénéficiaires en vue de leur permettre de proposer les activités contribuant durablement à la cohabitation pacifique entre les Twas et les Bantous ;</w:t>
      </w:r>
    </w:p>
    <w:p w14:paraId="2F6EE1E0" w14:textId="5291D4C8" w:rsidR="00807045" w:rsidRPr="006E6E0E" w:rsidRDefault="00807045" w:rsidP="00966B86">
      <w:pPr>
        <w:pStyle w:val="Paragraphedeliste"/>
        <w:numPr>
          <w:ilvl w:val="0"/>
          <w:numId w:val="19"/>
        </w:numPr>
        <w:jc w:val="both"/>
        <w:rPr>
          <w:lang w:val="fr-FR"/>
        </w:rPr>
      </w:pPr>
      <w:r w:rsidRPr="006E6E0E">
        <w:rPr>
          <w:lang w:val="fr-FR"/>
        </w:rPr>
        <w:t xml:space="preserve">11 </w:t>
      </w:r>
      <w:r w:rsidR="007D0BDE" w:rsidRPr="006E6E0E">
        <w:rPr>
          <w:lang w:val="fr-FR"/>
        </w:rPr>
        <w:t>staffs</w:t>
      </w:r>
      <w:r w:rsidRPr="006E6E0E">
        <w:rPr>
          <w:lang w:val="fr-FR"/>
        </w:rPr>
        <w:t xml:space="preserve"> de partenaires étatique et non étatique et 4 animateurs communautaires ont été formés sur les techniques de suivi et d’accompagnement rapprochés des bénéficiaires (membres des Clubs Dimitra)</w:t>
      </w:r>
      <w:r w:rsidR="006E5808" w:rsidRPr="006E6E0E">
        <w:rPr>
          <w:lang w:val="fr-FR"/>
        </w:rPr>
        <w:t>. De ce fait, ils suivent, encadrent et accompagnent les bénéficiaires plus aisément dans l’atteinte des objectifs du projet</w:t>
      </w:r>
      <w:r w:rsidRPr="006E6E0E">
        <w:rPr>
          <w:lang w:val="fr-FR"/>
        </w:rPr>
        <w:t> ;</w:t>
      </w:r>
      <w:r w:rsidR="00573D2A" w:rsidRPr="006E6E0E">
        <w:rPr>
          <w:lang w:val="fr-FR"/>
        </w:rPr>
        <w:t xml:space="preserve"> Qu’est-ce qu’ils font après cette formation ? C’est sur ça qu’il faut rapporter </w:t>
      </w:r>
    </w:p>
    <w:p w14:paraId="4BDC2AFC" w14:textId="25902B2B" w:rsidR="00807045" w:rsidRPr="006E6E0E" w:rsidRDefault="00807045" w:rsidP="00966B86">
      <w:pPr>
        <w:pStyle w:val="Paragraphedeliste"/>
        <w:numPr>
          <w:ilvl w:val="0"/>
          <w:numId w:val="19"/>
        </w:numPr>
        <w:jc w:val="both"/>
        <w:rPr>
          <w:lang w:val="fr-FR"/>
        </w:rPr>
      </w:pPr>
      <w:r w:rsidRPr="006E6E0E">
        <w:rPr>
          <w:lang w:val="fr-FR"/>
        </w:rPr>
        <w:t xml:space="preserve">59 personnes </w:t>
      </w:r>
      <w:r w:rsidR="00D44735" w:rsidRPr="006E6E0E">
        <w:rPr>
          <w:lang w:val="fr-FR"/>
        </w:rPr>
        <w:t>formées sur l’approche de mobilisation communautaire sensible au genre pour l’autonomisation, la résilience et la cohésion sociale et cohabitation pacifique pour leur permettre de prendre en compte l’implication des femmes, leur prise de paroles ainsi que leur participation dans toutes les activités du projet sans discrimination. Aussi cette approche leur permet de développer l’esprit d’auto-prise en charge en vue d’améliorer leur autonomisation et leur résilience face aux différentes situations pouvant survenir à n’importe quel moment de la vie</w:t>
      </w:r>
      <w:r w:rsidRPr="006E6E0E">
        <w:rPr>
          <w:lang w:val="fr-FR"/>
        </w:rPr>
        <w:t>;</w:t>
      </w:r>
    </w:p>
    <w:p w14:paraId="5869F2DE" w14:textId="4C625A05" w:rsidR="00807045" w:rsidRPr="006E6E0E" w:rsidRDefault="00807045" w:rsidP="00966B86">
      <w:pPr>
        <w:pStyle w:val="Paragraphedeliste"/>
        <w:numPr>
          <w:ilvl w:val="0"/>
          <w:numId w:val="19"/>
        </w:numPr>
        <w:jc w:val="both"/>
        <w:rPr>
          <w:lang w:val="fr-FR"/>
        </w:rPr>
      </w:pPr>
      <w:r w:rsidRPr="006E6E0E">
        <w:rPr>
          <w:lang w:val="fr-FR"/>
        </w:rPr>
        <w:t>En vue de permettre aux membres de communautés twa et bantoue d’accéder aux mêmes opportunités économiques et rendre plus durable la cohabitation pacifique, les champs communautaires ont été installés pour les cultures maraichères et permettront le développement des activités génératrices de revenu. 1 hectare emblavé par club Dimitra. 120 personnes ont été formées pour la mise en place de ces périmètres maraichers ;</w:t>
      </w:r>
    </w:p>
    <w:p w14:paraId="73970902" w14:textId="7CB449CE" w:rsidR="00807045" w:rsidRPr="006E6E0E" w:rsidRDefault="00807045" w:rsidP="00966B86">
      <w:pPr>
        <w:pStyle w:val="Paragraphedeliste"/>
        <w:numPr>
          <w:ilvl w:val="0"/>
          <w:numId w:val="19"/>
        </w:numPr>
        <w:jc w:val="both"/>
        <w:rPr>
          <w:lang w:val="fr-FR"/>
        </w:rPr>
      </w:pPr>
      <w:r w:rsidRPr="006E6E0E">
        <w:rPr>
          <w:lang w:val="fr-FR"/>
        </w:rPr>
        <w:t xml:space="preserve">La distribution des chèvres aux clubs Dimitra est en cours (déjà effective à Kalemie), il reste Moba et Manono où les livraisons sont attendues </w:t>
      </w:r>
      <w:r w:rsidR="00D905A7" w:rsidRPr="006E6E0E">
        <w:rPr>
          <w:lang w:val="fr-FR"/>
        </w:rPr>
        <w:t xml:space="preserve">d’ici le 15 novembre </w:t>
      </w:r>
      <w:r w:rsidRPr="006E6E0E">
        <w:rPr>
          <w:lang w:val="fr-FR"/>
        </w:rPr>
        <w:t xml:space="preserve">2021. La livraison des poules et lapins sont aussi attendue </w:t>
      </w:r>
      <w:r w:rsidR="00D905A7" w:rsidRPr="006E6E0E">
        <w:rPr>
          <w:lang w:val="fr-FR"/>
        </w:rPr>
        <w:t>d’ici le 15 novembre 2021</w:t>
      </w:r>
      <w:r w:rsidRPr="006E6E0E">
        <w:rPr>
          <w:lang w:val="fr-FR"/>
        </w:rPr>
        <w:t>. L’élevage communautaire permettra aux communautés twa et bantoue de préserver l’intérêt communautaire et aussi de les occuper, surtout les jeunes, en réduisant l’oisiveté et en créant des sources de revenu pour les nouvelles opportunités économiques et en même temps en fournissant des apports en protéines animales qui compenseront celles auparavant obtenues grâce aux animaux de la chasse ;</w:t>
      </w:r>
    </w:p>
    <w:p w14:paraId="6124DBDA" w14:textId="6162A516" w:rsidR="002A70BE" w:rsidRPr="006E6E0E" w:rsidRDefault="00807045" w:rsidP="00966B86">
      <w:pPr>
        <w:pStyle w:val="Paragraphedeliste"/>
        <w:numPr>
          <w:ilvl w:val="0"/>
          <w:numId w:val="19"/>
        </w:numPr>
        <w:jc w:val="both"/>
        <w:rPr>
          <w:b/>
          <w:lang w:val="fr-FR"/>
        </w:rPr>
      </w:pPr>
      <w:r w:rsidRPr="006E6E0E">
        <w:rPr>
          <w:lang w:val="fr-FR"/>
        </w:rPr>
        <w:t xml:space="preserve">La livraison des unités de transformation (décortiqueuse, moulin maïs-manioc) est aussi attendue </w:t>
      </w:r>
      <w:r w:rsidR="00540C30" w:rsidRPr="006E6E0E">
        <w:rPr>
          <w:lang w:val="fr-FR"/>
        </w:rPr>
        <w:t>au mois de novembre</w:t>
      </w:r>
      <w:r w:rsidRPr="006E6E0E">
        <w:rPr>
          <w:lang w:val="fr-FR"/>
        </w:rPr>
        <w:t xml:space="preserve"> 2021. Ces unités permettront d’alléger les travaux des </w:t>
      </w:r>
      <w:r w:rsidRPr="006E6E0E">
        <w:rPr>
          <w:lang w:val="fr-FR"/>
        </w:rPr>
        <w:lastRenderedPageBreak/>
        <w:t>femmes et filles et leur permettre de gagner du temps en vue de participer à d’autres activités de paix (Baraza, comités locaux de paix, sensibilisation…) de sorte à développer le leadership féminin.</w:t>
      </w:r>
    </w:p>
    <w:p w14:paraId="2CBE736E" w14:textId="77777777" w:rsidR="00675507" w:rsidRPr="006E6E0E" w:rsidRDefault="00675507" w:rsidP="004E31DA">
      <w:pPr>
        <w:rPr>
          <w:b/>
          <w:lang w:val="fr-FR"/>
        </w:rPr>
      </w:pPr>
    </w:p>
    <w:p w14:paraId="215F1E14" w14:textId="6F78365F" w:rsidR="00675507" w:rsidRPr="006E6E0E" w:rsidRDefault="00FA0FDE" w:rsidP="00675507">
      <w:pPr>
        <w:ind w:left="-720"/>
        <w:rPr>
          <w:i/>
          <w:lang w:val="fr-FR"/>
        </w:rPr>
      </w:pPr>
      <w:r w:rsidRPr="006E6E0E">
        <w:rPr>
          <w:b/>
          <w:bCs/>
          <w:lang w:val="fr-FR" w:eastAsia="en-US"/>
        </w:rPr>
        <w:t>M</w:t>
      </w:r>
      <w:r w:rsidR="00675507" w:rsidRPr="006E6E0E">
        <w:rPr>
          <w:b/>
          <w:bCs/>
          <w:lang w:val="fr-FR" w:eastAsia="en-US"/>
        </w:rPr>
        <w:t xml:space="preserve">anière dont l'égalité entre les sexes et l'autonomisation des femmes et / ou l'inclusion et la réactivité aux besoins des jeunes ont été assurées dans le cadre de ce </w:t>
      </w:r>
      <w:r w:rsidR="002A70BE" w:rsidRPr="006E6E0E">
        <w:rPr>
          <w:b/>
          <w:bCs/>
          <w:lang w:val="fr-FR" w:eastAsia="en-US"/>
        </w:rPr>
        <w:t>résultat</w:t>
      </w:r>
      <w:r w:rsidR="002A70BE" w:rsidRPr="006E6E0E">
        <w:rPr>
          <w:b/>
          <w:lang w:val="fr-FR"/>
        </w:rPr>
        <w:t xml:space="preserve"> </w:t>
      </w:r>
      <w:r w:rsidR="00056001" w:rsidRPr="006E6E0E">
        <w:rPr>
          <w:i/>
          <w:lang w:val="fr-FR"/>
        </w:rPr>
        <w:t>(</w:t>
      </w:r>
      <w:r w:rsidR="00056001" w:rsidRPr="006E6E0E">
        <w:rPr>
          <w:rFonts w:ascii="inherit" w:hAnsi="inherit"/>
          <w:color w:val="212121"/>
          <w:lang w:val="fr-FR"/>
        </w:rPr>
        <w:t>Limite de 1000 caract</w:t>
      </w:r>
      <w:r w:rsidR="00056001" w:rsidRPr="006E6E0E">
        <w:rPr>
          <w:rFonts w:ascii="inherit" w:hAnsi="inherit" w:hint="eastAsia"/>
          <w:color w:val="212121"/>
          <w:lang w:val="fr-FR"/>
        </w:rPr>
        <w:t>è</w:t>
      </w:r>
      <w:r w:rsidR="00056001" w:rsidRPr="006E6E0E">
        <w:rPr>
          <w:rFonts w:ascii="inherit" w:hAnsi="inherit"/>
          <w:color w:val="212121"/>
          <w:lang w:val="fr-FR"/>
        </w:rPr>
        <w:t>res</w:t>
      </w:r>
      <w:r w:rsidR="00B567DE" w:rsidRPr="006E6E0E">
        <w:rPr>
          <w:i/>
          <w:lang w:val="fr-FR"/>
        </w:rPr>
        <w:t>)</w:t>
      </w:r>
      <w:r w:rsidR="00B567DE" w:rsidRPr="006E6E0E">
        <w:rPr>
          <w:b/>
          <w:lang w:val="fr-FR"/>
        </w:rPr>
        <w:t xml:space="preserve"> :</w:t>
      </w:r>
      <w:r w:rsidR="00675507" w:rsidRPr="006E6E0E">
        <w:rPr>
          <w:b/>
          <w:lang w:val="fr-FR"/>
        </w:rPr>
        <w:t xml:space="preserve"> </w:t>
      </w:r>
    </w:p>
    <w:p w14:paraId="5911AAF3" w14:textId="77777777" w:rsidR="002A70BE" w:rsidRPr="006E6E0E" w:rsidRDefault="002A70BE" w:rsidP="00675507">
      <w:pPr>
        <w:ind w:left="-720"/>
        <w:rPr>
          <w:b/>
          <w:lang w:val="fr-FR"/>
        </w:rPr>
      </w:pPr>
    </w:p>
    <w:p w14:paraId="15D80346" w14:textId="68346683" w:rsidR="002A70BE" w:rsidRPr="006E6E0E" w:rsidRDefault="00F020EC" w:rsidP="00BD1DE5">
      <w:pPr>
        <w:jc w:val="both"/>
        <w:rPr>
          <w:lang w:val="fr-FR"/>
        </w:rPr>
      </w:pPr>
      <w:r w:rsidRPr="006E6E0E">
        <w:rPr>
          <w:lang w:val="fr-FR"/>
        </w:rPr>
        <w:t>Les 600 bénéficiaires sont constitués de 60 % de femmes dont la participation au diagnostic participatif a permis de mieux identifier les besoins des femmes surtout dans les activités d’entreprenariat et celles génératrices de revenu communautaire. Les jeunes également ont soutenu l’idée d’entreprenariat pour permettre à leurs pairs de s’impliquer dans les activités de prise en charge de soi et oublier l’idée d’adhérer aux groupes armés et pour éviter leur oisiveté. L’oisiveté de jeunes augmente le risque de violence ou provocation entre ces deux groupes ethniques dans les villages.</w:t>
      </w:r>
      <w:r w:rsidR="00807045" w:rsidRPr="006E6E0E">
        <w:rPr>
          <w:lang w:val="fr-FR"/>
        </w:rPr>
        <w:t xml:space="preserve"> De fait, </w:t>
      </w:r>
      <w:r w:rsidR="00902527" w:rsidRPr="006E6E0E">
        <w:rPr>
          <w:lang w:val="fr-FR"/>
        </w:rPr>
        <w:t>les activités tiennent compte de besoins spécifiques des jeunes et des femmes dans les villages pour garantir une solution durable à la cohabitation pacifique comme par exemple les femmes et les jeunes ont souhaité être appuyés dans les activités de maraichage et d’élevage. Ils ont en plus été intéressés par l’entreprenariat dans la transformation des produits agricoles qu’ils vont produire et autres. Cette dernière activité sera réalisée quand ils auront leur récolte et pourront alors développer des microentreprises de transformation des produits agricoles</w:t>
      </w:r>
      <w:r w:rsidR="00807045" w:rsidRPr="006E6E0E">
        <w:rPr>
          <w:lang w:val="fr-FR"/>
        </w:rPr>
        <w:t>.</w:t>
      </w:r>
    </w:p>
    <w:p w14:paraId="7D92E27A" w14:textId="20C13435" w:rsidR="00675507" w:rsidRPr="006E6E0E" w:rsidRDefault="00675507" w:rsidP="0078600B">
      <w:pPr>
        <w:rPr>
          <w:b/>
          <w:lang w:val="fr-FR"/>
        </w:rPr>
      </w:pPr>
    </w:p>
    <w:p w14:paraId="5674CD7B" w14:textId="77777777" w:rsidR="00B567DE" w:rsidRPr="006E6E0E" w:rsidRDefault="00B567DE" w:rsidP="0078600B">
      <w:pPr>
        <w:rPr>
          <w:b/>
          <w:lang w:val="fr-FR"/>
        </w:rPr>
      </w:pPr>
    </w:p>
    <w:p w14:paraId="0707672C" w14:textId="7A82FDB1" w:rsidR="00675507" w:rsidRPr="006E6E0E" w:rsidRDefault="00675507" w:rsidP="00675507">
      <w:pPr>
        <w:rPr>
          <w:b/>
          <w:u w:val="single"/>
          <w:lang w:val="fr-FR"/>
        </w:rPr>
      </w:pPr>
      <w:r w:rsidRPr="006E6E0E">
        <w:rPr>
          <w:b/>
          <w:u w:val="single"/>
          <w:lang w:val="fr-FR"/>
        </w:rPr>
        <w:t>Partie III</w:t>
      </w:r>
      <w:r w:rsidR="005C7EEF" w:rsidRPr="006E6E0E">
        <w:rPr>
          <w:b/>
          <w:u w:val="single"/>
          <w:lang w:val="fr-FR"/>
        </w:rPr>
        <w:t xml:space="preserve"> </w:t>
      </w:r>
      <w:r w:rsidRPr="006E6E0E">
        <w:rPr>
          <w:b/>
          <w:u w:val="single"/>
          <w:lang w:val="fr-FR"/>
        </w:rPr>
        <w:t>: Questions transversales</w:t>
      </w:r>
    </w:p>
    <w:p w14:paraId="420DB869" w14:textId="77777777" w:rsidR="00675507" w:rsidRPr="006E6E0E" w:rsidRDefault="00675507" w:rsidP="00675507">
      <w:pPr>
        <w:ind w:left="360"/>
        <w:rPr>
          <w:b/>
          <w:lang w:val="fr-FR"/>
        </w:rPr>
      </w:pPr>
    </w:p>
    <w:p w14:paraId="23685B2E" w14:textId="77777777" w:rsidR="00997347" w:rsidRPr="006E6E0E"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B36327" w:rsidRPr="00E60FDC" w14:paraId="19E5ADB5" w14:textId="77777777" w:rsidTr="007F7257">
        <w:tc>
          <w:tcPr>
            <w:tcW w:w="4230" w:type="dxa"/>
            <w:shd w:val="clear" w:color="auto" w:fill="auto"/>
          </w:tcPr>
          <w:p w14:paraId="757EAEAD" w14:textId="102EF68C" w:rsidR="007118F5" w:rsidRPr="006E6E0E" w:rsidRDefault="00675507" w:rsidP="00234A5E">
            <w:pPr>
              <w:rPr>
                <w:lang w:val="fr-FR"/>
              </w:rPr>
            </w:pPr>
            <w:r w:rsidRPr="006E6E0E">
              <w:rPr>
                <w:b/>
                <w:bCs/>
                <w:u w:val="single"/>
                <w:lang w:val="fr-FR"/>
              </w:rPr>
              <w:t>Suivi</w:t>
            </w:r>
            <w:r w:rsidR="005C7EEF" w:rsidRPr="006E6E0E">
              <w:rPr>
                <w:b/>
                <w:bCs/>
                <w:u w:val="single"/>
                <w:lang w:val="fr-FR"/>
              </w:rPr>
              <w:t xml:space="preserve"> </w:t>
            </w:r>
            <w:r w:rsidR="00513612" w:rsidRPr="006E6E0E">
              <w:rPr>
                <w:b/>
                <w:bCs/>
                <w:lang w:val="fr-FR"/>
              </w:rPr>
              <w:t xml:space="preserve">: </w:t>
            </w:r>
            <w:r w:rsidRPr="006E6E0E">
              <w:rPr>
                <w:lang w:val="fr-FR"/>
              </w:rPr>
              <w:t>Indiquez les activités de suivi conduites dans la période du rapport</w:t>
            </w:r>
            <w:r w:rsidR="007118F5" w:rsidRPr="006E6E0E">
              <w:rPr>
                <w:lang w:val="fr-FR"/>
              </w:rPr>
              <w:t xml:space="preserve"> </w:t>
            </w:r>
            <w:r w:rsidR="00CF77F1" w:rsidRPr="006E6E0E">
              <w:rPr>
                <w:lang w:val="fr-FR"/>
              </w:rPr>
              <w:t>(Limite de 1000 caractères</w:t>
            </w:r>
            <w:r w:rsidR="00F46181" w:rsidRPr="006E6E0E">
              <w:rPr>
                <w:lang w:val="fr-FR"/>
              </w:rPr>
              <w:t>.</w:t>
            </w:r>
            <w:r w:rsidR="00CF77F1" w:rsidRPr="006E6E0E">
              <w:rPr>
                <w:lang w:val="fr-FR"/>
              </w:rPr>
              <w:t>)</w:t>
            </w:r>
          </w:p>
          <w:p w14:paraId="73601190" w14:textId="1CE323D9" w:rsidR="007118F5" w:rsidRPr="006E6E0E" w:rsidRDefault="007118F5" w:rsidP="00531320">
            <w:pPr>
              <w:rPr>
                <w:lang w:val="fr-FR"/>
              </w:rPr>
            </w:pPr>
          </w:p>
        </w:tc>
        <w:tc>
          <w:tcPr>
            <w:tcW w:w="5940" w:type="dxa"/>
            <w:shd w:val="clear" w:color="auto" w:fill="auto"/>
          </w:tcPr>
          <w:p w14:paraId="136F7DF7" w14:textId="77777777" w:rsidR="005C7EEF" w:rsidRPr="006E6E0E" w:rsidRDefault="00675507" w:rsidP="00AD73D3">
            <w:pPr>
              <w:rPr>
                <w:lang w:val="fr-FR"/>
              </w:rPr>
            </w:pPr>
            <w:r w:rsidRPr="006E6E0E">
              <w:rPr>
                <w:lang w:val="fr-FR"/>
              </w:rPr>
              <w:t xml:space="preserve">Est-ce que les indicateurs des résultats ont des bases de </w:t>
            </w:r>
            <w:r w:rsidR="0082677F" w:rsidRPr="006E6E0E">
              <w:rPr>
                <w:lang w:val="fr-FR"/>
              </w:rPr>
              <w:t>référence ?</w:t>
            </w:r>
            <w:r w:rsidR="007118F5" w:rsidRPr="006E6E0E">
              <w:rPr>
                <w:lang w:val="fr-FR"/>
              </w:rPr>
              <w:t xml:space="preserve"> </w:t>
            </w:r>
          </w:p>
          <w:p w14:paraId="77143198" w14:textId="374028E6" w:rsidR="00550AE0" w:rsidRPr="006E6E0E" w:rsidRDefault="00156E1E" w:rsidP="00AD73D3">
            <w:pPr>
              <w:rPr>
                <w:lang w:val="fr-FR"/>
              </w:rPr>
            </w:pPr>
            <w:r w:rsidRPr="006E6E0E">
              <w:rPr>
                <w:lang w:val="fr-FR"/>
              </w:rPr>
              <w:t xml:space="preserve">Oui. </w:t>
            </w:r>
          </w:p>
          <w:p w14:paraId="7E90E04D" w14:textId="4A84CF9E" w:rsidR="007118F5" w:rsidRPr="006E6E0E" w:rsidRDefault="00675507" w:rsidP="00AD73D3">
            <w:pPr>
              <w:rPr>
                <w:lang w:val="fr-FR"/>
              </w:rPr>
            </w:pPr>
            <w:r w:rsidRPr="006E6E0E">
              <w:rPr>
                <w:lang w:val="fr-FR"/>
              </w:rPr>
              <w:t xml:space="preserve">Le projet a-t-il lancé des enquêtes de perception ou d'autres collectes de données </w:t>
            </w:r>
            <w:r w:rsidR="00550AE0" w:rsidRPr="006E6E0E">
              <w:rPr>
                <w:lang w:val="fr-FR"/>
              </w:rPr>
              <w:t>communautaires ?</w:t>
            </w:r>
            <w:r w:rsidR="007118F5" w:rsidRPr="006E6E0E">
              <w:rPr>
                <w:lang w:val="fr-FR"/>
              </w:rPr>
              <w:t xml:space="preserve"> </w:t>
            </w:r>
            <w:r w:rsidR="00156E1E" w:rsidRPr="006E6E0E">
              <w:rPr>
                <w:lang w:val="fr-FR"/>
              </w:rPr>
              <w:t>Oui.</w:t>
            </w:r>
          </w:p>
          <w:p w14:paraId="3DD7C678" w14:textId="3BE1DC0A" w:rsidR="00274B49" w:rsidRPr="006E6E0E" w:rsidRDefault="00274B49" w:rsidP="005C7EEF">
            <w:pPr>
              <w:jc w:val="both"/>
              <w:rPr>
                <w:bCs/>
                <w:iCs/>
                <w:lang w:val="fr-FR"/>
              </w:rPr>
            </w:pPr>
            <w:r w:rsidRPr="006E6E0E">
              <w:rPr>
                <w:bCs/>
                <w:iCs/>
                <w:lang w:val="fr-FR"/>
              </w:rPr>
              <w:t xml:space="preserve">Au total </w:t>
            </w:r>
            <w:r w:rsidR="00B673F4" w:rsidRPr="006E6E0E">
              <w:rPr>
                <w:bCs/>
                <w:iCs/>
                <w:lang w:val="fr-FR"/>
              </w:rPr>
              <w:t>2</w:t>
            </w:r>
            <w:r w:rsidR="00411FF1" w:rsidRPr="006E6E0E">
              <w:rPr>
                <w:bCs/>
                <w:iCs/>
                <w:lang w:val="fr-FR"/>
              </w:rPr>
              <w:t>4</w:t>
            </w:r>
            <w:r w:rsidR="00B673F4" w:rsidRPr="006E6E0E">
              <w:rPr>
                <w:bCs/>
                <w:iCs/>
                <w:lang w:val="fr-FR"/>
              </w:rPr>
              <w:t xml:space="preserve"> </w:t>
            </w:r>
            <w:r w:rsidRPr="006E6E0E">
              <w:rPr>
                <w:bCs/>
                <w:iCs/>
                <w:lang w:val="fr-FR"/>
              </w:rPr>
              <w:t>missions de suivi dans quatre territoire</w:t>
            </w:r>
            <w:r w:rsidR="00BF6A6C" w:rsidRPr="006E6E0E">
              <w:rPr>
                <w:bCs/>
                <w:iCs/>
                <w:lang w:val="fr-FR"/>
              </w:rPr>
              <w:t>s</w:t>
            </w:r>
            <w:r w:rsidRPr="006E6E0E">
              <w:rPr>
                <w:bCs/>
                <w:iCs/>
                <w:lang w:val="fr-FR"/>
              </w:rPr>
              <w:t xml:space="preserve"> (Manono, Kalemie, Moba et Nyunzu) ont été menées par les trois agences pour renforcer la qualité des interventions sur le terrain et échanger avec les autorités et les bénéficiaires sur les objectifs du projet et la cohabitation pacifique entre les communautés </w:t>
            </w:r>
            <w:r w:rsidR="00BF6A6C" w:rsidRPr="006E6E0E">
              <w:rPr>
                <w:bCs/>
                <w:iCs/>
                <w:lang w:val="fr-FR"/>
              </w:rPr>
              <w:t>t</w:t>
            </w:r>
            <w:r w:rsidRPr="006E6E0E">
              <w:rPr>
                <w:bCs/>
                <w:iCs/>
                <w:lang w:val="fr-FR"/>
              </w:rPr>
              <w:t xml:space="preserve">wa et </w:t>
            </w:r>
            <w:r w:rsidR="00BF6A6C" w:rsidRPr="006E6E0E">
              <w:rPr>
                <w:bCs/>
                <w:iCs/>
                <w:lang w:val="fr-FR"/>
              </w:rPr>
              <w:t>b</w:t>
            </w:r>
            <w:r w:rsidRPr="006E6E0E">
              <w:rPr>
                <w:bCs/>
                <w:iCs/>
                <w:lang w:val="fr-FR"/>
              </w:rPr>
              <w:t xml:space="preserve">antoue. En plus de ces missions, </w:t>
            </w:r>
            <w:r w:rsidR="00B673F4" w:rsidRPr="006E6E0E">
              <w:rPr>
                <w:bCs/>
                <w:iCs/>
                <w:lang w:val="fr-FR"/>
              </w:rPr>
              <w:t xml:space="preserve">9 </w:t>
            </w:r>
            <w:r w:rsidRPr="006E6E0E">
              <w:rPr>
                <w:bCs/>
                <w:iCs/>
                <w:lang w:val="fr-FR"/>
              </w:rPr>
              <w:t>réunions de coordination ont été réalisées à Kalemie pour discuter sur le progrès, les défis et les recommandations.</w:t>
            </w:r>
          </w:p>
        </w:tc>
      </w:tr>
      <w:tr w:rsidR="00B36327" w:rsidRPr="00E60FDC" w14:paraId="57D692CF" w14:textId="77777777" w:rsidTr="007F7257">
        <w:tc>
          <w:tcPr>
            <w:tcW w:w="4230" w:type="dxa"/>
            <w:shd w:val="clear" w:color="auto" w:fill="auto"/>
          </w:tcPr>
          <w:p w14:paraId="1B45B081" w14:textId="09DA9C29" w:rsidR="006C1819" w:rsidRPr="006E6E0E" w:rsidRDefault="003D4CD7" w:rsidP="00DF06C0">
            <w:pPr>
              <w:jc w:val="both"/>
              <w:rPr>
                <w:lang w:val="fr-FR"/>
              </w:rPr>
            </w:pPr>
            <w:r w:rsidRPr="006E6E0E">
              <w:rPr>
                <w:b/>
                <w:bCs/>
                <w:u w:val="single"/>
                <w:lang w:val="fr-FR"/>
              </w:rPr>
              <w:t>E</w:t>
            </w:r>
            <w:r w:rsidR="006C1819" w:rsidRPr="006E6E0E">
              <w:rPr>
                <w:b/>
                <w:bCs/>
                <w:u w:val="single"/>
                <w:lang w:val="fr-FR"/>
              </w:rPr>
              <w:t>valuation</w:t>
            </w:r>
            <w:r w:rsidR="005C7EEF" w:rsidRPr="006E6E0E">
              <w:rPr>
                <w:b/>
                <w:bCs/>
                <w:u w:val="single"/>
                <w:lang w:val="fr-FR"/>
              </w:rPr>
              <w:t xml:space="preserve"> </w:t>
            </w:r>
            <w:r w:rsidR="006C1819" w:rsidRPr="006E6E0E">
              <w:rPr>
                <w:b/>
                <w:bCs/>
                <w:u w:val="single"/>
                <w:lang w:val="fr-FR"/>
              </w:rPr>
              <w:t>:</w:t>
            </w:r>
            <w:r w:rsidR="006C1819" w:rsidRPr="006E6E0E">
              <w:rPr>
                <w:lang w:val="fr-FR"/>
              </w:rPr>
              <w:t xml:space="preserve"> </w:t>
            </w:r>
            <w:r w:rsidR="00675507" w:rsidRPr="006E6E0E">
              <w:rPr>
                <w:lang w:val="fr-FR"/>
              </w:rPr>
              <w:t>Est-ce qu’un exercice évaluatif a été conduit pendant la période du rapport</w:t>
            </w:r>
            <w:r w:rsidR="005C7EEF" w:rsidRPr="006E6E0E">
              <w:rPr>
                <w:lang w:val="fr-FR"/>
              </w:rPr>
              <w:t xml:space="preserve"> </w:t>
            </w:r>
            <w:r w:rsidR="007118F5" w:rsidRPr="006E6E0E">
              <w:rPr>
                <w:lang w:val="fr-FR"/>
              </w:rPr>
              <w:t>?</w:t>
            </w:r>
          </w:p>
          <w:p w14:paraId="5B90FDBC" w14:textId="77777777" w:rsidR="007118F5" w:rsidRPr="006E6E0E" w:rsidRDefault="004A0B74" w:rsidP="00DF06C0">
            <w:pPr>
              <w:jc w:val="both"/>
              <w:rPr>
                <w:lang w:val="fr-FR"/>
              </w:rPr>
            </w:pPr>
            <w:r w:rsidRPr="006E6E0E">
              <w:rPr>
                <w:lang w:val="fr-FR"/>
              </w:rPr>
              <w:t xml:space="preserve">. </w:t>
            </w:r>
          </w:p>
        </w:tc>
        <w:tc>
          <w:tcPr>
            <w:tcW w:w="5940" w:type="dxa"/>
            <w:shd w:val="clear" w:color="auto" w:fill="auto"/>
          </w:tcPr>
          <w:p w14:paraId="6462E9F7" w14:textId="22A583C6" w:rsidR="006C1819" w:rsidRPr="006E6E0E" w:rsidRDefault="00675507" w:rsidP="00DF06C0">
            <w:pPr>
              <w:jc w:val="both"/>
              <w:rPr>
                <w:lang w:val="fr-FR"/>
              </w:rPr>
            </w:pPr>
            <w:r w:rsidRPr="006E6E0E">
              <w:rPr>
                <w:lang w:val="fr-FR"/>
              </w:rPr>
              <w:t>Budget pour évaluation finale</w:t>
            </w:r>
            <w:r w:rsidR="007118F5" w:rsidRPr="006E6E0E">
              <w:rPr>
                <w:lang w:val="fr-FR"/>
              </w:rPr>
              <w:t xml:space="preserve"> (</w:t>
            </w:r>
            <w:r w:rsidRPr="006E6E0E">
              <w:rPr>
                <w:lang w:val="fr-FR"/>
              </w:rPr>
              <w:t>réponse obligatoire</w:t>
            </w:r>
            <w:r w:rsidR="007118F5" w:rsidRPr="006E6E0E">
              <w:rPr>
                <w:lang w:val="fr-FR"/>
              </w:rPr>
              <w:t>)</w:t>
            </w:r>
            <w:r w:rsidR="005C7EEF" w:rsidRPr="006E6E0E">
              <w:rPr>
                <w:lang w:val="fr-FR"/>
              </w:rPr>
              <w:t xml:space="preserve"> </w:t>
            </w:r>
            <w:r w:rsidR="004D141E" w:rsidRPr="006E6E0E">
              <w:rPr>
                <w:lang w:val="fr-FR"/>
              </w:rPr>
              <w:t xml:space="preserve">:  </w:t>
            </w:r>
            <w:r w:rsidR="00702275" w:rsidRPr="006E6E0E">
              <w:rPr>
                <w:lang w:val="fr-FR"/>
              </w:rPr>
              <w:t>30,000 USD</w:t>
            </w:r>
          </w:p>
          <w:p w14:paraId="41B68C4F" w14:textId="77777777" w:rsidR="004D141E" w:rsidRPr="006E6E0E" w:rsidRDefault="004D141E" w:rsidP="00DF06C0">
            <w:pPr>
              <w:jc w:val="both"/>
              <w:rPr>
                <w:lang w:val="fr-FR"/>
              </w:rPr>
            </w:pPr>
          </w:p>
          <w:p w14:paraId="13319BE7" w14:textId="6F381484" w:rsidR="004D141E" w:rsidRPr="002C0519" w:rsidRDefault="00675507" w:rsidP="00DF06C0">
            <w:pPr>
              <w:jc w:val="both"/>
              <w:rPr>
                <w:lang w:val="fr-FR"/>
              </w:rPr>
            </w:pPr>
            <w:r w:rsidRPr="006E6E0E">
              <w:rPr>
                <w:lang w:val="fr-FR"/>
              </w:rPr>
              <w:t>Si le projet se termine dans les 6 prochains mois, décrire les préparatifs pour l’évaluation</w:t>
            </w:r>
            <w:r w:rsidR="00156C4C" w:rsidRPr="006E6E0E">
              <w:rPr>
                <w:lang w:val="fr-FR"/>
              </w:rPr>
              <w:t xml:space="preserve"> </w:t>
            </w:r>
            <w:r w:rsidR="00CF77F1" w:rsidRPr="006E6E0E">
              <w:rPr>
                <w:i/>
                <w:lang w:val="fr-FR"/>
              </w:rPr>
              <w:t>(</w:t>
            </w:r>
            <w:r w:rsidR="00CF77F1" w:rsidRPr="006E6E0E">
              <w:rPr>
                <w:lang w:val="fr-FR"/>
              </w:rPr>
              <w:t>Limite de 1500 caractères</w:t>
            </w:r>
            <w:r w:rsidR="00CF77F1" w:rsidRPr="006E6E0E">
              <w:rPr>
                <w:i/>
                <w:lang w:val="fr-FR"/>
              </w:rPr>
              <w:t>)</w:t>
            </w:r>
            <w:r w:rsidR="004D141E" w:rsidRPr="006E6E0E">
              <w:rPr>
                <w:lang w:val="fr-FR"/>
              </w:rPr>
              <w:t xml:space="preserve">: </w:t>
            </w:r>
            <w:r w:rsidR="00056001" w:rsidRPr="006E6E0E">
              <w:rPr>
                <w:lang w:val="fr-FR"/>
              </w:rPr>
              <w:t xml:space="preserve">La rédaction des termes de référence pour l’évaluation finale sera finie en fin Novembre 2021 pour une publication en début Décembre. Le consultant pour cette </w:t>
            </w:r>
            <w:r w:rsidR="00B21BDB" w:rsidRPr="006E6E0E">
              <w:rPr>
                <w:lang w:val="fr-FR"/>
              </w:rPr>
              <w:t>évaluation</w:t>
            </w:r>
            <w:r w:rsidR="00056001" w:rsidRPr="006E6E0E">
              <w:rPr>
                <w:lang w:val="fr-FR"/>
              </w:rPr>
              <w:t xml:space="preserve"> sera</w:t>
            </w:r>
            <w:r w:rsidR="00B21BDB" w:rsidRPr="006E6E0E">
              <w:rPr>
                <w:lang w:val="fr-FR"/>
              </w:rPr>
              <w:t xml:space="preserve"> sélectionné avant la fin de Mars 202</w:t>
            </w:r>
            <w:r w:rsidR="00411FF1" w:rsidRPr="006E6E0E">
              <w:rPr>
                <w:lang w:val="fr-FR"/>
              </w:rPr>
              <w:t>2</w:t>
            </w:r>
            <w:r w:rsidR="00B21BDB" w:rsidRPr="006E6E0E">
              <w:rPr>
                <w:lang w:val="fr-FR"/>
              </w:rPr>
              <w:t xml:space="preserve"> pour </w:t>
            </w:r>
            <w:r w:rsidR="00573D2A" w:rsidRPr="006E6E0E">
              <w:rPr>
                <w:lang w:val="fr-FR"/>
              </w:rPr>
              <w:t>l’</w:t>
            </w:r>
            <w:r w:rsidR="00B21BDB" w:rsidRPr="006E6E0E">
              <w:rPr>
                <w:lang w:val="fr-FR"/>
              </w:rPr>
              <w:t>évaluation pendant le mois d’Avril</w:t>
            </w:r>
            <w:r w:rsidR="00056001" w:rsidRPr="002C0519">
              <w:rPr>
                <w:lang w:val="fr-FR"/>
              </w:rPr>
              <w:t xml:space="preserve"> </w:t>
            </w:r>
          </w:p>
          <w:p w14:paraId="7136A14A" w14:textId="77777777" w:rsidR="00156C4C" w:rsidRPr="002C0519" w:rsidRDefault="00156C4C" w:rsidP="00DF06C0">
            <w:pPr>
              <w:jc w:val="both"/>
              <w:rPr>
                <w:lang w:val="fr-FR"/>
              </w:rPr>
            </w:pPr>
          </w:p>
        </w:tc>
      </w:tr>
      <w:tr w:rsidR="00B36327" w:rsidRPr="00573D2A" w14:paraId="568A8D9E" w14:textId="77777777" w:rsidTr="007F7257">
        <w:tc>
          <w:tcPr>
            <w:tcW w:w="4230" w:type="dxa"/>
            <w:shd w:val="clear" w:color="auto" w:fill="auto"/>
          </w:tcPr>
          <w:p w14:paraId="5DCB0403" w14:textId="68314F56" w:rsidR="00997347" w:rsidRPr="002C0519" w:rsidRDefault="00675507" w:rsidP="00411A5F">
            <w:pPr>
              <w:rPr>
                <w:lang w:val="fr-FR"/>
              </w:rPr>
            </w:pPr>
            <w:r w:rsidRPr="002C0519">
              <w:rPr>
                <w:b/>
                <w:bCs/>
                <w:u w:val="single"/>
                <w:lang w:val="fr-FR"/>
              </w:rPr>
              <w:lastRenderedPageBreak/>
              <w:t>Effets catalytiques (financiers)</w:t>
            </w:r>
            <w:r w:rsidR="005C7EEF" w:rsidRPr="002C0519">
              <w:rPr>
                <w:b/>
                <w:bCs/>
                <w:u w:val="single"/>
                <w:lang w:val="fr-FR"/>
              </w:rPr>
              <w:t xml:space="preserve"> </w:t>
            </w:r>
            <w:r w:rsidR="00513612" w:rsidRPr="002C0519">
              <w:rPr>
                <w:b/>
                <w:bCs/>
                <w:lang w:val="fr-FR"/>
              </w:rPr>
              <w:t>:</w:t>
            </w:r>
            <w:r w:rsidR="00513612" w:rsidRPr="002C0519">
              <w:rPr>
                <w:lang w:val="fr-FR"/>
              </w:rPr>
              <w:t xml:space="preserve"> </w:t>
            </w:r>
            <w:r w:rsidRPr="002C0519">
              <w:rPr>
                <w:lang w:val="fr-FR"/>
              </w:rPr>
              <w:t>Indiquez le nom de l'agent de financement et le montant du soutien financier non PBF supplémentaire qui a été obtenu par le projet.</w:t>
            </w:r>
          </w:p>
        </w:tc>
        <w:tc>
          <w:tcPr>
            <w:tcW w:w="5940" w:type="dxa"/>
            <w:shd w:val="clear" w:color="auto" w:fill="auto"/>
          </w:tcPr>
          <w:p w14:paraId="5065C7BF" w14:textId="7E1C9C61" w:rsidR="00997347" w:rsidRPr="002C0519" w:rsidRDefault="00675507" w:rsidP="00156C4C">
            <w:pPr>
              <w:rPr>
                <w:lang w:val="fr-FR"/>
              </w:rPr>
            </w:pPr>
            <w:r w:rsidRPr="002C0519">
              <w:rPr>
                <w:lang w:val="fr-FR"/>
              </w:rPr>
              <w:t>Nom de donateur</w:t>
            </w:r>
            <w:r w:rsidR="005C7EEF" w:rsidRPr="002C0519">
              <w:rPr>
                <w:lang w:val="fr-FR"/>
              </w:rPr>
              <w:t xml:space="preserve"> </w:t>
            </w:r>
            <w:r w:rsidR="00156C4C" w:rsidRPr="002C0519">
              <w:rPr>
                <w:lang w:val="fr-FR"/>
              </w:rPr>
              <w:t xml:space="preserve">:     </w:t>
            </w:r>
            <w:r w:rsidRPr="002C0519">
              <w:rPr>
                <w:lang w:val="fr-FR"/>
              </w:rPr>
              <w:t>Montant ($)</w:t>
            </w:r>
            <w:r w:rsidR="00156C4C" w:rsidRPr="002C0519">
              <w:rPr>
                <w:lang w:val="fr-FR"/>
              </w:rPr>
              <w:t>:</w:t>
            </w:r>
          </w:p>
          <w:p w14:paraId="6BACD05D" w14:textId="77777777" w:rsidR="00156C4C" w:rsidRPr="002C0519" w:rsidRDefault="00E73FF8" w:rsidP="00156C4C">
            <w:pPr>
              <w:rPr>
                <w:lang w:val="fr-FR"/>
              </w:rPr>
            </w:pPr>
            <w:r w:rsidRPr="002C0519">
              <w:rPr>
                <w:lang w:val="fr-FR"/>
              </w:rPr>
              <w:t>CERF</w:t>
            </w:r>
            <w:r w:rsidR="00156C4C" w:rsidRPr="002C0519">
              <w:rPr>
                <w:lang w:val="fr-FR"/>
              </w:rPr>
              <w:t xml:space="preserve">                          </w:t>
            </w:r>
            <w:r w:rsidRPr="002C0519">
              <w:rPr>
                <w:lang w:val="fr-FR"/>
              </w:rPr>
              <w:t>1,278,000</w:t>
            </w:r>
          </w:p>
          <w:p w14:paraId="5FC261CA" w14:textId="382D8685" w:rsidR="00156C4C" w:rsidRDefault="00156C4C" w:rsidP="00156C4C">
            <w:pPr>
              <w:rPr>
                <w:lang w:val="fr-FR"/>
              </w:rPr>
            </w:pPr>
          </w:p>
          <w:p w14:paraId="458E76FB" w14:textId="6617CE25" w:rsidR="00573D2A" w:rsidRDefault="00573D2A" w:rsidP="00156C4C">
            <w:pPr>
              <w:rPr>
                <w:lang w:val="fr-FR"/>
              </w:rPr>
            </w:pPr>
            <w:r>
              <w:rPr>
                <w:lang w:val="fr-FR"/>
              </w:rPr>
              <w:t>Préciser à quoi ces ressources ont servi.</w:t>
            </w:r>
          </w:p>
          <w:p w14:paraId="4CC96714" w14:textId="77777777" w:rsidR="00573D2A" w:rsidRPr="002C0519" w:rsidRDefault="00573D2A" w:rsidP="00156C4C">
            <w:pPr>
              <w:rPr>
                <w:lang w:val="fr-FR"/>
              </w:rPr>
            </w:pPr>
          </w:p>
          <w:p w14:paraId="3F2E72B3" w14:textId="77777777" w:rsidR="00156C4C" w:rsidRPr="00573D2A" w:rsidRDefault="00156C4C" w:rsidP="00156C4C">
            <w:r w:rsidRPr="00FB40F3">
              <w:fldChar w:fldCharType="begin">
                <w:ffData>
                  <w:name w:val="Text47"/>
                  <w:enabled/>
                  <w:calcOnExit w:val="0"/>
                  <w:textInput/>
                </w:ffData>
              </w:fldChar>
            </w:r>
            <w:bookmarkStart w:id="5" w:name="Text47"/>
            <w:r w:rsidRPr="00573D2A">
              <w:instrText xml:space="preserve"> FORMTEXT </w:instrText>
            </w:r>
            <w:r w:rsidRPr="00FB40F3">
              <w:fldChar w:fldCharType="separate"/>
            </w:r>
            <w:r w:rsidRPr="002C0519">
              <w:rPr>
                <w:noProof/>
              </w:rPr>
              <w:t> </w:t>
            </w:r>
            <w:r w:rsidRPr="002C0519">
              <w:rPr>
                <w:noProof/>
              </w:rPr>
              <w:t> </w:t>
            </w:r>
            <w:r w:rsidRPr="002C0519">
              <w:rPr>
                <w:noProof/>
              </w:rPr>
              <w:t> </w:t>
            </w:r>
            <w:r w:rsidRPr="002C0519">
              <w:rPr>
                <w:noProof/>
              </w:rPr>
              <w:t> </w:t>
            </w:r>
            <w:r w:rsidRPr="002C0519">
              <w:rPr>
                <w:noProof/>
              </w:rPr>
              <w:t> </w:t>
            </w:r>
            <w:r w:rsidRPr="00FB40F3">
              <w:fldChar w:fldCharType="end"/>
            </w:r>
            <w:bookmarkEnd w:id="5"/>
            <w:r w:rsidRPr="00573D2A">
              <w:t xml:space="preserve">                          </w:t>
            </w:r>
            <w:r w:rsidRPr="00FB40F3">
              <w:fldChar w:fldCharType="begin">
                <w:ffData>
                  <w:name w:val="Text48"/>
                  <w:enabled/>
                  <w:calcOnExit w:val="0"/>
                  <w:textInput>
                    <w:type w:val="number"/>
                    <w:format w:val="0.00"/>
                  </w:textInput>
                </w:ffData>
              </w:fldChar>
            </w:r>
            <w:bookmarkStart w:id="6" w:name="Text48"/>
            <w:r w:rsidRPr="00573D2A">
              <w:instrText xml:space="preserve"> FORMTEXT </w:instrText>
            </w:r>
            <w:r w:rsidRPr="00FB40F3">
              <w:fldChar w:fldCharType="separate"/>
            </w:r>
            <w:r w:rsidRPr="002C0519">
              <w:rPr>
                <w:noProof/>
              </w:rPr>
              <w:t> </w:t>
            </w:r>
            <w:r w:rsidRPr="002C0519">
              <w:rPr>
                <w:noProof/>
              </w:rPr>
              <w:t> </w:t>
            </w:r>
            <w:r w:rsidRPr="002C0519">
              <w:rPr>
                <w:noProof/>
              </w:rPr>
              <w:t> </w:t>
            </w:r>
            <w:r w:rsidRPr="002C0519">
              <w:rPr>
                <w:noProof/>
              </w:rPr>
              <w:t> </w:t>
            </w:r>
            <w:r w:rsidRPr="002C0519">
              <w:rPr>
                <w:noProof/>
              </w:rPr>
              <w:t> </w:t>
            </w:r>
            <w:r w:rsidRPr="00FB40F3">
              <w:fldChar w:fldCharType="end"/>
            </w:r>
            <w:bookmarkEnd w:id="6"/>
          </w:p>
          <w:p w14:paraId="73F32194" w14:textId="77777777" w:rsidR="00156C4C" w:rsidRPr="00573D2A" w:rsidRDefault="00156C4C" w:rsidP="00156C4C"/>
          <w:p w14:paraId="515C21D3" w14:textId="77777777" w:rsidR="00156C4C" w:rsidRPr="00573D2A" w:rsidRDefault="00156C4C" w:rsidP="00156C4C">
            <w:r w:rsidRPr="00FB40F3">
              <w:fldChar w:fldCharType="begin">
                <w:ffData>
                  <w:name w:val="Text49"/>
                  <w:enabled/>
                  <w:calcOnExit w:val="0"/>
                  <w:textInput/>
                </w:ffData>
              </w:fldChar>
            </w:r>
            <w:bookmarkStart w:id="7" w:name="Text49"/>
            <w:r w:rsidRPr="00573D2A">
              <w:instrText xml:space="preserve"> FORMTEXT </w:instrText>
            </w:r>
            <w:r w:rsidRPr="00FB40F3">
              <w:fldChar w:fldCharType="separate"/>
            </w:r>
            <w:r w:rsidRPr="002C0519">
              <w:rPr>
                <w:noProof/>
              </w:rPr>
              <w:t> </w:t>
            </w:r>
            <w:r w:rsidRPr="002C0519">
              <w:rPr>
                <w:noProof/>
              </w:rPr>
              <w:t> </w:t>
            </w:r>
            <w:r w:rsidRPr="002C0519">
              <w:rPr>
                <w:noProof/>
              </w:rPr>
              <w:t> </w:t>
            </w:r>
            <w:r w:rsidRPr="002C0519">
              <w:rPr>
                <w:noProof/>
              </w:rPr>
              <w:t> </w:t>
            </w:r>
            <w:r w:rsidRPr="002C0519">
              <w:rPr>
                <w:noProof/>
              </w:rPr>
              <w:t> </w:t>
            </w:r>
            <w:r w:rsidRPr="00FB40F3">
              <w:fldChar w:fldCharType="end"/>
            </w:r>
            <w:bookmarkEnd w:id="7"/>
            <w:r w:rsidRPr="00573D2A">
              <w:t xml:space="preserve">                          </w:t>
            </w:r>
            <w:r w:rsidRPr="00FB40F3">
              <w:fldChar w:fldCharType="begin">
                <w:ffData>
                  <w:name w:val="Text50"/>
                  <w:enabled/>
                  <w:calcOnExit w:val="0"/>
                  <w:textInput>
                    <w:type w:val="number"/>
                    <w:format w:val="0.00"/>
                  </w:textInput>
                </w:ffData>
              </w:fldChar>
            </w:r>
            <w:bookmarkStart w:id="8" w:name="Text50"/>
            <w:r w:rsidRPr="00573D2A">
              <w:instrText xml:space="preserve"> FORMTEXT </w:instrText>
            </w:r>
            <w:r w:rsidRPr="00FB40F3">
              <w:fldChar w:fldCharType="separate"/>
            </w:r>
            <w:r w:rsidRPr="002C0519">
              <w:rPr>
                <w:noProof/>
              </w:rPr>
              <w:t> </w:t>
            </w:r>
            <w:r w:rsidRPr="002C0519">
              <w:rPr>
                <w:noProof/>
              </w:rPr>
              <w:t> </w:t>
            </w:r>
            <w:r w:rsidRPr="002C0519">
              <w:rPr>
                <w:noProof/>
              </w:rPr>
              <w:t> </w:t>
            </w:r>
            <w:r w:rsidRPr="002C0519">
              <w:rPr>
                <w:noProof/>
              </w:rPr>
              <w:t> </w:t>
            </w:r>
            <w:r w:rsidRPr="002C0519">
              <w:rPr>
                <w:noProof/>
              </w:rPr>
              <w:t> </w:t>
            </w:r>
            <w:r w:rsidRPr="00FB40F3">
              <w:fldChar w:fldCharType="end"/>
            </w:r>
            <w:bookmarkEnd w:id="8"/>
          </w:p>
        </w:tc>
      </w:tr>
      <w:tr w:rsidR="00B36327" w:rsidRPr="00E60FDC" w14:paraId="11B2D162" w14:textId="77777777" w:rsidTr="007F7257">
        <w:tc>
          <w:tcPr>
            <w:tcW w:w="4230" w:type="dxa"/>
            <w:shd w:val="clear" w:color="auto" w:fill="auto"/>
          </w:tcPr>
          <w:p w14:paraId="5CACBA94" w14:textId="1022D84E" w:rsidR="00CF77F1" w:rsidRPr="002C0519" w:rsidRDefault="00675507" w:rsidP="00CF77F1">
            <w:pPr>
              <w:rPr>
                <w:lang w:val="fr-FR"/>
              </w:rPr>
            </w:pPr>
            <w:r w:rsidRPr="002C0519">
              <w:rPr>
                <w:b/>
                <w:bCs/>
                <w:u w:val="single"/>
                <w:lang w:val="fr-FR"/>
              </w:rPr>
              <w:t>Autre</w:t>
            </w:r>
            <w:r w:rsidR="005C7EEF" w:rsidRPr="002C0519">
              <w:rPr>
                <w:b/>
                <w:bCs/>
                <w:u w:val="single"/>
                <w:lang w:val="fr-FR"/>
              </w:rPr>
              <w:t xml:space="preserve"> </w:t>
            </w:r>
            <w:r w:rsidRPr="002C0519">
              <w:rPr>
                <w:lang w:val="fr-FR"/>
              </w:rPr>
              <w:t>: Y a-t-il d'autres points concernant la mise en œuvre du projet que vous souhaitez partager, y compris sur les besoins en capacité des organisations bénéficiaires</w:t>
            </w:r>
            <w:r w:rsidR="00CF77F1" w:rsidRPr="002C0519">
              <w:rPr>
                <w:lang w:val="fr-FR"/>
              </w:rPr>
              <w:t xml:space="preserve"> (Limite de 1500 caractères</w:t>
            </w:r>
            <w:r w:rsidR="00F46181" w:rsidRPr="002C0519">
              <w:rPr>
                <w:lang w:val="fr-FR"/>
              </w:rPr>
              <w:t>.</w:t>
            </w:r>
            <w:r w:rsidR="00CF77F1" w:rsidRPr="002C0519">
              <w:rPr>
                <w:lang w:val="fr-FR"/>
              </w:rPr>
              <w:t>)</w:t>
            </w:r>
          </w:p>
          <w:p w14:paraId="1C67CACE" w14:textId="697EAA50" w:rsidR="002C187A" w:rsidRPr="002C0519" w:rsidRDefault="00675507" w:rsidP="001A1E86">
            <w:pPr>
              <w:rPr>
                <w:lang w:val="fr-FR"/>
              </w:rPr>
            </w:pPr>
            <w:r w:rsidRPr="002C0519">
              <w:rPr>
                <w:lang w:val="fr-FR"/>
              </w:rPr>
              <w:t xml:space="preserve">? </w:t>
            </w:r>
          </w:p>
          <w:p w14:paraId="54DC0399" w14:textId="77777777" w:rsidR="002C187A" w:rsidRPr="002C0519" w:rsidRDefault="002C187A" w:rsidP="009A1CD3">
            <w:pPr>
              <w:rPr>
                <w:lang w:val="fr-FR"/>
              </w:rPr>
            </w:pPr>
          </w:p>
        </w:tc>
        <w:tc>
          <w:tcPr>
            <w:tcW w:w="5940" w:type="dxa"/>
            <w:shd w:val="clear" w:color="auto" w:fill="auto"/>
          </w:tcPr>
          <w:p w14:paraId="1782D85B" w14:textId="1996B38F" w:rsidR="002C187A" w:rsidRPr="002C0519" w:rsidRDefault="002A70BE" w:rsidP="00C43311">
            <w:pPr>
              <w:jc w:val="both"/>
              <w:rPr>
                <w:b/>
                <w:lang w:val="fr-FR"/>
              </w:rPr>
            </w:pPr>
            <w:r w:rsidRPr="002C0519">
              <w:rPr>
                <w:bCs/>
                <w:shd w:val="clear" w:color="auto" w:fill="FFFFFF"/>
                <w:lang w:val="fr-FR"/>
              </w:rPr>
              <w:t>Les</w:t>
            </w:r>
            <w:r w:rsidRPr="002C0519">
              <w:rPr>
                <w:bCs/>
                <w:lang w:val="fr-FR"/>
              </w:rPr>
              <w:t xml:space="preserve"> actions de </w:t>
            </w:r>
            <w:r w:rsidR="00274B49" w:rsidRPr="002C0519">
              <w:rPr>
                <w:bCs/>
                <w:lang w:val="fr-FR"/>
              </w:rPr>
              <w:t>certaines milices armées</w:t>
            </w:r>
            <w:r w:rsidRPr="002C0519">
              <w:rPr>
                <w:bCs/>
                <w:lang w:val="fr-FR"/>
              </w:rPr>
              <w:t xml:space="preserve"> et </w:t>
            </w:r>
            <w:r w:rsidR="00E73FF8" w:rsidRPr="002C0519">
              <w:rPr>
                <w:bCs/>
                <w:lang w:val="fr-FR"/>
              </w:rPr>
              <w:t>d</w:t>
            </w:r>
            <w:r w:rsidRPr="002C0519">
              <w:rPr>
                <w:bCs/>
                <w:lang w:val="fr-FR"/>
              </w:rPr>
              <w:t>es Maï-Maï</w:t>
            </w:r>
            <w:r w:rsidR="00A428F1" w:rsidRPr="002C0519">
              <w:rPr>
                <w:bCs/>
                <w:lang w:val="fr-FR"/>
              </w:rPr>
              <w:t xml:space="preserve"> continuent d’être enregistré</w:t>
            </w:r>
            <w:r w:rsidR="00BF6A6C" w:rsidRPr="002C0519">
              <w:rPr>
                <w:bCs/>
                <w:lang w:val="fr-FR"/>
              </w:rPr>
              <w:t>e</w:t>
            </w:r>
            <w:r w:rsidR="002752B7" w:rsidRPr="002C0519">
              <w:rPr>
                <w:bCs/>
                <w:lang w:val="fr-FR"/>
              </w:rPr>
              <w:t>s</w:t>
            </w:r>
            <w:r w:rsidR="00A428F1" w:rsidRPr="002C0519">
              <w:rPr>
                <w:bCs/>
                <w:lang w:val="fr-FR"/>
              </w:rPr>
              <w:t xml:space="preserve"> dans la zone du projet avec des risques d’affecter</w:t>
            </w:r>
            <w:r w:rsidRPr="002C0519">
              <w:rPr>
                <w:bCs/>
                <w:lang w:val="fr-FR"/>
              </w:rPr>
              <w:t xml:space="preserve"> la cohabitation</w:t>
            </w:r>
            <w:r w:rsidR="00A428F1" w:rsidRPr="002C0519">
              <w:rPr>
                <w:bCs/>
                <w:lang w:val="fr-FR"/>
              </w:rPr>
              <w:t xml:space="preserve"> pacifique</w:t>
            </w:r>
            <w:r w:rsidRPr="002C0519">
              <w:rPr>
                <w:bCs/>
                <w:lang w:val="fr-FR"/>
              </w:rPr>
              <w:t xml:space="preserve"> entre les </w:t>
            </w:r>
            <w:r w:rsidR="00A428F1" w:rsidRPr="002C0519">
              <w:rPr>
                <w:bCs/>
                <w:lang w:val="fr-FR"/>
              </w:rPr>
              <w:t xml:space="preserve">communautés </w:t>
            </w:r>
            <w:r w:rsidRPr="002C0519">
              <w:rPr>
                <w:bCs/>
                <w:lang w:val="fr-FR"/>
              </w:rPr>
              <w:t>Twa et Bantous</w:t>
            </w:r>
            <w:r w:rsidR="00A428F1" w:rsidRPr="002C0519">
              <w:rPr>
                <w:bCs/>
                <w:lang w:val="fr-FR"/>
              </w:rPr>
              <w:t>. De ce fait, il est important d’intensifier</w:t>
            </w:r>
            <w:r w:rsidR="002752B7" w:rsidRPr="002C0519">
              <w:rPr>
                <w:bCs/>
                <w:lang w:val="fr-FR"/>
              </w:rPr>
              <w:t xml:space="preserve"> l</w:t>
            </w:r>
            <w:r w:rsidRPr="002C0519">
              <w:rPr>
                <w:bCs/>
                <w:lang w:val="fr-FR"/>
              </w:rPr>
              <w:t>es activités de cohabitation pacifique</w:t>
            </w:r>
            <w:r w:rsidR="00A428F1" w:rsidRPr="002C0519">
              <w:rPr>
                <w:bCs/>
                <w:lang w:val="fr-FR"/>
              </w:rPr>
              <w:t>, de mener des plaidoyers auprès des autorités compétentes pour la consolidation de la paix, d</w:t>
            </w:r>
            <w:r w:rsidR="00B322B3" w:rsidRPr="002C0519">
              <w:rPr>
                <w:bCs/>
                <w:lang w:val="fr-FR"/>
              </w:rPr>
              <w:t>’améliorer</w:t>
            </w:r>
            <w:r w:rsidR="00A428F1" w:rsidRPr="002C0519">
              <w:rPr>
                <w:bCs/>
                <w:lang w:val="fr-FR"/>
              </w:rPr>
              <w:t xml:space="preserve"> l’accès aux services sociaux de base</w:t>
            </w:r>
            <w:r w:rsidR="00B322B3" w:rsidRPr="002C0519">
              <w:rPr>
                <w:bCs/>
                <w:lang w:val="fr-FR"/>
              </w:rPr>
              <w:t xml:space="preserve"> et aux moyens de subsistance afin de renforcer la capacité de résilience </w:t>
            </w:r>
            <w:r w:rsidR="00A428F1" w:rsidRPr="002C0519">
              <w:rPr>
                <w:bCs/>
                <w:lang w:val="fr-FR"/>
              </w:rPr>
              <w:t>de</w:t>
            </w:r>
            <w:r w:rsidR="00B322B3" w:rsidRPr="002C0519">
              <w:rPr>
                <w:bCs/>
                <w:lang w:val="fr-FR"/>
              </w:rPr>
              <w:t xml:space="preserve">s </w:t>
            </w:r>
            <w:r w:rsidR="009900BA" w:rsidRPr="002C0519">
              <w:rPr>
                <w:bCs/>
                <w:lang w:val="fr-FR"/>
              </w:rPr>
              <w:t>communautés.</w:t>
            </w:r>
          </w:p>
        </w:tc>
      </w:tr>
    </w:tbl>
    <w:p w14:paraId="615E9349" w14:textId="6DDFCF65" w:rsidR="00673D6E" w:rsidRPr="002C0519" w:rsidRDefault="00673D6E" w:rsidP="004E31DA">
      <w:pPr>
        <w:tabs>
          <w:tab w:val="left" w:pos="1483"/>
        </w:tabs>
        <w:rPr>
          <w:lang w:val="fr-FR"/>
        </w:rPr>
      </w:pPr>
    </w:p>
    <w:p w14:paraId="044533FC" w14:textId="77777777" w:rsidR="002B0F98" w:rsidRPr="002C0519" w:rsidRDefault="002B0F98" w:rsidP="00600B5F">
      <w:pPr>
        <w:rPr>
          <w:b/>
          <w:u w:val="single"/>
          <w:lang w:val="fr-FR"/>
        </w:rPr>
      </w:pPr>
    </w:p>
    <w:p w14:paraId="6DE80391" w14:textId="7010DE4D" w:rsidR="00600B5F" w:rsidRPr="002C0519" w:rsidRDefault="00600B5F" w:rsidP="00600B5F">
      <w:pPr>
        <w:rPr>
          <w:b/>
          <w:u w:val="single"/>
          <w:lang w:val="fr-FR"/>
        </w:rPr>
      </w:pPr>
      <w:r w:rsidRPr="002C0519">
        <w:rPr>
          <w:b/>
          <w:u w:val="single"/>
          <w:lang w:val="fr-FR"/>
        </w:rPr>
        <w:t>Partie IV</w:t>
      </w:r>
      <w:r w:rsidR="005C7EEF" w:rsidRPr="002C0519">
        <w:rPr>
          <w:b/>
          <w:u w:val="single"/>
          <w:lang w:val="fr-FR"/>
        </w:rPr>
        <w:t xml:space="preserve"> </w:t>
      </w:r>
      <w:r w:rsidRPr="002C0519">
        <w:rPr>
          <w:b/>
          <w:u w:val="single"/>
          <w:lang w:val="fr-FR"/>
        </w:rPr>
        <w:t>: COVID-19</w:t>
      </w:r>
    </w:p>
    <w:p w14:paraId="6C5A097E" w14:textId="77777777" w:rsidR="00600B5F" w:rsidRPr="002C0519" w:rsidRDefault="00600B5F" w:rsidP="00600B5F">
      <w:pPr>
        <w:pStyle w:val="Paragraphedeliste"/>
        <w:rPr>
          <w:lang w:val="fr-FR"/>
        </w:rPr>
      </w:pPr>
    </w:p>
    <w:p w14:paraId="552B10CC" w14:textId="77777777" w:rsidR="00600B5F" w:rsidRPr="002C0519" w:rsidRDefault="001745E8" w:rsidP="00C43311">
      <w:pPr>
        <w:pStyle w:val="Paragraphedeliste"/>
        <w:numPr>
          <w:ilvl w:val="0"/>
          <w:numId w:val="3"/>
        </w:numPr>
        <w:rPr>
          <w:lang w:val="fr-FR"/>
        </w:rPr>
      </w:pPr>
      <w:r w:rsidRPr="002C0519">
        <w:rPr>
          <w:lang w:val="fr-FR"/>
        </w:rPr>
        <w:t xml:space="preserve">Ajustements </w:t>
      </w:r>
      <w:r w:rsidR="00D8543B" w:rsidRPr="002C0519">
        <w:rPr>
          <w:lang w:val="fr-FR"/>
        </w:rPr>
        <w:t>financiers :</w:t>
      </w:r>
      <w:r w:rsidRPr="002C0519">
        <w:rPr>
          <w:lang w:val="fr-FR"/>
        </w:rPr>
        <w:t xml:space="preserve"> </w:t>
      </w:r>
      <w:r w:rsidR="00E271E4" w:rsidRPr="002C0519">
        <w:rPr>
          <w:lang w:val="fr-FR"/>
        </w:rPr>
        <w:t>V</w:t>
      </w:r>
      <w:r w:rsidRPr="002C0519">
        <w:rPr>
          <w:lang w:val="fr-FR"/>
        </w:rPr>
        <w:t>euillez indiquer le montant total en USD des ajustements liés au COVID-19</w:t>
      </w:r>
      <w:r w:rsidR="00E271E4" w:rsidRPr="002C0519">
        <w:rPr>
          <w:lang w:val="fr-FR"/>
        </w:rPr>
        <w:t>.</w:t>
      </w:r>
    </w:p>
    <w:p w14:paraId="70303CD8" w14:textId="77777777" w:rsidR="00600B5F" w:rsidRPr="002C0519" w:rsidRDefault="00600B5F" w:rsidP="00600B5F">
      <w:pPr>
        <w:rPr>
          <w:lang w:val="fr-FR"/>
        </w:rPr>
      </w:pPr>
    </w:p>
    <w:p w14:paraId="059B2967" w14:textId="77777777" w:rsidR="00600B5F" w:rsidRPr="002C0519" w:rsidRDefault="00600B5F" w:rsidP="00600B5F">
      <w:pPr>
        <w:ind w:left="2160"/>
        <w:rPr>
          <w:lang w:val="fr-FR"/>
        </w:rPr>
      </w:pPr>
      <w:r w:rsidRPr="002C0519">
        <w:rPr>
          <w:lang w:val="fr-FR"/>
        </w:rPr>
        <w:t>$</w:t>
      </w:r>
      <w:r w:rsidR="0061792B" w:rsidRPr="002C0519">
        <w:t>0</w:t>
      </w:r>
    </w:p>
    <w:p w14:paraId="2C8FFC82" w14:textId="77777777" w:rsidR="00600B5F" w:rsidRPr="002C0519" w:rsidRDefault="00600B5F" w:rsidP="00600B5F">
      <w:pPr>
        <w:rPr>
          <w:lang w:val="fr-FR"/>
        </w:rPr>
      </w:pPr>
    </w:p>
    <w:p w14:paraId="2AD6C186" w14:textId="77777777" w:rsidR="00600B5F" w:rsidRPr="002C0519" w:rsidRDefault="003107C9" w:rsidP="00C43311">
      <w:pPr>
        <w:pStyle w:val="Paragraphedeliste"/>
        <w:numPr>
          <w:ilvl w:val="0"/>
          <w:numId w:val="3"/>
        </w:numPr>
        <w:rPr>
          <w:lang w:val="fr-FR"/>
        </w:rPr>
      </w:pPr>
      <w:r w:rsidRPr="002C0519">
        <w:rPr>
          <w:lang w:val="fr-FR"/>
        </w:rPr>
        <w:t xml:space="preserve">Ajustements non-financiers : </w:t>
      </w:r>
      <w:r w:rsidR="00E271E4" w:rsidRPr="002C0519">
        <w:rPr>
          <w:lang w:val="fr-FR"/>
        </w:rPr>
        <w:t>V</w:t>
      </w:r>
      <w:r w:rsidRPr="002C0519">
        <w:rPr>
          <w:lang w:val="fr-FR"/>
        </w:rPr>
        <w:t>euillez indiquer tout ajustement du projet qui n'a pas eu de conséquences financières</w:t>
      </w:r>
      <w:r w:rsidR="00E271E4" w:rsidRPr="002C0519">
        <w:rPr>
          <w:lang w:val="fr-FR"/>
        </w:rPr>
        <w:t>.</w:t>
      </w:r>
    </w:p>
    <w:p w14:paraId="0BCAF14C" w14:textId="7F8F425A" w:rsidR="00600B5F" w:rsidRDefault="00573D2A" w:rsidP="00600B5F">
      <w:pPr>
        <w:ind w:left="720" w:firstLine="720"/>
        <w:rPr>
          <w:lang w:val="fr-FR"/>
        </w:rPr>
      </w:pPr>
      <w:r>
        <w:rPr>
          <w:lang w:val="fr-FR"/>
        </w:rPr>
        <w:t>Aucun ajustement n’a été effectué sur le projet en raison de la covid 19 ???</w:t>
      </w:r>
    </w:p>
    <w:p w14:paraId="4C5EFEC9" w14:textId="0824A372" w:rsidR="00573D2A" w:rsidRPr="002C0519" w:rsidRDefault="00573D2A" w:rsidP="001A117A">
      <w:pPr>
        <w:rPr>
          <w:lang w:val="fr-FR"/>
        </w:rPr>
      </w:pPr>
      <w:r>
        <w:rPr>
          <w:lang w:val="fr-FR"/>
        </w:rPr>
        <w:t>Le paragraphe ci-dessous indique le contraire (voir texte ci-dessous en vert)</w:t>
      </w:r>
    </w:p>
    <w:p w14:paraId="7603651A" w14:textId="25507FA7" w:rsidR="00BF6A6C" w:rsidRPr="001A117A" w:rsidRDefault="00BF6A6C" w:rsidP="00600B5F">
      <w:pPr>
        <w:ind w:left="720" w:firstLine="720"/>
        <w:rPr>
          <w:lang w:val="fr-FR"/>
        </w:rPr>
      </w:pPr>
      <w:r w:rsidRPr="001A117A">
        <w:rPr>
          <w:lang w:val="fr-FR"/>
        </w:rPr>
        <w:t>N/</w:t>
      </w:r>
      <w:r w:rsidR="00247138">
        <w:rPr>
          <w:lang w:val="fr-FR"/>
        </w:rPr>
        <w:t>A</w:t>
      </w:r>
    </w:p>
    <w:p w14:paraId="0397AC42" w14:textId="77777777" w:rsidR="00600B5F" w:rsidRPr="001A117A" w:rsidRDefault="00600B5F" w:rsidP="00600B5F">
      <w:pPr>
        <w:rPr>
          <w:lang w:val="fr-FR"/>
        </w:rPr>
      </w:pPr>
    </w:p>
    <w:p w14:paraId="6CB80391" w14:textId="77777777" w:rsidR="00600B5F" w:rsidRPr="002C0519" w:rsidRDefault="002D6DA0" w:rsidP="00C43311">
      <w:pPr>
        <w:pStyle w:val="Paragraphedeliste"/>
        <w:numPr>
          <w:ilvl w:val="0"/>
          <w:numId w:val="3"/>
        </w:numPr>
        <w:rPr>
          <w:lang w:val="fr-FR"/>
        </w:rPr>
      </w:pPr>
      <w:r w:rsidRPr="002C0519">
        <w:rPr>
          <w:lang w:val="fr-FR"/>
        </w:rPr>
        <w:t>Veuillez sélectionner toutes les catégories qui décrivent les ajustements du projet (et inclure des détails dans les sections générales de ce rapport)</w:t>
      </w:r>
      <w:r w:rsidR="002B0F98" w:rsidRPr="002C0519">
        <w:rPr>
          <w:lang w:val="fr-FR"/>
        </w:rPr>
        <w:t xml:space="preserve"> : </w:t>
      </w:r>
    </w:p>
    <w:p w14:paraId="6A6DB63A" w14:textId="77777777" w:rsidR="00A6484C" w:rsidRPr="002C0519" w:rsidRDefault="00A6484C" w:rsidP="00A6484C">
      <w:pPr>
        <w:pStyle w:val="Paragraphedeliste"/>
        <w:rPr>
          <w:lang w:val="fr-FR"/>
        </w:rPr>
      </w:pPr>
    </w:p>
    <w:p w14:paraId="0DF4C649" w14:textId="77777777" w:rsidR="00600B5F" w:rsidRPr="002C0519" w:rsidRDefault="00600B5F" w:rsidP="00600B5F">
      <w:pPr>
        <w:rPr>
          <w:lang w:val="fr-FR"/>
        </w:rPr>
      </w:pPr>
      <w:r w:rsidRPr="002C0519">
        <w:rPr>
          <w:rFonts w:ascii="Segoe UI Symbol" w:eastAsia="MS Gothic" w:hAnsi="Segoe UI Symbol" w:cs="Segoe UI Symbol"/>
          <w:lang w:val="fr-FR"/>
        </w:rPr>
        <w:t>☐</w:t>
      </w:r>
      <w:r w:rsidRPr="002C0519">
        <w:rPr>
          <w:lang w:val="fr-FR"/>
        </w:rPr>
        <w:t xml:space="preserve"> </w:t>
      </w:r>
      <w:r w:rsidR="00CB5499" w:rsidRPr="002C0519">
        <w:rPr>
          <w:lang w:val="fr-FR"/>
        </w:rPr>
        <w:t>Renforcer les capacités de gestion de crise et de communication</w:t>
      </w:r>
    </w:p>
    <w:p w14:paraId="026791A0" w14:textId="77777777" w:rsidR="009E329B" w:rsidRPr="002C0519" w:rsidRDefault="00600B5F" w:rsidP="009E329B">
      <w:pPr>
        <w:rPr>
          <w:lang w:val="fr-FR"/>
        </w:rPr>
      </w:pPr>
      <w:r w:rsidRPr="002C0519">
        <w:rPr>
          <w:rFonts w:ascii="Segoe UI Symbol" w:eastAsia="MS Gothic" w:hAnsi="Segoe UI Symbol" w:cs="Segoe UI Symbol"/>
          <w:lang w:val="fr-FR"/>
        </w:rPr>
        <w:t>☐</w:t>
      </w:r>
      <w:r w:rsidRPr="002C0519">
        <w:rPr>
          <w:lang w:val="fr-FR"/>
        </w:rPr>
        <w:t xml:space="preserve"> </w:t>
      </w:r>
      <w:r w:rsidR="009E329B" w:rsidRPr="002C0519">
        <w:rPr>
          <w:lang w:val="fr-FR"/>
        </w:rPr>
        <w:t>Assurer une réponse et une reprise inclusives et équitables</w:t>
      </w:r>
    </w:p>
    <w:p w14:paraId="5A4A55F4" w14:textId="77777777" w:rsidR="00600B5F" w:rsidRPr="002C0519" w:rsidRDefault="00600B5F" w:rsidP="009E329B">
      <w:pPr>
        <w:rPr>
          <w:lang w:val="fr-FR"/>
        </w:rPr>
      </w:pPr>
      <w:r w:rsidRPr="002C0519">
        <w:rPr>
          <w:rFonts w:ascii="Segoe UI Symbol" w:eastAsia="MS Gothic" w:hAnsi="Segoe UI Symbol" w:cs="Segoe UI Symbol"/>
          <w:lang w:val="fr-FR"/>
        </w:rPr>
        <w:t>☐</w:t>
      </w:r>
      <w:r w:rsidRPr="002C0519">
        <w:rPr>
          <w:lang w:val="fr-FR"/>
        </w:rPr>
        <w:t xml:space="preserve"> </w:t>
      </w:r>
      <w:r w:rsidR="00953C30" w:rsidRPr="002C0519">
        <w:rPr>
          <w:lang w:val="fr-FR"/>
        </w:rPr>
        <w:t>Renforcer la cohésion sociale intercommunautaire et la gestion des frontières</w:t>
      </w:r>
    </w:p>
    <w:p w14:paraId="70D05FA3" w14:textId="77777777" w:rsidR="00600B5F" w:rsidRPr="002C0519" w:rsidRDefault="00600B5F" w:rsidP="00600B5F">
      <w:pPr>
        <w:rPr>
          <w:lang w:val="fr-FR"/>
        </w:rPr>
      </w:pPr>
      <w:r w:rsidRPr="002C0519">
        <w:rPr>
          <w:rFonts w:ascii="Segoe UI Symbol" w:eastAsia="MS Gothic" w:hAnsi="Segoe UI Symbol" w:cs="Segoe UI Symbol"/>
          <w:lang w:val="fr-FR"/>
        </w:rPr>
        <w:t>☐</w:t>
      </w:r>
      <w:r w:rsidRPr="002C0519">
        <w:rPr>
          <w:lang w:val="fr-FR"/>
        </w:rPr>
        <w:t xml:space="preserve"> </w:t>
      </w:r>
      <w:r w:rsidR="00782959" w:rsidRPr="002C0519">
        <w:rPr>
          <w:lang w:val="fr-FR"/>
        </w:rPr>
        <w:t xml:space="preserve">Lutter contre le discours de haine et la stigmatisation et </w:t>
      </w:r>
      <w:r w:rsidR="00B330C2" w:rsidRPr="002C0519">
        <w:rPr>
          <w:lang w:val="fr-FR"/>
        </w:rPr>
        <w:t>répondre</w:t>
      </w:r>
      <w:r w:rsidR="00782959" w:rsidRPr="002C0519">
        <w:rPr>
          <w:lang w:val="fr-FR"/>
        </w:rPr>
        <w:t xml:space="preserve"> </w:t>
      </w:r>
      <w:r w:rsidR="00B330C2" w:rsidRPr="002C0519">
        <w:rPr>
          <w:lang w:val="fr-FR"/>
        </w:rPr>
        <w:t>aux</w:t>
      </w:r>
      <w:r w:rsidR="00782959" w:rsidRPr="002C0519">
        <w:rPr>
          <w:lang w:val="fr-FR"/>
        </w:rPr>
        <w:t xml:space="preserve"> traumatismes</w:t>
      </w:r>
    </w:p>
    <w:p w14:paraId="04F1D393" w14:textId="77777777" w:rsidR="00600B5F" w:rsidRPr="002C0519" w:rsidRDefault="00600B5F" w:rsidP="00600B5F">
      <w:pPr>
        <w:rPr>
          <w:lang w:val="fr-FR"/>
        </w:rPr>
      </w:pPr>
      <w:r w:rsidRPr="002C0519">
        <w:rPr>
          <w:rFonts w:ascii="Segoe UI Symbol" w:eastAsia="MS Gothic" w:hAnsi="Segoe UI Symbol" w:cs="Segoe UI Symbol"/>
          <w:lang w:val="fr-FR"/>
        </w:rPr>
        <w:t>☐</w:t>
      </w:r>
      <w:r w:rsidRPr="002C0519">
        <w:rPr>
          <w:lang w:val="fr-FR"/>
        </w:rPr>
        <w:t xml:space="preserve"> </w:t>
      </w:r>
      <w:r w:rsidR="005D653E" w:rsidRPr="002C0519">
        <w:rPr>
          <w:lang w:val="fr-FR"/>
        </w:rPr>
        <w:t xml:space="preserve">Soutenir l'appel du SG </w:t>
      </w:r>
      <w:r w:rsidR="00970D92" w:rsidRPr="002C0519">
        <w:rPr>
          <w:lang w:val="fr-FR"/>
        </w:rPr>
        <w:t>au « </w:t>
      </w:r>
      <w:r w:rsidR="005D653E" w:rsidRPr="002C0519">
        <w:rPr>
          <w:lang w:val="fr-FR"/>
        </w:rPr>
        <w:t>cessez-le-feu mondial</w:t>
      </w:r>
      <w:r w:rsidR="00970D92" w:rsidRPr="002C0519">
        <w:rPr>
          <w:lang w:val="fr-FR"/>
        </w:rPr>
        <w:t> »</w:t>
      </w:r>
    </w:p>
    <w:p w14:paraId="4C4E5C7C" w14:textId="522D2DB4" w:rsidR="00600B5F" w:rsidRPr="002C0519" w:rsidRDefault="00600B5F" w:rsidP="00600B5F">
      <w:pPr>
        <w:rPr>
          <w:lang w:val="fr-FR"/>
        </w:rPr>
      </w:pPr>
      <w:r w:rsidRPr="002C0519">
        <w:rPr>
          <w:rFonts w:ascii="Segoe UI Symbol" w:eastAsia="MS Gothic" w:hAnsi="Segoe UI Symbol" w:cs="Segoe UI Symbol"/>
          <w:lang w:val="fr-FR"/>
        </w:rPr>
        <w:t>☐</w:t>
      </w:r>
      <w:r w:rsidRPr="002C0519">
        <w:rPr>
          <w:lang w:val="fr-FR"/>
        </w:rPr>
        <w:t xml:space="preserve"> </w:t>
      </w:r>
      <w:r w:rsidR="00970D92" w:rsidRPr="002C0519">
        <w:rPr>
          <w:lang w:val="fr-FR"/>
        </w:rPr>
        <w:t>Autres</w:t>
      </w:r>
      <w:r w:rsidRPr="002C0519">
        <w:rPr>
          <w:lang w:val="fr-FR"/>
        </w:rPr>
        <w:t xml:space="preserve"> (</w:t>
      </w:r>
      <w:r w:rsidR="00970D92" w:rsidRPr="002C0519">
        <w:rPr>
          <w:lang w:val="fr-FR"/>
        </w:rPr>
        <w:t xml:space="preserve">veuillez </w:t>
      </w:r>
      <w:r w:rsidR="00B82E71" w:rsidRPr="002C0519">
        <w:rPr>
          <w:lang w:val="fr-FR"/>
        </w:rPr>
        <w:t>préciser</w:t>
      </w:r>
      <w:r w:rsidRPr="002C0519">
        <w:rPr>
          <w:lang w:val="fr-FR"/>
        </w:rPr>
        <w:t>)</w:t>
      </w:r>
      <w:r w:rsidR="005C7EEF" w:rsidRPr="002C0519">
        <w:rPr>
          <w:lang w:val="fr-FR"/>
        </w:rPr>
        <w:t xml:space="preserve"> </w:t>
      </w:r>
      <w:r w:rsidRPr="002C0519">
        <w:rPr>
          <w:lang w:val="fr-FR"/>
        </w:rPr>
        <w:t xml:space="preserve">: </w:t>
      </w:r>
      <w:r w:rsidRPr="00FB40F3">
        <w:fldChar w:fldCharType="begin">
          <w:ffData>
            <w:name w:val=""/>
            <w:enabled/>
            <w:calcOnExit w:val="0"/>
            <w:textInput>
              <w:maxLength w:val="1500"/>
              <w:format w:val="FIRST CAPITAL"/>
            </w:textInput>
          </w:ffData>
        </w:fldChar>
      </w:r>
      <w:r w:rsidRPr="002C0519">
        <w:rPr>
          <w:lang w:val="fr-FR"/>
        </w:rPr>
        <w:instrText xml:space="preserve"> FORMTEXT </w:instrText>
      </w:r>
      <w:r w:rsidRPr="00FB40F3">
        <w:fldChar w:fldCharType="separate"/>
      </w:r>
      <w:r w:rsidRPr="002C0519">
        <w:rPr>
          <w:noProof/>
        </w:rPr>
        <w:t> </w:t>
      </w:r>
      <w:r w:rsidRPr="002C0519">
        <w:rPr>
          <w:noProof/>
        </w:rPr>
        <w:t> </w:t>
      </w:r>
      <w:r w:rsidRPr="002C0519">
        <w:rPr>
          <w:noProof/>
        </w:rPr>
        <w:t> </w:t>
      </w:r>
      <w:r w:rsidRPr="002C0519">
        <w:rPr>
          <w:noProof/>
        </w:rPr>
        <w:t> </w:t>
      </w:r>
      <w:r w:rsidRPr="002C0519">
        <w:rPr>
          <w:noProof/>
        </w:rPr>
        <w:t> </w:t>
      </w:r>
      <w:r w:rsidRPr="00FB40F3">
        <w:fldChar w:fldCharType="end"/>
      </w:r>
    </w:p>
    <w:p w14:paraId="753ECFB8" w14:textId="77777777" w:rsidR="00600B5F" w:rsidRPr="002C0519" w:rsidRDefault="00600B5F" w:rsidP="00600B5F">
      <w:pPr>
        <w:ind w:left="2160"/>
        <w:rPr>
          <w:lang w:val="fr-FR"/>
        </w:rPr>
      </w:pPr>
    </w:p>
    <w:p w14:paraId="05B3BB69" w14:textId="1A8A9B41" w:rsidR="00600B5F" w:rsidRPr="002C0519" w:rsidRDefault="00FD0105" w:rsidP="00600B5F">
      <w:pPr>
        <w:rPr>
          <w:lang w:val="fr-FR"/>
        </w:rPr>
      </w:pPr>
      <w:r w:rsidRPr="002C0519">
        <w:rPr>
          <w:lang w:val="fr-FR"/>
        </w:rPr>
        <w:t>Le cas échéant, veuillez partager une histoire de réussite COVID-19 de ce projet (</w:t>
      </w:r>
      <w:r w:rsidR="004C4272" w:rsidRPr="002C0519">
        <w:rPr>
          <w:i/>
          <w:iCs/>
          <w:lang w:val="fr-FR"/>
        </w:rPr>
        <w:t xml:space="preserve">i.e. </w:t>
      </w:r>
      <w:r w:rsidR="00D61557" w:rsidRPr="002C0519">
        <w:rPr>
          <w:i/>
          <w:iCs/>
          <w:lang w:val="fr-FR"/>
        </w:rPr>
        <w:t>comment les ajustements de ce projet ont fait une différence et ont contribué à une réponse positive à la pandémie / empêché les tensions ou la violence liées à la pandémie, etc</w:t>
      </w:r>
      <w:r w:rsidR="00600B5F" w:rsidRPr="002C0519">
        <w:rPr>
          <w:i/>
          <w:iCs/>
          <w:lang w:val="fr-FR"/>
        </w:rPr>
        <w:t>.</w:t>
      </w:r>
      <w:r w:rsidR="00600B5F" w:rsidRPr="002C0519">
        <w:rPr>
          <w:lang w:val="fr-FR"/>
        </w:rPr>
        <w:t>)</w:t>
      </w:r>
    </w:p>
    <w:p w14:paraId="5272BAEB" w14:textId="1679ACF4" w:rsidR="00BF6A6C" w:rsidRPr="002C0519" w:rsidRDefault="00BF6A6C" w:rsidP="00600B5F">
      <w:pPr>
        <w:rPr>
          <w:lang w:val="fr-FR"/>
        </w:rPr>
      </w:pPr>
    </w:p>
    <w:p w14:paraId="4B3F66EF" w14:textId="3B3AC257" w:rsidR="004E3B3E" w:rsidRPr="002C0519" w:rsidRDefault="00B17326" w:rsidP="004E31DA">
      <w:pPr>
        <w:jc w:val="both"/>
        <w:rPr>
          <w:lang w:val="fr-FR"/>
        </w:rPr>
        <w:sectPr w:rsidR="004E3B3E" w:rsidRPr="002C0519" w:rsidSect="00B22893">
          <w:pgSz w:w="11906" w:h="16838"/>
          <w:pgMar w:top="1710" w:right="1376" w:bottom="1440" w:left="1800" w:header="720" w:footer="720" w:gutter="0"/>
          <w:cols w:space="720"/>
          <w:docGrid w:linePitch="360"/>
        </w:sectPr>
      </w:pPr>
      <w:r w:rsidRPr="00BD1DE5">
        <w:rPr>
          <w:bCs/>
          <w:lang w:val="fr-FR" w:eastAsia="en-US"/>
        </w:rPr>
        <w:lastRenderedPageBreak/>
        <w:t>Durant la mise en œuvre des activité</w:t>
      </w:r>
      <w:r w:rsidR="005C7EEF" w:rsidRPr="00BD1DE5">
        <w:rPr>
          <w:bCs/>
          <w:lang w:val="fr-FR" w:eastAsia="en-US"/>
        </w:rPr>
        <w:t>s</w:t>
      </w:r>
      <w:r w:rsidRPr="00BD1DE5">
        <w:rPr>
          <w:bCs/>
          <w:lang w:val="fr-FR" w:eastAsia="en-US"/>
        </w:rPr>
        <w:t xml:space="preserve"> sur la sensibilisation sur les risques de violences sexuelles basées sur le genre dans la communauté, l’accent a été mis sur les dialogues intercommunautaires, les émissions, ainsi que les focus groupes en respectant les gestes barrières contre la COVID-19.</w:t>
      </w:r>
      <w:r w:rsidRPr="00BD1DE5">
        <w:rPr>
          <w:rStyle w:val="Marquedecommentaire"/>
          <w:sz w:val="24"/>
          <w:szCs w:val="24"/>
          <w:lang w:val="fr-FR"/>
        </w:rPr>
        <w:t xml:space="preserve">  Concernant les formations</w:t>
      </w:r>
      <w:r w:rsidRPr="00BD1DE5">
        <w:rPr>
          <w:bCs/>
          <w:lang w:val="fr-FR" w:eastAsia="en-US"/>
        </w:rPr>
        <w:t xml:space="preserve"> pour les </w:t>
      </w:r>
      <w:r w:rsidRPr="00BD1DE5">
        <w:rPr>
          <w:rFonts w:eastAsia="ArialMT"/>
          <w:lang w:val="fr-FR" w:eastAsia="zh-CN"/>
        </w:rPr>
        <w:t>autorités locales et leaders communautaires,</w:t>
      </w:r>
      <w:r w:rsidRPr="00BD1DE5">
        <w:rPr>
          <w:bCs/>
          <w:lang w:val="fr-FR" w:eastAsia="en-US"/>
        </w:rPr>
        <w:t xml:space="preserve"> dû aux restrictions liées à la pandémie de COVID-19, les deux formations tenues ne pouvaient pas avoir le nombre de personnes escomptées. </w:t>
      </w:r>
      <w:r w:rsidR="00252C7C" w:rsidRPr="00BD1DE5">
        <w:rPr>
          <w:bCs/>
          <w:lang w:val="fr-FR" w:eastAsia="en-US"/>
        </w:rPr>
        <w:t xml:space="preserve">Il n’a pu y avoir de campagnes de sensibilisation ciblant un grand nombre de bénéficiaires. </w:t>
      </w:r>
      <w:r w:rsidRPr="00BD1DE5">
        <w:rPr>
          <w:bCs/>
          <w:lang w:val="fr-FR" w:eastAsia="en-US"/>
        </w:rPr>
        <w:t xml:space="preserve">Des autres formations </w:t>
      </w:r>
      <w:r w:rsidR="00252C7C" w:rsidRPr="00BD1DE5">
        <w:rPr>
          <w:bCs/>
          <w:lang w:val="fr-FR" w:eastAsia="en-US"/>
        </w:rPr>
        <w:t xml:space="preserve">et </w:t>
      </w:r>
      <w:r w:rsidR="00C6172F" w:rsidRPr="00BD1DE5">
        <w:rPr>
          <w:bCs/>
          <w:lang w:val="fr-FR" w:eastAsia="en-US"/>
        </w:rPr>
        <w:t>d</w:t>
      </w:r>
      <w:r w:rsidR="00252C7C" w:rsidRPr="00BD1DE5">
        <w:rPr>
          <w:bCs/>
          <w:lang w:val="fr-FR" w:eastAsia="en-US"/>
        </w:rPr>
        <w:t xml:space="preserve">es campagnes </w:t>
      </w:r>
      <w:r w:rsidRPr="00BD1DE5">
        <w:rPr>
          <w:bCs/>
          <w:lang w:val="fr-FR" w:eastAsia="en-US"/>
        </w:rPr>
        <w:t>sont en cours de préparation pour un rattrapage et une atteinte de la cible.</w:t>
      </w:r>
    </w:p>
    <w:p w14:paraId="304AD8C5" w14:textId="77777777" w:rsidR="00DF24B9" w:rsidRPr="002C0519" w:rsidRDefault="00DF24B9" w:rsidP="00FA0FDE">
      <w:pPr>
        <w:pStyle w:val="PrformatHTML"/>
        <w:shd w:val="clear" w:color="auto" w:fill="FFFFFF"/>
        <w:rPr>
          <w:rFonts w:ascii="Times New Roman" w:hAnsi="Times New Roman" w:cs="Times New Roman"/>
          <w:b/>
          <w:sz w:val="24"/>
          <w:szCs w:val="24"/>
          <w:u w:val="single"/>
          <w:lang w:val="fr-FR" w:eastAsia="en-GB"/>
        </w:rPr>
      </w:pPr>
    </w:p>
    <w:p w14:paraId="426ACC64" w14:textId="5365B28E" w:rsidR="00675507" w:rsidRPr="00DF06C0" w:rsidRDefault="00675507" w:rsidP="00675507">
      <w:pPr>
        <w:pStyle w:val="PrformatHTML"/>
        <w:shd w:val="clear" w:color="auto" w:fill="FFFFFF"/>
        <w:rPr>
          <w:rFonts w:ascii="Times New Roman" w:hAnsi="Times New Roman" w:cs="Times New Roman"/>
          <w:b/>
          <w:sz w:val="24"/>
          <w:szCs w:val="24"/>
          <w:u w:val="single"/>
          <w:lang w:val="fr-FR" w:eastAsia="en-GB"/>
        </w:rPr>
      </w:pPr>
      <w:r w:rsidRPr="00DF06C0">
        <w:rPr>
          <w:rFonts w:ascii="Times New Roman" w:hAnsi="Times New Roman" w:cs="Times New Roman"/>
          <w:b/>
          <w:sz w:val="24"/>
          <w:szCs w:val="24"/>
          <w:u w:val="single"/>
          <w:lang w:val="fr-FR" w:eastAsia="en-GB"/>
        </w:rPr>
        <w:t>Partie V : ÉVALUATION DE LA PERFORMANCE DU PROJET SUR LA BASE DES INDICATEURS</w:t>
      </w:r>
      <w:r w:rsidR="005C7EEF" w:rsidRPr="00DF06C0">
        <w:rPr>
          <w:rFonts w:ascii="Times New Roman" w:hAnsi="Times New Roman" w:cs="Times New Roman"/>
          <w:b/>
          <w:sz w:val="24"/>
          <w:szCs w:val="24"/>
          <w:u w:val="single"/>
          <w:lang w:val="fr-FR" w:eastAsia="en-GB"/>
        </w:rPr>
        <w:t xml:space="preserve"> </w:t>
      </w:r>
      <w:r w:rsidRPr="00DF06C0">
        <w:rPr>
          <w:rFonts w:ascii="Times New Roman" w:hAnsi="Times New Roman" w:cs="Times New Roman"/>
          <w:b/>
          <w:sz w:val="24"/>
          <w:szCs w:val="24"/>
          <w:u w:val="single"/>
          <w:lang w:val="fr-FR" w:eastAsia="en-GB"/>
        </w:rPr>
        <w:t xml:space="preserve">: </w:t>
      </w:r>
    </w:p>
    <w:p w14:paraId="162FF578" w14:textId="77777777" w:rsidR="00675507" w:rsidRPr="00DF06C0" w:rsidRDefault="00675507" w:rsidP="00675507">
      <w:pPr>
        <w:pStyle w:val="PrformatHTML"/>
        <w:shd w:val="clear" w:color="auto" w:fill="FFFFFF"/>
        <w:rPr>
          <w:rFonts w:ascii="Times New Roman" w:hAnsi="Times New Roman" w:cs="Times New Roman"/>
          <w:b/>
          <w:sz w:val="24"/>
          <w:szCs w:val="24"/>
          <w:u w:val="single"/>
          <w:lang w:val="fr-FR" w:eastAsia="en-GB"/>
        </w:rPr>
      </w:pPr>
    </w:p>
    <w:p w14:paraId="48E8A79A" w14:textId="704B1F66" w:rsidR="00675507" w:rsidRPr="00DF06C0" w:rsidRDefault="00675507" w:rsidP="00675507">
      <w:pPr>
        <w:pStyle w:val="PrformatHTML"/>
        <w:shd w:val="clear" w:color="auto" w:fill="FFFFFF"/>
        <w:rPr>
          <w:rFonts w:ascii="Times New Roman" w:hAnsi="Times New Roman" w:cs="Times New Roman"/>
          <w:sz w:val="22"/>
          <w:szCs w:val="22"/>
          <w:lang w:val="fr-FR"/>
        </w:rPr>
      </w:pPr>
      <w:r w:rsidRPr="00DF06C0">
        <w:rPr>
          <w:rFonts w:ascii="Times New Roman" w:hAnsi="Times New Roman" w:cs="Times New Roman"/>
          <w:sz w:val="22"/>
          <w:szCs w:val="22"/>
          <w:lang w:val="fr-FR"/>
        </w:rPr>
        <w:t>Utilise</w:t>
      </w:r>
      <w:r w:rsidR="00826923" w:rsidRPr="00DF06C0">
        <w:rPr>
          <w:rFonts w:ascii="Times New Roman" w:hAnsi="Times New Roman" w:cs="Times New Roman"/>
          <w:sz w:val="22"/>
          <w:szCs w:val="22"/>
          <w:lang w:val="fr-FR"/>
        </w:rPr>
        <w:t>r</w:t>
      </w:r>
      <w:r w:rsidRPr="00DF06C0">
        <w:rPr>
          <w:rFonts w:ascii="Times New Roman" w:hAnsi="Times New Roman" w:cs="Times New Roman"/>
          <w:sz w:val="22"/>
          <w:szCs w:val="22"/>
          <w:lang w:val="fr-FR"/>
        </w:rPr>
        <w:t xml:space="preserve"> le cadre de résultats du projet conformément au document de projet approuvé ou à toute modification </w:t>
      </w:r>
      <w:r w:rsidR="00826923" w:rsidRPr="00DF06C0">
        <w:rPr>
          <w:rFonts w:ascii="Times New Roman" w:hAnsi="Times New Roman" w:cs="Times New Roman"/>
          <w:sz w:val="22"/>
          <w:szCs w:val="22"/>
          <w:lang w:val="fr-FR"/>
        </w:rPr>
        <w:t xml:space="preserve">et </w:t>
      </w:r>
      <w:r w:rsidRPr="00DF06C0">
        <w:rPr>
          <w:rFonts w:ascii="Times New Roman" w:hAnsi="Times New Roman" w:cs="Times New Roman"/>
          <w:sz w:val="22"/>
          <w:szCs w:val="22"/>
          <w:lang w:val="fr-FR"/>
        </w:rPr>
        <w:t xml:space="preserve">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w:t>
      </w:r>
    </w:p>
    <w:p w14:paraId="2072A2D4" w14:textId="77777777" w:rsidR="00675507" w:rsidRPr="00DF06C0"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B36327" w:rsidRPr="00E60FDC" w14:paraId="3C87BBE5" w14:textId="77777777" w:rsidTr="004C4E75">
        <w:trPr>
          <w:tblHeader/>
        </w:trPr>
        <w:tc>
          <w:tcPr>
            <w:tcW w:w="1530" w:type="dxa"/>
          </w:tcPr>
          <w:p w14:paraId="68DD575C" w14:textId="77777777" w:rsidR="004C4E75" w:rsidRPr="00DF06C0" w:rsidRDefault="004C4E75" w:rsidP="003B4F6E">
            <w:pPr>
              <w:jc w:val="center"/>
              <w:rPr>
                <w:b/>
                <w:szCs w:val="20"/>
                <w:lang w:val="fr-FR" w:eastAsia="en-US"/>
              </w:rPr>
            </w:pPr>
          </w:p>
        </w:tc>
        <w:tc>
          <w:tcPr>
            <w:tcW w:w="2070" w:type="dxa"/>
            <w:shd w:val="clear" w:color="auto" w:fill="EEECE1"/>
          </w:tcPr>
          <w:p w14:paraId="0E6D550B" w14:textId="77777777" w:rsidR="004C4E75" w:rsidRPr="00DF06C0" w:rsidRDefault="004C4E75" w:rsidP="003B4F6E">
            <w:pPr>
              <w:jc w:val="center"/>
              <w:rPr>
                <w:b/>
                <w:szCs w:val="20"/>
                <w:lang w:val="fr-FR" w:eastAsia="en-US"/>
              </w:rPr>
            </w:pPr>
            <w:r w:rsidRPr="00DF06C0">
              <w:rPr>
                <w:b/>
                <w:szCs w:val="20"/>
                <w:lang w:val="fr-FR" w:eastAsia="en-US"/>
              </w:rPr>
              <w:t>Indicateurs</w:t>
            </w:r>
          </w:p>
        </w:tc>
        <w:tc>
          <w:tcPr>
            <w:tcW w:w="1530" w:type="dxa"/>
            <w:shd w:val="clear" w:color="auto" w:fill="EEECE1"/>
          </w:tcPr>
          <w:p w14:paraId="13643AB3" w14:textId="77777777" w:rsidR="004C4E75" w:rsidRPr="00DF06C0" w:rsidRDefault="004C4E75" w:rsidP="003B4F6E">
            <w:pPr>
              <w:jc w:val="center"/>
              <w:rPr>
                <w:b/>
                <w:szCs w:val="20"/>
                <w:lang w:val="fr-FR" w:eastAsia="en-US"/>
              </w:rPr>
            </w:pPr>
            <w:r w:rsidRPr="00DF06C0">
              <w:rPr>
                <w:b/>
                <w:szCs w:val="20"/>
                <w:lang w:val="fr-FR" w:eastAsia="en-US"/>
              </w:rPr>
              <w:t>Base de donnée</w:t>
            </w:r>
          </w:p>
        </w:tc>
        <w:tc>
          <w:tcPr>
            <w:tcW w:w="1620" w:type="dxa"/>
            <w:shd w:val="clear" w:color="auto" w:fill="EEECE1"/>
          </w:tcPr>
          <w:p w14:paraId="072CA53F" w14:textId="77777777" w:rsidR="004C4E75" w:rsidRPr="00DF06C0" w:rsidRDefault="004C4E75" w:rsidP="003B4F6E">
            <w:pPr>
              <w:jc w:val="center"/>
              <w:rPr>
                <w:b/>
                <w:szCs w:val="20"/>
                <w:lang w:val="fr-FR" w:eastAsia="en-US"/>
              </w:rPr>
            </w:pPr>
            <w:r w:rsidRPr="00DF06C0">
              <w:rPr>
                <w:b/>
                <w:szCs w:val="20"/>
                <w:lang w:val="fr-FR" w:eastAsia="en-US"/>
              </w:rPr>
              <w:t>Cible de fin de projet</w:t>
            </w:r>
          </w:p>
        </w:tc>
        <w:tc>
          <w:tcPr>
            <w:tcW w:w="2070" w:type="dxa"/>
          </w:tcPr>
          <w:p w14:paraId="56CC088C" w14:textId="77777777" w:rsidR="004C4E75" w:rsidRPr="00BD1DE5" w:rsidRDefault="004C4E75" w:rsidP="003B4F6E">
            <w:pPr>
              <w:jc w:val="center"/>
              <w:rPr>
                <w:b/>
                <w:szCs w:val="20"/>
                <w:lang w:val="fr-FR" w:eastAsia="en-US"/>
              </w:rPr>
            </w:pPr>
            <w:r w:rsidRPr="00BD1DE5">
              <w:rPr>
                <w:b/>
                <w:szCs w:val="20"/>
                <w:lang w:val="fr-FR" w:eastAsia="en-US"/>
              </w:rPr>
              <w:t>Etapes d’indicateur/ milestone</w:t>
            </w:r>
          </w:p>
        </w:tc>
        <w:tc>
          <w:tcPr>
            <w:tcW w:w="2070" w:type="dxa"/>
          </w:tcPr>
          <w:p w14:paraId="6C70D892" w14:textId="77777777" w:rsidR="004C4E75" w:rsidRPr="00DF06C0" w:rsidRDefault="004C4E75" w:rsidP="003B4F6E">
            <w:pPr>
              <w:jc w:val="center"/>
              <w:rPr>
                <w:b/>
                <w:szCs w:val="20"/>
                <w:lang w:val="fr-FR" w:eastAsia="en-US"/>
              </w:rPr>
            </w:pPr>
            <w:r w:rsidRPr="00DF06C0">
              <w:rPr>
                <w:b/>
                <w:szCs w:val="20"/>
                <w:lang w:val="fr-FR" w:eastAsia="en-US"/>
              </w:rPr>
              <w:t>Progrès actuel de l’indicateur</w:t>
            </w:r>
          </w:p>
        </w:tc>
        <w:tc>
          <w:tcPr>
            <w:tcW w:w="4140" w:type="dxa"/>
          </w:tcPr>
          <w:p w14:paraId="40314097" w14:textId="77777777" w:rsidR="004C4E75" w:rsidRPr="00DF06C0" w:rsidRDefault="004C4E75" w:rsidP="00DF06C0">
            <w:pPr>
              <w:jc w:val="both"/>
              <w:rPr>
                <w:b/>
                <w:szCs w:val="20"/>
                <w:lang w:val="fr-FR" w:eastAsia="en-US"/>
              </w:rPr>
            </w:pPr>
            <w:r w:rsidRPr="00DF06C0">
              <w:rPr>
                <w:b/>
                <w:szCs w:val="20"/>
                <w:lang w:val="fr-FR" w:eastAsia="en-US"/>
              </w:rPr>
              <w:t>Raisons pour les retards ou changements</w:t>
            </w:r>
          </w:p>
        </w:tc>
      </w:tr>
      <w:tr w:rsidR="00B36327" w:rsidRPr="00DF06C0" w14:paraId="465AE5A9" w14:textId="77777777" w:rsidTr="004C4E75">
        <w:trPr>
          <w:trHeight w:val="548"/>
        </w:trPr>
        <w:tc>
          <w:tcPr>
            <w:tcW w:w="1530" w:type="dxa"/>
            <w:vMerge w:val="restart"/>
          </w:tcPr>
          <w:p w14:paraId="3E400E44" w14:textId="77777777" w:rsidR="004C4E75" w:rsidRPr="00DF06C0" w:rsidRDefault="004C4E75" w:rsidP="00826923">
            <w:pPr>
              <w:rPr>
                <w:b/>
                <w:szCs w:val="20"/>
                <w:lang w:val="fr-FR" w:eastAsia="en-US"/>
              </w:rPr>
            </w:pPr>
            <w:r w:rsidRPr="00DF06C0">
              <w:rPr>
                <w:b/>
                <w:szCs w:val="20"/>
                <w:lang w:val="fr-FR" w:eastAsia="en-US"/>
              </w:rPr>
              <w:t>Résultat 1</w:t>
            </w:r>
          </w:p>
          <w:p w14:paraId="3A702AE2" w14:textId="77777777" w:rsidR="004C4E75" w:rsidRPr="002C2B77" w:rsidRDefault="004C4E75" w:rsidP="00FD2A74">
            <w:pPr>
              <w:autoSpaceDE w:val="0"/>
              <w:autoSpaceDN w:val="0"/>
              <w:adjustRightInd w:val="0"/>
              <w:rPr>
                <w:rFonts w:eastAsia="ArialMT"/>
                <w:sz w:val="22"/>
                <w:szCs w:val="22"/>
                <w:lang w:val="fr-FR"/>
              </w:rPr>
            </w:pPr>
            <w:r w:rsidRPr="00DF06C0">
              <w:rPr>
                <w:rFonts w:eastAsia="ArialMT"/>
                <w:sz w:val="22"/>
                <w:szCs w:val="22"/>
                <w:lang w:val="fr-FR"/>
              </w:rPr>
              <w:t xml:space="preserve">L’environnement protecteur sécurisé et propice à la réintégration des personnes retournées dans les communautés hôtes est renforcé, avec une </w:t>
            </w:r>
            <w:r w:rsidRPr="002C2B77">
              <w:rPr>
                <w:rFonts w:eastAsia="ArialMT"/>
                <w:sz w:val="22"/>
                <w:szCs w:val="22"/>
                <w:lang w:val="fr-FR"/>
              </w:rPr>
              <w:t>implication active des autorités.</w:t>
            </w:r>
          </w:p>
          <w:p w14:paraId="7C29F451" w14:textId="78249663" w:rsidR="004C4E75" w:rsidRPr="00DF06C0" w:rsidRDefault="004C4E75" w:rsidP="00826923">
            <w:pPr>
              <w:rPr>
                <w:b/>
                <w:szCs w:val="20"/>
                <w:lang w:val="fr-FR" w:eastAsia="en-US"/>
              </w:rPr>
            </w:pPr>
          </w:p>
        </w:tc>
        <w:tc>
          <w:tcPr>
            <w:tcW w:w="2070" w:type="dxa"/>
            <w:shd w:val="clear" w:color="auto" w:fill="EEECE1"/>
          </w:tcPr>
          <w:p w14:paraId="708ECDEB" w14:textId="77777777" w:rsidR="004C4E75" w:rsidRPr="00DF06C0" w:rsidRDefault="004C4E75" w:rsidP="00826923">
            <w:pPr>
              <w:jc w:val="both"/>
              <w:rPr>
                <w:szCs w:val="20"/>
                <w:lang w:val="fr-FR" w:eastAsia="en-US"/>
              </w:rPr>
            </w:pPr>
            <w:r w:rsidRPr="00DF06C0">
              <w:rPr>
                <w:szCs w:val="20"/>
                <w:lang w:val="fr-FR" w:eastAsia="en-US"/>
              </w:rPr>
              <w:t>Indicateur 1 a</w:t>
            </w:r>
          </w:p>
          <w:p w14:paraId="317EB25F" w14:textId="77777777" w:rsidR="004C4E75" w:rsidRPr="00DF06C0" w:rsidRDefault="004C4E75" w:rsidP="00826923">
            <w:pPr>
              <w:jc w:val="both"/>
              <w:rPr>
                <w:szCs w:val="20"/>
                <w:lang w:val="fr-FR" w:eastAsia="en-US"/>
              </w:rPr>
            </w:pPr>
          </w:p>
          <w:p w14:paraId="648DC60B" w14:textId="77777777" w:rsidR="004C4E75" w:rsidRPr="00DF06C0" w:rsidRDefault="004C4E75" w:rsidP="004D3A07">
            <w:pPr>
              <w:autoSpaceDE w:val="0"/>
              <w:autoSpaceDN w:val="0"/>
              <w:adjustRightInd w:val="0"/>
              <w:rPr>
                <w:rFonts w:eastAsia="ArialMT"/>
                <w:sz w:val="22"/>
                <w:szCs w:val="22"/>
                <w:lang w:val="fr-FR"/>
              </w:rPr>
            </w:pPr>
            <w:r w:rsidRPr="00DF06C0">
              <w:rPr>
                <w:rFonts w:eastAsia="ArialMT"/>
                <w:sz w:val="22"/>
                <w:szCs w:val="22"/>
                <w:lang w:val="fr-FR"/>
              </w:rPr>
              <w:t>Nombre de mécanismes communautaires de protection mis en place ou appuyés et fonctionnels</w:t>
            </w:r>
          </w:p>
          <w:p w14:paraId="2DF3848A" w14:textId="77777777" w:rsidR="004C4E75" w:rsidRPr="00DF06C0" w:rsidRDefault="004C4E75" w:rsidP="00826923">
            <w:pPr>
              <w:jc w:val="both"/>
              <w:rPr>
                <w:szCs w:val="20"/>
                <w:lang w:val="fr-FR" w:eastAsia="en-US"/>
              </w:rPr>
            </w:pPr>
          </w:p>
          <w:p w14:paraId="7230753A" w14:textId="77777777" w:rsidR="004C4E75" w:rsidRPr="00DF06C0" w:rsidRDefault="004C4E75" w:rsidP="003333D1">
            <w:pPr>
              <w:autoSpaceDE w:val="0"/>
              <w:autoSpaceDN w:val="0"/>
              <w:adjustRightInd w:val="0"/>
              <w:rPr>
                <w:szCs w:val="20"/>
                <w:lang w:val="fr-FR" w:eastAsia="en-US"/>
              </w:rPr>
            </w:pPr>
          </w:p>
        </w:tc>
        <w:tc>
          <w:tcPr>
            <w:tcW w:w="1530" w:type="dxa"/>
            <w:shd w:val="clear" w:color="auto" w:fill="EEECE1"/>
          </w:tcPr>
          <w:p w14:paraId="480E1CC5" w14:textId="2B1BBD48" w:rsidR="004C4E75" w:rsidRPr="002C2B77" w:rsidRDefault="00FA0FDE" w:rsidP="00826923">
            <w:pPr>
              <w:rPr>
                <w:bCs/>
                <w:sz w:val="22"/>
                <w:szCs w:val="22"/>
                <w:lang w:val="fr-FR" w:eastAsia="en-US"/>
              </w:rPr>
            </w:pPr>
            <w:r w:rsidRPr="002C2B77">
              <w:rPr>
                <w:bCs/>
                <w:sz w:val="22"/>
                <w:szCs w:val="22"/>
                <w:lang w:val="fr-FR" w:eastAsia="en-US"/>
              </w:rPr>
              <w:t>0 </w:t>
            </w:r>
          </w:p>
        </w:tc>
        <w:tc>
          <w:tcPr>
            <w:tcW w:w="1620" w:type="dxa"/>
            <w:shd w:val="clear" w:color="auto" w:fill="EEECE1"/>
          </w:tcPr>
          <w:p w14:paraId="60727E37" w14:textId="77777777" w:rsidR="004C4E75" w:rsidRPr="002C2B77" w:rsidRDefault="004C4E75" w:rsidP="00826923">
            <w:pPr>
              <w:rPr>
                <w:bCs/>
                <w:sz w:val="22"/>
                <w:szCs w:val="22"/>
                <w:lang w:val="fr-FR"/>
              </w:rPr>
            </w:pPr>
            <w:r w:rsidRPr="002C2B77">
              <w:rPr>
                <w:bCs/>
                <w:sz w:val="22"/>
                <w:szCs w:val="22"/>
                <w:lang w:val="fr-FR"/>
              </w:rPr>
              <w:t>17</w:t>
            </w:r>
          </w:p>
        </w:tc>
        <w:tc>
          <w:tcPr>
            <w:tcW w:w="2070" w:type="dxa"/>
          </w:tcPr>
          <w:p w14:paraId="32D34707" w14:textId="404ECBF0" w:rsidR="006479CD" w:rsidRPr="00BD1DE5" w:rsidRDefault="006479CD" w:rsidP="00826923">
            <w:pPr>
              <w:rPr>
                <w:sz w:val="22"/>
                <w:szCs w:val="22"/>
                <w:lang w:val="fr-FR"/>
              </w:rPr>
            </w:pPr>
            <w:r w:rsidRPr="00BD1DE5">
              <w:rPr>
                <w:sz w:val="22"/>
                <w:szCs w:val="22"/>
                <w:lang w:val="fr-FR"/>
              </w:rPr>
              <w:t>Oct</w:t>
            </w:r>
            <w:r w:rsidR="0058691C" w:rsidRPr="00BD1DE5">
              <w:rPr>
                <w:sz w:val="22"/>
                <w:szCs w:val="22"/>
                <w:lang w:val="fr-FR"/>
              </w:rPr>
              <w:t>.</w:t>
            </w:r>
            <w:r w:rsidRPr="00BD1DE5">
              <w:rPr>
                <w:sz w:val="22"/>
                <w:szCs w:val="22"/>
                <w:lang w:val="fr-FR"/>
              </w:rPr>
              <w:t xml:space="preserve"> 2020 : 0</w:t>
            </w:r>
          </w:p>
          <w:p w14:paraId="1B2B197E" w14:textId="5D008614" w:rsidR="004C4E75" w:rsidRPr="00BD1DE5" w:rsidRDefault="002C2B77" w:rsidP="00826923">
            <w:pPr>
              <w:rPr>
                <w:sz w:val="22"/>
                <w:szCs w:val="22"/>
                <w:lang w:val="fr-FR"/>
              </w:rPr>
            </w:pPr>
            <w:r w:rsidRPr="00BD1DE5">
              <w:rPr>
                <w:sz w:val="22"/>
                <w:szCs w:val="22"/>
                <w:lang w:val="fr-FR"/>
              </w:rPr>
              <w:t>Déc</w:t>
            </w:r>
            <w:r w:rsidR="0058691C" w:rsidRPr="00BD1DE5">
              <w:rPr>
                <w:sz w:val="22"/>
                <w:szCs w:val="22"/>
                <w:lang w:val="fr-FR"/>
              </w:rPr>
              <w:t>.</w:t>
            </w:r>
            <w:r w:rsidR="00E35EFE" w:rsidRPr="00BD1DE5">
              <w:rPr>
                <w:sz w:val="22"/>
                <w:szCs w:val="22"/>
                <w:lang w:val="fr-FR"/>
              </w:rPr>
              <w:t xml:space="preserve"> 202</w:t>
            </w:r>
            <w:r w:rsidR="00A412F2" w:rsidRPr="00BD1DE5">
              <w:rPr>
                <w:sz w:val="22"/>
                <w:szCs w:val="22"/>
                <w:lang w:val="fr-FR"/>
              </w:rPr>
              <w:t>0</w:t>
            </w:r>
            <w:r w:rsidR="00E35EFE" w:rsidRPr="00BD1DE5">
              <w:rPr>
                <w:sz w:val="22"/>
                <w:szCs w:val="22"/>
                <w:lang w:val="fr-FR"/>
              </w:rPr>
              <w:t xml:space="preserve"> : </w:t>
            </w:r>
            <w:r w:rsidR="006479CD" w:rsidRPr="00BD1DE5">
              <w:rPr>
                <w:sz w:val="22"/>
                <w:szCs w:val="22"/>
                <w:lang w:val="fr-FR"/>
              </w:rPr>
              <w:t>11</w:t>
            </w:r>
          </w:p>
          <w:p w14:paraId="2360FD37" w14:textId="47B217CA" w:rsidR="000C3D29" w:rsidRPr="00BD1DE5" w:rsidRDefault="000C3D29" w:rsidP="00826923">
            <w:pPr>
              <w:rPr>
                <w:sz w:val="22"/>
                <w:szCs w:val="22"/>
                <w:lang w:val="fr-FR"/>
              </w:rPr>
            </w:pPr>
            <w:r w:rsidRPr="00BD1DE5">
              <w:rPr>
                <w:sz w:val="22"/>
                <w:szCs w:val="22"/>
                <w:lang w:val="fr-FR"/>
              </w:rPr>
              <w:t xml:space="preserve">Juin 2021 : </w:t>
            </w:r>
            <w:r w:rsidR="006479CD" w:rsidRPr="00BD1DE5">
              <w:rPr>
                <w:sz w:val="22"/>
                <w:szCs w:val="22"/>
                <w:lang w:val="fr-FR"/>
              </w:rPr>
              <w:t>17</w:t>
            </w:r>
          </w:p>
        </w:tc>
        <w:tc>
          <w:tcPr>
            <w:tcW w:w="2070" w:type="dxa"/>
          </w:tcPr>
          <w:p w14:paraId="5ADEFCC6" w14:textId="47578157" w:rsidR="004C4E75" w:rsidRPr="002C2B77" w:rsidRDefault="008D019B" w:rsidP="00826923">
            <w:pPr>
              <w:rPr>
                <w:sz w:val="22"/>
                <w:szCs w:val="22"/>
                <w:lang w:val="fr-FR"/>
              </w:rPr>
            </w:pPr>
            <w:r w:rsidRPr="002C2B77">
              <w:rPr>
                <w:sz w:val="22"/>
                <w:szCs w:val="22"/>
                <w:lang w:val="fr-FR" w:eastAsia="en-US"/>
              </w:rPr>
              <w:t>1</w:t>
            </w:r>
            <w:r w:rsidR="00DE16F8" w:rsidRPr="002C2B77">
              <w:rPr>
                <w:sz w:val="22"/>
                <w:szCs w:val="22"/>
                <w:lang w:val="fr-FR" w:eastAsia="en-US"/>
              </w:rPr>
              <w:t>7</w:t>
            </w:r>
            <w:r w:rsidR="002734C1" w:rsidRPr="002C2B77">
              <w:rPr>
                <w:sz w:val="22"/>
                <w:szCs w:val="22"/>
                <w:lang w:val="fr-FR" w:eastAsia="en-US"/>
              </w:rPr>
              <w:t xml:space="preserve"> (100%)</w:t>
            </w:r>
          </w:p>
        </w:tc>
        <w:tc>
          <w:tcPr>
            <w:tcW w:w="4140" w:type="dxa"/>
          </w:tcPr>
          <w:p w14:paraId="379410F2" w14:textId="247FA6A8" w:rsidR="004C4E75" w:rsidRPr="002C2B77" w:rsidRDefault="004C4E75" w:rsidP="00DF06C0">
            <w:pPr>
              <w:jc w:val="both"/>
              <w:rPr>
                <w:sz w:val="22"/>
                <w:szCs w:val="22"/>
                <w:lang w:val="fr-FR"/>
              </w:rPr>
            </w:pPr>
          </w:p>
        </w:tc>
      </w:tr>
      <w:tr w:rsidR="00B36327" w:rsidRPr="00E60FDC" w14:paraId="442124FB" w14:textId="77777777" w:rsidTr="00BE474F">
        <w:trPr>
          <w:trHeight w:val="548"/>
        </w:trPr>
        <w:tc>
          <w:tcPr>
            <w:tcW w:w="1530" w:type="dxa"/>
            <w:vMerge/>
          </w:tcPr>
          <w:p w14:paraId="282964C1" w14:textId="77777777" w:rsidR="004C4E75" w:rsidRPr="00DF06C0" w:rsidRDefault="004C4E75" w:rsidP="00826923">
            <w:pPr>
              <w:rPr>
                <w:b/>
                <w:szCs w:val="20"/>
                <w:lang w:val="fr-FR" w:eastAsia="en-US"/>
              </w:rPr>
            </w:pPr>
          </w:p>
        </w:tc>
        <w:tc>
          <w:tcPr>
            <w:tcW w:w="2070" w:type="dxa"/>
            <w:shd w:val="clear" w:color="auto" w:fill="EEECE1"/>
          </w:tcPr>
          <w:p w14:paraId="570B0A37" w14:textId="77777777" w:rsidR="004C4E75" w:rsidRPr="00DF06C0" w:rsidRDefault="004C4E75" w:rsidP="00826923">
            <w:pPr>
              <w:jc w:val="both"/>
              <w:rPr>
                <w:szCs w:val="20"/>
                <w:lang w:val="fr-FR" w:eastAsia="en-US"/>
              </w:rPr>
            </w:pPr>
            <w:r w:rsidRPr="00DF06C0">
              <w:rPr>
                <w:szCs w:val="20"/>
                <w:lang w:val="fr-FR" w:eastAsia="en-US"/>
              </w:rPr>
              <w:t>Indicateur 1 b</w:t>
            </w:r>
          </w:p>
          <w:p w14:paraId="5D93D278" w14:textId="77777777" w:rsidR="004C4E75" w:rsidRPr="00DF06C0" w:rsidRDefault="004C4E75" w:rsidP="00826923">
            <w:pPr>
              <w:jc w:val="both"/>
              <w:rPr>
                <w:szCs w:val="20"/>
                <w:lang w:val="fr-FR" w:eastAsia="en-US"/>
              </w:rPr>
            </w:pPr>
          </w:p>
          <w:p w14:paraId="0AFE346B" w14:textId="77777777" w:rsidR="004C4E75" w:rsidRPr="00DF06C0" w:rsidRDefault="004C4E75" w:rsidP="003333D1">
            <w:pPr>
              <w:autoSpaceDE w:val="0"/>
              <w:autoSpaceDN w:val="0"/>
              <w:adjustRightInd w:val="0"/>
              <w:rPr>
                <w:rFonts w:eastAsia="ArialMT"/>
                <w:sz w:val="22"/>
                <w:szCs w:val="22"/>
                <w:lang w:val="fr-FR"/>
              </w:rPr>
            </w:pPr>
            <w:r w:rsidRPr="00DF06C0">
              <w:rPr>
                <w:rFonts w:eastAsia="ArialMT"/>
                <w:sz w:val="22"/>
                <w:szCs w:val="22"/>
                <w:lang w:val="fr-FR"/>
              </w:rPr>
              <w:t>Diminution de % des incidents de violation de droit dans les communautés d’intervention</w:t>
            </w:r>
          </w:p>
          <w:p w14:paraId="552D92C9" w14:textId="77777777" w:rsidR="004C4E75" w:rsidRPr="00DF06C0" w:rsidRDefault="004C4E75" w:rsidP="00826923">
            <w:pPr>
              <w:jc w:val="both"/>
              <w:rPr>
                <w:szCs w:val="20"/>
                <w:lang w:val="fr-FR" w:eastAsia="en-US"/>
              </w:rPr>
            </w:pPr>
          </w:p>
        </w:tc>
        <w:tc>
          <w:tcPr>
            <w:tcW w:w="1530" w:type="dxa"/>
            <w:shd w:val="clear" w:color="auto" w:fill="EEECE1"/>
          </w:tcPr>
          <w:p w14:paraId="5064FF69" w14:textId="03950E77" w:rsidR="004C4E75" w:rsidRPr="002C2B77" w:rsidRDefault="00B17326" w:rsidP="00826923">
            <w:pPr>
              <w:rPr>
                <w:bCs/>
                <w:sz w:val="22"/>
                <w:szCs w:val="22"/>
                <w:lang w:val="en-US"/>
              </w:rPr>
            </w:pPr>
            <w:r w:rsidRPr="002C2B77">
              <w:rPr>
                <w:bCs/>
                <w:sz w:val="22"/>
                <w:szCs w:val="22"/>
                <w:lang w:val="en-US" w:eastAsia="en-US"/>
              </w:rPr>
              <w:t>0</w:t>
            </w:r>
          </w:p>
        </w:tc>
        <w:tc>
          <w:tcPr>
            <w:tcW w:w="1620" w:type="dxa"/>
            <w:shd w:val="clear" w:color="auto" w:fill="EEECE1"/>
          </w:tcPr>
          <w:p w14:paraId="4DA7498B" w14:textId="77777777" w:rsidR="004C4E75" w:rsidRPr="002C2B77" w:rsidRDefault="004C4E75" w:rsidP="00826923">
            <w:pPr>
              <w:rPr>
                <w:bCs/>
                <w:sz w:val="22"/>
                <w:szCs w:val="22"/>
                <w:lang w:val="fr-FR"/>
              </w:rPr>
            </w:pPr>
            <w:r w:rsidRPr="002C2B77">
              <w:rPr>
                <w:bCs/>
                <w:sz w:val="22"/>
                <w:szCs w:val="22"/>
                <w:lang w:val="fr-FR" w:eastAsia="en-US"/>
              </w:rPr>
              <w:t>25%</w:t>
            </w:r>
          </w:p>
        </w:tc>
        <w:tc>
          <w:tcPr>
            <w:tcW w:w="2070" w:type="dxa"/>
          </w:tcPr>
          <w:p w14:paraId="25BD30A4" w14:textId="7D9F22A1" w:rsidR="00EA6DC2" w:rsidRPr="00BD1DE5" w:rsidRDefault="002C2B77" w:rsidP="00826923">
            <w:pPr>
              <w:rPr>
                <w:sz w:val="22"/>
                <w:szCs w:val="22"/>
                <w:lang w:val="fr-FR"/>
              </w:rPr>
            </w:pPr>
            <w:r w:rsidRPr="00BD1DE5">
              <w:rPr>
                <w:sz w:val="22"/>
                <w:szCs w:val="22"/>
                <w:lang w:val="fr-FR" w:eastAsia="en-US"/>
              </w:rPr>
              <w:t>Déc</w:t>
            </w:r>
            <w:r w:rsidR="0058691C" w:rsidRPr="00BD1DE5">
              <w:rPr>
                <w:sz w:val="22"/>
                <w:szCs w:val="22"/>
                <w:lang w:val="fr-FR" w:eastAsia="en-US"/>
              </w:rPr>
              <w:t>.</w:t>
            </w:r>
            <w:r w:rsidR="00EA6DC2" w:rsidRPr="00BD1DE5">
              <w:rPr>
                <w:sz w:val="22"/>
                <w:szCs w:val="22"/>
                <w:lang w:val="fr-FR" w:eastAsia="en-US"/>
              </w:rPr>
              <w:t xml:space="preserve"> 202</w:t>
            </w:r>
            <w:r w:rsidR="00C6381A" w:rsidRPr="00BD1DE5">
              <w:rPr>
                <w:sz w:val="22"/>
                <w:szCs w:val="22"/>
                <w:lang w:val="fr-FR" w:eastAsia="en-US"/>
              </w:rPr>
              <w:t>1</w:t>
            </w:r>
            <w:r w:rsidR="00EA6DC2" w:rsidRPr="00BD1DE5">
              <w:rPr>
                <w:sz w:val="22"/>
                <w:szCs w:val="22"/>
                <w:lang w:val="fr-FR" w:eastAsia="en-US"/>
              </w:rPr>
              <w:t> : 25%</w:t>
            </w:r>
          </w:p>
        </w:tc>
        <w:tc>
          <w:tcPr>
            <w:tcW w:w="2070" w:type="dxa"/>
          </w:tcPr>
          <w:p w14:paraId="65FFC091" w14:textId="431BE75A" w:rsidR="004C4E75" w:rsidRPr="002C2B77" w:rsidRDefault="00F12516" w:rsidP="00826923">
            <w:pPr>
              <w:rPr>
                <w:sz w:val="22"/>
                <w:szCs w:val="22"/>
                <w:lang w:val="fr-FR"/>
              </w:rPr>
            </w:pPr>
            <w:r w:rsidRPr="002C2B77">
              <w:rPr>
                <w:sz w:val="22"/>
                <w:szCs w:val="22"/>
                <w:lang w:val="fr-FR" w:eastAsia="en-US"/>
              </w:rPr>
              <w:t>31</w:t>
            </w:r>
            <w:r w:rsidR="00CC0503" w:rsidRPr="002C2B77">
              <w:rPr>
                <w:sz w:val="22"/>
                <w:szCs w:val="22"/>
                <w:lang w:val="fr-FR" w:eastAsia="en-US"/>
              </w:rPr>
              <w:t>%</w:t>
            </w:r>
          </w:p>
        </w:tc>
        <w:tc>
          <w:tcPr>
            <w:tcW w:w="4140" w:type="dxa"/>
          </w:tcPr>
          <w:p w14:paraId="2D6B7195" w14:textId="0A9DE8CB" w:rsidR="007F20AA" w:rsidRPr="002C2B77" w:rsidRDefault="007F20AA" w:rsidP="00DF06C0">
            <w:pPr>
              <w:jc w:val="both"/>
              <w:rPr>
                <w:color w:val="000000" w:themeColor="text1"/>
                <w:sz w:val="22"/>
                <w:szCs w:val="22"/>
                <w:lang w:val="fr-FR"/>
              </w:rPr>
            </w:pPr>
            <w:r w:rsidRPr="002C2B77">
              <w:rPr>
                <w:color w:val="000000" w:themeColor="text1"/>
                <w:sz w:val="22"/>
                <w:szCs w:val="22"/>
                <w:lang w:val="fr-FR"/>
              </w:rPr>
              <w:t xml:space="preserve">Le nombre de référence de 3210 incidents de violations signalés a couvert les 3 derniers mois de 2019. Afin de se rapprocher le plus possible de </w:t>
            </w:r>
            <w:r w:rsidR="00956924" w:rsidRPr="002C2B77">
              <w:rPr>
                <w:color w:val="000000" w:themeColor="text1"/>
                <w:sz w:val="22"/>
                <w:szCs w:val="22"/>
                <w:lang w:val="fr-FR"/>
              </w:rPr>
              <w:t>« c</w:t>
            </w:r>
            <w:r w:rsidRPr="002C2B77">
              <w:rPr>
                <w:color w:val="000000" w:themeColor="text1"/>
                <w:sz w:val="22"/>
                <w:szCs w:val="22"/>
                <w:lang w:val="fr-FR"/>
              </w:rPr>
              <w:t xml:space="preserve">eteris </w:t>
            </w:r>
            <w:r w:rsidR="00857869" w:rsidRPr="002C2B77">
              <w:rPr>
                <w:color w:val="000000" w:themeColor="text1"/>
                <w:sz w:val="22"/>
                <w:szCs w:val="22"/>
                <w:lang w:val="fr-FR"/>
              </w:rPr>
              <w:t>p</w:t>
            </w:r>
            <w:r w:rsidRPr="002C2B77">
              <w:rPr>
                <w:color w:val="000000" w:themeColor="text1"/>
                <w:sz w:val="22"/>
                <w:szCs w:val="22"/>
                <w:lang w:val="fr-FR"/>
              </w:rPr>
              <w:t>arib</w:t>
            </w:r>
            <w:r w:rsidR="001C3246" w:rsidRPr="002C2B77">
              <w:rPr>
                <w:color w:val="000000" w:themeColor="text1"/>
                <w:sz w:val="22"/>
                <w:szCs w:val="22"/>
                <w:lang w:val="fr-FR"/>
              </w:rPr>
              <w:t>u</w:t>
            </w:r>
            <w:r w:rsidRPr="002C2B77">
              <w:rPr>
                <w:color w:val="000000" w:themeColor="text1"/>
                <w:sz w:val="22"/>
                <w:szCs w:val="22"/>
                <w:lang w:val="fr-FR"/>
              </w:rPr>
              <w:t>s</w:t>
            </w:r>
            <w:r w:rsidR="00956924" w:rsidRPr="002C2B77">
              <w:rPr>
                <w:color w:val="000000" w:themeColor="text1"/>
                <w:sz w:val="22"/>
                <w:szCs w:val="22"/>
                <w:lang w:val="fr-FR"/>
              </w:rPr>
              <w:t> »</w:t>
            </w:r>
            <w:r w:rsidRPr="002C2B77">
              <w:rPr>
                <w:color w:val="000000" w:themeColor="text1"/>
                <w:sz w:val="22"/>
                <w:szCs w:val="22"/>
                <w:lang w:val="fr-FR"/>
              </w:rPr>
              <w:t xml:space="preserve">, nous mesurerons le nombre de violations pour la même période en 2021, à la fin du mois de décembre. </w:t>
            </w:r>
          </w:p>
          <w:p w14:paraId="0DF11D84" w14:textId="008AEF34" w:rsidR="007F20AA" w:rsidRPr="002C2B77" w:rsidRDefault="007F20AA" w:rsidP="00DF06C0">
            <w:pPr>
              <w:jc w:val="both"/>
              <w:rPr>
                <w:color w:val="000000" w:themeColor="text1"/>
                <w:sz w:val="22"/>
                <w:szCs w:val="22"/>
                <w:lang w:val="fr-FR"/>
              </w:rPr>
            </w:pPr>
            <w:r w:rsidRPr="002C2B77">
              <w:rPr>
                <w:color w:val="000000" w:themeColor="text1"/>
                <w:sz w:val="22"/>
                <w:szCs w:val="22"/>
                <w:lang w:val="fr-FR"/>
              </w:rPr>
              <w:t xml:space="preserve">En attendant, une comparaison a été faite entre les périodes janvier 2020 - septembre 2020 et janvier 2021 - septembre 2021. Les </w:t>
            </w:r>
            <w:r w:rsidR="00551D7A" w:rsidRPr="002C2B77">
              <w:rPr>
                <w:color w:val="000000" w:themeColor="text1"/>
                <w:sz w:val="22"/>
                <w:szCs w:val="22"/>
                <w:lang w:val="fr-FR"/>
              </w:rPr>
              <w:lastRenderedPageBreak/>
              <w:t xml:space="preserve">violations </w:t>
            </w:r>
            <w:r w:rsidRPr="002C2B77">
              <w:rPr>
                <w:color w:val="000000" w:themeColor="text1"/>
                <w:sz w:val="22"/>
                <w:szCs w:val="22"/>
                <w:lang w:val="fr-FR"/>
              </w:rPr>
              <w:t xml:space="preserve">enregistrées au cours de ces périodes, dans les zones couvertes par le projet, montrent une baisse du nombre de violations de </w:t>
            </w:r>
            <w:r w:rsidR="00551D7A" w:rsidRPr="002C2B77">
              <w:rPr>
                <w:color w:val="000000" w:themeColor="text1"/>
                <w:sz w:val="22"/>
                <w:szCs w:val="22"/>
                <w:lang w:val="fr-FR"/>
              </w:rPr>
              <w:t>31</w:t>
            </w:r>
            <w:r w:rsidRPr="002C2B77">
              <w:rPr>
                <w:color w:val="000000" w:themeColor="text1"/>
                <w:sz w:val="22"/>
                <w:szCs w:val="22"/>
                <w:lang w:val="fr-FR"/>
              </w:rPr>
              <w:t xml:space="preserve"> %. </w:t>
            </w:r>
          </w:p>
          <w:p w14:paraId="7606049D" w14:textId="77777777" w:rsidR="007F20AA" w:rsidRPr="002C2B77" w:rsidRDefault="007F20AA" w:rsidP="00DF06C0">
            <w:pPr>
              <w:jc w:val="both"/>
              <w:rPr>
                <w:color w:val="000000" w:themeColor="text1"/>
                <w:sz w:val="22"/>
                <w:szCs w:val="22"/>
                <w:lang w:val="fr-FR"/>
              </w:rPr>
            </w:pPr>
          </w:p>
          <w:p w14:paraId="1F8B7556" w14:textId="79954614" w:rsidR="00DD56C8" w:rsidRPr="002C2B77" w:rsidRDefault="00DD56C8" w:rsidP="00DF06C0">
            <w:pPr>
              <w:jc w:val="both"/>
              <w:rPr>
                <w:color w:val="000000" w:themeColor="text1"/>
                <w:sz w:val="22"/>
                <w:szCs w:val="22"/>
                <w:lang w:val="fr-FR"/>
              </w:rPr>
            </w:pPr>
          </w:p>
        </w:tc>
      </w:tr>
      <w:tr w:rsidR="00B36327" w:rsidRPr="00E60FDC" w14:paraId="3EABE21A" w14:textId="77777777" w:rsidTr="004C4E75">
        <w:trPr>
          <w:trHeight w:val="548"/>
        </w:trPr>
        <w:tc>
          <w:tcPr>
            <w:tcW w:w="1530" w:type="dxa"/>
            <w:vMerge/>
          </w:tcPr>
          <w:p w14:paraId="469488A0" w14:textId="77777777" w:rsidR="004C4E75" w:rsidRPr="00DF06C0" w:rsidRDefault="004C4E75" w:rsidP="00826923">
            <w:pPr>
              <w:rPr>
                <w:szCs w:val="20"/>
                <w:lang w:val="fr-FR" w:eastAsia="en-US"/>
              </w:rPr>
            </w:pPr>
          </w:p>
        </w:tc>
        <w:tc>
          <w:tcPr>
            <w:tcW w:w="2070" w:type="dxa"/>
            <w:shd w:val="clear" w:color="auto" w:fill="EEECE1"/>
          </w:tcPr>
          <w:p w14:paraId="4B4A3AFD" w14:textId="77777777" w:rsidR="004C4E75" w:rsidRPr="00DF06C0" w:rsidRDefault="004C4E75" w:rsidP="00826923">
            <w:pPr>
              <w:jc w:val="both"/>
              <w:rPr>
                <w:szCs w:val="20"/>
                <w:lang w:val="fr-FR" w:eastAsia="en-US"/>
              </w:rPr>
            </w:pPr>
            <w:r w:rsidRPr="00DF06C0">
              <w:rPr>
                <w:szCs w:val="20"/>
                <w:lang w:val="fr-FR" w:eastAsia="en-US"/>
              </w:rPr>
              <w:t>Indicateur 1 c</w:t>
            </w:r>
          </w:p>
          <w:p w14:paraId="79C5E615" w14:textId="77777777" w:rsidR="004C4E75" w:rsidRPr="00DF06C0" w:rsidRDefault="004C4E75" w:rsidP="00826923">
            <w:pPr>
              <w:jc w:val="both"/>
              <w:rPr>
                <w:szCs w:val="20"/>
                <w:lang w:val="fr-FR" w:eastAsia="en-US"/>
              </w:rPr>
            </w:pPr>
          </w:p>
          <w:p w14:paraId="38189C3B" w14:textId="77777777" w:rsidR="004C4E75" w:rsidRPr="00DF06C0" w:rsidRDefault="004C4E75" w:rsidP="00D70F8D">
            <w:pPr>
              <w:autoSpaceDE w:val="0"/>
              <w:autoSpaceDN w:val="0"/>
              <w:adjustRightInd w:val="0"/>
              <w:rPr>
                <w:rFonts w:eastAsia="ArialMT"/>
                <w:sz w:val="22"/>
                <w:szCs w:val="22"/>
                <w:lang w:val="fr-FR"/>
              </w:rPr>
            </w:pPr>
            <w:r w:rsidRPr="00DF06C0">
              <w:rPr>
                <w:rFonts w:eastAsia="ArialMT"/>
                <w:sz w:val="22"/>
                <w:szCs w:val="22"/>
                <w:lang w:val="fr-FR"/>
              </w:rPr>
              <w:t>% d'incidents de violence sexuelle et sexiste rapportés pris en charge</w:t>
            </w:r>
          </w:p>
          <w:p w14:paraId="232E4CCA" w14:textId="77777777" w:rsidR="004C4E75" w:rsidRPr="00DF06C0" w:rsidRDefault="004C4E75" w:rsidP="00826923">
            <w:pPr>
              <w:jc w:val="both"/>
              <w:rPr>
                <w:szCs w:val="20"/>
                <w:lang w:val="fr-FR" w:eastAsia="en-US"/>
              </w:rPr>
            </w:pPr>
          </w:p>
        </w:tc>
        <w:tc>
          <w:tcPr>
            <w:tcW w:w="1530" w:type="dxa"/>
            <w:shd w:val="clear" w:color="auto" w:fill="EEECE1"/>
          </w:tcPr>
          <w:p w14:paraId="4244B48E" w14:textId="098A8B65" w:rsidR="004C4E75" w:rsidRPr="002C2B77" w:rsidRDefault="008E2D0D" w:rsidP="00826923">
            <w:pPr>
              <w:rPr>
                <w:sz w:val="22"/>
                <w:szCs w:val="22"/>
                <w:lang w:val="fr-FR"/>
              </w:rPr>
            </w:pPr>
            <w:r w:rsidRPr="002C2B77">
              <w:rPr>
                <w:sz w:val="22"/>
                <w:szCs w:val="22"/>
                <w:lang w:val="fr-FR"/>
              </w:rPr>
              <w:t>257</w:t>
            </w:r>
          </w:p>
        </w:tc>
        <w:tc>
          <w:tcPr>
            <w:tcW w:w="1620" w:type="dxa"/>
            <w:shd w:val="clear" w:color="auto" w:fill="EEECE1"/>
          </w:tcPr>
          <w:p w14:paraId="60CF76E3" w14:textId="77777777" w:rsidR="004C4E75" w:rsidRPr="002C2B77" w:rsidRDefault="004C4E75" w:rsidP="00826923">
            <w:pPr>
              <w:rPr>
                <w:sz w:val="22"/>
                <w:szCs w:val="22"/>
                <w:lang w:val="fr-FR"/>
              </w:rPr>
            </w:pPr>
            <w:r w:rsidRPr="002C2B77">
              <w:rPr>
                <w:sz w:val="22"/>
                <w:szCs w:val="22"/>
                <w:lang w:val="fr-FR" w:eastAsia="en-US"/>
              </w:rPr>
              <w:t>80%</w:t>
            </w:r>
          </w:p>
        </w:tc>
        <w:tc>
          <w:tcPr>
            <w:tcW w:w="2070" w:type="dxa"/>
          </w:tcPr>
          <w:p w14:paraId="1FABB321" w14:textId="09A53163" w:rsidR="00FA618A" w:rsidRPr="00BD1DE5" w:rsidRDefault="00FA618A" w:rsidP="00FA618A">
            <w:pPr>
              <w:rPr>
                <w:sz w:val="22"/>
                <w:szCs w:val="22"/>
                <w:lang w:val="fr-FR"/>
              </w:rPr>
            </w:pPr>
            <w:r w:rsidRPr="00BD1DE5">
              <w:rPr>
                <w:sz w:val="22"/>
                <w:szCs w:val="22"/>
                <w:lang w:val="fr-FR"/>
              </w:rPr>
              <w:t>Oct. 2020 :</w:t>
            </w:r>
            <w:r w:rsidR="00CF7D1A" w:rsidRPr="00BD1DE5">
              <w:rPr>
                <w:sz w:val="22"/>
                <w:szCs w:val="22"/>
                <w:lang w:val="fr-FR"/>
              </w:rPr>
              <w:t xml:space="preserve"> </w:t>
            </w:r>
            <w:r w:rsidR="006F0309" w:rsidRPr="00BD1DE5">
              <w:rPr>
                <w:sz w:val="22"/>
                <w:szCs w:val="22"/>
                <w:lang w:val="fr-FR"/>
              </w:rPr>
              <w:t>80%</w:t>
            </w:r>
          </w:p>
          <w:p w14:paraId="1903B921" w14:textId="6856AAF0" w:rsidR="00FA618A" w:rsidRPr="00BD1DE5" w:rsidRDefault="00FA618A" w:rsidP="00FA618A">
            <w:pPr>
              <w:rPr>
                <w:sz w:val="22"/>
                <w:szCs w:val="22"/>
                <w:lang w:val="fr-FR"/>
              </w:rPr>
            </w:pPr>
            <w:r w:rsidRPr="00BD1DE5">
              <w:rPr>
                <w:sz w:val="22"/>
                <w:szCs w:val="22"/>
                <w:lang w:val="fr-FR"/>
              </w:rPr>
              <w:t>Juin 2021 :</w:t>
            </w:r>
            <w:r w:rsidR="006F0309" w:rsidRPr="00BD1DE5">
              <w:rPr>
                <w:sz w:val="22"/>
                <w:szCs w:val="22"/>
                <w:lang w:val="fr-FR"/>
              </w:rPr>
              <w:t xml:space="preserve"> 80%</w:t>
            </w:r>
          </w:p>
          <w:p w14:paraId="3EE1ED0C" w14:textId="7975D21C" w:rsidR="00FA618A" w:rsidRPr="00BD1DE5" w:rsidRDefault="00FA618A" w:rsidP="00FA618A">
            <w:pPr>
              <w:rPr>
                <w:sz w:val="22"/>
                <w:szCs w:val="22"/>
                <w:lang w:val="fr-FR"/>
              </w:rPr>
            </w:pPr>
            <w:r w:rsidRPr="00BD1DE5">
              <w:rPr>
                <w:sz w:val="22"/>
                <w:szCs w:val="22"/>
                <w:lang w:val="fr-FR"/>
              </w:rPr>
              <w:t>Déc. 2021 :</w:t>
            </w:r>
            <w:r w:rsidR="006F0309" w:rsidRPr="00BD1DE5">
              <w:rPr>
                <w:sz w:val="22"/>
                <w:szCs w:val="22"/>
                <w:lang w:val="fr-FR"/>
              </w:rPr>
              <w:t xml:space="preserve"> 80%</w:t>
            </w:r>
          </w:p>
          <w:p w14:paraId="1210D15D" w14:textId="2D502CAD" w:rsidR="00CF4892" w:rsidRPr="00BD1DE5" w:rsidRDefault="00CF4892" w:rsidP="00826923">
            <w:pPr>
              <w:rPr>
                <w:sz w:val="22"/>
                <w:szCs w:val="22"/>
                <w:lang w:val="fr-FR"/>
              </w:rPr>
            </w:pPr>
          </w:p>
        </w:tc>
        <w:tc>
          <w:tcPr>
            <w:tcW w:w="2070" w:type="dxa"/>
          </w:tcPr>
          <w:p w14:paraId="2A3C89AB" w14:textId="2B9510AD" w:rsidR="004C4E75" w:rsidRPr="002C2B77" w:rsidRDefault="008806DC" w:rsidP="00826923">
            <w:pPr>
              <w:rPr>
                <w:sz w:val="22"/>
                <w:szCs w:val="22"/>
                <w:lang w:val="fr-FR"/>
              </w:rPr>
            </w:pPr>
            <w:r w:rsidRPr="002C2B77">
              <w:rPr>
                <w:sz w:val="22"/>
                <w:szCs w:val="22"/>
                <w:lang w:val="fr-FR" w:eastAsia="en-US"/>
              </w:rPr>
              <w:t>100</w:t>
            </w:r>
            <w:r w:rsidR="00F64FDC" w:rsidRPr="002C2B77">
              <w:rPr>
                <w:sz w:val="22"/>
                <w:szCs w:val="22"/>
                <w:lang w:val="fr-FR" w:eastAsia="en-US"/>
              </w:rPr>
              <w:t>%</w:t>
            </w:r>
          </w:p>
        </w:tc>
        <w:tc>
          <w:tcPr>
            <w:tcW w:w="4140" w:type="dxa"/>
          </w:tcPr>
          <w:p w14:paraId="2E2EB2F2" w14:textId="54298614" w:rsidR="004C4E75" w:rsidRPr="002C2B77" w:rsidRDefault="00D6078F" w:rsidP="00DF06C0">
            <w:pPr>
              <w:jc w:val="both"/>
              <w:rPr>
                <w:color w:val="000000" w:themeColor="text1"/>
                <w:sz w:val="22"/>
                <w:szCs w:val="22"/>
                <w:lang w:val="fr-FR" w:eastAsia="en-US"/>
              </w:rPr>
            </w:pPr>
            <w:r w:rsidRPr="002C2B77">
              <w:rPr>
                <w:color w:val="000000" w:themeColor="text1"/>
                <w:sz w:val="22"/>
                <w:szCs w:val="22"/>
                <w:lang w:val="fr-FR" w:eastAsia="en-US"/>
              </w:rPr>
              <w:t>Pendant la période du projet, 254 incidents de violence sexuelle et sexiste ont été identifiés. Tous les 254 cas ont bénéficié des premiers soins psychosociaux qui veut dire que 100% ont bénéficiés d’une prise en charge.</w:t>
            </w:r>
          </w:p>
          <w:p w14:paraId="5800AB85" w14:textId="25FCAE33" w:rsidR="00D6078F" w:rsidRPr="002C2B77" w:rsidRDefault="00D6078F" w:rsidP="00DF06C0">
            <w:pPr>
              <w:jc w:val="both"/>
              <w:rPr>
                <w:color w:val="000000" w:themeColor="text1"/>
                <w:sz w:val="22"/>
                <w:szCs w:val="22"/>
                <w:lang w:val="fr-FR" w:eastAsia="en-US"/>
              </w:rPr>
            </w:pPr>
            <w:r w:rsidRPr="002C2B77">
              <w:rPr>
                <w:color w:val="000000" w:themeColor="text1"/>
                <w:sz w:val="22"/>
                <w:szCs w:val="22"/>
                <w:lang w:val="fr-FR" w:eastAsia="en-US"/>
              </w:rPr>
              <w:t xml:space="preserve">De ces </w:t>
            </w:r>
            <w:r w:rsidR="00551D7A" w:rsidRPr="002C2B77">
              <w:rPr>
                <w:color w:val="000000" w:themeColor="text1"/>
                <w:sz w:val="22"/>
                <w:szCs w:val="22"/>
                <w:lang w:val="fr-FR" w:eastAsia="en-US"/>
              </w:rPr>
              <w:t xml:space="preserve">254 </w:t>
            </w:r>
            <w:r w:rsidR="00B9049C" w:rsidRPr="002C2B77">
              <w:rPr>
                <w:color w:val="000000" w:themeColor="text1"/>
                <w:sz w:val="22"/>
                <w:szCs w:val="22"/>
                <w:lang w:val="fr-FR" w:eastAsia="en-US"/>
              </w:rPr>
              <w:t>cas, 16</w:t>
            </w:r>
            <w:r w:rsidR="007706A9" w:rsidRPr="002C2B77">
              <w:rPr>
                <w:color w:val="000000" w:themeColor="text1"/>
                <w:sz w:val="22"/>
                <w:szCs w:val="22"/>
                <w:lang w:val="fr-FR" w:eastAsia="en-US"/>
              </w:rPr>
              <w:t>6</w:t>
            </w:r>
            <w:r w:rsidR="00B9049C" w:rsidRPr="002C2B77">
              <w:rPr>
                <w:color w:val="000000" w:themeColor="text1"/>
                <w:sz w:val="22"/>
                <w:szCs w:val="22"/>
                <w:lang w:val="fr-FR" w:eastAsia="en-US"/>
              </w:rPr>
              <w:t xml:space="preserve"> survivants </w:t>
            </w:r>
            <w:r w:rsidR="00A729F9" w:rsidRPr="002C2B77">
              <w:rPr>
                <w:color w:val="000000" w:themeColor="text1"/>
                <w:sz w:val="22"/>
                <w:szCs w:val="22"/>
                <w:lang w:val="fr-FR" w:eastAsia="en-US"/>
              </w:rPr>
              <w:t xml:space="preserve">ont </w:t>
            </w:r>
            <w:r w:rsidR="00387865" w:rsidRPr="002C2B77">
              <w:rPr>
                <w:color w:val="000000" w:themeColor="text1"/>
                <w:sz w:val="22"/>
                <w:szCs w:val="22"/>
                <w:lang w:val="fr-FR" w:eastAsia="en-US"/>
              </w:rPr>
              <w:t>bénéficié</w:t>
            </w:r>
            <w:r w:rsidR="00A729F9" w:rsidRPr="002C2B77">
              <w:rPr>
                <w:color w:val="000000" w:themeColor="text1"/>
                <w:sz w:val="22"/>
                <w:szCs w:val="22"/>
                <w:lang w:val="fr-FR" w:eastAsia="en-US"/>
              </w:rPr>
              <w:t xml:space="preserve"> d’une assistance juridique où </w:t>
            </w:r>
            <w:r w:rsidR="00DD4328" w:rsidRPr="002C2B77">
              <w:rPr>
                <w:color w:val="000000" w:themeColor="text1"/>
                <w:sz w:val="22"/>
                <w:szCs w:val="22"/>
                <w:lang w:val="fr-FR" w:eastAsia="en-US"/>
              </w:rPr>
              <w:t xml:space="preserve">ils ont été informés de leurs droits en vertu de la loi congolaise et orientés vers les structures susceptibles de les aider. </w:t>
            </w:r>
          </w:p>
          <w:p w14:paraId="6F7A3764" w14:textId="3DFFA113" w:rsidR="00DD4328" w:rsidRPr="002C2B77" w:rsidRDefault="00DD4328" w:rsidP="00DF06C0">
            <w:pPr>
              <w:jc w:val="both"/>
              <w:rPr>
                <w:color w:val="000000" w:themeColor="text1"/>
                <w:sz w:val="22"/>
                <w:szCs w:val="22"/>
                <w:lang w:val="fr-FR"/>
              </w:rPr>
            </w:pPr>
            <w:r w:rsidRPr="002C2B77">
              <w:rPr>
                <w:color w:val="000000" w:themeColor="text1"/>
                <w:sz w:val="22"/>
                <w:szCs w:val="22"/>
                <w:lang w:val="fr-FR" w:eastAsia="en-US"/>
              </w:rPr>
              <w:t>De ces 16</w:t>
            </w:r>
            <w:r w:rsidR="007706A9" w:rsidRPr="002C2B77">
              <w:rPr>
                <w:color w:val="000000" w:themeColor="text1"/>
                <w:sz w:val="22"/>
                <w:szCs w:val="22"/>
                <w:lang w:val="fr-FR" w:eastAsia="en-US"/>
              </w:rPr>
              <w:t>6</w:t>
            </w:r>
            <w:r w:rsidRPr="002C2B77">
              <w:rPr>
                <w:color w:val="000000" w:themeColor="text1"/>
                <w:sz w:val="22"/>
                <w:szCs w:val="22"/>
                <w:lang w:val="fr-FR" w:eastAsia="en-US"/>
              </w:rPr>
              <w:t xml:space="preserve"> personnes ayant </w:t>
            </w:r>
            <w:r w:rsidR="008806DC" w:rsidRPr="002C2B77">
              <w:rPr>
                <w:color w:val="000000" w:themeColor="text1"/>
                <w:sz w:val="22"/>
                <w:szCs w:val="22"/>
                <w:lang w:val="fr-FR" w:eastAsia="en-US"/>
              </w:rPr>
              <w:t>été</w:t>
            </w:r>
            <w:r w:rsidRPr="002C2B77">
              <w:rPr>
                <w:color w:val="000000" w:themeColor="text1"/>
                <w:sz w:val="22"/>
                <w:szCs w:val="22"/>
                <w:lang w:val="fr-FR" w:eastAsia="en-US"/>
              </w:rPr>
              <w:t xml:space="preserve"> </w:t>
            </w:r>
            <w:r w:rsidR="008806DC" w:rsidRPr="002C2B77">
              <w:rPr>
                <w:color w:val="000000" w:themeColor="text1"/>
                <w:sz w:val="22"/>
                <w:szCs w:val="22"/>
                <w:lang w:val="fr-FR" w:eastAsia="en-US"/>
              </w:rPr>
              <w:t>orientées</w:t>
            </w:r>
            <w:r w:rsidRPr="002C2B77">
              <w:rPr>
                <w:color w:val="000000" w:themeColor="text1"/>
                <w:sz w:val="22"/>
                <w:szCs w:val="22"/>
                <w:lang w:val="fr-FR" w:eastAsia="en-US"/>
              </w:rPr>
              <w:t xml:space="preserve">, 108 </w:t>
            </w:r>
            <w:r w:rsidR="008806DC" w:rsidRPr="002C2B77">
              <w:rPr>
                <w:color w:val="000000" w:themeColor="text1"/>
                <w:sz w:val="22"/>
                <w:szCs w:val="22"/>
                <w:lang w:val="fr-FR" w:eastAsia="en-US"/>
              </w:rPr>
              <w:t>ont décidé d'entamer une procédure judiciaire contre le présumé coupable.</w:t>
            </w:r>
          </w:p>
        </w:tc>
      </w:tr>
      <w:tr w:rsidR="00B36327" w:rsidRPr="00DF06C0" w14:paraId="65D089E2" w14:textId="77777777" w:rsidTr="004C4E75">
        <w:trPr>
          <w:trHeight w:val="548"/>
        </w:trPr>
        <w:tc>
          <w:tcPr>
            <w:tcW w:w="1530" w:type="dxa"/>
          </w:tcPr>
          <w:p w14:paraId="630DD323" w14:textId="77777777" w:rsidR="004C4E75" w:rsidRPr="00DF06C0" w:rsidRDefault="004C4E75" w:rsidP="00826923">
            <w:pPr>
              <w:rPr>
                <w:szCs w:val="20"/>
                <w:lang w:val="fr-FR" w:eastAsia="en-US"/>
              </w:rPr>
            </w:pPr>
          </w:p>
        </w:tc>
        <w:tc>
          <w:tcPr>
            <w:tcW w:w="2070" w:type="dxa"/>
            <w:shd w:val="clear" w:color="auto" w:fill="EEECE1"/>
          </w:tcPr>
          <w:p w14:paraId="2469E1CC" w14:textId="77777777" w:rsidR="004C4E75" w:rsidRPr="00DF06C0" w:rsidRDefault="004C4E75" w:rsidP="00826923">
            <w:pPr>
              <w:jc w:val="both"/>
              <w:rPr>
                <w:szCs w:val="20"/>
                <w:lang w:val="fr-FR" w:eastAsia="en-US"/>
              </w:rPr>
            </w:pPr>
            <w:r w:rsidRPr="00DF06C0">
              <w:rPr>
                <w:szCs w:val="20"/>
                <w:lang w:val="fr-FR" w:eastAsia="en-US"/>
              </w:rPr>
              <w:t>Indicateur 1 d</w:t>
            </w:r>
          </w:p>
          <w:p w14:paraId="0D082129" w14:textId="77777777" w:rsidR="004C4E75" w:rsidRPr="00DF06C0" w:rsidRDefault="004C4E75" w:rsidP="00826923">
            <w:pPr>
              <w:jc w:val="both"/>
              <w:rPr>
                <w:szCs w:val="20"/>
                <w:lang w:val="fr-FR" w:eastAsia="en-US"/>
              </w:rPr>
            </w:pPr>
          </w:p>
          <w:p w14:paraId="0BECD167" w14:textId="77777777" w:rsidR="004C4E75" w:rsidRPr="00DF06C0" w:rsidRDefault="004C4E75" w:rsidP="000D5865">
            <w:pPr>
              <w:autoSpaceDE w:val="0"/>
              <w:autoSpaceDN w:val="0"/>
              <w:adjustRightInd w:val="0"/>
              <w:rPr>
                <w:rFonts w:eastAsia="ArialMT"/>
                <w:sz w:val="22"/>
                <w:szCs w:val="22"/>
                <w:lang w:val="fr-FR"/>
              </w:rPr>
            </w:pPr>
            <w:r w:rsidRPr="00DF06C0">
              <w:rPr>
                <w:rFonts w:eastAsia="ArialMT"/>
                <w:sz w:val="22"/>
                <w:szCs w:val="22"/>
                <w:lang w:val="fr-FR"/>
              </w:rPr>
              <w:t>Nombre de projets de la cohésion sociale entre les personnes déplacées et retournées et les populations hôtes exécutés</w:t>
            </w:r>
          </w:p>
          <w:p w14:paraId="172A160A" w14:textId="77777777" w:rsidR="004C4E75" w:rsidRPr="00DF06C0" w:rsidRDefault="004C4E75" w:rsidP="00826923">
            <w:pPr>
              <w:jc w:val="both"/>
              <w:rPr>
                <w:szCs w:val="20"/>
                <w:lang w:val="fr-FR" w:eastAsia="en-US"/>
              </w:rPr>
            </w:pPr>
          </w:p>
          <w:p w14:paraId="449C4B42" w14:textId="77777777" w:rsidR="004C4E75" w:rsidRPr="00DF06C0" w:rsidRDefault="004C4E75" w:rsidP="00826923">
            <w:pPr>
              <w:jc w:val="both"/>
              <w:rPr>
                <w:szCs w:val="20"/>
                <w:lang w:val="fr-FR" w:eastAsia="en-US"/>
              </w:rPr>
            </w:pPr>
          </w:p>
        </w:tc>
        <w:tc>
          <w:tcPr>
            <w:tcW w:w="1530" w:type="dxa"/>
            <w:shd w:val="clear" w:color="auto" w:fill="EEECE1"/>
          </w:tcPr>
          <w:p w14:paraId="3B0003B6" w14:textId="23126966" w:rsidR="004C4E75" w:rsidRPr="002C2B77" w:rsidRDefault="008E2D0D" w:rsidP="00826923">
            <w:pPr>
              <w:rPr>
                <w:sz w:val="22"/>
                <w:szCs w:val="22"/>
                <w:lang w:val="fr-FR" w:eastAsia="en-US"/>
              </w:rPr>
            </w:pPr>
            <w:r w:rsidRPr="002C2B77">
              <w:rPr>
                <w:sz w:val="22"/>
                <w:szCs w:val="22"/>
                <w:lang w:val="fr-FR" w:eastAsia="en-US"/>
              </w:rPr>
              <w:lastRenderedPageBreak/>
              <w:t>0</w:t>
            </w:r>
          </w:p>
        </w:tc>
        <w:tc>
          <w:tcPr>
            <w:tcW w:w="1620" w:type="dxa"/>
            <w:shd w:val="clear" w:color="auto" w:fill="EEECE1"/>
          </w:tcPr>
          <w:p w14:paraId="0A9B23B4" w14:textId="77777777" w:rsidR="004C4E75" w:rsidRPr="002C2B77" w:rsidRDefault="004C4E75" w:rsidP="00826923">
            <w:pPr>
              <w:rPr>
                <w:sz w:val="22"/>
                <w:szCs w:val="22"/>
                <w:lang w:val="fr-FR" w:eastAsia="en-US"/>
              </w:rPr>
            </w:pPr>
            <w:r w:rsidRPr="002C2B77">
              <w:rPr>
                <w:sz w:val="22"/>
                <w:szCs w:val="22"/>
                <w:lang w:val="fr-FR" w:eastAsia="en-US"/>
              </w:rPr>
              <w:t>2</w:t>
            </w:r>
          </w:p>
        </w:tc>
        <w:tc>
          <w:tcPr>
            <w:tcW w:w="2070" w:type="dxa"/>
          </w:tcPr>
          <w:p w14:paraId="4AE898E3" w14:textId="1CEB0CE7" w:rsidR="00FA618A" w:rsidRPr="00BD1DE5" w:rsidRDefault="00FA618A" w:rsidP="00FA618A">
            <w:pPr>
              <w:rPr>
                <w:sz w:val="22"/>
                <w:szCs w:val="22"/>
                <w:lang w:val="fr-FR"/>
              </w:rPr>
            </w:pPr>
            <w:r w:rsidRPr="00BD1DE5">
              <w:rPr>
                <w:sz w:val="22"/>
                <w:szCs w:val="22"/>
                <w:lang w:val="fr-FR"/>
              </w:rPr>
              <w:t>Juin 2021 :</w:t>
            </w:r>
            <w:r w:rsidR="00A21897" w:rsidRPr="00BD1DE5">
              <w:rPr>
                <w:sz w:val="22"/>
                <w:szCs w:val="22"/>
                <w:lang w:val="fr-FR"/>
              </w:rPr>
              <w:t xml:space="preserve"> 1</w:t>
            </w:r>
          </w:p>
          <w:p w14:paraId="583E0F42" w14:textId="4BC3C41C" w:rsidR="00FA618A" w:rsidRPr="00BD1DE5" w:rsidRDefault="00FA618A" w:rsidP="00FA618A">
            <w:pPr>
              <w:rPr>
                <w:sz w:val="22"/>
                <w:szCs w:val="22"/>
                <w:lang w:val="fr-FR"/>
              </w:rPr>
            </w:pPr>
            <w:r w:rsidRPr="00BD1DE5">
              <w:rPr>
                <w:sz w:val="22"/>
                <w:szCs w:val="22"/>
                <w:lang w:val="fr-FR"/>
              </w:rPr>
              <w:t>Déc. 2021 :</w:t>
            </w:r>
            <w:r w:rsidR="00A21897" w:rsidRPr="00BD1DE5">
              <w:rPr>
                <w:sz w:val="22"/>
                <w:szCs w:val="22"/>
                <w:lang w:val="fr-FR"/>
              </w:rPr>
              <w:t xml:space="preserve"> 2</w:t>
            </w:r>
          </w:p>
          <w:p w14:paraId="7CB567E9" w14:textId="77777777" w:rsidR="004C4E75" w:rsidRPr="00BD1DE5" w:rsidRDefault="004C4E75" w:rsidP="00826923">
            <w:pPr>
              <w:rPr>
                <w:sz w:val="22"/>
                <w:szCs w:val="22"/>
                <w:lang w:val="fr-FR" w:eastAsia="en-US"/>
              </w:rPr>
            </w:pPr>
          </w:p>
        </w:tc>
        <w:tc>
          <w:tcPr>
            <w:tcW w:w="2070" w:type="dxa"/>
          </w:tcPr>
          <w:p w14:paraId="56604656" w14:textId="592A6C52" w:rsidR="004C4E75" w:rsidRPr="002C2B77" w:rsidRDefault="00E06A4C" w:rsidP="00826923">
            <w:pPr>
              <w:rPr>
                <w:sz w:val="22"/>
                <w:szCs w:val="22"/>
                <w:lang w:val="fr-FR" w:eastAsia="en-US"/>
              </w:rPr>
            </w:pPr>
            <w:r w:rsidRPr="002C2B77">
              <w:rPr>
                <w:sz w:val="22"/>
                <w:szCs w:val="22"/>
                <w:lang w:val="fr-FR" w:eastAsia="en-US"/>
              </w:rPr>
              <w:t>1</w:t>
            </w:r>
          </w:p>
        </w:tc>
        <w:tc>
          <w:tcPr>
            <w:tcW w:w="4140" w:type="dxa"/>
          </w:tcPr>
          <w:p w14:paraId="46773246" w14:textId="77777777" w:rsidR="004C4E75" w:rsidRPr="002C2B77" w:rsidRDefault="004C4E75" w:rsidP="00DF06C0">
            <w:pPr>
              <w:jc w:val="both"/>
              <w:rPr>
                <w:sz w:val="22"/>
                <w:szCs w:val="22"/>
                <w:lang w:val="fr-FR" w:eastAsia="en-US"/>
              </w:rPr>
            </w:pPr>
          </w:p>
        </w:tc>
      </w:tr>
      <w:tr w:rsidR="00B36327" w:rsidRPr="009D1E77" w14:paraId="38F8BA8C" w14:textId="77777777" w:rsidTr="004C4E75">
        <w:trPr>
          <w:trHeight w:val="548"/>
        </w:trPr>
        <w:tc>
          <w:tcPr>
            <w:tcW w:w="1530" w:type="dxa"/>
          </w:tcPr>
          <w:p w14:paraId="0C4696DF" w14:textId="77777777" w:rsidR="004C4E75" w:rsidRPr="00DF06C0" w:rsidRDefault="004C4E75" w:rsidP="00826923">
            <w:pPr>
              <w:rPr>
                <w:szCs w:val="20"/>
                <w:lang w:val="fr-FR" w:eastAsia="en-US"/>
              </w:rPr>
            </w:pPr>
          </w:p>
        </w:tc>
        <w:tc>
          <w:tcPr>
            <w:tcW w:w="2070" w:type="dxa"/>
            <w:shd w:val="clear" w:color="auto" w:fill="EEECE1"/>
          </w:tcPr>
          <w:p w14:paraId="0B168E7B" w14:textId="77777777" w:rsidR="004C4E75" w:rsidRPr="00DF06C0" w:rsidRDefault="004C4E75" w:rsidP="00826923">
            <w:pPr>
              <w:jc w:val="both"/>
              <w:rPr>
                <w:szCs w:val="20"/>
                <w:lang w:val="fr-FR" w:eastAsia="en-US"/>
              </w:rPr>
            </w:pPr>
            <w:r w:rsidRPr="00DF06C0">
              <w:rPr>
                <w:szCs w:val="20"/>
                <w:lang w:val="fr-FR" w:eastAsia="en-US"/>
              </w:rPr>
              <w:t>Indicateur 1 e</w:t>
            </w:r>
          </w:p>
          <w:p w14:paraId="7B64B143" w14:textId="77777777" w:rsidR="004C4E75" w:rsidRPr="00DF06C0" w:rsidRDefault="004C4E75" w:rsidP="00826923">
            <w:pPr>
              <w:jc w:val="both"/>
              <w:rPr>
                <w:szCs w:val="20"/>
                <w:lang w:val="fr-FR" w:eastAsia="en-US"/>
              </w:rPr>
            </w:pPr>
          </w:p>
          <w:p w14:paraId="3225F677" w14:textId="77777777" w:rsidR="004C4E75" w:rsidRPr="00DF06C0" w:rsidRDefault="004C4E75" w:rsidP="00E5574E">
            <w:pPr>
              <w:autoSpaceDE w:val="0"/>
              <w:autoSpaceDN w:val="0"/>
              <w:adjustRightInd w:val="0"/>
              <w:rPr>
                <w:rFonts w:eastAsia="ArialMT"/>
                <w:sz w:val="22"/>
                <w:szCs w:val="22"/>
                <w:lang w:val="fr-FR"/>
              </w:rPr>
            </w:pPr>
            <w:r w:rsidRPr="00DF06C0">
              <w:rPr>
                <w:rFonts w:eastAsia="ArialMT"/>
                <w:sz w:val="22"/>
                <w:szCs w:val="22"/>
                <w:lang w:val="fr-FR"/>
              </w:rPr>
              <w:t>% de femmes assistées en abris disposant de document de sécurisation foncières</w:t>
            </w:r>
          </w:p>
          <w:p w14:paraId="60F15A76" w14:textId="63CFB37F" w:rsidR="00CB5C8B" w:rsidRPr="00DF06C0" w:rsidRDefault="00CB5C8B" w:rsidP="00E5574E">
            <w:pPr>
              <w:autoSpaceDE w:val="0"/>
              <w:autoSpaceDN w:val="0"/>
              <w:adjustRightInd w:val="0"/>
              <w:rPr>
                <w:rFonts w:eastAsia="ArialMT"/>
                <w:sz w:val="22"/>
                <w:szCs w:val="22"/>
                <w:lang w:val="fr-FR"/>
              </w:rPr>
            </w:pPr>
          </w:p>
        </w:tc>
        <w:tc>
          <w:tcPr>
            <w:tcW w:w="1530" w:type="dxa"/>
            <w:shd w:val="clear" w:color="auto" w:fill="EEECE1"/>
          </w:tcPr>
          <w:p w14:paraId="26285C47" w14:textId="14624161" w:rsidR="004C4E75" w:rsidRPr="002C2B77" w:rsidRDefault="008E2D0D" w:rsidP="00826923">
            <w:pPr>
              <w:rPr>
                <w:bCs/>
                <w:sz w:val="22"/>
                <w:szCs w:val="22"/>
                <w:lang w:val="fr-FR" w:eastAsia="en-US"/>
              </w:rPr>
            </w:pPr>
            <w:r w:rsidRPr="002C2B77">
              <w:rPr>
                <w:bCs/>
                <w:sz w:val="22"/>
                <w:szCs w:val="22"/>
                <w:lang w:val="fr-FR" w:eastAsia="en-US"/>
              </w:rPr>
              <w:t>0</w:t>
            </w:r>
          </w:p>
        </w:tc>
        <w:tc>
          <w:tcPr>
            <w:tcW w:w="1620" w:type="dxa"/>
            <w:shd w:val="clear" w:color="auto" w:fill="EEECE1"/>
          </w:tcPr>
          <w:p w14:paraId="7568C97C" w14:textId="77777777" w:rsidR="004C4E75" w:rsidRPr="002C2B77" w:rsidRDefault="004C4E75" w:rsidP="00826923">
            <w:pPr>
              <w:rPr>
                <w:bCs/>
                <w:sz w:val="22"/>
                <w:szCs w:val="22"/>
                <w:lang w:val="fr-FR" w:eastAsia="en-US"/>
              </w:rPr>
            </w:pPr>
            <w:r w:rsidRPr="002C2B77">
              <w:rPr>
                <w:bCs/>
                <w:sz w:val="22"/>
                <w:szCs w:val="22"/>
                <w:lang w:val="fr-FR" w:eastAsia="en-US"/>
              </w:rPr>
              <w:t>50%</w:t>
            </w:r>
          </w:p>
        </w:tc>
        <w:tc>
          <w:tcPr>
            <w:tcW w:w="2070" w:type="dxa"/>
          </w:tcPr>
          <w:p w14:paraId="56DCB285" w14:textId="06A11634" w:rsidR="00FA618A" w:rsidRPr="00BD1DE5" w:rsidRDefault="00FA618A" w:rsidP="00FA618A">
            <w:pPr>
              <w:rPr>
                <w:lang w:val="fr-FR"/>
              </w:rPr>
            </w:pPr>
            <w:r w:rsidRPr="00BD1DE5">
              <w:rPr>
                <w:lang w:val="fr-FR"/>
              </w:rPr>
              <w:t>Déc. 2021 :</w:t>
            </w:r>
            <w:r w:rsidR="001D0873" w:rsidRPr="00BD1DE5">
              <w:rPr>
                <w:lang w:val="fr-FR"/>
              </w:rPr>
              <w:t xml:space="preserve"> 50%</w:t>
            </w:r>
          </w:p>
          <w:p w14:paraId="7A9E2041" w14:textId="1ED32D95" w:rsidR="00CF4892" w:rsidRPr="00BD1DE5" w:rsidRDefault="00CF4892" w:rsidP="00CF4892">
            <w:pPr>
              <w:rPr>
                <w:lang w:val="fr-FR"/>
              </w:rPr>
            </w:pPr>
          </w:p>
          <w:p w14:paraId="50069501" w14:textId="77777777" w:rsidR="004C4E75" w:rsidRPr="00BD1DE5" w:rsidRDefault="004C4E75" w:rsidP="00826923">
            <w:pPr>
              <w:rPr>
                <w:sz w:val="22"/>
                <w:szCs w:val="22"/>
                <w:lang w:val="fr-FR" w:eastAsia="en-US"/>
              </w:rPr>
            </w:pPr>
          </w:p>
        </w:tc>
        <w:tc>
          <w:tcPr>
            <w:tcW w:w="2070" w:type="dxa"/>
          </w:tcPr>
          <w:p w14:paraId="278F240D" w14:textId="19FE8D12" w:rsidR="004C4E75" w:rsidRPr="002C2B77" w:rsidRDefault="00E06A4C" w:rsidP="00826923">
            <w:pPr>
              <w:rPr>
                <w:sz w:val="22"/>
                <w:szCs w:val="22"/>
                <w:lang w:val="fr-FR" w:eastAsia="en-US"/>
              </w:rPr>
            </w:pPr>
            <w:r w:rsidRPr="002C2B77">
              <w:rPr>
                <w:sz w:val="22"/>
                <w:szCs w:val="22"/>
                <w:lang w:val="fr-FR" w:eastAsia="en-US"/>
              </w:rPr>
              <w:t>0%</w:t>
            </w:r>
          </w:p>
        </w:tc>
        <w:tc>
          <w:tcPr>
            <w:tcW w:w="4140" w:type="dxa"/>
          </w:tcPr>
          <w:p w14:paraId="3966D4A6" w14:textId="556EF913" w:rsidR="004C4E75" w:rsidRPr="002C2B77" w:rsidRDefault="00AE727F" w:rsidP="00DF06C0">
            <w:pPr>
              <w:jc w:val="both"/>
              <w:rPr>
                <w:sz w:val="22"/>
                <w:szCs w:val="22"/>
                <w:lang w:val="fr-FR" w:eastAsia="en-US"/>
              </w:rPr>
            </w:pPr>
            <w:r w:rsidRPr="002C2B77">
              <w:rPr>
                <w:sz w:val="22"/>
                <w:szCs w:val="22"/>
                <w:lang w:val="fr-FR" w:eastAsia="en-US"/>
              </w:rPr>
              <w:t xml:space="preserve">Il a été découvert que la plupart des propriétaires fonciers dans les zones couvertes par le projet ne possèdent pas de documents de sécurisation foncière. Dans l'intérêt de </w:t>
            </w:r>
            <w:r w:rsidR="00103C16" w:rsidRPr="002C2B77">
              <w:rPr>
                <w:sz w:val="22"/>
                <w:szCs w:val="22"/>
                <w:lang w:val="fr-FR" w:eastAsia="en-US"/>
              </w:rPr>
              <w:t>« Do No Harm »</w:t>
            </w:r>
            <w:r w:rsidRPr="002C2B77">
              <w:rPr>
                <w:sz w:val="22"/>
                <w:szCs w:val="22"/>
                <w:lang w:val="fr-FR" w:eastAsia="en-US"/>
              </w:rPr>
              <w:t xml:space="preserve">, </w:t>
            </w:r>
            <w:r w:rsidR="00872815" w:rsidRPr="002C2B77">
              <w:rPr>
                <w:sz w:val="22"/>
                <w:szCs w:val="22"/>
                <w:lang w:val="fr-FR" w:eastAsia="en-US"/>
              </w:rPr>
              <w:t xml:space="preserve">il a été </w:t>
            </w:r>
            <w:r w:rsidR="00EE3027" w:rsidRPr="002C2B77">
              <w:rPr>
                <w:sz w:val="22"/>
                <w:szCs w:val="22"/>
                <w:lang w:val="fr-FR" w:eastAsia="en-US"/>
              </w:rPr>
              <w:t>jugé</w:t>
            </w:r>
            <w:r w:rsidR="00872815" w:rsidRPr="002C2B77">
              <w:rPr>
                <w:sz w:val="22"/>
                <w:szCs w:val="22"/>
                <w:lang w:val="fr-FR" w:eastAsia="en-US"/>
              </w:rPr>
              <w:t xml:space="preserve"> que l'obtention de documents de sécurisation foncières pour nos bénéficiaires permettrait </w:t>
            </w:r>
            <w:r w:rsidR="00EE3027" w:rsidRPr="002C2B77">
              <w:rPr>
                <w:sz w:val="22"/>
                <w:szCs w:val="22"/>
                <w:lang w:val="fr-FR" w:eastAsia="en-US"/>
              </w:rPr>
              <w:t>à certaines</w:t>
            </w:r>
            <w:r w:rsidR="00872815" w:rsidRPr="002C2B77">
              <w:rPr>
                <w:sz w:val="22"/>
                <w:szCs w:val="22"/>
                <w:lang w:val="fr-FR" w:eastAsia="en-US"/>
              </w:rPr>
              <w:t xml:space="preserve"> personnes de conclure que ceux qui occupent des terres </w:t>
            </w:r>
            <w:r w:rsidR="00EE3027" w:rsidRPr="002C2B77">
              <w:rPr>
                <w:sz w:val="22"/>
                <w:szCs w:val="22"/>
                <w:lang w:val="fr-FR" w:eastAsia="en-US"/>
              </w:rPr>
              <w:t xml:space="preserve">uniquement </w:t>
            </w:r>
            <w:r w:rsidR="00872815" w:rsidRPr="002C2B77">
              <w:rPr>
                <w:sz w:val="22"/>
                <w:szCs w:val="22"/>
                <w:lang w:val="fr-FR" w:eastAsia="en-US"/>
              </w:rPr>
              <w:t>sur la parole de l'autorité traditionnelle ne sont pas des propriétaires légitimes et peuvent donc être dépossédés de leurs terres.</w:t>
            </w:r>
            <w:r w:rsidR="00573D2A" w:rsidRPr="002C2B77">
              <w:rPr>
                <w:sz w:val="22"/>
                <w:szCs w:val="22"/>
                <w:lang w:val="fr-FR" w:eastAsia="en-US"/>
              </w:rPr>
              <w:t xml:space="preserve"> Donc, comment comptez-vous ajuster cet indicateur ?</w:t>
            </w:r>
          </w:p>
        </w:tc>
      </w:tr>
      <w:tr w:rsidR="00B36327" w:rsidRPr="00E60FDC" w14:paraId="2275A0FE" w14:textId="77777777" w:rsidTr="004C4E75">
        <w:trPr>
          <w:trHeight w:val="548"/>
        </w:trPr>
        <w:tc>
          <w:tcPr>
            <w:tcW w:w="1530" w:type="dxa"/>
            <w:vMerge w:val="restart"/>
          </w:tcPr>
          <w:p w14:paraId="39196952" w14:textId="77777777" w:rsidR="004C4E75" w:rsidRPr="00DF06C0" w:rsidRDefault="004C4E75" w:rsidP="00826923">
            <w:pPr>
              <w:rPr>
                <w:szCs w:val="20"/>
                <w:lang w:val="fr-FR" w:eastAsia="en-US"/>
              </w:rPr>
            </w:pPr>
            <w:r w:rsidRPr="00DF06C0">
              <w:rPr>
                <w:szCs w:val="20"/>
                <w:lang w:val="fr-FR" w:eastAsia="en-US"/>
              </w:rPr>
              <w:t>Produit 1.1</w:t>
            </w:r>
          </w:p>
          <w:p w14:paraId="1EEA4E2D" w14:textId="77777777" w:rsidR="004C4E75" w:rsidRPr="00DF06C0" w:rsidRDefault="004C4E75" w:rsidP="00633397">
            <w:pPr>
              <w:autoSpaceDE w:val="0"/>
              <w:autoSpaceDN w:val="0"/>
              <w:adjustRightInd w:val="0"/>
              <w:rPr>
                <w:rFonts w:eastAsia="ArialMT"/>
                <w:sz w:val="22"/>
                <w:szCs w:val="22"/>
                <w:lang w:val="fr-FR"/>
              </w:rPr>
            </w:pPr>
            <w:r w:rsidRPr="00DF06C0">
              <w:rPr>
                <w:rFonts w:eastAsia="ArialMT"/>
                <w:sz w:val="22"/>
                <w:szCs w:val="22"/>
                <w:lang w:val="fr-FR"/>
              </w:rPr>
              <w:t>Les mesures d’assistance immédiate au retour sont assurées en collaboration avec le gouvernement local</w:t>
            </w:r>
          </w:p>
          <w:p w14:paraId="1DC5D098" w14:textId="77777777" w:rsidR="004C4E75" w:rsidRPr="00DF06C0" w:rsidRDefault="004C4E75" w:rsidP="00826923">
            <w:pPr>
              <w:rPr>
                <w:b/>
                <w:szCs w:val="20"/>
                <w:lang w:val="fr-FR" w:eastAsia="en-US"/>
              </w:rPr>
            </w:pPr>
          </w:p>
        </w:tc>
        <w:tc>
          <w:tcPr>
            <w:tcW w:w="2070" w:type="dxa"/>
            <w:shd w:val="clear" w:color="auto" w:fill="EEECE1"/>
          </w:tcPr>
          <w:p w14:paraId="48E00C31" w14:textId="77777777" w:rsidR="004C4E75" w:rsidRPr="00DF06C0" w:rsidRDefault="004C4E75" w:rsidP="00826923">
            <w:pPr>
              <w:jc w:val="both"/>
              <w:rPr>
                <w:szCs w:val="20"/>
                <w:lang w:val="fr-FR" w:eastAsia="en-US"/>
              </w:rPr>
            </w:pPr>
            <w:r w:rsidRPr="00DF06C0">
              <w:rPr>
                <w:szCs w:val="20"/>
                <w:lang w:val="fr-FR" w:eastAsia="en-US"/>
              </w:rPr>
              <w:t>Indicateur  1.1.1</w:t>
            </w:r>
          </w:p>
          <w:p w14:paraId="56409DC0" w14:textId="77777777" w:rsidR="004C4E75" w:rsidRPr="00DF06C0" w:rsidRDefault="004C4E75" w:rsidP="00EE4830">
            <w:pPr>
              <w:autoSpaceDE w:val="0"/>
              <w:autoSpaceDN w:val="0"/>
              <w:adjustRightInd w:val="0"/>
              <w:rPr>
                <w:rFonts w:eastAsia="ArialMT"/>
                <w:sz w:val="22"/>
                <w:szCs w:val="22"/>
                <w:lang w:val="fr-FR"/>
              </w:rPr>
            </w:pPr>
          </w:p>
          <w:p w14:paraId="07F0A273" w14:textId="77777777" w:rsidR="004C4E75" w:rsidRPr="00DF06C0" w:rsidRDefault="004C4E75" w:rsidP="00EE4830">
            <w:pPr>
              <w:autoSpaceDE w:val="0"/>
              <w:autoSpaceDN w:val="0"/>
              <w:adjustRightInd w:val="0"/>
              <w:rPr>
                <w:rFonts w:eastAsia="ArialMT"/>
                <w:sz w:val="22"/>
                <w:szCs w:val="22"/>
                <w:lang w:val="fr-FR"/>
              </w:rPr>
            </w:pPr>
            <w:r w:rsidRPr="00DF06C0">
              <w:rPr>
                <w:rFonts w:eastAsia="ArialMT"/>
                <w:sz w:val="22"/>
                <w:szCs w:val="22"/>
                <w:lang w:val="fr-FR"/>
              </w:rPr>
              <w:t>% d'enfants de moins de 12 mois à qui les autorités ont délivré un certificat de naissance</w:t>
            </w:r>
          </w:p>
          <w:p w14:paraId="3594C522" w14:textId="77777777" w:rsidR="004C4E75" w:rsidRPr="00DF06C0" w:rsidRDefault="004C4E75" w:rsidP="00826923">
            <w:pPr>
              <w:jc w:val="both"/>
              <w:rPr>
                <w:szCs w:val="20"/>
                <w:lang w:val="fr-FR" w:eastAsia="en-US"/>
              </w:rPr>
            </w:pPr>
          </w:p>
        </w:tc>
        <w:tc>
          <w:tcPr>
            <w:tcW w:w="1530" w:type="dxa"/>
            <w:shd w:val="clear" w:color="auto" w:fill="EEECE1"/>
          </w:tcPr>
          <w:p w14:paraId="275B7B66" w14:textId="6313496E" w:rsidR="004C4E75" w:rsidRPr="002C2B77" w:rsidRDefault="008E2D0D" w:rsidP="00826923">
            <w:pPr>
              <w:rPr>
                <w:bCs/>
                <w:lang w:val="fr-FR"/>
              </w:rPr>
            </w:pPr>
            <w:r w:rsidRPr="002C2B77">
              <w:rPr>
                <w:bCs/>
                <w:lang w:val="fr-FR"/>
              </w:rPr>
              <w:t>36%</w:t>
            </w:r>
          </w:p>
        </w:tc>
        <w:tc>
          <w:tcPr>
            <w:tcW w:w="1620" w:type="dxa"/>
            <w:shd w:val="clear" w:color="auto" w:fill="EEECE1"/>
          </w:tcPr>
          <w:p w14:paraId="7B99CDEB" w14:textId="77777777" w:rsidR="004C4E75" w:rsidRPr="002C2B77" w:rsidRDefault="004C4E75" w:rsidP="00826923">
            <w:pPr>
              <w:rPr>
                <w:bCs/>
                <w:lang w:val="fr-FR"/>
              </w:rPr>
            </w:pPr>
            <w:r w:rsidRPr="002C2B77">
              <w:rPr>
                <w:bCs/>
                <w:sz w:val="22"/>
                <w:szCs w:val="22"/>
                <w:lang w:val="fr-FR" w:eastAsia="en-US"/>
              </w:rPr>
              <w:t>60%</w:t>
            </w:r>
          </w:p>
        </w:tc>
        <w:tc>
          <w:tcPr>
            <w:tcW w:w="2070" w:type="dxa"/>
          </w:tcPr>
          <w:p w14:paraId="7D8DBCDE" w14:textId="61A6ECED" w:rsidR="00C9643B" w:rsidRPr="00BD1DE5" w:rsidRDefault="00C9643B" w:rsidP="00C9643B">
            <w:pPr>
              <w:rPr>
                <w:lang w:val="fr-FR"/>
              </w:rPr>
            </w:pPr>
            <w:r w:rsidRPr="00BD1DE5">
              <w:rPr>
                <w:lang w:val="fr-FR"/>
              </w:rPr>
              <w:t>Déc. 2021 :</w:t>
            </w:r>
            <w:r w:rsidR="001D0873" w:rsidRPr="00BD1DE5">
              <w:rPr>
                <w:lang w:val="fr-FR"/>
              </w:rPr>
              <w:t xml:space="preserve"> 60%</w:t>
            </w:r>
          </w:p>
          <w:p w14:paraId="567DB6B7" w14:textId="6580D165" w:rsidR="004C4E75" w:rsidRPr="00BD1DE5" w:rsidRDefault="004C4E75" w:rsidP="00826923">
            <w:pPr>
              <w:rPr>
                <w:lang w:val="fr-FR"/>
              </w:rPr>
            </w:pPr>
          </w:p>
        </w:tc>
        <w:tc>
          <w:tcPr>
            <w:tcW w:w="2070" w:type="dxa"/>
          </w:tcPr>
          <w:p w14:paraId="2FD77E8C" w14:textId="24FB7F7C" w:rsidR="004C4E75" w:rsidRPr="002C2B77" w:rsidRDefault="0044712C" w:rsidP="00826923">
            <w:pPr>
              <w:rPr>
                <w:lang w:val="fr-FR"/>
              </w:rPr>
            </w:pPr>
            <w:r w:rsidRPr="002C2B77">
              <w:rPr>
                <w:sz w:val="22"/>
                <w:szCs w:val="22"/>
                <w:lang w:val="fr-FR" w:eastAsia="en-US"/>
              </w:rPr>
              <w:t>62</w:t>
            </w:r>
            <w:r w:rsidR="00CC4116" w:rsidRPr="002C2B77">
              <w:rPr>
                <w:sz w:val="22"/>
                <w:szCs w:val="22"/>
                <w:lang w:val="fr-FR" w:eastAsia="en-US"/>
              </w:rPr>
              <w:t>%</w:t>
            </w:r>
          </w:p>
        </w:tc>
        <w:tc>
          <w:tcPr>
            <w:tcW w:w="4140" w:type="dxa"/>
          </w:tcPr>
          <w:p w14:paraId="519B0A88" w14:textId="77777777" w:rsidR="00CF5594" w:rsidRPr="002C2B77" w:rsidRDefault="00CF5594" w:rsidP="00DF06C0">
            <w:pPr>
              <w:jc w:val="both"/>
              <w:rPr>
                <w:sz w:val="22"/>
                <w:szCs w:val="22"/>
                <w:lang w:val="fr-FR" w:eastAsia="en-US"/>
              </w:rPr>
            </w:pPr>
            <w:r w:rsidRPr="002C2B77">
              <w:rPr>
                <w:sz w:val="22"/>
                <w:szCs w:val="22"/>
                <w:lang w:val="fr-FR" w:eastAsia="en-US"/>
              </w:rPr>
              <w:t xml:space="preserve">L'utilisation des cahiers villageois a été régulière dans les territoires de Kalemie, Moba et Nyunzu. Les données de ces trois territoires ont été utilisées pour calculer le taux de délivrance des actes de naissance. </w:t>
            </w:r>
          </w:p>
          <w:p w14:paraId="791E8232" w14:textId="126C7950" w:rsidR="004C4E75" w:rsidRPr="002C2B77" w:rsidRDefault="00CF5594" w:rsidP="00DF06C0">
            <w:pPr>
              <w:jc w:val="both"/>
              <w:rPr>
                <w:lang w:val="fr-FR"/>
              </w:rPr>
            </w:pPr>
            <w:r w:rsidRPr="002C2B77">
              <w:rPr>
                <w:sz w:val="22"/>
                <w:szCs w:val="22"/>
                <w:lang w:val="fr-FR" w:eastAsia="en-US"/>
              </w:rPr>
              <w:t>Une sensibilisation et un soutien logistique seront fournis à DIVINTER pour s'assurer que les cahiers villageois sont reçus et utilisés par les autorités dans le territoire de Manono</w:t>
            </w:r>
            <w:r w:rsidR="004C7BB8" w:rsidRPr="002C2B77">
              <w:rPr>
                <w:sz w:val="22"/>
                <w:szCs w:val="22"/>
                <w:lang w:val="fr-FR" w:eastAsia="en-US"/>
              </w:rPr>
              <w:t xml:space="preserve"> où l'utilisation a été faible.</w:t>
            </w:r>
          </w:p>
        </w:tc>
      </w:tr>
      <w:tr w:rsidR="00B36327" w:rsidRPr="00DF06C0" w14:paraId="440475F4" w14:textId="77777777" w:rsidTr="004C4E75">
        <w:trPr>
          <w:trHeight w:val="512"/>
        </w:trPr>
        <w:tc>
          <w:tcPr>
            <w:tcW w:w="1530" w:type="dxa"/>
            <w:vMerge/>
          </w:tcPr>
          <w:p w14:paraId="15ADE83F" w14:textId="77777777" w:rsidR="004C4E75" w:rsidRPr="00DF06C0" w:rsidRDefault="004C4E75" w:rsidP="00826923">
            <w:pPr>
              <w:rPr>
                <w:b/>
                <w:szCs w:val="20"/>
                <w:lang w:val="fr-FR" w:eastAsia="en-US"/>
              </w:rPr>
            </w:pPr>
          </w:p>
        </w:tc>
        <w:tc>
          <w:tcPr>
            <w:tcW w:w="2070" w:type="dxa"/>
            <w:shd w:val="clear" w:color="auto" w:fill="EEECE1"/>
          </w:tcPr>
          <w:p w14:paraId="4BB386A9" w14:textId="77777777" w:rsidR="004C4E75" w:rsidRPr="00DF06C0" w:rsidRDefault="004C4E75" w:rsidP="00826923">
            <w:pPr>
              <w:jc w:val="both"/>
              <w:rPr>
                <w:szCs w:val="20"/>
                <w:lang w:val="fr-FR" w:eastAsia="en-US"/>
              </w:rPr>
            </w:pPr>
            <w:r w:rsidRPr="00DF06C0">
              <w:rPr>
                <w:szCs w:val="20"/>
                <w:lang w:val="fr-FR" w:eastAsia="en-US"/>
              </w:rPr>
              <w:t>Indicateur 1.1.1 b</w:t>
            </w:r>
          </w:p>
          <w:p w14:paraId="4141F010" w14:textId="77777777" w:rsidR="004C4E75" w:rsidRPr="00DF06C0" w:rsidRDefault="004C4E75" w:rsidP="00826923">
            <w:pPr>
              <w:jc w:val="both"/>
              <w:rPr>
                <w:szCs w:val="20"/>
                <w:lang w:val="fr-FR" w:eastAsia="en-US"/>
              </w:rPr>
            </w:pPr>
          </w:p>
          <w:p w14:paraId="19A37A85" w14:textId="77777777" w:rsidR="004C4E75" w:rsidRPr="00DF06C0" w:rsidRDefault="004C4E75" w:rsidP="00D23EAF">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 d’enfants non accompagnés identifiés et réunifiés</w:t>
            </w:r>
          </w:p>
        </w:tc>
        <w:tc>
          <w:tcPr>
            <w:tcW w:w="1530" w:type="dxa"/>
            <w:shd w:val="clear" w:color="auto" w:fill="EEECE1"/>
          </w:tcPr>
          <w:p w14:paraId="2F9FF897" w14:textId="0B7C8F67" w:rsidR="004C4E75" w:rsidRPr="002C2B77" w:rsidRDefault="008E2D0D" w:rsidP="00826923">
            <w:pPr>
              <w:rPr>
                <w:bCs/>
                <w:lang w:val="fr-FR"/>
              </w:rPr>
            </w:pPr>
            <w:r w:rsidRPr="002C2B77">
              <w:rPr>
                <w:bCs/>
                <w:lang w:val="fr-FR"/>
              </w:rPr>
              <w:lastRenderedPageBreak/>
              <w:t>5% (44 sur 870)</w:t>
            </w:r>
          </w:p>
        </w:tc>
        <w:tc>
          <w:tcPr>
            <w:tcW w:w="1620" w:type="dxa"/>
            <w:shd w:val="clear" w:color="auto" w:fill="EEECE1"/>
          </w:tcPr>
          <w:p w14:paraId="27107C25" w14:textId="77777777" w:rsidR="004C4E75" w:rsidRPr="002C2B77" w:rsidRDefault="004C4E75" w:rsidP="00826923">
            <w:pPr>
              <w:rPr>
                <w:bCs/>
                <w:lang w:val="fr-FR"/>
              </w:rPr>
            </w:pPr>
            <w:r w:rsidRPr="002C2B77">
              <w:rPr>
                <w:bCs/>
                <w:sz w:val="22"/>
                <w:szCs w:val="22"/>
                <w:lang w:val="fr-FR" w:eastAsia="en-US"/>
              </w:rPr>
              <w:t>80%</w:t>
            </w:r>
          </w:p>
        </w:tc>
        <w:tc>
          <w:tcPr>
            <w:tcW w:w="2070" w:type="dxa"/>
          </w:tcPr>
          <w:p w14:paraId="3472924A" w14:textId="6E6BA7F9" w:rsidR="00C9643B" w:rsidRPr="00BD1DE5" w:rsidRDefault="00C9643B" w:rsidP="00C9643B">
            <w:pPr>
              <w:rPr>
                <w:lang w:val="fr-FR"/>
              </w:rPr>
            </w:pPr>
            <w:r w:rsidRPr="00BD1DE5">
              <w:rPr>
                <w:lang w:val="fr-FR"/>
              </w:rPr>
              <w:t>Déc. 2021 :</w:t>
            </w:r>
            <w:r w:rsidR="007F6FCE" w:rsidRPr="00BD1DE5">
              <w:rPr>
                <w:lang w:val="fr-FR"/>
              </w:rPr>
              <w:t xml:space="preserve"> 80%</w:t>
            </w:r>
          </w:p>
          <w:p w14:paraId="3E774F43" w14:textId="19EDF825" w:rsidR="004C4E75" w:rsidRPr="00BD1DE5" w:rsidRDefault="004C4E75" w:rsidP="00826923">
            <w:pPr>
              <w:rPr>
                <w:lang w:val="fr-FR"/>
              </w:rPr>
            </w:pPr>
          </w:p>
        </w:tc>
        <w:tc>
          <w:tcPr>
            <w:tcW w:w="2070" w:type="dxa"/>
          </w:tcPr>
          <w:p w14:paraId="0228A38C" w14:textId="32900E2C" w:rsidR="004C4E75" w:rsidRPr="002C2B77" w:rsidRDefault="00D90E5A" w:rsidP="00826923">
            <w:pPr>
              <w:rPr>
                <w:lang w:val="fr-FR"/>
              </w:rPr>
            </w:pPr>
            <w:r w:rsidRPr="002C2B77">
              <w:rPr>
                <w:sz w:val="22"/>
                <w:szCs w:val="22"/>
                <w:lang w:val="fr-FR" w:eastAsia="en-US"/>
              </w:rPr>
              <w:t>22%</w:t>
            </w:r>
          </w:p>
        </w:tc>
        <w:tc>
          <w:tcPr>
            <w:tcW w:w="4140" w:type="dxa"/>
          </w:tcPr>
          <w:p w14:paraId="6C16DC0B" w14:textId="6676A709" w:rsidR="004C4E75" w:rsidRPr="002C2B77" w:rsidRDefault="002A70BE" w:rsidP="00DF06C0">
            <w:pPr>
              <w:jc w:val="both"/>
              <w:rPr>
                <w:sz w:val="22"/>
                <w:szCs w:val="22"/>
                <w:lang w:val="fr-FR"/>
              </w:rPr>
            </w:pPr>
            <w:r w:rsidRPr="002C2B77">
              <w:rPr>
                <w:sz w:val="22"/>
                <w:szCs w:val="22"/>
                <w:lang w:val="fr-FR" w:eastAsia="en-US"/>
              </w:rPr>
              <w:t xml:space="preserve">L’insécurité dans sur l’axe nord de Kalemie </w:t>
            </w:r>
            <w:r w:rsidR="00BD271F" w:rsidRPr="002C2B77">
              <w:rPr>
                <w:sz w:val="22"/>
                <w:szCs w:val="22"/>
                <w:lang w:val="fr-FR" w:eastAsia="en-US"/>
              </w:rPr>
              <w:t xml:space="preserve">ainsi que le </w:t>
            </w:r>
            <w:r w:rsidR="00457898" w:rsidRPr="002C2B77">
              <w:rPr>
                <w:sz w:val="22"/>
                <w:szCs w:val="22"/>
                <w:lang w:val="fr-FR" w:eastAsia="en-US"/>
              </w:rPr>
              <w:t>déplacement</w:t>
            </w:r>
            <w:r w:rsidR="00BD271F" w:rsidRPr="002C2B77">
              <w:rPr>
                <w:sz w:val="22"/>
                <w:szCs w:val="22"/>
                <w:lang w:val="fr-FR" w:eastAsia="en-US"/>
              </w:rPr>
              <w:t xml:space="preserve"> continu des populations dans le Nord de Nyunzu, rendent</w:t>
            </w:r>
            <w:r w:rsidR="0068152E" w:rsidRPr="002C2B77">
              <w:rPr>
                <w:sz w:val="22"/>
                <w:szCs w:val="22"/>
                <w:lang w:val="fr-FR" w:eastAsia="en-US"/>
              </w:rPr>
              <w:t xml:space="preserve"> la recherche familiale difficile et donc</w:t>
            </w:r>
            <w:r w:rsidR="00BD271F" w:rsidRPr="002C2B77">
              <w:rPr>
                <w:sz w:val="22"/>
                <w:szCs w:val="22"/>
                <w:lang w:val="fr-FR" w:eastAsia="en-US"/>
              </w:rPr>
              <w:t xml:space="preserve"> </w:t>
            </w:r>
            <w:r w:rsidR="00BD271F" w:rsidRPr="002C2B77">
              <w:rPr>
                <w:sz w:val="22"/>
                <w:szCs w:val="22"/>
                <w:lang w:val="fr-FR" w:eastAsia="en-US"/>
              </w:rPr>
              <w:lastRenderedPageBreak/>
              <w:t xml:space="preserve">l’atteinte </w:t>
            </w:r>
            <w:r w:rsidR="00457898" w:rsidRPr="002C2B77">
              <w:rPr>
                <w:sz w:val="22"/>
                <w:szCs w:val="22"/>
                <w:lang w:val="fr-FR" w:eastAsia="en-US"/>
              </w:rPr>
              <w:t>de la cible improbable.</w:t>
            </w:r>
            <w:r w:rsidRPr="002C2B77">
              <w:rPr>
                <w:sz w:val="22"/>
                <w:szCs w:val="22"/>
                <w:lang w:val="fr-FR" w:eastAsia="en-US"/>
              </w:rPr>
              <w:t xml:space="preserve"> </w:t>
            </w:r>
            <w:r w:rsidR="00D90E5A" w:rsidRPr="002C2B77">
              <w:rPr>
                <w:sz w:val="22"/>
                <w:szCs w:val="22"/>
                <w:lang w:val="fr-FR" w:eastAsia="en-US"/>
              </w:rPr>
              <w:t xml:space="preserve">La plupart des </w:t>
            </w:r>
            <w:r w:rsidRPr="002C2B77">
              <w:rPr>
                <w:sz w:val="22"/>
                <w:szCs w:val="22"/>
                <w:lang w:val="fr-FR" w:eastAsia="en-US"/>
              </w:rPr>
              <w:t>ENAS identifiés restent encore dans des FAT</w:t>
            </w:r>
            <w:r w:rsidR="00D90E5A" w:rsidRPr="002C2B77">
              <w:rPr>
                <w:sz w:val="22"/>
                <w:szCs w:val="22"/>
                <w:lang w:val="fr-FR" w:eastAsia="en-US"/>
              </w:rPr>
              <w:t>.</w:t>
            </w:r>
            <w:r w:rsidR="00CF1DA2" w:rsidRPr="002C2B77">
              <w:rPr>
                <w:sz w:val="22"/>
                <w:szCs w:val="22"/>
                <w:lang w:val="fr-FR" w:eastAsia="en-US"/>
              </w:rPr>
              <w:t xml:space="preserve"> Des 40 ENAs placés dans des </w:t>
            </w:r>
            <w:r w:rsidR="00284082" w:rsidRPr="002C2B77">
              <w:rPr>
                <w:sz w:val="22"/>
                <w:szCs w:val="22"/>
                <w:lang w:val="fr-FR" w:eastAsia="en-US"/>
              </w:rPr>
              <w:t>FAT, la recherche familiale est poursuivie sur 32 enfants. De c</w:t>
            </w:r>
            <w:r w:rsidR="00EB7D49" w:rsidRPr="002C2B77">
              <w:rPr>
                <w:sz w:val="22"/>
                <w:szCs w:val="22"/>
                <w:lang w:val="fr-FR" w:eastAsia="en-US"/>
              </w:rPr>
              <w:t>9</w:t>
            </w:r>
            <w:r w:rsidR="00284082" w:rsidRPr="002C2B77">
              <w:rPr>
                <w:sz w:val="22"/>
                <w:szCs w:val="22"/>
                <w:lang w:val="fr-FR" w:eastAsia="en-US"/>
              </w:rPr>
              <w:t xml:space="preserve">s 32, 7 ont déjà été </w:t>
            </w:r>
            <w:r w:rsidR="006947F9" w:rsidRPr="002C2B77">
              <w:rPr>
                <w:sz w:val="22"/>
                <w:szCs w:val="22"/>
                <w:lang w:val="fr-FR" w:eastAsia="en-US"/>
              </w:rPr>
              <w:t>réunifiés</w:t>
            </w:r>
            <w:r w:rsidR="00284082" w:rsidRPr="002C2B77">
              <w:rPr>
                <w:sz w:val="22"/>
                <w:szCs w:val="22"/>
                <w:lang w:val="fr-FR" w:eastAsia="en-US"/>
              </w:rPr>
              <w:t xml:space="preserve"> avec leurs familles.</w:t>
            </w:r>
            <w:r w:rsidR="00D90E5A" w:rsidRPr="002C2B77">
              <w:rPr>
                <w:sz w:val="22"/>
                <w:szCs w:val="22"/>
                <w:lang w:val="fr-FR" w:eastAsia="en-US"/>
              </w:rPr>
              <w:t xml:space="preserve"> </w:t>
            </w:r>
          </w:p>
        </w:tc>
      </w:tr>
      <w:tr w:rsidR="00B36327" w:rsidRPr="00DF06C0" w14:paraId="67373B77" w14:textId="77777777" w:rsidTr="004C4E75">
        <w:trPr>
          <w:trHeight w:val="512"/>
        </w:trPr>
        <w:tc>
          <w:tcPr>
            <w:tcW w:w="1530" w:type="dxa"/>
            <w:vMerge/>
          </w:tcPr>
          <w:p w14:paraId="7A2DE808" w14:textId="77777777" w:rsidR="004C4E75" w:rsidRPr="00DF06C0" w:rsidRDefault="004C4E75" w:rsidP="00826923">
            <w:pPr>
              <w:rPr>
                <w:b/>
                <w:szCs w:val="20"/>
                <w:lang w:val="fr-FR" w:eastAsia="en-US"/>
              </w:rPr>
            </w:pPr>
          </w:p>
        </w:tc>
        <w:tc>
          <w:tcPr>
            <w:tcW w:w="2070" w:type="dxa"/>
            <w:shd w:val="clear" w:color="auto" w:fill="EEECE1"/>
          </w:tcPr>
          <w:p w14:paraId="4E2B654E" w14:textId="77777777" w:rsidR="004C4E75" w:rsidRPr="00DF06C0" w:rsidRDefault="004C4E75" w:rsidP="00826923">
            <w:pPr>
              <w:jc w:val="both"/>
              <w:rPr>
                <w:szCs w:val="20"/>
                <w:lang w:val="fr-FR" w:eastAsia="en-US"/>
              </w:rPr>
            </w:pPr>
            <w:r w:rsidRPr="00DF06C0">
              <w:rPr>
                <w:szCs w:val="20"/>
                <w:lang w:val="fr-FR" w:eastAsia="en-US"/>
              </w:rPr>
              <w:t>Indicateur 1.1.2</w:t>
            </w:r>
          </w:p>
          <w:p w14:paraId="71DA387A" w14:textId="77777777" w:rsidR="004C4E75" w:rsidRPr="00DF06C0" w:rsidRDefault="004C4E75" w:rsidP="00826923">
            <w:pPr>
              <w:jc w:val="both"/>
              <w:rPr>
                <w:szCs w:val="20"/>
                <w:lang w:val="fr-FR" w:eastAsia="en-US"/>
              </w:rPr>
            </w:pPr>
          </w:p>
          <w:p w14:paraId="5BB583AD" w14:textId="77777777" w:rsidR="004C4E75" w:rsidRPr="00DF06C0" w:rsidRDefault="004C4E75" w:rsidP="00FE2543">
            <w:pPr>
              <w:autoSpaceDE w:val="0"/>
              <w:autoSpaceDN w:val="0"/>
              <w:adjustRightInd w:val="0"/>
              <w:rPr>
                <w:rFonts w:eastAsia="ArialMT"/>
                <w:sz w:val="22"/>
                <w:szCs w:val="22"/>
                <w:lang w:val="fr-FR"/>
              </w:rPr>
            </w:pPr>
            <w:r w:rsidRPr="00DF06C0">
              <w:rPr>
                <w:rFonts w:eastAsia="ArialMT"/>
                <w:sz w:val="22"/>
                <w:szCs w:val="22"/>
                <w:lang w:val="fr-FR"/>
              </w:rPr>
              <w:t xml:space="preserve">Nombre de campagnes de plaidoyer pour l’accès </w:t>
            </w:r>
            <w:r w:rsidRPr="00DF06C0">
              <w:rPr>
                <w:rFonts w:eastAsia="ArialMT"/>
                <w:lang w:val="fr-FR"/>
              </w:rPr>
              <w:t>à</w:t>
            </w:r>
            <w:r w:rsidRPr="00DF06C0">
              <w:rPr>
                <w:rFonts w:eastAsia="ArialMT"/>
                <w:sz w:val="22"/>
                <w:szCs w:val="22"/>
                <w:lang w:val="fr-FR"/>
              </w:rPr>
              <w:t xml:space="preserve"> la terre menées auprès des autorités</w:t>
            </w:r>
          </w:p>
          <w:p w14:paraId="035C43F0" w14:textId="77777777" w:rsidR="004C4E75" w:rsidRPr="00DF06C0" w:rsidRDefault="004C4E75" w:rsidP="00826923">
            <w:pPr>
              <w:jc w:val="both"/>
              <w:rPr>
                <w:szCs w:val="20"/>
                <w:lang w:val="fr-FR" w:eastAsia="en-US"/>
              </w:rPr>
            </w:pPr>
          </w:p>
        </w:tc>
        <w:tc>
          <w:tcPr>
            <w:tcW w:w="1530" w:type="dxa"/>
            <w:shd w:val="clear" w:color="auto" w:fill="EEECE1"/>
          </w:tcPr>
          <w:p w14:paraId="05A70184" w14:textId="44960AA8" w:rsidR="004C4E75" w:rsidRPr="002C2B77" w:rsidRDefault="008E2D0D" w:rsidP="00826923">
            <w:pPr>
              <w:rPr>
                <w:bCs/>
                <w:sz w:val="22"/>
                <w:szCs w:val="22"/>
                <w:lang w:val="fr-FR" w:eastAsia="en-US"/>
              </w:rPr>
            </w:pPr>
            <w:r w:rsidRPr="002C2B77">
              <w:rPr>
                <w:bCs/>
                <w:sz w:val="22"/>
                <w:szCs w:val="22"/>
                <w:lang w:val="fr-FR" w:eastAsia="en-US"/>
              </w:rPr>
              <w:t>0</w:t>
            </w:r>
          </w:p>
        </w:tc>
        <w:tc>
          <w:tcPr>
            <w:tcW w:w="1620" w:type="dxa"/>
            <w:shd w:val="clear" w:color="auto" w:fill="EEECE1"/>
          </w:tcPr>
          <w:p w14:paraId="72F1E8AF" w14:textId="77777777" w:rsidR="004C4E75" w:rsidRPr="002C2B77" w:rsidRDefault="004C4E75" w:rsidP="00826923">
            <w:pPr>
              <w:rPr>
                <w:bCs/>
                <w:sz w:val="22"/>
                <w:szCs w:val="22"/>
                <w:lang w:val="fr-FR" w:eastAsia="en-US"/>
              </w:rPr>
            </w:pPr>
            <w:r w:rsidRPr="002C2B77">
              <w:rPr>
                <w:bCs/>
                <w:sz w:val="22"/>
                <w:szCs w:val="22"/>
                <w:lang w:val="fr-FR" w:eastAsia="en-US"/>
              </w:rPr>
              <w:t>5</w:t>
            </w:r>
          </w:p>
        </w:tc>
        <w:tc>
          <w:tcPr>
            <w:tcW w:w="2070" w:type="dxa"/>
          </w:tcPr>
          <w:p w14:paraId="08F205F7" w14:textId="3012EC9C" w:rsidR="00CF4892" w:rsidRPr="00BD1DE5" w:rsidRDefault="00875DDC" w:rsidP="002C2B77">
            <w:pPr>
              <w:jc w:val="both"/>
              <w:rPr>
                <w:lang w:val="fr-FR"/>
              </w:rPr>
            </w:pPr>
            <w:r w:rsidRPr="00BD1DE5">
              <w:rPr>
                <w:lang w:val="fr-FR"/>
              </w:rPr>
              <w:t>Déc.</w:t>
            </w:r>
            <w:r w:rsidR="00CF4892" w:rsidRPr="00BD1DE5">
              <w:rPr>
                <w:lang w:val="fr-FR"/>
              </w:rPr>
              <w:t xml:space="preserve"> 2020 :</w:t>
            </w:r>
            <w:r w:rsidRPr="00BD1DE5">
              <w:rPr>
                <w:lang w:val="fr-FR"/>
              </w:rPr>
              <w:t xml:space="preserve"> 2</w:t>
            </w:r>
          </w:p>
          <w:p w14:paraId="47DB8429" w14:textId="574B0E46" w:rsidR="00CF4892" w:rsidRPr="00BD1DE5" w:rsidRDefault="00CF4892" w:rsidP="002C2B77">
            <w:pPr>
              <w:jc w:val="both"/>
              <w:rPr>
                <w:lang w:val="fr-FR"/>
              </w:rPr>
            </w:pPr>
            <w:r w:rsidRPr="00BD1DE5">
              <w:rPr>
                <w:lang w:val="fr-FR"/>
              </w:rPr>
              <w:t>Juin 2021 :</w:t>
            </w:r>
            <w:r w:rsidR="00875DDC" w:rsidRPr="00BD1DE5">
              <w:rPr>
                <w:lang w:val="fr-FR"/>
              </w:rPr>
              <w:t xml:space="preserve"> 3</w:t>
            </w:r>
          </w:p>
          <w:p w14:paraId="4B69F1E9" w14:textId="4DE54B91" w:rsidR="00CF4892" w:rsidRPr="00BD1DE5" w:rsidRDefault="007649AA" w:rsidP="002C2B77">
            <w:pPr>
              <w:jc w:val="both"/>
              <w:rPr>
                <w:lang w:val="fr-FR"/>
              </w:rPr>
            </w:pPr>
            <w:r w:rsidRPr="00BD1DE5">
              <w:rPr>
                <w:lang w:val="fr-FR"/>
              </w:rPr>
              <w:t>Déc.</w:t>
            </w:r>
            <w:r w:rsidR="00CF4892" w:rsidRPr="00BD1DE5">
              <w:rPr>
                <w:lang w:val="fr-FR"/>
              </w:rPr>
              <w:t xml:space="preserve"> 2021 :</w:t>
            </w:r>
            <w:r w:rsidR="00875DDC" w:rsidRPr="00BD1DE5">
              <w:rPr>
                <w:lang w:val="fr-FR"/>
              </w:rPr>
              <w:t xml:space="preserve"> 5</w:t>
            </w:r>
          </w:p>
          <w:p w14:paraId="45788992" w14:textId="77777777" w:rsidR="004C4E75" w:rsidRPr="00BD1DE5" w:rsidRDefault="004C4E75" w:rsidP="002C2B77">
            <w:pPr>
              <w:jc w:val="both"/>
              <w:rPr>
                <w:sz w:val="22"/>
                <w:szCs w:val="22"/>
                <w:lang w:val="fr-FR" w:eastAsia="en-US"/>
              </w:rPr>
            </w:pPr>
          </w:p>
        </w:tc>
        <w:tc>
          <w:tcPr>
            <w:tcW w:w="2070" w:type="dxa"/>
          </w:tcPr>
          <w:p w14:paraId="3C427397" w14:textId="674A3FC0" w:rsidR="004C4E75" w:rsidRPr="002C2B77" w:rsidRDefault="00BC0CB9" w:rsidP="002C2B77">
            <w:pPr>
              <w:jc w:val="both"/>
              <w:rPr>
                <w:sz w:val="22"/>
                <w:szCs w:val="22"/>
                <w:lang w:val="fr-FR" w:eastAsia="en-US"/>
              </w:rPr>
            </w:pPr>
            <w:r w:rsidRPr="002C2B77">
              <w:rPr>
                <w:sz w:val="22"/>
                <w:szCs w:val="22"/>
                <w:lang w:val="fr-FR" w:eastAsia="en-US"/>
              </w:rPr>
              <w:t>3</w:t>
            </w:r>
          </w:p>
        </w:tc>
        <w:tc>
          <w:tcPr>
            <w:tcW w:w="4140" w:type="dxa"/>
          </w:tcPr>
          <w:p w14:paraId="5C59419E" w14:textId="12BBF2E1" w:rsidR="004C4E75" w:rsidRPr="002C2B77" w:rsidRDefault="004C4E75" w:rsidP="002C2B77">
            <w:pPr>
              <w:jc w:val="both"/>
              <w:rPr>
                <w:sz w:val="22"/>
                <w:szCs w:val="22"/>
                <w:lang w:val="fr-FR" w:eastAsia="en-US"/>
              </w:rPr>
            </w:pPr>
          </w:p>
        </w:tc>
      </w:tr>
      <w:tr w:rsidR="00B36327" w:rsidRPr="00E60FDC" w14:paraId="0497BF86" w14:textId="77777777" w:rsidTr="004C4E75">
        <w:trPr>
          <w:trHeight w:val="512"/>
        </w:trPr>
        <w:tc>
          <w:tcPr>
            <w:tcW w:w="1530" w:type="dxa"/>
            <w:vMerge/>
          </w:tcPr>
          <w:p w14:paraId="4CF121BE" w14:textId="77777777" w:rsidR="004C4E75" w:rsidRPr="00DF06C0" w:rsidRDefault="004C4E75" w:rsidP="00826923">
            <w:pPr>
              <w:rPr>
                <w:b/>
                <w:szCs w:val="20"/>
                <w:lang w:val="fr-FR" w:eastAsia="en-US"/>
              </w:rPr>
            </w:pPr>
          </w:p>
        </w:tc>
        <w:tc>
          <w:tcPr>
            <w:tcW w:w="2070" w:type="dxa"/>
            <w:shd w:val="clear" w:color="auto" w:fill="EEECE1"/>
          </w:tcPr>
          <w:p w14:paraId="59A843DF" w14:textId="77777777" w:rsidR="004C4E75" w:rsidRPr="00DF06C0" w:rsidRDefault="004C4E75" w:rsidP="00826923">
            <w:pPr>
              <w:jc w:val="both"/>
              <w:rPr>
                <w:szCs w:val="20"/>
                <w:lang w:val="fr-FR" w:eastAsia="en-US"/>
              </w:rPr>
            </w:pPr>
            <w:r w:rsidRPr="00DF06C0">
              <w:rPr>
                <w:szCs w:val="20"/>
                <w:lang w:val="fr-FR" w:eastAsia="en-US"/>
              </w:rPr>
              <w:t>Indicateur 1.1.3</w:t>
            </w:r>
          </w:p>
          <w:p w14:paraId="2740B7A7" w14:textId="77777777" w:rsidR="004C4E75" w:rsidRPr="00DF06C0" w:rsidRDefault="004C4E75" w:rsidP="00826923">
            <w:pPr>
              <w:jc w:val="both"/>
              <w:rPr>
                <w:szCs w:val="20"/>
                <w:lang w:val="fr-FR" w:eastAsia="en-US"/>
              </w:rPr>
            </w:pPr>
          </w:p>
          <w:p w14:paraId="78D23BE2" w14:textId="77777777" w:rsidR="004C4E75" w:rsidRPr="00DF06C0" w:rsidRDefault="004C4E75" w:rsidP="004F5907">
            <w:pPr>
              <w:autoSpaceDE w:val="0"/>
              <w:autoSpaceDN w:val="0"/>
              <w:adjustRightInd w:val="0"/>
              <w:rPr>
                <w:rFonts w:eastAsia="ArialMT"/>
                <w:sz w:val="22"/>
                <w:szCs w:val="22"/>
                <w:lang w:val="fr-FR"/>
              </w:rPr>
            </w:pPr>
            <w:r w:rsidRPr="00DF06C0">
              <w:rPr>
                <w:rFonts w:eastAsia="ArialMT"/>
                <w:sz w:val="22"/>
                <w:szCs w:val="22"/>
                <w:lang w:val="fr-FR"/>
              </w:rPr>
              <w:t>Nombre de ménages qui reçoivent un appui en matériaux et cash abris</w:t>
            </w:r>
          </w:p>
          <w:p w14:paraId="3450527A" w14:textId="77777777" w:rsidR="004C4E75" w:rsidRPr="00DF06C0" w:rsidRDefault="004C4E75" w:rsidP="00826923">
            <w:pPr>
              <w:jc w:val="both"/>
              <w:rPr>
                <w:szCs w:val="20"/>
                <w:lang w:val="fr-FR" w:eastAsia="en-US"/>
              </w:rPr>
            </w:pPr>
          </w:p>
        </w:tc>
        <w:tc>
          <w:tcPr>
            <w:tcW w:w="1530" w:type="dxa"/>
            <w:shd w:val="clear" w:color="auto" w:fill="EEECE1"/>
          </w:tcPr>
          <w:p w14:paraId="0878D217" w14:textId="4B239743" w:rsidR="004C4E75" w:rsidRPr="002C2B77" w:rsidRDefault="008E2D0D" w:rsidP="00826923">
            <w:pPr>
              <w:rPr>
                <w:bCs/>
                <w:sz w:val="22"/>
                <w:szCs w:val="22"/>
                <w:lang w:val="fr-FR" w:eastAsia="en-US"/>
              </w:rPr>
            </w:pPr>
            <w:r w:rsidRPr="002C2B77">
              <w:rPr>
                <w:bCs/>
                <w:sz w:val="22"/>
                <w:szCs w:val="22"/>
                <w:lang w:val="fr-FR" w:eastAsia="en-US"/>
              </w:rPr>
              <w:t>0</w:t>
            </w:r>
          </w:p>
        </w:tc>
        <w:tc>
          <w:tcPr>
            <w:tcW w:w="1620" w:type="dxa"/>
            <w:shd w:val="clear" w:color="auto" w:fill="EEECE1"/>
          </w:tcPr>
          <w:p w14:paraId="1E205F93" w14:textId="01B2DAD8" w:rsidR="004C4E75" w:rsidRPr="002C2B77" w:rsidRDefault="006947F9" w:rsidP="00826923">
            <w:pPr>
              <w:rPr>
                <w:bCs/>
                <w:sz w:val="22"/>
                <w:szCs w:val="22"/>
                <w:lang w:val="fr-FR" w:eastAsia="en-US"/>
              </w:rPr>
            </w:pPr>
            <w:r w:rsidRPr="002C2B77">
              <w:rPr>
                <w:bCs/>
                <w:sz w:val="22"/>
                <w:szCs w:val="22"/>
                <w:lang w:val="fr-FR" w:eastAsia="en-US"/>
              </w:rPr>
              <w:t>382</w:t>
            </w:r>
          </w:p>
        </w:tc>
        <w:tc>
          <w:tcPr>
            <w:tcW w:w="2070" w:type="dxa"/>
          </w:tcPr>
          <w:p w14:paraId="038B5F1E" w14:textId="2DF2B99C" w:rsidR="0080466A" w:rsidRPr="00BD1DE5" w:rsidRDefault="0080466A" w:rsidP="002C2B77">
            <w:pPr>
              <w:jc w:val="both"/>
              <w:rPr>
                <w:lang w:val="fr-FR"/>
              </w:rPr>
            </w:pPr>
            <w:r w:rsidRPr="00BD1DE5">
              <w:rPr>
                <w:lang w:val="fr-FR"/>
              </w:rPr>
              <w:t>Juin 2021 :</w:t>
            </w:r>
            <w:r w:rsidR="00DA04FB" w:rsidRPr="00BD1DE5">
              <w:rPr>
                <w:lang w:val="fr-FR"/>
              </w:rPr>
              <w:t xml:space="preserve"> Début de construction</w:t>
            </w:r>
          </w:p>
          <w:p w14:paraId="53C772E2" w14:textId="598E041A" w:rsidR="00DA04FB" w:rsidRPr="00BD1DE5" w:rsidRDefault="00DA04FB" w:rsidP="002C2B77">
            <w:pPr>
              <w:jc w:val="both"/>
              <w:rPr>
                <w:lang w:val="fr-FR"/>
              </w:rPr>
            </w:pPr>
            <w:r w:rsidRPr="00BD1DE5">
              <w:rPr>
                <w:lang w:val="fr-FR"/>
              </w:rPr>
              <w:t xml:space="preserve">Sept 2021 : </w:t>
            </w:r>
            <w:r w:rsidR="007649AA" w:rsidRPr="00BD1DE5">
              <w:rPr>
                <w:lang w:val="fr-FR"/>
              </w:rPr>
              <w:t>Elévation</w:t>
            </w:r>
            <w:r w:rsidR="00DB5490" w:rsidRPr="00BD1DE5">
              <w:rPr>
                <w:lang w:val="fr-FR"/>
              </w:rPr>
              <w:t xml:space="preserve"> de murs</w:t>
            </w:r>
          </w:p>
          <w:p w14:paraId="14CCAF28" w14:textId="4CFE1AB6" w:rsidR="0080466A" w:rsidRPr="00BD1DE5" w:rsidRDefault="007649AA" w:rsidP="002C2B77">
            <w:pPr>
              <w:jc w:val="both"/>
              <w:rPr>
                <w:lang w:val="fr-FR"/>
              </w:rPr>
            </w:pPr>
            <w:r w:rsidRPr="00BD1DE5">
              <w:rPr>
                <w:lang w:val="fr-FR"/>
              </w:rPr>
              <w:t>Déc.</w:t>
            </w:r>
            <w:r w:rsidR="0080466A" w:rsidRPr="00BD1DE5">
              <w:rPr>
                <w:lang w:val="fr-FR"/>
              </w:rPr>
              <w:t xml:space="preserve"> 2021 :</w:t>
            </w:r>
            <w:r w:rsidR="00DB5490" w:rsidRPr="00BD1DE5">
              <w:rPr>
                <w:lang w:val="fr-FR"/>
              </w:rPr>
              <w:t xml:space="preserve"> Remise d’abris aux </w:t>
            </w:r>
            <w:r w:rsidR="00875DDC" w:rsidRPr="00BD1DE5">
              <w:rPr>
                <w:lang w:val="fr-FR"/>
              </w:rPr>
              <w:t>bénéficiaires</w:t>
            </w:r>
          </w:p>
          <w:p w14:paraId="5AFF4C1D" w14:textId="749A2750" w:rsidR="004C4E75" w:rsidRPr="00BD1DE5" w:rsidRDefault="004C4E75" w:rsidP="002C2B77">
            <w:pPr>
              <w:jc w:val="both"/>
              <w:rPr>
                <w:sz w:val="22"/>
                <w:szCs w:val="22"/>
                <w:lang w:val="fr-FR" w:eastAsia="en-US"/>
              </w:rPr>
            </w:pPr>
          </w:p>
        </w:tc>
        <w:tc>
          <w:tcPr>
            <w:tcW w:w="2070" w:type="dxa"/>
          </w:tcPr>
          <w:p w14:paraId="0F17D9D7" w14:textId="158B19C6" w:rsidR="004C4E75" w:rsidRPr="002C2B77" w:rsidRDefault="004C4E75" w:rsidP="002C2B77">
            <w:pPr>
              <w:jc w:val="both"/>
              <w:rPr>
                <w:sz w:val="22"/>
                <w:szCs w:val="22"/>
                <w:lang w:val="fr-FR" w:eastAsia="en-US"/>
              </w:rPr>
            </w:pPr>
            <w:r w:rsidRPr="002C2B77">
              <w:rPr>
                <w:sz w:val="22"/>
                <w:szCs w:val="22"/>
                <w:lang w:val="fr-FR" w:eastAsia="en-US"/>
              </w:rPr>
              <w:t>0</w:t>
            </w:r>
            <w:r w:rsidR="007649AA" w:rsidRPr="002C2B77">
              <w:rPr>
                <w:sz w:val="22"/>
                <w:szCs w:val="22"/>
                <w:lang w:val="fr-FR" w:eastAsia="en-US"/>
              </w:rPr>
              <w:t xml:space="preserve"> (100 abris au niveau de la toiture. Personnes ciblées dans ces 100 abris ont reçu les matériaux ainsi que la première tranche du cash abris. La deuxième tranche sera distribuée en début Novembre)</w:t>
            </w:r>
          </w:p>
        </w:tc>
        <w:tc>
          <w:tcPr>
            <w:tcW w:w="4140" w:type="dxa"/>
          </w:tcPr>
          <w:p w14:paraId="210CD6C3" w14:textId="7478CDF6" w:rsidR="004C4E75" w:rsidRPr="002C2B77" w:rsidRDefault="003F1C54" w:rsidP="002C2B77">
            <w:pPr>
              <w:jc w:val="both"/>
              <w:rPr>
                <w:sz w:val="22"/>
                <w:szCs w:val="22"/>
                <w:lang w:val="fr-FR" w:eastAsia="en-US"/>
              </w:rPr>
            </w:pPr>
            <w:r w:rsidRPr="002C2B77">
              <w:rPr>
                <w:sz w:val="22"/>
                <w:szCs w:val="22"/>
                <w:lang w:val="fr-FR" w:eastAsia="en-US"/>
              </w:rPr>
              <w:t xml:space="preserve">Au cours des activités du projet, il a été porté à l'attention du HCR que </w:t>
            </w:r>
            <w:r w:rsidR="00252C7C" w:rsidRPr="002C2B77">
              <w:rPr>
                <w:sz w:val="22"/>
                <w:szCs w:val="22"/>
                <w:lang w:val="fr-FR" w:eastAsia="en-US"/>
              </w:rPr>
              <w:t xml:space="preserve">les personnes déplacées </w:t>
            </w:r>
            <w:r w:rsidRPr="002C2B77">
              <w:rPr>
                <w:sz w:val="22"/>
                <w:szCs w:val="22"/>
                <w:lang w:val="fr-FR" w:eastAsia="en-US"/>
              </w:rPr>
              <w:t>à Kayobwe, dans la zone géographique du projet, se sont retrouvées sans abri après l’incendie de leurs maisons à la</w:t>
            </w:r>
            <w:r w:rsidR="005D1820" w:rsidRPr="002C2B77">
              <w:rPr>
                <w:sz w:val="22"/>
                <w:szCs w:val="22"/>
                <w:lang w:val="fr-FR" w:eastAsia="en-US"/>
              </w:rPr>
              <w:t xml:space="preserve"> </w:t>
            </w:r>
            <w:r w:rsidRPr="002C2B77">
              <w:rPr>
                <w:sz w:val="22"/>
                <w:szCs w:val="22"/>
                <w:lang w:val="fr-FR" w:eastAsia="en-US"/>
              </w:rPr>
              <w:t xml:space="preserve">suite d’une tension intercommunautaire. Compte tenu de cette situation, le HCR a décidé de prendre les fonds alloués pour 92 des maisons prévues et de les utiliser pour réhabiliter les maisons qui ont été incendiées. Ainsi, il est maintenant prévu de construire 208 maisons comme prévu initialement et de réhabiliter 174 des maisons qui se sont </w:t>
            </w:r>
            <w:r w:rsidRPr="002C2B77">
              <w:rPr>
                <w:sz w:val="22"/>
                <w:szCs w:val="22"/>
                <w:lang w:val="fr-FR" w:eastAsia="en-US"/>
              </w:rPr>
              <w:lastRenderedPageBreak/>
              <w:t>effondrées. À ce jour, 100 maisons sont au niveau de la toiture, tandis que le reste est au niveau des fondations. Les travaux de réhabilitation des 174 maisons sont en cours et déjà 60 abris réhabilités.</w:t>
            </w:r>
          </w:p>
        </w:tc>
      </w:tr>
      <w:tr w:rsidR="00B36327" w:rsidRPr="00DF06C0" w14:paraId="32BA25E8" w14:textId="77777777" w:rsidTr="004C4E75">
        <w:trPr>
          <w:trHeight w:val="440"/>
        </w:trPr>
        <w:tc>
          <w:tcPr>
            <w:tcW w:w="1530" w:type="dxa"/>
            <w:vMerge w:val="restart"/>
          </w:tcPr>
          <w:p w14:paraId="4C9B327F" w14:textId="77777777" w:rsidR="004C4E75" w:rsidRPr="00DF06C0" w:rsidRDefault="004C4E75" w:rsidP="00826923">
            <w:pPr>
              <w:rPr>
                <w:szCs w:val="20"/>
                <w:lang w:val="fr-FR" w:eastAsia="en-US"/>
              </w:rPr>
            </w:pPr>
            <w:r w:rsidRPr="00DF06C0">
              <w:rPr>
                <w:szCs w:val="20"/>
                <w:lang w:val="fr-FR" w:eastAsia="en-US"/>
              </w:rPr>
              <w:lastRenderedPageBreak/>
              <w:t>Produit 1.2</w:t>
            </w:r>
          </w:p>
          <w:p w14:paraId="78ED2287" w14:textId="77777777" w:rsidR="004C4E75" w:rsidRPr="00DF06C0" w:rsidRDefault="004C4E75" w:rsidP="009C3AAD">
            <w:pPr>
              <w:autoSpaceDE w:val="0"/>
              <w:autoSpaceDN w:val="0"/>
              <w:adjustRightInd w:val="0"/>
              <w:rPr>
                <w:rFonts w:eastAsia="ArialMT"/>
                <w:sz w:val="22"/>
                <w:szCs w:val="22"/>
                <w:lang w:val="fr-FR" w:eastAsia="zh-CN"/>
              </w:rPr>
            </w:pPr>
          </w:p>
          <w:p w14:paraId="3C528091" w14:textId="77777777" w:rsidR="004C4E75" w:rsidRPr="00DF06C0" w:rsidRDefault="004C4E75" w:rsidP="009C3AAD">
            <w:pPr>
              <w:autoSpaceDE w:val="0"/>
              <w:autoSpaceDN w:val="0"/>
              <w:adjustRightInd w:val="0"/>
              <w:rPr>
                <w:rFonts w:eastAsia="ArialMT"/>
                <w:sz w:val="22"/>
                <w:szCs w:val="22"/>
                <w:lang w:val="fr-FR" w:eastAsia="zh-CN"/>
              </w:rPr>
            </w:pPr>
            <w:r w:rsidRPr="00DF06C0">
              <w:rPr>
                <w:rFonts w:eastAsia="ArialMT"/>
                <w:sz w:val="22"/>
                <w:szCs w:val="22"/>
                <w:lang w:val="fr-FR" w:eastAsia="zh-CN"/>
              </w:rPr>
              <w:t>Les femmes et filles survivantes de</w:t>
            </w:r>
          </w:p>
          <w:p w14:paraId="441B0754" w14:textId="77777777" w:rsidR="004C4E75" w:rsidRPr="00DF06C0" w:rsidRDefault="004C4E75" w:rsidP="009C3AAD">
            <w:pPr>
              <w:autoSpaceDE w:val="0"/>
              <w:autoSpaceDN w:val="0"/>
              <w:adjustRightInd w:val="0"/>
              <w:rPr>
                <w:rFonts w:eastAsia="ArialMT"/>
                <w:sz w:val="22"/>
                <w:szCs w:val="22"/>
                <w:lang w:val="fr-FR" w:eastAsia="zh-CN"/>
              </w:rPr>
            </w:pPr>
            <w:r w:rsidRPr="00DF06C0">
              <w:rPr>
                <w:rFonts w:eastAsia="ArialMT"/>
                <w:sz w:val="22"/>
                <w:szCs w:val="22"/>
                <w:lang w:val="fr-FR" w:eastAsia="zh-CN"/>
              </w:rPr>
              <w:t>Violences sexuelles et basées sur le genre sont actives et ont un accès équitable à des services de prise en charge holistique de qualité (des femmes et des filles twas et</w:t>
            </w:r>
          </w:p>
          <w:p w14:paraId="5BF4F463" w14:textId="77777777" w:rsidR="004C4E75" w:rsidRPr="00DF06C0" w:rsidRDefault="004C4E75" w:rsidP="009C3AAD">
            <w:pPr>
              <w:rPr>
                <w:sz w:val="22"/>
                <w:szCs w:val="22"/>
                <w:lang w:val="fr-FR" w:eastAsia="en-US"/>
              </w:rPr>
            </w:pPr>
            <w:r w:rsidRPr="00DF06C0">
              <w:rPr>
                <w:rFonts w:eastAsia="ArialMT"/>
                <w:sz w:val="22"/>
                <w:szCs w:val="22"/>
                <w:lang w:val="fr-FR" w:eastAsia="zh-CN"/>
              </w:rPr>
              <w:t>bantoues).</w:t>
            </w:r>
          </w:p>
          <w:p w14:paraId="5F504FC2" w14:textId="77777777" w:rsidR="004C4E75" w:rsidRPr="00DF06C0" w:rsidRDefault="004C4E75" w:rsidP="00826923">
            <w:pPr>
              <w:rPr>
                <w:szCs w:val="20"/>
                <w:lang w:val="fr-FR" w:eastAsia="en-US"/>
              </w:rPr>
            </w:pPr>
          </w:p>
        </w:tc>
        <w:tc>
          <w:tcPr>
            <w:tcW w:w="2070" w:type="dxa"/>
            <w:shd w:val="clear" w:color="auto" w:fill="EEECE1"/>
          </w:tcPr>
          <w:p w14:paraId="27109E7E" w14:textId="77777777" w:rsidR="004C4E75" w:rsidRPr="00DF06C0" w:rsidRDefault="004C4E75" w:rsidP="00826923">
            <w:pPr>
              <w:jc w:val="both"/>
              <w:rPr>
                <w:szCs w:val="20"/>
                <w:lang w:val="fr-FR" w:eastAsia="en-US"/>
              </w:rPr>
            </w:pPr>
            <w:r w:rsidRPr="00DF06C0">
              <w:rPr>
                <w:szCs w:val="20"/>
                <w:lang w:val="fr-FR" w:eastAsia="en-US"/>
              </w:rPr>
              <w:t>Indicateur 1.2.1 a</w:t>
            </w:r>
          </w:p>
          <w:p w14:paraId="439D1985" w14:textId="77777777" w:rsidR="004C4E75" w:rsidRPr="00DF06C0" w:rsidRDefault="004C4E75" w:rsidP="00826923">
            <w:pPr>
              <w:jc w:val="both"/>
              <w:rPr>
                <w:szCs w:val="20"/>
                <w:lang w:val="fr-FR" w:eastAsia="en-US"/>
              </w:rPr>
            </w:pPr>
          </w:p>
          <w:p w14:paraId="7CE8E3AC" w14:textId="77777777" w:rsidR="004C4E75" w:rsidRPr="00DF06C0" w:rsidRDefault="004C4E75" w:rsidP="004C098D">
            <w:pPr>
              <w:rPr>
                <w:bCs/>
                <w:szCs w:val="20"/>
                <w:lang w:val="fr-FR" w:eastAsia="en-US"/>
              </w:rPr>
            </w:pPr>
            <w:r w:rsidRPr="00DF06C0">
              <w:rPr>
                <w:bCs/>
                <w:sz w:val="22"/>
                <w:szCs w:val="22"/>
                <w:lang w:val="fr-FR" w:eastAsia="en-US"/>
              </w:rPr>
              <w:t>Nombre de structures de protection communautaires créées / redynamisées et équipées</w:t>
            </w:r>
          </w:p>
        </w:tc>
        <w:tc>
          <w:tcPr>
            <w:tcW w:w="1530" w:type="dxa"/>
            <w:shd w:val="clear" w:color="auto" w:fill="EEECE1"/>
          </w:tcPr>
          <w:p w14:paraId="0D732DF5" w14:textId="652610F8" w:rsidR="004C4E75" w:rsidRPr="002C2B77" w:rsidRDefault="002C2B77" w:rsidP="00826923">
            <w:pPr>
              <w:rPr>
                <w:lang w:val="fr-FR"/>
              </w:rPr>
            </w:pPr>
            <w:r>
              <w:rPr>
                <w:lang w:val="fr-FR"/>
              </w:rPr>
              <w:t>0</w:t>
            </w:r>
          </w:p>
        </w:tc>
        <w:tc>
          <w:tcPr>
            <w:tcW w:w="1620" w:type="dxa"/>
            <w:shd w:val="clear" w:color="auto" w:fill="EEECE1"/>
          </w:tcPr>
          <w:p w14:paraId="16B6B5D8" w14:textId="77777777" w:rsidR="004C4E75" w:rsidRPr="002C2B77" w:rsidRDefault="004C4E75" w:rsidP="00826923">
            <w:pPr>
              <w:rPr>
                <w:lang w:val="fr-FR"/>
              </w:rPr>
            </w:pPr>
            <w:r w:rsidRPr="002C2B77">
              <w:rPr>
                <w:sz w:val="22"/>
                <w:szCs w:val="22"/>
                <w:lang w:val="fr-FR" w:eastAsia="en-US"/>
              </w:rPr>
              <w:t>34</w:t>
            </w:r>
          </w:p>
        </w:tc>
        <w:tc>
          <w:tcPr>
            <w:tcW w:w="2070" w:type="dxa"/>
          </w:tcPr>
          <w:p w14:paraId="5F301629" w14:textId="057E61F2" w:rsidR="007649AA" w:rsidRPr="00BD1DE5" w:rsidRDefault="00743C49" w:rsidP="007649AA">
            <w:pPr>
              <w:rPr>
                <w:lang w:val="fr-FR"/>
              </w:rPr>
            </w:pPr>
            <w:r w:rsidRPr="00BD1DE5">
              <w:rPr>
                <w:lang w:val="fr-FR"/>
              </w:rPr>
              <w:t>Dec</w:t>
            </w:r>
            <w:r w:rsidR="007649AA" w:rsidRPr="00BD1DE5">
              <w:rPr>
                <w:lang w:val="fr-FR"/>
              </w:rPr>
              <w:t>. 2020 :</w:t>
            </w:r>
            <w:r w:rsidR="00875DDC" w:rsidRPr="00BD1DE5">
              <w:rPr>
                <w:lang w:val="fr-FR"/>
              </w:rPr>
              <w:t xml:space="preserve"> </w:t>
            </w:r>
            <w:r w:rsidRPr="00BD1DE5">
              <w:rPr>
                <w:lang w:val="fr-FR"/>
              </w:rPr>
              <w:t>18</w:t>
            </w:r>
          </w:p>
          <w:p w14:paraId="52CEFBD5" w14:textId="0D7B1FA7" w:rsidR="007649AA" w:rsidRPr="00BD1DE5" w:rsidRDefault="007649AA" w:rsidP="007649AA">
            <w:pPr>
              <w:rPr>
                <w:lang w:val="fr-FR"/>
              </w:rPr>
            </w:pPr>
            <w:r w:rsidRPr="00BD1DE5">
              <w:rPr>
                <w:lang w:val="fr-FR"/>
              </w:rPr>
              <w:t>Juin 2021 :</w:t>
            </w:r>
            <w:r w:rsidR="00743C49" w:rsidRPr="00BD1DE5">
              <w:rPr>
                <w:lang w:val="fr-FR"/>
              </w:rPr>
              <w:t xml:space="preserve"> 26</w:t>
            </w:r>
          </w:p>
          <w:p w14:paraId="69A00B85" w14:textId="63403293" w:rsidR="007649AA" w:rsidRPr="00BD1DE5" w:rsidRDefault="007649AA" w:rsidP="007649AA">
            <w:pPr>
              <w:rPr>
                <w:lang w:val="fr-FR"/>
              </w:rPr>
            </w:pPr>
            <w:r w:rsidRPr="00BD1DE5">
              <w:rPr>
                <w:lang w:val="fr-FR"/>
              </w:rPr>
              <w:t>Déc. 2021 :</w:t>
            </w:r>
            <w:r w:rsidR="00743C49" w:rsidRPr="00BD1DE5">
              <w:rPr>
                <w:lang w:val="fr-FR"/>
              </w:rPr>
              <w:t xml:space="preserve"> 34</w:t>
            </w:r>
          </w:p>
          <w:p w14:paraId="7A6AEEE4" w14:textId="35347561" w:rsidR="004C4E75" w:rsidRPr="00BD1DE5" w:rsidRDefault="004C4E75" w:rsidP="00826923">
            <w:pPr>
              <w:rPr>
                <w:lang w:val="fr-FR"/>
              </w:rPr>
            </w:pPr>
          </w:p>
        </w:tc>
        <w:tc>
          <w:tcPr>
            <w:tcW w:w="2070" w:type="dxa"/>
          </w:tcPr>
          <w:p w14:paraId="735B8F58" w14:textId="7B5F2676" w:rsidR="004C4E75" w:rsidRPr="002C2B77" w:rsidRDefault="008468C3" w:rsidP="00826923">
            <w:pPr>
              <w:rPr>
                <w:lang w:val="fr-FR"/>
              </w:rPr>
            </w:pPr>
            <w:r w:rsidRPr="002C2B77">
              <w:rPr>
                <w:sz w:val="22"/>
                <w:szCs w:val="22"/>
                <w:lang w:val="fr-FR" w:eastAsia="en-US"/>
              </w:rPr>
              <w:t>33</w:t>
            </w:r>
          </w:p>
        </w:tc>
        <w:tc>
          <w:tcPr>
            <w:tcW w:w="4140" w:type="dxa"/>
          </w:tcPr>
          <w:p w14:paraId="1A97202D" w14:textId="1B4F1E1B" w:rsidR="004C4E75" w:rsidRPr="00DF06C0" w:rsidRDefault="004C4E75" w:rsidP="00DF06C0">
            <w:pPr>
              <w:jc w:val="both"/>
              <w:rPr>
                <w:lang w:val="fr-FR"/>
              </w:rPr>
            </w:pPr>
          </w:p>
        </w:tc>
      </w:tr>
      <w:tr w:rsidR="00B36327" w:rsidRPr="00E60FDC" w14:paraId="2177C221" w14:textId="77777777" w:rsidTr="004C4E75">
        <w:trPr>
          <w:trHeight w:val="467"/>
        </w:trPr>
        <w:tc>
          <w:tcPr>
            <w:tcW w:w="1530" w:type="dxa"/>
            <w:vMerge/>
          </w:tcPr>
          <w:p w14:paraId="2A4CFAAB" w14:textId="77777777" w:rsidR="004C4E75" w:rsidRPr="00DF06C0" w:rsidRDefault="004C4E75" w:rsidP="00826923">
            <w:pPr>
              <w:rPr>
                <w:b/>
                <w:szCs w:val="20"/>
                <w:lang w:val="fr-FR" w:eastAsia="en-US"/>
              </w:rPr>
            </w:pPr>
          </w:p>
        </w:tc>
        <w:tc>
          <w:tcPr>
            <w:tcW w:w="2070" w:type="dxa"/>
            <w:shd w:val="clear" w:color="auto" w:fill="EEECE1"/>
          </w:tcPr>
          <w:p w14:paraId="66392D3D" w14:textId="77777777" w:rsidR="004C4E75" w:rsidRPr="00DF06C0" w:rsidRDefault="004C4E75" w:rsidP="00085B04">
            <w:pPr>
              <w:jc w:val="both"/>
              <w:rPr>
                <w:szCs w:val="20"/>
                <w:lang w:val="fr-FR" w:eastAsia="en-US"/>
              </w:rPr>
            </w:pPr>
            <w:r w:rsidRPr="00DF06C0">
              <w:rPr>
                <w:szCs w:val="20"/>
                <w:lang w:val="fr-FR" w:eastAsia="en-US"/>
              </w:rPr>
              <w:t>Indicateur 1.2.1 b</w:t>
            </w:r>
          </w:p>
          <w:p w14:paraId="3A896310" w14:textId="77777777" w:rsidR="004C4E75" w:rsidRPr="00DF06C0" w:rsidRDefault="004C4E75" w:rsidP="00085B04">
            <w:pPr>
              <w:jc w:val="both"/>
              <w:rPr>
                <w:szCs w:val="20"/>
                <w:lang w:val="fr-FR" w:eastAsia="en-US"/>
              </w:rPr>
            </w:pPr>
          </w:p>
          <w:p w14:paraId="43AA37DA" w14:textId="77777777" w:rsidR="004C4E75" w:rsidRPr="00DF06C0" w:rsidRDefault="004C4E75" w:rsidP="00B2167D">
            <w:pPr>
              <w:autoSpaceDE w:val="0"/>
              <w:autoSpaceDN w:val="0"/>
              <w:adjustRightInd w:val="0"/>
              <w:rPr>
                <w:rFonts w:eastAsia="ArialMT"/>
                <w:sz w:val="22"/>
                <w:szCs w:val="22"/>
                <w:lang w:val="fr-FR"/>
              </w:rPr>
            </w:pPr>
            <w:r w:rsidRPr="00DF06C0">
              <w:rPr>
                <w:rFonts w:eastAsia="ArialMT"/>
                <w:sz w:val="22"/>
                <w:szCs w:val="22"/>
                <w:lang w:val="fr-FR"/>
              </w:rPr>
              <w:t>Nombre de personnes disposant d’une meilleure connaissance des risques de violences sexuelles basées sur le genre dans la communauté</w:t>
            </w:r>
          </w:p>
          <w:p w14:paraId="742D7445" w14:textId="77777777" w:rsidR="004C4E75" w:rsidRPr="00DF06C0" w:rsidRDefault="004C4E75" w:rsidP="00826923">
            <w:pPr>
              <w:jc w:val="both"/>
              <w:rPr>
                <w:szCs w:val="20"/>
                <w:lang w:val="fr-FR" w:eastAsia="en-US"/>
              </w:rPr>
            </w:pPr>
          </w:p>
        </w:tc>
        <w:tc>
          <w:tcPr>
            <w:tcW w:w="1530" w:type="dxa"/>
            <w:shd w:val="clear" w:color="auto" w:fill="EEECE1"/>
          </w:tcPr>
          <w:p w14:paraId="0ED25F40" w14:textId="2F6EC314" w:rsidR="004C4E75" w:rsidRPr="002C2B77" w:rsidRDefault="008E2D0D" w:rsidP="00826923">
            <w:pPr>
              <w:rPr>
                <w:sz w:val="22"/>
                <w:szCs w:val="22"/>
                <w:lang w:val="fr-FR" w:eastAsia="en-US"/>
              </w:rPr>
            </w:pPr>
            <w:r w:rsidRPr="002C2B77">
              <w:rPr>
                <w:sz w:val="22"/>
                <w:szCs w:val="22"/>
                <w:lang w:val="fr-FR" w:eastAsia="en-US"/>
              </w:rPr>
              <w:t>0</w:t>
            </w:r>
          </w:p>
        </w:tc>
        <w:tc>
          <w:tcPr>
            <w:tcW w:w="1620" w:type="dxa"/>
            <w:shd w:val="clear" w:color="auto" w:fill="EEECE1"/>
          </w:tcPr>
          <w:p w14:paraId="379CC82F" w14:textId="77777777" w:rsidR="004C4E75" w:rsidRPr="002C2B77" w:rsidRDefault="004C4E75" w:rsidP="00826923">
            <w:pPr>
              <w:rPr>
                <w:sz w:val="22"/>
                <w:szCs w:val="22"/>
                <w:lang w:val="fr-FR" w:eastAsia="en-US"/>
              </w:rPr>
            </w:pPr>
            <w:r w:rsidRPr="002C2B77">
              <w:rPr>
                <w:sz w:val="22"/>
                <w:szCs w:val="22"/>
                <w:lang w:val="fr-FR" w:eastAsia="en-US"/>
              </w:rPr>
              <w:t>110 500</w:t>
            </w:r>
          </w:p>
          <w:p w14:paraId="14B873D1" w14:textId="77777777" w:rsidR="004C4E75" w:rsidRPr="002C2B77" w:rsidRDefault="004C4E75" w:rsidP="007C2DA5">
            <w:pPr>
              <w:jc w:val="center"/>
              <w:rPr>
                <w:sz w:val="22"/>
                <w:szCs w:val="22"/>
                <w:lang w:val="fr-FR" w:eastAsia="en-US"/>
              </w:rPr>
            </w:pPr>
          </w:p>
        </w:tc>
        <w:tc>
          <w:tcPr>
            <w:tcW w:w="2070" w:type="dxa"/>
          </w:tcPr>
          <w:p w14:paraId="01875239" w14:textId="04A501B9" w:rsidR="007649AA" w:rsidRPr="00BD1DE5" w:rsidRDefault="007649AA" w:rsidP="007649AA">
            <w:pPr>
              <w:rPr>
                <w:lang w:val="fr-FR"/>
              </w:rPr>
            </w:pPr>
            <w:r w:rsidRPr="00BD1DE5">
              <w:rPr>
                <w:lang w:val="fr-FR"/>
              </w:rPr>
              <w:t>Juin 2021 :</w:t>
            </w:r>
            <w:r w:rsidR="00740933" w:rsidRPr="00BD1DE5">
              <w:rPr>
                <w:lang w:val="fr-FR"/>
              </w:rPr>
              <w:t xml:space="preserve"> 50 000</w:t>
            </w:r>
          </w:p>
          <w:p w14:paraId="3F69F860" w14:textId="1D374CD8" w:rsidR="007649AA" w:rsidRPr="00BD1DE5" w:rsidRDefault="007649AA" w:rsidP="007649AA">
            <w:pPr>
              <w:rPr>
                <w:lang w:val="fr-FR"/>
              </w:rPr>
            </w:pPr>
            <w:r w:rsidRPr="00BD1DE5">
              <w:rPr>
                <w:lang w:val="fr-FR"/>
              </w:rPr>
              <w:t>Déc. 2021 :</w:t>
            </w:r>
            <w:r w:rsidR="00740933" w:rsidRPr="00BD1DE5">
              <w:rPr>
                <w:lang w:val="fr-FR"/>
              </w:rPr>
              <w:t xml:space="preserve"> 110 500</w:t>
            </w:r>
          </w:p>
          <w:p w14:paraId="033FCA02" w14:textId="77777777" w:rsidR="004C4E75" w:rsidRPr="00BD1DE5" w:rsidRDefault="004C4E75" w:rsidP="00826923">
            <w:pPr>
              <w:rPr>
                <w:sz w:val="22"/>
                <w:szCs w:val="22"/>
                <w:lang w:val="fr-FR" w:eastAsia="en-US"/>
              </w:rPr>
            </w:pPr>
          </w:p>
        </w:tc>
        <w:tc>
          <w:tcPr>
            <w:tcW w:w="2070" w:type="dxa"/>
          </w:tcPr>
          <w:p w14:paraId="0AC401F5" w14:textId="0C536C37" w:rsidR="004C4E75" w:rsidRPr="002C2B77" w:rsidRDefault="004C4E75" w:rsidP="00826923">
            <w:pPr>
              <w:rPr>
                <w:sz w:val="22"/>
                <w:szCs w:val="22"/>
                <w:lang w:val="fr-FR" w:eastAsia="en-US"/>
              </w:rPr>
            </w:pPr>
            <w:r w:rsidRPr="002C2B77">
              <w:rPr>
                <w:sz w:val="22"/>
                <w:szCs w:val="22"/>
                <w:lang w:val="fr-FR" w:eastAsia="en-US"/>
              </w:rPr>
              <w:t>24</w:t>
            </w:r>
            <w:r w:rsidR="00E167BF" w:rsidRPr="002C2B77">
              <w:rPr>
                <w:sz w:val="22"/>
                <w:szCs w:val="22"/>
                <w:lang w:val="fr-FR" w:eastAsia="en-US"/>
              </w:rPr>
              <w:t> </w:t>
            </w:r>
            <w:r w:rsidRPr="002C2B77">
              <w:rPr>
                <w:sz w:val="22"/>
                <w:szCs w:val="22"/>
                <w:lang w:val="fr-FR" w:eastAsia="en-US"/>
              </w:rPr>
              <w:t>568</w:t>
            </w:r>
          </w:p>
          <w:p w14:paraId="4861A8D1" w14:textId="77777777" w:rsidR="00E167BF" w:rsidRPr="002C2B77" w:rsidRDefault="00E167BF" w:rsidP="00826923">
            <w:pPr>
              <w:rPr>
                <w:sz w:val="22"/>
                <w:szCs w:val="22"/>
                <w:lang w:val="fr-FR" w:eastAsia="en-US"/>
              </w:rPr>
            </w:pPr>
          </w:p>
          <w:p w14:paraId="4135613A" w14:textId="7B90E4D5" w:rsidR="00E167BF" w:rsidRPr="002C2B77" w:rsidRDefault="00E167BF" w:rsidP="00826923">
            <w:pPr>
              <w:rPr>
                <w:sz w:val="22"/>
                <w:szCs w:val="22"/>
                <w:lang w:val="fr-FR" w:eastAsia="en-US"/>
              </w:rPr>
            </w:pPr>
          </w:p>
        </w:tc>
        <w:tc>
          <w:tcPr>
            <w:tcW w:w="4140" w:type="dxa"/>
          </w:tcPr>
          <w:p w14:paraId="37DFD83F" w14:textId="29F8C5A4" w:rsidR="004C4E75" w:rsidRPr="00C6172F" w:rsidRDefault="0083514B" w:rsidP="00DF06C0">
            <w:pPr>
              <w:jc w:val="both"/>
              <w:rPr>
                <w:b/>
                <w:sz w:val="22"/>
                <w:szCs w:val="22"/>
                <w:lang w:val="fr-FR" w:eastAsia="en-US"/>
              </w:rPr>
            </w:pPr>
            <w:r w:rsidRPr="002C2B77">
              <w:rPr>
                <w:bCs/>
                <w:sz w:val="22"/>
                <w:szCs w:val="22"/>
                <w:lang w:val="fr-FR" w:eastAsia="en-US"/>
              </w:rPr>
              <w:t>En raison de la pandémie du COVID 19, il n’a pu y avoir</w:t>
            </w:r>
            <w:r w:rsidR="00940BF0" w:rsidRPr="002C2B77">
              <w:rPr>
                <w:bCs/>
                <w:sz w:val="22"/>
                <w:szCs w:val="22"/>
                <w:lang w:val="fr-FR" w:eastAsia="en-US"/>
              </w:rPr>
              <w:t xml:space="preserve"> de</w:t>
            </w:r>
            <w:r w:rsidRPr="002C2B77">
              <w:rPr>
                <w:bCs/>
                <w:sz w:val="22"/>
                <w:szCs w:val="22"/>
                <w:lang w:val="fr-FR" w:eastAsia="en-US"/>
              </w:rPr>
              <w:t xml:space="preserve"> </w:t>
            </w:r>
            <w:r w:rsidR="00940BF0" w:rsidRPr="002C2B77">
              <w:rPr>
                <w:bCs/>
                <w:sz w:val="22"/>
                <w:szCs w:val="22"/>
                <w:lang w:val="fr-FR" w:eastAsia="en-US"/>
              </w:rPr>
              <w:t>c</w:t>
            </w:r>
            <w:r w:rsidRPr="002C2B77">
              <w:rPr>
                <w:bCs/>
                <w:sz w:val="22"/>
                <w:szCs w:val="22"/>
                <w:lang w:val="fr-FR" w:eastAsia="en-US"/>
              </w:rPr>
              <w:t>ampagne</w:t>
            </w:r>
            <w:r w:rsidR="00940BF0" w:rsidRPr="002C2B77">
              <w:rPr>
                <w:bCs/>
                <w:sz w:val="22"/>
                <w:szCs w:val="22"/>
                <w:lang w:val="fr-FR" w:eastAsia="en-US"/>
              </w:rPr>
              <w:t xml:space="preserve">s de sensibilisation </w:t>
            </w:r>
            <w:r w:rsidRPr="002C2B77">
              <w:rPr>
                <w:bCs/>
                <w:sz w:val="22"/>
                <w:szCs w:val="22"/>
                <w:lang w:val="fr-FR" w:eastAsia="en-US"/>
              </w:rPr>
              <w:t>ciblant un grand nombre de bénéficiaires</w:t>
            </w:r>
            <w:r w:rsidR="00940BF0" w:rsidRPr="002C2B77">
              <w:rPr>
                <w:bCs/>
                <w:sz w:val="22"/>
                <w:szCs w:val="22"/>
                <w:lang w:val="fr-FR" w:eastAsia="en-US"/>
              </w:rPr>
              <w:t>.</w:t>
            </w:r>
            <w:r w:rsidRPr="002C2B77">
              <w:rPr>
                <w:bCs/>
                <w:sz w:val="22"/>
                <w:szCs w:val="22"/>
                <w:lang w:val="fr-FR" w:eastAsia="en-US"/>
              </w:rPr>
              <w:t xml:space="preserve"> </w:t>
            </w:r>
            <w:r w:rsidR="00940BF0" w:rsidRPr="002C2B77">
              <w:rPr>
                <w:bCs/>
                <w:sz w:val="22"/>
                <w:szCs w:val="22"/>
                <w:lang w:val="fr-FR" w:eastAsia="en-US"/>
              </w:rPr>
              <w:t>L</w:t>
            </w:r>
            <w:r w:rsidRPr="002C2B77">
              <w:rPr>
                <w:bCs/>
                <w:sz w:val="22"/>
                <w:szCs w:val="22"/>
                <w:lang w:val="fr-FR" w:eastAsia="en-US"/>
              </w:rPr>
              <w:t>’accent a été mis sur les dialogues intercommunautaires</w:t>
            </w:r>
            <w:r w:rsidR="00CC4116" w:rsidRPr="002C2B77">
              <w:rPr>
                <w:bCs/>
                <w:sz w:val="22"/>
                <w:szCs w:val="22"/>
                <w:lang w:val="fr-FR" w:eastAsia="en-US"/>
              </w:rPr>
              <w:t xml:space="preserve">, </w:t>
            </w:r>
            <w:r w:rsidRPr="002C2B77">
              <w:rPr>
                <w:bCs/>
                <w:sz w:val="22"/>
                <w:szCs w:val="22"/>
                <w:lang w:val="fr-FR" w:eastAsia="en-US"/>
              </w:rPr>
              <w:t>les émissions,</w:t>
            </w:r>
            <w:r w:rsidR="00CC4116" w:rsidRPr="002C2B77">
              <w:rPr>
                <w:bCs/>
                <w:sz w:val="22"/>
                <w:szCs w:val="22"/>
                <w:lang w:val="fr-FR" w:eastAsia="en-US"/>
              </w:rPr>
              <w:t xml:space="preserve"> ainsi que les focus groupes en respectant les gestes barrière</w:t>
            </w:r>
            <w:r w:rsidR="007D0150" w:rsidRPr="002C2B77">
              <w:rPr>
                <w:bCs/>
                <w:sz w:val="22"/>
                <w:szCs w:val="22"/>
                <w:lang w:val="fr-FR" w:eastAsia="en-US"/>
              </w:rPr>
              <w:t>s</w:t>
            </w:r>
            <w:r w:rsidR="00CC4116" w:rsidRPr="002C2B77">
              <w:rPr>
                <w:bCs/>
                <w:sz w:val="22"/>
                <w:szCs w:val="22"/>
                <w:lang w:val="fr-FR" w:eastAsia="en-US"/>
              </w:rPr>
              <w:t xml:space="preserve"> contre la COVID-19. L</w:t>
            </w:r>
            <w:r w:rsidRPr="002C2B77">
              <w:rPr>
                <w:bCs/>
                <w:sz w:val="22"/>
                <w:szCs w:val="22"/>
                <w:lang w:val="fr-FR" w:eastAsia="en-US"/>
              </w:rPr>
              <w:t xml:space="preserve">e chiffre rapporté de nombre 24 568 de personnes n’inclut pas les personnes touchées par les émissions radio. </w:t>
            </w:r>
          </w:p>
        </w:tc>
      </w:tr>
      <w:tr w:rsidR="00B36327" w:rsidRPr="00DF06C0" w14:paraId="6C201D43" w14:textId="77777777" w:rsidTr="004C4E75">
        <w:trPr>
          <w:trHeight w:val="467"/>
        </w:trPr>
        <w:tc>
          <w:tcPr>
            <w:tcW w:w="1530" w:type="dxa"/>
            <w:vMerge/>
          </w:tcPr>
          <w:p w14:paraId="0A5F2C48" w14:textId="77777777" w:rsidR="004C4E75" w:rsidRPr="00DF06C0" w:rsidRDefault="004C4E75" w:rsidP="00826923">
            <w:pPr>
              <w:rPr>
                <w:b/>
                <w:szCs w:val="20"/>
                <w:lang w:val="fr-FR" w:eastAsia="en-US"/>
              </w:rPr>
            </w:pPr>
          </w:p>
        </w:tc>
        <w:tc>
          <w:tcPr>
            <w:tcW w:w="2070" w:type="dxa"/>
            <w:shd w:val="clear" w:color="auto" w:fill="EEECE1"/>
          </w:tcPr>
          <w:p w14:paraId="003273CB" w14:textId="77777777" w:rsidR="004C4E75" w:rsidRPr="00DF06C0" w:rsidRDefault="004C4E75" w:rsidP="00826923">
            <w:pPr>
              <w:jc w:val="both"/>
              <w:rPr>
                <w:szCs w:val="20"/>
                <w:lang w:val="fr-FR" w:eastAsia="en-US"/>
              </w:rPr>
            </w:pPr>
            <w:r w:rsidRPr="00DF06C0">
              <w:rPr>
                <w:szCs w:val="20"/>
                <w:lang w:val="fr-FR" w:eastAsia="en-US"/>
              </w:rPr>
              <w:t>Indicateur 1.2.2</w:t>
            </w:r>
          </w:p>
          <w:p w14:paraId="2A90D79D" w14:textId="77777777" w:rsidR="004C4E75" w:rsidRPr="00DF06C0" w:rsidRDefault="004C4E75" w:rsidP="00826923">
            <w:pPr>
              <w:jc w:val="both"/>
              <w:rPr>
                <w:b/>
                <w:sz w:val="22"/>
                <w:szCs w:val="22"/>
                <w:lang w:val="fr-FR" w:eastAsia="en-US"/>
              </w:rPr>
            </w:pPr>
          </w:p>
          <w:p w14:paraId="11AC639A" w14:textId="77777777" w:rsidR="004C4E75" w:rsidRPr="00DF06C0" w:rsidRDefault="004C4E75" w:rsidP="00E36A42">
            <w:pPr>
              <w:rPr>
                <w:sz w:val="22"/>
                <w:szCs w:val="22"/>
                <w:lang w:val="fr-FR" w:eastAsia="en-US"/>
              </w:rPr>
            </w:pPr>
            <w:r w:rsidRPr="00DF06C0">
              <w:rPr>
                <w:sz w:val="22"/>
                <w:szCs w:val="22"/>
                <w:lang w:val="fr-FR" w:eastAsia="en-US"/>
              </w:rPr>
              <w:lastRenderedPageBreak/>
              <w:t>Nombre de plans d’action de protection communautaire élaborés</w:t>
            </w:r>
          </w:p>
        </w:tc>
        <w:tc>
          <w:tcPr>
            <w:tcW w:w="1530" w:type="dxa"/>
            <w:shd w:val="clear" w:color="auto" w:fill="EEECE1"/>
          </w:tcPr>
          <w:p w14:paraId="1D75CA56" w14:textId="473E92A8" w:rsidR="004C4E75" w:rsidRPr="002C2B77" w:rsidRDefault="008E2D0D" w:rsidP="00826923">
            <w:pPr>
              <w:rPr>
                <w:lang w:val="fr-FR"/>
              </w:rPr>
            </w:pPr>
            <w:r w:rsidRPr="002C2B77">
              <w:rPr>
                <w:lang w:val="fr-FR"/>
              </w:rPr>
              <w:lastRenderedPageBreak/>
              <w:t>0</w:t>
            </w:r>
          </w:p>
        </w:tc>
        <w:tc>
          <w:tcPr>
            <w:tcW w:w="1620" w:type="dxa"/>
            <w:shd w:val="clear" w:color="auto" w:fill="EEECE1"/>
          </w:tcPr>
          <w:p w14:paraId="4AE01258" w14:textId="77777777" w:rsidR="004C4E75" w:rsidRPr="002C2B77" w:rsidRDefault="004C4E75" w:rsidP="00826923">
            <w:pPr>
              <w:rPr>
                <w:lang w:val="fr-FR"/>
              </w:rPr>
            </w:pPr>
            <w:r w:rsidRPr="002C2B77">
              <w:rPr>
                <w:sz w:val="22"/>
                <w:szCs w:val="22"/>
                <w:lang w:val="fr-FR" w:eastAsia="en-US"/>
              </w:rPr>
              <w:t>17</w:t>
            </w:r>
          </w:p>
        </w:tc>
        <w:tc>
          <w:tcPr>
            <w:tcW w:w="2070" w:type="dxa"/>
          </w:tcPr>
          <w:p w14:paraId="112C904A" w14:textId="44048CEC" w:rsidR="004C4E75" w:rsidRPr="00BD1DE5" w:rsidRDefault="004C4E75" w:rsidP="00826923">
            <w:pPr>
              <w:rPr>
                <w:lang w:val="fr-FR"/>
              </w:rPr>
            </w:pPr>
          </w:p>
        </w:tc>
        <w:tc>
          <w:tcPr>
            <w:tcW w:w="2070" w:type="dxa"/>
          </w:tcPr>
          <w:p w14:paraId="75A823F2" w14:textId="776B2A75" w:rsidR="004C4E75" w:rsidRPr="002C2B77" w:rsidRDefault="004C4E75" w:rsidP="00826923">
            <w:pPr>
              <w:rPr>
                <w:lang w:val="fr-FR"/>
              </w:rPr>
            </w:pPr>
            <w:r w:rsidRPr="002C2B77">
              <w:rPr>
                <w:sz w:val="22"/>
                <w:szCs w:val="22"/>
                <w:lang w:val="fr-FR" w:eastAsia="en-US"/>
              </w:rPr>
              <w:t>1</w:t>
            </w:r>
            <w:r w:rsidR="006A74E1" w:rsidRPr="002C2B77">
              <w:rPr>
                <w:sz w:val="22"/>
                <w:szCs w:val="22"/>
                <w:lang w:val="fr-FR" w:eastAsia="en-US"/>
              </w:rPr>
              <w:t>5</w:t>
            </w:r>
          </w:p>
        </w:tc>
        <w:tc>
          <w:tcPr>
            <w:tcW w:w="4140" w:type="dxa"/>
          </w:tcPr>
          <w:p w14:paraId="4E77FC8A" w14:textId="273F7122" w:rsidR="004C4E75" w:rsidRPr="00DF06C0" w:rsidRDefault="004C4E75" w:rsidP="00DF06C0">
            <w:pPr>
              <w:jc w:val="both"/>
              <w:rPr>
                <w:lang w:val="fr-FR"/>
              </w:rPr>
            </w:pPr>
          </w:p>
        </w:tc>
      </w:tr>
      <w:tr w:rsidR="00B36327" w:rsidRPr="00DF06C0" w14:paraId="3131BF53" w14:textId="77777777" w:rsidTr="004C4E75">
        <w:trPr>
          <w:trHeight w:val="467"/>
        </w:trPr>
        <w:tc>
          <w:tcPr>
            <w:tcW w:w="1530" w:type="dxa"/>
            <w:vMerge/>
          </w:tcPr>
          <w:p w14:paraId="270F7918" w14:textId="77777777" w:rsidR="004C4E75" w:rsidRPr="00DF06C0" w:rsidRDefault="004C4E75" w:rsidP="00826923">
            <w:pPr>
              <w:rPr>
                <w:b/>
                <w:szCs w:val="20"/>
                <w:lang w:val="fr-FR" w:eastAsia="en-US"/>
              </w:rPr>
            </w:pPr>
          </w:p>
        </w:tc>
        <w:tc>
          <w:tcPr>
            <w:tcW w:w="2070" w:type="dxa"/>
            <w:shd w:val="clear" w:color="auto" w:fill="EEECE1"/>
          </w:tcPr>
          <w:p w14:paraId="17A55AF9" w14:textId="77777777" w:rsidR="004C4E75" w:rsidRPr="00DF06C0" w:rsidRDefault="004C4E75" w:rsidP="00826923">
            <w:pPr>
              <w:jc w:val="both"/>
              <w:rPr>
                <w:szCs w:val="20"/>
                <w:lang w:val="fr-FR" w:eastAsia="en-US"/>
              </w:rPr>
            </w:pPr>
            <w:r w:rsidRPr="00DF06C0">
              <w:rPr>
                <w:szCs w:val="20"/>
                <w:lang w:val="fr-FR" w:eastAsia="en-US"/>
              </w:rPr>
              <w:t>Indicateur 1.2.3a</w:t>
            </w:r>
          </w:p>
          <w:p w14:paraId="3D9FC059" w14:textId="77777777" w:rsidR="004C4E75" w:rsidRPr="00DF06C0" w:rsidRDefault="004C4E75" w:rsidP="00826923">
            <w:pPr>
              <w:jc w:val="both"/>
              <w:rPr>
                <w:szCs w:val="20"/>
                <w:lang w:val="fr-FR" w:eastAsia="en-US"/>
              </w:rPr>
            </w:pPr>
          </w:p>
          <w:p w14:paraId="34A2F185" w14:textId="77777777" w:rsidR="004C4E75" w:rsidRPr="00DF06C0" w:rsidRDefault="004C4E75" w:rsidP="00360865">
            <w:pPr>
              <w:autoSpaceDE w:val="0"/>
              <w:autoSpaceDN w:val="0"/>
              <w:adjustRightInd w:val="0"/>
              <w:rPr>
                <w:rFonts w:eastAsia="ArialMT"/>
                <w:sz w:val="22"/>
                <w:szCs w:val="22"/>
                <w:lang w:val="fr-FR" w:eastAsia="zh-CN"/>
              </w:rPr>
            </w:pPr>
            <w:r w:rsidRPr="00DF06C0">
              <w:rPr>
                <w:rFonts w:eastAsia="ArialMT"/>
                <w:sz w:val="22"/>
                <w:szCs w:val="22"/>
                <w:lang w:val="fr-FR" w:eastAsia="zh-CN"/>
              </w:rPr>
              <w:t>Nombre d’hommes et de femmes membres des institutions provinciales formés sur la délivrance des documents en matière de documentation civiles</w:t>
            </w:r>
          </w:p>
        </w:tc>
        <w:tc>
          <w:tcPr>
            <w:tcW w:w="1530" w:type="dxa"/>
            <w:shd w:val="clear" w:color="auto" w:fill="EEECE1"/>
          </w:tcPr>
          <w:p w14:paraId="6A185753" w14:textId="468D204E" w:rsidR="004C4E75" w:rsidRPr="002C2B77" w:rsidRDefault="008E2D0D" w:rsidP="00826923">
            <w:pPr>
              <w:rPr>
                <w:bCs/>
                <w:sz w:val="22"/>
                <w:szCs w:val="22"/>
                <w:lang w:val="fr-FR" w:eastAsia="en-US"/>
              </w:rPr>
            </w:pPr>
            <w:r w:rsidRPr="002C2B77">
              <w:rPr>
                <w:bCs/>
                <w:sz w:val="22"/>
                <w:szCs w:val="22"/>
                <w:lang w:val="fr-FR" w:eastAsia="en-US"/>
              </w:rPr>
              <w:t>0</w:t>
            </w:r>
          </w:p>
        </w:tc>
        <w:tc>
          <w:tcPr>
            <w:tcW w:w="1620" w:type="dxa"/>
            <w:shd w:val="clear" w:color="auto" w:fill="EEECE1"/>
          </w:tcPr>
          <w:p w14:paraId="42DB0D74" w14:textId="77777777" w:rsidR="004C4E75" w:rsidRPr="002C2B77" w:rsidRDefault="004C4E75" w:rsidP="00826923">
            <w:pPr>
              <w:rPr>
                <w:bCs/>
                <w:sz w:val="22"/>
                <w:szCs w:val="22"/>
                <w:lang w:val="fr-FR" w:eastAsia="en-US"/>
              </w:rPr>
            </w:pPr>
            <w:r w:rsidRPr="002C2B77">
              <w:rPr>
                <w:bCs/>
                <w:sz w:val="22"/>
                <w:szCs w:val="22"/>
                <w:lang w:val="fr-FR" w:eastAsia="en-US"/>
              </w:rPr>
              <w:t>140</w:t>
            </w:r>
          </w:p>
        </w:tc>
        <w:tc>
          <w:tcPr>
            <w:tcW w:w="2070" w:type="dxa"/>
          </w:tcPr>
          <w:p w14:paraId="4A424B8E" w14:textId="4816DC6C" w:rsidR="007649AA" w:rsidRPr="00BD1DE5" w:rsidRDefault="00955B08" w:rsidP="007649AA">
            <w:pPr>
              <w:rPr>
                <w:lang w:val="fr-FR"/>
              </w:rPr>
            </w:pPr>
            <w:r w:rsidRPr="00BD1DE5">
              <w:rPr>
                <w:lang w:val="fr-FR"/>
              </w:rPr>
              <w:t>Déc</w:t>
            </w:r>
            <w:r w:rsidR="007649AA" w:rsidRPr="00BD1DE5">
              <w:rPr>
                <w:lang w:val="fr-FR"/>
              </w:rPr>
              <w:t xml:space="preserve"> 2020 :</w:t>
            </w:r>
            <w:r w:rsidRPr="00BD1DE5">
              <w:rPr>
                <w:lang w:val="fr-FR"/>
              </w:rPr>
              <w:t xml:space="preserve"> 30</w:t>
            </w:r>
          </w:p>
          <w:p w14:paraId="6C59696A" w14:textId="2F90657A" w:rsidR="007649AA" w:rsidRPr="00BD1DE5" w:rsidRDefault="007649AA" w:rsidP="007649AA">
            <w:pPr>
              <w:rPr>
                <w:lang w:val="fr-FR"/>
              </w:rPr>
            </w:pPr>
            <w:r w:rsidRPr="00BD1DE5">
              <w:rPr>
                <w:lang w:val="fr-FR"/>
              </w:rPr>
              <w:t>Juin 2021 :</w:t>
            </w:r>
            <w:r w:rsidR="00955B08" w:rsidRPr="00BD1DE5">
              <w:rPr>
                <w:lang w:val="fr-FR"/>
              </w:rPr>
              <w:t xml:space="preserve"> 100</w:t>
            </w:r>
          </w:p>
          <w:p w14:paraId="3D2DF7C0" w14:textId="46A402FA" w:rsidR="007649AA" w:rsidRPr="00BD1DE5" w:rsidRDefault="007649AA" w:rsidP="007649AA">
            <w:pPr>
              <w:rPr>
                <w:lang w:val="fr-FR"/>
              </w:rPr>
            </w:pPr>
            <w:r w:rsidRPr="00BD1DE5">
              <w:rPr>
                <w:lang w:val="fr-FR"/>
              </w:rPr>
              <w:t>Déc. 2021 :</w:t>
            </w:r>
            <w:r w:rsidR="00955B08" w:rsidRPr="00BD1DE5">
              <w:rPr>
                <w:lang w:val="fr-FR"/>
              </w:rPr>
              <w:t xml:space="preserve"> 140</w:t>
            </w:r>
          </w:p>
          <w:p w14:paraId="689FF01B" w14:textId="77777777" w:rsidR="004C4E75" w:rsidRPr="00BD1DE5" w:rsidRDefault="004C4E75" w:rsidP="00826923">
            <w:pPr>
              <w:rPr>
                <w:b/>
                <w:sz w:val="22"/>
                <w:szCs w:val="22"/>
                <w:lang w:val="fr-FR" w:eastAsia="en-US"/>
              </w:rPr>
            </w:pPr>
          </w:p>
        </w:tc>
        <w:tc>
          <w:tcPr>
            <w:tcW w:w="2070" w:type="dxa"/>
          </w:tcPr>
          <w:p w14:paraId="5ACB3B43" w14:textId="1D9DC19C" w:rsidR="00A62580" w:rsidRPr="002C2B77" w:rsidRDefault="00565254" w:rsidP="00231613">
            <w:pPr>
              <w:rPr>
                <w:sz w:val="22"/>
                <w:szCs w:val="22"/>
                <w:lang w:val="fr-FR" w:eastAsia="en-US"/>
              </w:rPr>
            </w:pPr>
            <w:r w:rsidRPr="002C2B77">
              <w:rPr>
                <w:sz w:val="22"/>
                <w:szCs w:val="22"/>
                <w:lang w:val="fr-FR" w:eastAsia="en-US"/>
              </w:rPr>
              <w:t>149 (109 H, 40F)</w:t>
            </w:r>
          </w:p>
        </w:tc>
        <w:tc>
          <w:tcPr>
            <w:tcW w:w="4140" w:type="dxa"/>
          </w:tcPr>
          <w:p w14:paraId="41AD520E" w14:textId="1C386B9A" w:rsidR="004C4E75" w:rsidRPr="00DF06C0" w:rsidRDefault="004C4E75" w:rsidP="00DF06C0">
            <w:pPr>
              <w:jc w:val="both"/>
              <w:rPr>
                <w:bCs/>
                <w:sz w:val="22"/>
                <w:szCs w:val="22"/>
                <w:lang w:val="fr-FR" w:eastAsia="en-US"/>
              </w:rPr>
            </w:pPr>
          </w:p>
        </w:tc>
      </w:tr>
      <w:tr w:rsidR="00B36327" w:rsidRPr="00DF06C0" w14:paraId="4BC38DFA" w14:textId="77777777" w:rsidTr="004C4E75">
        <w:trPr>
          <w:trHeight w:val="467"/>
        </w:trPr>
        <w:tc>
          <w:tcPr>
            <w:tcW w:w="1530" w:type="dxa"/>
            <w:vMerge/>
          </w:tcPr>
          <w:p w14:paraId="5C859DA1" w14:textId="77777777" w:rsidR="004C4E75" w:rsidRPr="00DF06C0" w:rsidRDefault="004C4E75" w:rsidP="00826923">
            <w:pPr>
              <w:rPr>
                <w:b/>
                <w:szCs w:val="20"/>
                <w:lang w:val="fr-FR" w:eastAsia="en-US"/>
              </w:rPr>
            </w:pPr>
          </w:p>
        </w:tc>
        <w:tc>
          <w:tcPr>
            <w:tcW w:w="2070" w:type="dxa"/>
            <w:shd w:val="clear" w:color="auto" w:fill="EEECE1"/>
          </w:tcPr>
          <w:p w14:paraId="0CFD1876" w14:textId="77777777" w:rsidR="004C4E75" w:rsidRPr="00DF06C0" w:rsidRDefault="004C4E75" w:rsidP="00826923">
            <w:pPr>
              <w:jc w:val="both"/>
              <w:rPr>
                <w:szCs w:val="20"/>
                <w:lang w:val="fr-FR" w:eastAsia="en-US"/>
              </w:rPr>
            </w:pPr>
            <w:r w:rsidRPr="00DF06C0">
              <w:rPr>
                <w:szCs w:val="20"/>
                <w:lang w:val="fr-FR" w:eastAsia="en-US"/>
              </w:rPr>
              <w:t>Indicateur 1.2.3b</w:t>
            </w:r>
          </w:p>
          <w:p w14:paraId="64A01AB7" w14:textId="77777777" w:rsidR="004C4E75" w:rsidRPr="00DF06C0" w:rsidRDefault="004C4E75" w:rsidP="00826923">
            <w:pPr>
              <w:jc w:val="both"/>
              <w:rPr>
                <w:szCs w:val="20"/>
                <w:lang w:val="fr-FR" w:eastAsia="en-US"/>
              </w:rPr>
            </w:pPr>
          </w:p>
          <w:p w14:paraId="0A22C247" w14:textId="77777777" w:rsidR="004C4E75" w:rsidRPr="00DF06C0" w:rsidRDefault="004C4E75" w:rsidP="00FD0284">
            <w:pPr>
              <w:autoSpaceDE w:val="0"/>
              <w:autoSpaceDN w:val="0"/>
              <w:adjustRightInd w:val="0"/>
              <w:rPr>
                <w:rFonts w:eastAsia="ArialMT"/>
                <w:sz w:val="22"/>
                <w:szCs w:val="22"/>
                <w:lang w:val="fr-FR" w:eastAsia="zh-CN"/>
              </w:rPr>
            </w:pPr>
            <w:r w:rsidRPr="00DF06C0">
              <w:rPr>
                <w:rFonts w:eastAsia="ArialMT"/>
                <w:sz w:val="22"/>
                <w:szCs w:val="22"/>
                <w:lang w:val="fr-FR" w:eastAsia="zh-CN"/>
              </w:rPr>
              <w:t>Nombre de campagnes menées sur la question des apatrides et la documentation civile</w:t>
            </w:r>
          </w:p>
          <w:p w14:paraId="492D9124" w14:textId="77777777" w:rsidR="00BB7C8C" w:rsidRPr="00DF06C0" w:rsidRDefault="00BB7C8C" w:rsidP="00FD0284">
            <w:pPr>
              <w:autoSpaceDE w:val="0"/>
              <w:autoSpaceDN w:val="0"/>
              <w:adjustRightInd w:val="0"/>
              <w:rPr>
                <w:rFonts w:eastAsia="ArialMT"/>
                <w:sz w:val="22"/>
                <w:szCs w:val="22"/>
                <w:lang w:val="fr-FR" w:eastAsia="zh-CN"/>
              </w:rPr>
            </w:pPr>
          </w:p>
          <w:p w14:paraId="6D2DD2FE" w14:textId="7283E678" w:rsidR="00BB7C8C" w:rsidRPr="00DF06C0" w:rsidRDefault="00BB7C8C" w:rsidP="00FD0284">
            <w:pPr>
              <w:autoSpaceDE w:val="0"/>
              <w:autoSpaceDN w:val="0"/>
              <w:adjustRightInd w:val="0"/>
              <w:rPr>
                <w:rFonts w:eastAsia="ArialMT"/>
                <w:sz w:val="22"/>
                <w:szCs w:val="22"/>
                <w:lang w:val="fr-FR" w:eastAsia="zh-CN"/>
              </w:rPr>
            </w:pPr>
          </w:p>
        </w:tc>
        <w:tc>
          <w:tcPr>
            <w:tcW w:w="1530" w:type="dxa"/>
            <w:shd w:val="clear" w:color="auto" w:fill="EEECE1"/>
          </w:tcPr>
          <w:p w14:paraId="1204456D" w14:textId="2F1D320B" w:rsidR="004C4E75" w:rsidRPr="002C2B77" w:rsidRDefault="008E2D0D" w:rsidP="00826923">
            <w:pPr>
              <w:rPr>
                <w:bCs/>
                <w:sz w:val="22"/>
                <w:szCs w:val="22"/>
                <w:lang w:val="fr-FR" w:eastAsia="en-US"/>
              </w:rPr>
            </w:pPr>
            <w:r w:rsidRPr="002C2B77">
              <w:rPr>
                <w:bCs/>
                <w:sz w:val="22"/>
                <w:szCs w:val="22"/>
                <w:lang w:val="fr-FR" w:eastAsia="en-US"/>
              </w:rPr>
              <w:t>0</w:t>
            </w:r>
          </w:p>
        </w:tc>
        <w:tc>
          <w:tcPr>
            <w:tcW w:w="1620" w:type="dxa"/>
            <w:shd w:val="clear" w:color="auto" w:fill="EEECE1"/>
          </w:tcPr>
          <w:p w14:paraId="48E8107B" w14:textId="77777777" w:rsidR="004C4E75" w:rsidRPr="002C2B77" w:rsidRDefault="004C4E75" w:rsidP="00826923">
            <w:pPr>
              <w:rPr>
                <w:bCs/>
                <w:sz w:val="22"/>
                <w:szCs w:val="22"/>
                <w:lang w:val="fr-FR" w:eastAsia="en-US"/>
              </w:rPr>
            </w:pPr>
            <w:r w:rsidRPr="002C2B77">
              <w:rPr>
                <w:bCs/>
                <w:sz w:val="22"/>
                <w:szCs w:val="22"/>
                <w:lang w:val="fr-FR" w:eastAsia="en-US"/>
              </w:rPr>
              <w:t>3</w:t>
            </w:r>
          </w:p>
        </w:tc>
        <w:tc>
          <w:tcPr>
            <w:tcW w:w="2070" w:type="dxa"/>
          </w:tcPr>
          <w:p w14:paraId="27B8FC03" w14:textId="6A394892" w:rsidR="007649AA" w:rsidRPr="00BD1DE5" w:rsidRDefault="00494CD0" w:rsidP="007649AA">
            <w:pPr>
              <w:rPr>
                <w:lang w:val="fr-FR"/>
              </w:rPr>
            </w:pPr>
            <w:r w:rsidRPr="00BD1DE5">
              <w:rPr>
                <w:lang w:val="fr-FR"/>
              </w:rPr>
              <w:t>Dec</w:t>
            </w:r>
            <w:r w:rsidR="007649AA" w:rsidRPr="00BD1DE5">
              <w:rPr>
                <w:lang w:val="fr-FR"/>
              </w:rPr>
              <w:t>. 2020 :</w:t>
            </w:r>
            <w:r w:rsidR="00955B08" w:rsidRPr="00BD1DE5">
              <w:rPr>
                <w:lang w:val="fr-FR"/>
              </w:rPr>
              <w:t xml:space="preserve"> </w:t>
            </w:r>
            <w:r w:rsidR="0097773B" w:rsidRPr="00BD1DE5">
              <w:rPr>
                <w:lang w:val="fr-FR"/>
              </w:rPr>
              <w:t>1</w:t>
            </w:r>
          </w:p>
          <w:p w14:paraId="7EA8B6C2" w14:textId="26367231" w:rsidR="007649AA" w:rsidRPr="00BD1DE5" w:rsidRDefault="007649AA" w:rsidP="007649AA">
            <w:pPr>
              <w:rPr>
                <w:lang w:val="fr-FR"/>
              </w:rPr>
            </w:pPr>
            <w:r w:rsidRPr="00BD1DE5">
              <w:rPr>
                <w:lang w:val="fr-FR"/>
              </w:rPr>
              <w:t>Juin 2021 :</w:t>
            </w:r>
            <w:r w:rsidR="0097773B" w:rsidRPr="00BD1DE5">
              <w:rPr>
                <w:lang w:val="fr-FR"/>
              </w:rPr>
              <w:t xml:space="preserve"> 2</w:t>
            </w:r>
          </w:p>
          <w:p w14:paraId="29782F1B" w14:textId="2EE79411" w:rsidR="007649AA" w:rsidRPr="00BD1DE5" w:rsidRDefault="007649AA" w:rsidP="007649AA">
            <w:pPr>
              <w:rPr>
                <w:lang w:val="fr-FR"/>
              </w:rPr>
            </w:pPr>
            <w:r w:rsidRPr="00BD1DE5">
              <w:rPr>
                <w:lang w:val="fr-FR"/>
              </w:rPr>
              <w:t>Déc. 2021 :</w:t>
            </w:r>
            <w:r w:rsidR="0097773B" w:rsidRPr="00BD1DE5">
              <w:rPr>
                <w:lang w:val="fr-FR"/>
              </w:rPr>
              <w:t xml:space="preserve"> 3</w:t>
            </w:r>
          </w:p>
          <w:p w14:paraId="09CD2D22" w14:textId="77777777" w:rsidR="004C4E75" w:rsidRPr="00BD1DE5" w:rsidRDefault="004C4E75" w:rsidP="00826923">
            <w:pPr>
              <w:rPr>
                <w:b/>
                <w:sz w:val="22"/>
                <w:szCs w:val="22"/>
                <w:lang w:val="fr-FR" w:eastAsia="en-US"/>
              </w:rPr>
            </w:pPr>
          </w:p>
        </w:tc>
        <w:tc>
          <w:tcPr>
            <w:tcW w:w="2070" w:type="dxa"/>
          </w:tcPr>
          <w:p w14:paraId="1F491ACA" w14:textId="6E190A90" w:rsidR="004C4E75" w:rsidRPr="002C2B77" w:rsidRDefault="00AC51A0" w:rsidP="00826923">
            <w:pPr>
              <w:rPr>
                <w:sz w:val="22"/>
                <w:szCs w:val="22"/>
                <w:lang w:val="fr-FR" w:eastAsia="en-US"/>
              </w:rPr>
            </w:pPr>
            <w:r w:rsidRPr="002C2B77">
              <w:rPr>
                <w:sz w:val="22"/>
                <w:szCs w:val="22"/>
                <w:lang w:val="fr-FR" w:eastAsia="en-US"/>
              </w:rPr>
              <w:t>3</w:t>
            </w:r>
            <w:r w:rsidR="003453F2" w:rsidRPr="002C2B77">
              <w:rPr>
                <w:sz w:val="22"/>
                <w:szCs w:val="22"/>
                <w:lang w:val="fr-FR" w:eastAsia="en-US"/>
              </w:rPr>
              <w:t> </w:t>
            </w:r>
          </w:p>
        </w:tc>
        <w:tc>
          <w:tcPr>
            <w:tcW w:w="4140" w:type="dxa"/>
          </w:tcPr>
          <w:p w14:paraId="52957C04" w14:textId="3B84BB7A" w:rsidR="004C4E75" w:rsidRPr="00DF06C0" w:rsidRDefault="004C4E75" w:rsidP="00DF06C0">
            <w:pPr>
              <w:jc w:val="both"/>
              <w:rPr>
                <w:b/>
                <w:sz w:val="22"/>
                <w:szCs w:val="22"/>
                <w:lang w:val="fr-FR" w:eastAsia="en-US"/>
              </w:rPr>
            </w:pPr>
          </w:p>
        </w:tc>
      </w:tr>
      <w:tr w:rsidR="00B36327" w:rsidRPr="00DF06C0" w14:paraId="0DA598A8" w14:textId="77777777" w:rsidTr="004C4E75">
        <w:trPr>
          <w:trHeight w:val="467"/>
        </w:trPr>
        <w:tc>
          <w:tcPr>
            <w:tcW w:w="1530" w:type="dxa"/>
            <w:vMerge/>
          </w:tcPr>
          <w:p w14:paraId="282A9892" w14:textId="77777777" w:rsidR="004C4E75" w:rsidRPr="00DF06C0" w:rsidRDefault="004C4E75" w:rsidP="00826923">
            <w:pPr>
              <w:rPr>
                <w:b/>
                <w:szCs w:val="20"/>
                <w:lang w:val="fr-FR" w:eastAsia="en-US"/>
              </w:rPr>
            </w:pPr>
          </w:p>
        </w:tc>
        <w:tc>
          <w:tcPr>
            <w:tcW w:w="2070" w:type="dxa"/>
            <w:shd w:val="clear" w:color="auto" w:fill="EEECE1"/>
          </w:tcPr>
          <w:p w14:paraId="052BF056" w14:textId="77777777" w:rsidR="004C4E75" w:rsidRPr="00DF06C0" w:rsidRDefault="004C4E75" w:rsidP="00826923">
            <w:pPr>
              <w:jc w:val="both"/>
              <w:rPr>
                <w:szCs w:val="20"/>
                <w:lang w:val="fr-FR" w:eastAsia="en-US"/>
              </w:rPr>
            </w:pPr>
            <w:r w:rsidRPr="00DF06C0">
              <w:rPr>
                <w:szCs w:val="20"/>
                <w:lang w:val="fr-FR" w:eastAsia="en-US"/>
              </w:rPr>
              <w:t>Indicateur 1.2.4</w:t>
            </w:r>
          </w:p>
          <w:p w14:paraId="01AFB7D0" w14:textId="77777777" w:rsidR="004C4E75" w:rsidRPr="00DF06C0" w:rsidRDefault="004C4E75" w:rsidP="00826923">
            <w:pPr>
              <w:jc w:val="both"/>
              <w:rPr>
                <w:szCs w:val="20"/>
                <w:lang w:val="fr-FR" w:eastAsia="en-US"/>
              </w:rPr>
            </w:pPr>
          </w:p>
          <w:p w14:paraId="4D2B4C40" w14:textId="77777777" w:rsidR="004C4E75" w:rsidRPr="00DF06C0" w:rsidRDefault="004C4E75" w:rsidP="001F2E3C">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Nombre de victimes de violences sexuelles basées sur le genre ayant reçu l’assistance juridique</w:t>
            </w:r>
          </w:p>
        </w:tc>
        <w:tc>
          <w:tcPr>
            <w:tcW w:w="1530" w:type="dxa"/>
            <w:shd w:val="clear" w:color="auto" w:fill="EEECE1"/>
          </w:tcPr>
          <w:p w14:paraId="11191B1B" w14:textId="6F5251B9" w:rsidR="004C4E75" w:rsidRPr="002C2B77" w:rsidRDefault="008E2D0D" w:rsidP="00826923">
            <w:pPr>
              <w:rPr>
                <w:bCs/>
                <w:sz w:val="22"/>
                <w:szCs w:val="22"/>
                <w:lang w:val="fr-FR" w:eastAsia="en-US"/>
              </w:rPr>
            </w:pPr>
            <w:r w:rsidRPr="002C2B77">
              <w:rPr>
                <w:bCs/>
                <w:sz w:val="22"/>
                <w:szCs w:val="22"/>
                <w:lang w:val="fr-FR" w:eastAsia="en-US"/>
              </w:rPr>
              <w:lastRenderedPageBreak/>
              <w:t>70</w:t>
            </w:r>
          </w:p>
        </w:tc>
        <w:tc>
          <w:tcPr>
            <w:tcW w:w="1620" w:type="dxa"/>
            <w:shd w:val="clear" w:color="auto" w:fill="EEECE1"/>
          </w:tcPr>
          <w:p w14:paraId="0B319BDA" w14:textId="77777777" w:rsidR="004C4E75" w:rsidRPr="002C2B77" w:rsidRDefault="004C4E75" w:rsidP="00826923">
            <w:pPr>
              <w:rPr>
                <w:bCs/>
                <w:sz w:val="22"/>
                <w:szCs w:val="22"/>
                <w:lang w:val="fr-FR" w:eastAsia="en-US"/>
              </w:rPr>
            </w:pPr>
            <w:r w:rsidRPr="002C2B77">
              <w:rPr>
                <w:bCs/>
                <w:sz w:val="22"/>
                <w:szCs w:val="22"/>
                <w:lang w:val="fr-FR" w:eastAsia="en-US"/>
              </w:rPr>
              <w:t>170</w:t>
            </w:r>
          </w:p>
        </w:tc>
        <w:tc>
          <w:tcPr>
            <w:tcW w:w="2070" w:type="dxa"/>
          </w:tcPr>
          <w:p w14:paraId="0934A0C9" w14:textId="4444B813" w:rsidR="004C4E75" w:rsidRPr="00BD1DE5" w:rsidRDefault="004C4E75" w:rsidP="00826923">
            <w:pPr>
              <w:rPr>
                <w:b/>
                <w:sz w:val="22"/>
                <w:szCs w:val="22"/>
                <w:lang w:val="fr-FR" w:eastAsia="en-US"/>
              </w:rPr>
            </w:pPr>
          </w:p>
        </w:tc>
        <w:tc>
          <w:tcPr>
            <w:tcW w:w="2070" w:type="dxa"/>
          </w:tcPr>
          <w:p w14:paraId="43090767" w14:textId="0426EE38" w:rsidR="0007580A" w:rsidRPr="002C2B77" w:rsidRDefault="003F22A7" w:rsidP="0007580A">
            <w:pPr>
              <w:rPr>
                <w:sz w:val="22"/>
                <w:szCs w:val="22"/>
                <w:lang w:val="fr-FR" w:eastAsia="en-US"/>
              </w:rPr>
            </w:pPr>
            <w:r w:rsidRPr="002C2B77">
              <w:rPr>
                <w:sz w:val="22"/>
                <w:szCs w:val="22"/>
                <w:lang w:val="fr-FR" w:eastAsia="en-US"/>
              </w:rPr>
              <w:t>174</w:t>
            </w:r>
          </w:p>
        </w:tc>
        <w:tc>
          <w:tcPr>
            <w:tcW w:w="4140" w:type="dxa"/>
          </w:tcPr>
          <w:p w14:paraId="29611D16" w14:textId="6FEB509B" w:rsidR="004C4E75" w:rsidRPr="00DF06C0" w:rsidRDefault="004C4E75" w:rsidP="00DF06C0">
            <w:pPr>
              <w:jc w:val="both"/>
              <w:rPr>
                <w:b/>
                <w:sz w:val="22"/>
                <w:szCs w:val="22"/>
                <w:lang w:val="fr-FR" w:eastAsia="en-US"/>
              </w:rPr>
            </w:pPr>
          </w:p>
        </w:tc>
      </w:tr>
      <w:tr w:rsidR="00B36327" w:rsidRPr="00DF06C0" w14:paraId="47E7A1DD" w14:textId="77777777" w:rsidTr="004C4E75">
        <w:trPr>
          <w:trHeight w:val="467"/>
        </w:trPr>
        <w:tc>
          <w:tcPr>
            <w:tcW w:w="1530" w:type="dxa"/>
            <w:vMerge/>
          </w:tcPr>
          <w:p w14:paraId="24DE1955" w14:textId="77777777" w:rsidR="004C4E75" w:rsidRPr="00DF06C0" w:rsidRDefault="004C4E75" w:rsidP="00826923">
            <w:pPr>
              <w:rPr>
                <w:b/>
                <w:szCs w:val="20"/>
                <w:lang w:val="fr-FR" w:eastAsia="en-US"/>
              </w:rPr>
            </w:pPr>
          </w:p>
        </w:tc>
        <w:tc>
          <w:tcPr>
            <w:tcW w:w="2070" w:type="dxa"/>
            <w:shd w:val="clear" w:color="auto" w:fill="EEECE1"/>
          </w:tcPr>
          <w:p w14:paraId="777EA379" w14:textId="77777777" w:rsidR="004C4E75" w:rsidRPr="00DF06C0" w:rsidRDefault="004C4E75" w:rsidP="00826923">
            <w:pPr>
              <w:jc w:val="both"/>
              <w:rPr>
                <w:szCs w:val="20"/>
                <w:lang w:val="fr-FR" w:eastAsia="en-US"/>
              </w:rPr>
            </w:pPr>
            <w:r w:rsidRPr="00DF06C0">
              <w:rPr>
                <w:szCs w:val="20"/>
                <w:lang w:val="fr-FR" w:eastAsia="en-US"/>
              </w:rPr>
              <w:t>Indicateur 1.2.5</w:t>
            </w:r>
          </w:p>
          <w:p w14:paraId="505251BE" w14:textId="77777777" w:rsidR="004C4E75" w:rsidRPr="00DF06C0" w:rsidRDefault="004C4E75" w:rsidP="00826923">
            <w:pPr>
              <w:jc w:val="both"/>
              <w:rPr>
                <w:szCs w:val="20"/>
                <w:lang w:val="fr-FR" w:eastAsia="en-US"/>
              </w:rPr>
            </w:pPr>
          </w:p>
          <w:p w14:paraId="0116B860" w14:textId="77777777" w:rsidR="004C4E75" w:rsidRPr="00DF06C0" w:rsidRDefault="004C4E75" w:rsidP="00DC6C01">
            <w:pPr>
              <w:autoSpaceDE w:val="0"/>
              <w:autoSpaceDN w:val="0"/>
              <w:adjustRightInd w:val="0"/>
              <w:rPr>
                <w:rFonts w:eastAsia="ArialMT"/>
                <w:sz w:val="22"/>
                <w:szCs w:val="22"/>
                <w:lang w:val="fr-FR" w:eastAsia="zh-CN"/>
              </w:rPr>
            </w:pPr>
            <w:r w:rsidRPr="00DF06C0">
              <w:rPr>
                <w:rFonts w:eastAsia="ArialMT"/>
                <w:sz w:val="22"/>
                <w:szCs w:val="22"/>
                <w:lang w:val="fr-FR" w:eastAsia="zh-CN"/>
              </w:rPr>
              <w:t>Nombre de bureaux équipés pour l’enregistrement des naissances</w:t>
            </w:r>
          </w:p>
        </w:tc>
        <w:tc>
          <w:tcPr>
            <w:tcW w:w="1530" w:type="dxa"/>
            <w:shd w:val="clear" w:color="auto" w:fill="EEECE1"/>
          </w:tcPr>
          <w:p w14:paraId="5FABDFE3" w14:textId="44161BC5" w:rsidR="004C4E75" w:rsidRPr="002C2B77" w:rsidRDefault="008E2D0D" w:rsidP="00826923">
            <w:pPr>
              <w:rPr>
                <w:bCs/>
                <w:sz w:val="22"/>
                <w:szCs w:val="22"/>
                <w:lang w:val="fr-FR" w:eastAsia="en-US"/>
              </w:rPr>
            </w:pPr>
            <w:r w:rsidRPr="002C2B77">
              <w:rPr>
                <w:bCs/>
                <w:sz w:val="22"/>
                <w:szCs w:val="22"/>
                <w:lang w:val="fr-FR" w:eastAsia="en-US"/>
              </w:rPr>
              <w:t>0</w:t>
            </w:r>
          </w:p>
        </w:tc>
        <w:tc>
          <w:tcPr>
            <w:tcW w:w="1620" w:type="dxa"/>
            <w:shd w:val="clear" w:color="auto" w:fill="EEECE1"/>
          </w:tcPr>
          <w:p w14:paraId="5FB8FD54" w14:textId="77777777" w:rsidR="004C4E75" w:rsidRPr="002C2B77" w:rsidRDefault="004C4E75" w:rsidP="00826923">
            <w:pPr>
              <w:rPr>
                <w:bCs/>
                <w:sz w:val="22"/>
                <w:szCs w:val="22"/>
                <w:lang w:val="fr-FR" w:eastAsia="en-US"/>
              </w:rPr>
            </w:pPr>
            <w:r w:rsidRPr="002C2B77">
              <w:rPr>
                <w:bCs/>
                <w:sz w:val="22"/>
                <w:szCs w:val="22"/>
                <w:lang w:val="fr-FR" w:eastAsia="en-US"/>
              </w:rPr>
              <w:t>2</w:t>
            </w:r>
          </w:p>
        </w:tc>
        <w:tc>
          <w:tcPr>
            <w:tcW w:w="2070" w:type="dxa"/>
          </w:tcPr>
          <w:p w14:paraId="38A465A2" w14:textId="1E1A34EA" w:rsidR="007649AA" w:rsidRPr="00BD1DE5" w:rsidRDefault="00AB21F1" w:rsidP="007649AA">
            <w:pPr>
              <w:rPr>
                <w:lang w:val="fr-FR"/>
              </w:rPr>
            </w:pPr>
            <w:r w:rsidRPr="00BD1DE5">
              <w:rPr>
                <w:lang w:val="fr-FR"/>
              </w:rPr>
              <w:t>Déc.</w:t>
            </w:r>
            <w:r w:rsidR="007649AA" w:rsidRPr="00BD1DE5">
              <w:rPr>
                <w:lang w:val="fr-FR"/>
              </w:rPr>
              <w:t xml:space="preserve"> 2020 :</w:t>
            </w:r>
            <w:r w:rsidR="0097773B" w:rsidRPr="00BD1DE5">
              <w:rPr>
                <w:lang w:val="fr-FR"/>
              </w:rPr>
              <w:t xml:space="preserve"> </w:t>
            </w:r>
            <w:r w:rsidRPr="00BD1DE5">
              <w:rPr>
                <w:lang w:val="fr-FR"/>
              </w:rPr>
              <w:t>1</w:t>
            </w:r>
          </w:p>
          <w:p w14:paraId="15DBBE96" w14:textId="1BD22F8B" w:rsidR="007649AA" w:rsidRPr="00BD1DE5" w:rsidRDefault="007649AA" w:rsidP="007649AA">
            <w:pPr>
              <w:rPr>
                <w:lang w:val="fr-FR"/>
              </w:rPr>
            </w:pPr>
            <w:r w:rsidRPr="00BD1DE5">
              <w:rPr>
                <w:lang w:val="fr-FR"/>
              </w:rPr>
              <w:t>Juin 2021 :</w:t>
            </w:r>
            <w:r w:rsidR="00AB21F1" w:rsidRPr="00BD1DE5">
              <w:rPr>
                <w:lang w:val="fr-FR"/>
              </w:rPr>
              <w:t xml:space="preserve"> 2</w:t>
            </w:r>
          </w:p>
          <w:p w14:paraId="56DB5A1A" w14:textId="32334EB1" w:rsidR="004C4E75" w:rsidRPr="00BD1DE5" w:rsidRDefault="004C4E75">
            <w:pPr>
              <w:rPr>
                <w:b/>
                <w:sz w:val="22"/>
                <w:szCs w:val="22"/>
                <w:lang w:val="fr-FR" w:eastAsia="en-US"/>
              </w:rPr>
            </w:pPr>
          </w:p>
        </w:tc>
        <w:tc>
          <w:tcPr>
            <w:tcW w:w="2070" w:type="dxa"/>
          </w:tcPr>
          <w:p w14:paraId="39AB073B" w14:textId="0A9E27FA" w:rsidR="004C4E75" w:rsidRPr="00DF06C0" w:rsidRDefault="00940BF0" w:rsidP="0083514B">
            <w:pPr>
              <w:rPr>
                <w:b/>
                <w:sz w:val="22"/>
                <w:szCs w:val="22"/>
                <w:lang w:eastAsia="en-US"/>
              </w:rPr>
            </w:pPr>
            <w:r w:rsidRPr="00DF06C0">
              <w:rPr>
                <w:bCs/>
                <w:lang w:val="fr-FR" w:eastAsia="en-US"/>
              </w:rPr>
              <w:t>2</w:t>
            </w:r>
          </w:p>
        </w:tc>
        <w:tc>
          <w:tcPr>
            <w:tcW w:w="4140" w:type="dxa"/>
          </w:tcPr>
          <w:p w14:paraId="1EF213A0" w14:textId="77777777" w:rsidR="004C4E75" w:rsidRPr="00DF06C0" w:rsidRDefault="004C4E75" w:rsidP="00DF06C0">
            <w:pPr>
              <w:jc w:val="both"/>
              <w:rPr>
                <w:b/>
                <w:sz w:val="22"/>
                <w:szCs w:val="22"/>
                <w:lang w:val="fr-FR" w:eastAsia="en-US"/>
              </w:rPr>
            </w:pPr>
          </w:p>
        </w:tc>
      </w:tr>
      <w:tr w:rsidR="00B36327" w:rsidRPr="00E60FDC" w14:paraId="54B5F6D2" w14:textId="77777777" w:rsidTr="004C4E75">
        <w:trPr>
          <w:trHeight w:val="467"/>
        </w:trPr>
        <w:tc>
          <w:tcPr>
            <w:tcW w:w="1530" w:type="dxa"/>
            <w:vMerge/>
          </w:tcPr>
          <w:p w14:paraId="1C3972BB" w14:textId="77777777" w:rsidR="004C4E75" w:rsidRPr="00DF06C0" w:rsidRDefault="004C4E75" w:rsidP="00826923">
            <w:pPr>
              <w:rPr>
                <w:b/>
                <w:szCs w:val="20"/>
                <w:lang w:val="fr-FR" w:eastAsia="en-US"/>
              </w:rPr>
            </w:pPr>
          </w:p>
        </w:tc>
        <w:tc>
          <w:tcPr>
            <w:tcW w:w="2070" w:type="dxa"/>
            <w:shd w:val="clear" w:color="auto" w:fill="EEECE1"/>
          </w:tcPr>
          <w:p w14:paraId="62F3226F" w14:textId="77777777" w:rsidR="004C4E75" w:rsidRPr="00DF06C0" w:rsidRDefault="004C4E75" w:rsidP="00826923">
            <w:pPr>
              <w:jc w:val="both"/>
              <w:rPr>
                <w:szCs w:val="20"/>
                <w:lang w:val="fr-FR" w:eastAsia="en-US"/>
              </w:rPr>
            </w:pPr>
            <w:r w:rsidRPr="00DF06C0">
              <w:rPr>
                <w:szCs w:val="20"/>
                <w:lang w:val="fr-FR" w:eastAsia="en-US"/>
              </w:rPr>
              <w:t>Indicateur 1.2.6</w:t>
            </w:r>
          </w:p>
          <w:p w14:paraId="247CE680" w14:textId="77777777" w:rsidR="004C4E75" w:rsidRPr="00DF06C0" w:rsidRDefault="004C4E75" w:rsidP="00826923">
            <w:pPr>
              <w:jc w:val="both"/>
              <w:rPr>
                <w:szCs w:val="20"/>
                <w:lang w:val="fr-FR" w:eastAsia="en-US"/>
              </w:rPr>
            </w:pPr>
          </w:p>
          <w:p w14:paraId="5D29EE0C" w14:textId="77777777" w:rsidR="00B61745" w:rsidRPr="00DF06C0" w:rsidRDefault="004C4E75" w:rsidP="00B61745">
            <w:pPr>
              <w:autoSpaceDE w:val="0"/>
              <w:autoSpaceDN w:val="0"/>
              <w:adjustRightInd w:val="0"/>
              <w:rPr>
                <w:rFonts w:eastAsia="ArialMT"/>
                <w:sz w:val="22"/>
                <w:szCs w:val="22"/>
                <w:lang w:val="fr-FR" w:eastAsia="en-US"/>
              </w:rPr>
            </w:pPr>
            <w:r w:rsidRPr="00DF06C0">
              <w:rPr>
                <w:rFonts w:eastAsia="ArialMT"/>
                <w:sz w:val="22"/>
                <w:szCs w:val="22"/>
                <w:lang w:val="fr-FR" w:eastAsia="zh-CN"/>
              </w:rPr>
              <w:t>Nombre d’autorités locales et leaders communautaires (hommes et femmes) formés</w:t>
            </w:r>
            <w:r w:rsidR="00B61745" w:rsidRPr="00DF06C0">
              <w:rPr>
                <w:rFonts w:eastAsia="ArialMT"/>
                <w:sz w:val="22"/>
                <w:szCs w:val="22"/>
                <w:lang w:val="fr-FR" w:eastAsia="zh-CN"/>
              </w:rPr>
              <w:t xml:space="preserve"> </w:t>
            </w:r>
            <w:r w:rsidR="00B61745" w:rsidRPr="00DF06C0">
              <w:rPr>
                <w:rFonts w:eastAsia="ArialMT"/>
                <w:sz w:val="22"/>
                <w:szCs w:val="22"/>
                <w:lang w:val="fr-FR" w:eastAsia="en-US"/>
              </w:rPr>
              <w:t>sur</w:t>
            </w:r>
          </w:p>
          <w:p w14:paraId="210053B7" w14:textId="4F964CD3" w:rsidR="00B61745" w:rsidRPr="00DF06C0" w:rsidRDefault="00B61745" w:rsidP="00B61745">
            <w:pPr>
              <w:autoSpaceDE w:val="0"/>
              <w:autoSpaceDN w:val="0"/>
              <w:adjustRightInd w:val="0"/>
              <w:rPr>
                <w:rFonts w:eastAsia="ArialMT"/>
                <w:sz w:val="22"/>
                <w:szCs w:val="22"/>
                <w:lang w:val="fr-FR" w:eastAsia="en-US"/>
              </w:rPr>
            </w:pPr>
            <w:r w:rsidRPr="00DF06C0">
              <w:rPr>
                <w:rFonts w:eastAsia="ArialMT"/>
                <w:sz w:val="22"/>
                <w:szCs w:val="22"/>
                <w:lang w:val="fr-FR" w:eastAsia="en-US"/>
              </w:rPr>
              <w:t>les aspects de</w:t>
            </w:r>
            <w:r w:rsidR="007712FF" w:rsidRPr="00DF06C0">
              <w:rPr>
                <w:rFonts w:eastAsia="ArialMT"/>
                <w:sz w:val="22"/>
                <w:szCs w:val="22"/>
                <w:lang w:val="fr-FR" w:eastAsia="en-US"/>
              </w:rPr>
              <w:t xml:space="preserve"> protection, </w:t>
            </w:r>
            <w:r w:rsidR="00450D90" w:rsidRPr="00DF06C0">
              <w:rPr>
                <w:rFonts w:eastAsia="ArialMT"/>
                <w:sz w:val="22"/>
                <w:szCs w:val="22"/>
                <w:lang w:val="fr-FR" w:eastAsia="en-US"/>
              </w:rPr>
              <w:t>discrimination, violence</w:t>
            </w:r>
            <w:r w:rsidRPr="00DF06C0">
              <w:rPr>
                <w:rFonts w:eastAsia="ArialMT"/>
                <w:sz w:val="22"/>
                <w:szCs w:val="22"/>
                <w:lang w:val="fr-FR" w:eastAsia="en-US"/>
              </w:rPr>
              <w:t xml:space="preserve"> basée sur le</w:t>
            </w:r>
          </w:p>
          <w:p w14:paraId="24985079" w14:textId="77777777" w:rsidR="00B61745" w:rsidRPr="00DF06C0" w:rsidRDefault="00B61745" w:rsidP="00B61745">
            <w:pPr>
              <w:autoSpaceDE w:val="0"/>
              <w:autoSpaceDN w:val="0"/>
              <w:adjustRightInd w:val="0"/>
              <w:rPr>
                <w:rFonts w:eastAsia="ArialMT"/>
                <w:sz w:val="22"/>
                <w:szCs w:val="22"/>
                <w:lang w:val="fr-FR" w:eastAsia="en-US"/>
              </w:rPr>
            </w:pPr>
            <w:r w:rsidRPr="00DF06C0">
              <w:rPr>
                <w:rFonts w:eastAsia="ArialMT"/>
                <w:sz w:val="22"/>
                <w:szCs w:val="22"/>
                <w:lang w:val="fr-FR" w:eastAsia="en-US"/>
              </w:rPr>
              <w:t>genre, prévention et</w:t>
            </w:r>
          </w:p>
          <w:p w14:paraId="02540641" w14:textId="7D6FB9D5" w:rsidR="00B61745" w:rsidRPr="00DF06C0" w:rsidRDefault="00B61745" w:rsidP="00B61745">
            <w:pPr>
              <w:autoSpaceDE w:val="0"/>
              <w:autoSpaceDN w:val="0"/>
              <w:adjustRightInd w:val="0"/>
              <w:rPr>
                <w:rFonts w:eastAsia="ArialMT"/>
                <w:sz w:val="22"/>
                <w:szCs w:val="22"/>
                <w:lang w:val="fr-FR" w:eastAsia="en-US"/>
              </w:rPr>
            </w:pPr>
            <w:r w:rsidRPr="00DF06C0">
              <w:rPr>
                <w:rFonts w:eastAsia="ArialMT"/>
                <w:sz w:val="22"/>
                <w:szCs w:val="22"/>
                <w:lang w:val="fr-FR" w:eastAsia="en-US"/>
              </w:rPr>
              <w:t>solution pacifique des</w:t>
            </w:r>
            <w:r w:rsidR="007712FF" w:rsidRPr="00DF06C0">
              <w:rPr>
                <w:rFonts w:eastAsia="ArialMT"/>
                <w:sz w:val="22"/>
                <w:szCs w:val="22"/>
                <w:lang w:val="fr-FR" w:eastAsia="en-US"/>
              </w:rPr>
              <w:t xml:space="preserve"> conflits, etc.</w:t>
            </w:r>
          </w:p>
          <w:p w14:paraId="66A37EBC" w14:textId="28131C26" w:rsidR="004C4E75" w:rsidRPr="00DF06C0" w:rsidRDefault="004C4E75" w:rsidP="00B61745">
            <w:pPr>
              <w:autoSpaceDE w:val="0"/>
              <w:autoSpaceDN w:val="0"/>
              <w:adjustRightInd w:val="0"/>
              <w:rPr>
                <w:rFonts w:eastAsia="ArialMT"/>
                <w:sz w:val="22"/>
                <w:szCs w:val="22"/>
                <w:lang w:val="fr-FR" w:eastAsia="zh-CN"/>
              </w:rPr>
            </w:pPr>
          </w:p>
        </w:tc>
        <w:tc>
          <w:tcPr>
            <w:tcW w:w="1530" w:type="dxa"/>
            <w:shd w:val="clear" w:color="auto" w:fill="EEECE1"/>
          </w:tcPr>
          <w:p w14:paraId="2941E204" w14:textId="0065DA3B" w:rsidR="004C4E75" w:rsidRPr="002C2B77" w:rsidRDefault="002C2B77" w:rsidP="00826923">
            <w:pPr>
              <w:rPr>
                <w:bCs/>
                <w:sz w:val="22"/>
                <w:szCs w:val="22"/>
                <w:lang w:val="fr-FR" w:eastAsia="en-US"/>
              </w:rPr>
            </w:pPr>
            <w:r>
              <w:rPr>
                <w:bCs/>
                <w:sz w:val="22"/>
                <w:szCs w:val="22"/>
                <w:lang w:val="fr-FR" w:eastAsia="en-US"/>
              </w:rPr>
              <w:t>0</w:t>
            </w:r>
          </w:p>
        </w:tc>
        <w:tc>
          <w:tcPr>
            <w:tcW w:w="1620" w:type="dxa"/>
            <w:shd w:val="clear" w:color="auto" w:fill="EEECE1"/>
          </w:tcPr>
          <w:p w14:paraId="5F88869F" w14:textId="77777777" w:rsidR="004C4E75" w:rsidRPr="002C2B77" w:rsidRDefault="004C4E75" w:rsidP="00826923">
            <w:pPr>
              <w:rPr>
                <w:bCs/>
                <w:sz w:val="22"/>
                <w:szCs w:val="22"/>
                <w:lang w:val="fr-FR" w:eastAsia="en-US"/>
              </w:rPr>
            </w:pPr>
            <w:r w:rsidRPr="002C2B77">
              <w:rPr>
                <w:bCs/>
                <w:sz w:val="22"/>
                <w:szCs w:val="22"/>
                <w:lang w:val="fr-FR" w:eastAsia="en-US"/>
              </w:rPr>
              <w:t>300</w:t>
            </w:r>
          </w:p>
        </w:tc>
        <w:tc>
          <w:tcPr>
            <w:tcW w:w="2070" w:type="dxa"/>
          </w:tcPr>
          <w:p w14:paraId="736E676B" w14:textId="39D42EC3" w:rsidR="007649AA" w:rsidRPr="00BD1DE5" w:rsidRDefault="00AB21F1" w:rsidP="007649AA">
            <w:pPr>
              <w:rPr>
                <w:lang w:val="fr-FR"/>
              </w:rPr>
            </w:pPr>
            <w:r w:rsidRPr="00BD1DE5">
              <w:rPr>
                <w:lang w:val="fr-FR"/>
              </w:rPr>
              <w:t>Déc.</w:t>
            </w:r>
            <w:r w:rsidR="007649AA" w:rsidRPr="00BD1DE5">
              <w:rPr>
                <w:lang w:val="fr-FR"/>
              </w:rPr>
              <w:t xml:space="preserve"> 2020 :</w:t>
            </w:r>
            <w:r w:rsidRPr="00BD1DE5">
              <w:rPr>
                <w:lang w:val="fr-FR"/>
              </w:rPr>
              <w:t xml:space="preserve"> </w:t>
            </w:r>
            <w:r w:rsidR="00B760CF" w:rsidRPr="00BD1DE5">
              <w:rPr>
                <w:lang w:val="fr-FR"/>
              </w:rPr>
              <w:t>25</w:t>
            </w:r>
          </w:p>
          <w:p w14:paraId="6D825B45" w14:textId="1F43CB50" w:rsidR="007649AA" w:rsidRPr="00BD1DE5" w:rsidRDefault="007649AA" w:rsidP="007649AA">
            <w:pPr>
              <w:rPr>
                <w:lang w:val="fr-FR"/>
              </w:rPr>
            </w:pPr>
            <w:r w:rsidRPr="00BD1DE5">
              <w:rPr>
                <w:lang w:val="fr-FR"/>
              </w:rPr>
              <w:t>Juin 2021 :</w:t>
            </w:r>
            <w:r w:rsidR="00450D90" w:rsidRPr="00BD1DE5">
              <w:rPr>
                <w:lang w:val="fr-FR"/>
              </w:rPr>
              <w:t xml:space="preserve"> </w:t>
            </w:r>
            <w:r w:rsidR="00B760CF" w:rsidRPr="00BD1DE5">
              <w:rPr>
                <w:lang w:val="fr-FR"/>
              </w:rPr>
              <w:t>150</w:t>
            </w:r>
          </w:p>
          <w:p w14:paraId="3CF45962" w14:textId="3F1B1819" w:rsidR="007649AA" w:rsidRPr="00BD1DE5" w:rsidRDefault="007649AA" w:rsidP="007649AA">
            <w:pPr>
              <w:rPr>
                <w:lang w:val="fr-FR"/>
              </w:rPr>
            </w:pPr>
            <w:r w:rsidRPr="00BD1DE5">
              <w:rPr>
                <w:lang w:val="fr-FR"/>
              </w:rPr>
              <w:t>Déc. 2021 :</w:t>
            </w:r>
            <w:r w:rsidR="00B760CF" w:rsidRPr="00BD1DE5">
              <w:rPr>
                <w:lang w:val="fr-FR"/>
              </w:rPr>
              <w:t xml:space="preserve"> 300</w:t>
            </w:r>
          </w:p>
          <w:p w14:paraId="13A1736E" w14:textId="77777777" w:rsidR="004C4E75" w:rsidRPr="00BD1DE5" w:rsidRDefault="004C4E75" w:rsidP="00826923">
            <w:pPr>
              <w:rPr>
                <w:b/>
                <w:sz w:val="22"/>
                <w:szCs w:val="22"/>
                <w:lang w:val="fr-FR" w:eastAsia="en-US"/>
              </w:rPr>
            </w:pPr>
          </w:p>
        </w:tc>
        <w:tc>
          <w:tcPr>
            <w:tcW w:w="2070" w:type="dxa"/>
          </w:tcPr>
          <w:p w14:paraId="33D60B7E" w14:textId="371A64E3" w:rsidR="00CB17F1" w:rsidRPr="00DF06C0" w:rsidRDefault="00CB17F1" w:rsidP="00CB17F1">
            <w:pPr>
              <w:rPr>
                <w:sz w:val="22"/>
                <w:szCs w:val="22"/>
                <w:lang w:val="fr-FR" w:eastAsia="en-US"/>
              </w:rPr>
            </w:pPr>
            <w:r w:rsidRPr="00DF06C0">
              <w:rPr>
                <w:sz w:val="22"/>
                <w:szCs w:val="22"/>
                <w:lang w:val="fr-FR" w:eastAsia="en-US"/>
              </w:rPr>
              <w:t>1</w:t>
            </w:r>
            <w:r w:rsidR="000D0427" w:rsidRPr="00DF06C0">
              <w:rPr>
                <w:sz w:val="22"/>
                <w:szCs w:val="22"/>
                <w:lang w:val="fr-FR" w:eastAsia="en-US"/>
              </w:rPr>
              <w:t>52</w:t>
            </w:r>
            <w:r w:rsidR="00D374F4" w:rsidRPr="00DF06C0">
              <w:rPr>
                <w:sz w:val="22"/>
                <w:szCs w:val="22"/>
                <w:lang w:val="fr-FR" w:eastAsia="en-US"/>
              </w:rPr>
              <w:t xml:space="preserve"> personnes </w:t>
            </w:r>
            <w:r w:rsidR="00387B83" w:rsidRPr="00DF06C0">
              <w:rPr>
                <w:sz w:val="22"/>
                <w:szCs w:val="22"/>
                <w:lang w:val="fr-FR" w:eastAsia="en-US"/>
              </w:rPr>
              <w:t>(</w:t>
            </w:r>
            <w:r w:rsidR="0005297A" w:rsidRPr="00DF06C0">
              <w:rPr>
                <w:sz w:val="22"/>
                <w:szCs w:val="22"/>
                <w:lang w:val="fr-FR" w:eastAsia="en-US"/>
              </w:rPr>
              <w:t>105</w:t>
            </w:r>
            <w:r w:rsidR="00E61F19" w:rsidRPr="00DF06C0">
              <w:rPr>
                <w:sz w:val="22"/>
                <w:szCs w:val="22"/>
                <w:lang w:val="fr-FR" w:eastAsia="en-US"/>
              </w:rPr>
              <w:t xml:space="preserve"> </w:t>
            </w:r>
            <w:r w:rsidR="00AB13A8" w:rsidRPr="00DF06C0">
              <w:rPr>
                <w:sz w:val="22"/>
                <w:szCs w:val="22"/>
                <w:lang w:val="fr-FR" w:eastAsia="en-US"/>
              </w:rPr>
              <w:t>H</w:t>
            </w:r>
            <w:r w:rsidR="00E61F19" w:rsidRPr="00DF06C0">
              <w:rPr>
                <w:sz w:val="22"/>
                <w:szCs w:val="22"/>
                <w:lang w:val="fr-FR" w:eastAsia="en-US"/>
              </w:rPr>
              <w:t xml:space="preserve">, </w:t>
            </w:r>
            <w:r w:rsidR="000D0427" w:rsidRPr="00DF06C0">
              <w:rPr>
                <w:sz w:val="22"/>
                <w:szCs w:val="22"/>
                <w:lang w:val="fr-FR" w:eastAsia="en-US"/>
              </w:rPr>
              <w:t>47</w:t>
            </w:r>
            <w:r w:rsidR="00E61F19" w:rsidRPr="00DF06C0">
              <w:rPr>
                <w:sz w:val="22"/>
                <w:szCs w:val="22"/>
                <w:lang w:val="fr-FR" w:eastAsia="en-US"/>
              </w:rPr>
              <w:t xml:space="preserve"> </w:t>
            </w:r>
            <w:r w:rsidR="00AB13A8" w:rsidRPr="00DF06C0">
              <w:rPr>
                <w:sz w:val="22"/>
                <w:szCs w:val="22"/>
                <w:lang w:val="fr-FR" w:eastAsia="en-US"/>
              </w:rPr>
              <w:t>F</w:t>
            </w:r>
            <w:r w:rsidR="00E61F19" w:rsidRPr="00DF06C0">
              <w:rPr>
                <w:sz w:val="22"/>
                <w:szCs w:val="22"/>
                <w:lang w:val="fr-FR" w:eastAsia="en-US"/>
              </w:rPr>
              <w:t>)</w:t>
            </w:r>
          </w:p>
        </w:tc>
        <w:tc>
          <w:tcPr>
            <w:tcW w:w="4140" w:type="dxa"/>
          </w:tcPr>
          <w:p w14:paraId="189DF617" w14:textId="1A319DFB" w:rsidR="0083514B" w:rsidRPr="00DF06C0" w:rsidRDefault="00BB7C8C" w:rsidP="00DF06C0">
            <w:pPr>
              <w:jc w:val="both"/>
              <w:rPr>
                <w:bCs/>
                <w:sz w:val="22"/>
                <w:szCs w:val="22"/>
                <w:lang w:val="fr-FR" w:eastAsia="en-US"/>
              </w:rPr>
            </w:pPr>
            <w:r w:rsidRPr="00DF06C0">
              <w:rPr>
                <w:bCs/>
                <w:sz w:val="22"/>
                <w:szCs w:val="22"/>
                <w:lang w:val="fr-FR" w:eastAsia="en-US"/>
              </w:rPr>
              <w:t>D</w:t>
            </w:r>
            <w:r w:rsidR="007D0150" w:rsidRPr="00DF06C0">
              <w:rPr>
                <w:bCs/>
                <w:sz w:val="22"/>
                <w:szCs w:val="22"/>
                <w:lang w:val="fr-FR" w:eastAsia="en-US"/>
              </w:rPr>
              <w:t>û</w:t>
            </w:r>
            <w:r w:rsidRPr="00DF06C0">
              <w:rPr>
                <w:bCs/>
                <w:sz w:val="22"/>
                <w:szCs w:val="22"/>
                <w:lang w:val="fr-FR" w:eastAsia="en-US"/>
              </w:rPr>
              <w:t xml:space="preserve"> aux restrictions liées </w:t>
            </w:r>
            <w:r w:rsidR="00A76776" w:rsidRPr="00DF06C0">
              <w:rPr>
                <w:bCs/>
                <w:sz w:val="22"/>
                <w:szCs w:val="22"/>
                <w:lang w:val="fr-FR" w:eastAsia="en-US"/>
              </w:rPr>
              <w:t>à</w:t>
            </w:r>
            <w:r w:rsidRPr="00DF06C0">
              <w:rPr>
                <w:bCs/>
                <w:sz w:val="22"/>
                <w:szCs w:val="22"/>
                <w:lang w:val="fr-FR" w:eastAsia="en-US"/>
              </w:rPr>
              <w:t xml:space="preserve"> la pandémie de COVID-19, les formations tenues ne pouvaient pas avoir le nombre de personnes escomptées.  </w:t>
            </w:r>
          </w:p>
          <w:p w14:paraId="7EF694C3" w14:textId="1606313C" w:rsidR="004C4E75" w:rsidRPr="00DF06C0" w:rsidRDefault="00BB7C8C" w:rsidP="00DF06C0">
            <w:pPr>
              <w:jc w:val="both"/>
              <w:rPr>
                <w:bCs/>
                <w:sz w:val="22"/>
                <w:szCs w:val="22"/>
                <w:lang w:val="fr-FR" w:eastAsia="en-US"/>
              </w:rPr>
            </w:pPr>
            <w:r w:rsidRPr="00DF06C0">
              <w:rPr>
                <w:bCs/>
                <w:sz w:val="22"/>
                <w:szCs w:val="22"/>
                <w:lang w:val="fr-FR" w:eastAsia="en-US"/>
              </w:rPr>
              <w:t>D</w:t>
            </w:r>
            <w:r w:rsidR="0083514B" w:rsidRPr="00DF06C0">
              <w:rPr>
                <w:bCs/>
                <w:sz w:val="22"/>
                <w:szCs w:val="22"/>
                <w:lang w:val="fr-FR" w:eastAsia="en-US"/>
              </w:rPr>
              <w:t xml:space="preserve">es formations </w:t>
            </w:r>
            <w:r w:rsidR="0078364C" w:rsidRPr="00DF06C0">
              <w:rPr>
                <w:bCs/>
                <w:sz w:val="22"/>
                <w:szCs w:val="22"/>
                <w:lang w:val="fr-FR" w:eastAsia="en-US"/>
              </w:rPr>
              <w:t>sont</w:t>
            </w:r>
            <w:r w:rsidR="0083514B" w:rsidRPr="00DF06C0">
              <w:rPr>
                <w:bCs/>
                <w:sz w:val="22"/>
                <w:szCs w:val="22"/>
                <w:lang w:val="fr-FR" w:eastAsia="en-US"/>
              </w:rPr>
              <w:t xml:space="preserve"> en cours de préparation </w:t>
            </w:r>
            <w:r w:rsidRPr="00DF06C0">
              <w:rPr>
                <w:bCs/>
                <w:sz w:val="22"/>
                <w:szCs w:val="22"/>
                <w:lang w:val="fr-FR" w:eastAsia="en-US"/>
              </w:rPr>
              <w:t>pour un rattrapage et une atteinte de la cible</w:t>
            </w:r>
            <w:r w:rsidR="007D0150" w:rsidRPr="00DF06C0">
              <w:rPr>
                <w:bCs/>
                <w:sz w:val="22"/>
                <w:szCs w:val="22"/>
                <w:lang w:val="fr-FR" w:eastAsia="en-US"/>
              </w:rPr>
              <w:t>.</w:t>
            </w:r>
          </w:p>
        </w:tc>
      </w:tr>
      <w:tr w:rsidR="00B36327" w:rsidRPr="00E60FDC" w14:paraId="0F7C809C" w14:textId="77777777" w:rsidTr="004C4E75">
        <w:trPr>
          <w:trHeight w:val="422"/>
        </w:trPr>
        <w:tc>
          <w:tcPr>
            <w:tcW w:w="1530" w:type="dxa"/>
            <w:vMerge w:val="restart"/>
          </w:tcPr>
          <w:p w14:paraId="63CACB66" w14:textId="77777777" w:rsidR="004C4E75" w:rsidRPr="00DF06C0" w:rsidRDefault="004C4E75" w:rsidP="00826923">
            <w:pPr>
              <w:rPr>
                <w:szCs w:val="20"/>
                <w:lang w:val="fr-FR" w:eastAsia="en-US"/>
              </w:rPr>
            </w:pPr>
            <w:r w:rsidRPr="00DF06C0">
              <w:rPr>
                <w:szCs w:val="20"/>
                <w:lang w:val="fr-FR" w:eastAsia="en-US"/>
              </w:rPr>
              <w:lastRenderedPageBreak/>
              <w:t>Produit 1.3</w:t>
            </w:r>
          </w:p>
          <w:p w14:paraId="75EA0495" w14:textId="77777777" w:rsidR="004C4E75" w:rsidRPr="00DF06C0" w:rsidRDefault="004C4E75" w:rsidP="00101EE7">
            <w:pPr>
              <w:autoSpaceDE w:val="0"/>
              <w:autoSpaceDN w:val="0"/>
              <w:adjustRightInd w:val="0"/>
              <w:rPr>
                <w:rFonts w:eastAsia="ArialMT"/>
                <w:sz w:val="22"/>
                <w:szCs w:val="22"/>
                <w:lang w:val="fr-FR" w:eastAsia="zh-CN"/>
              </w:rPr>
            </w:pPr>
          </w:p>
          <w:p w14:paraId="2DBEC3FD" w14:textId="77777777" w:rsidR="004C4E75" w:rsidRPr="00DF06C0" w:rsidRDefault="004C4E75" w:rsidP="00101EE7">
            <w:pPr>
              <w:autoSpaceDE w:val="0"/>
              <w:autoSpaceDN w:val="0"/>
              <w:adjustRightInd w:val="0"/>
              <w:rPr>
                <w:rFonts w:eastAsia="ArialMT"/>
                <w:sz w:val="22"/>
                <w:szCs w:val="22"/>
                <w:lang w:val="fr-FR" w:eastAsia="zh-CN"/>
              </w:rPr>
            </w:pPr>
            <w:r w:rsidRPr="00DF06C0">
              <w:rPr>
                <w:rFonts w:eastAsia="ArialMT"/>
                <w:sz w:val="22"/>
                <w:szCs w:val="22"/>
                <w:lang w:val="fr-FR" w:eastAsia="zh-CN"/>
              </w:rPr>
              <w:t>Les femmes et filles survivantes de violences sexuelles et basées sur le genre sont actives et ont un accès équitable à des services de prise en charge holistique de qualité (des femmes et des filles twas et bantoues).</w:t>
            </w:r>
          </w:p>
        </w:tc>
        <w:tc>
          <w:tcPr>
            <w:tcW w:w="2070" w:type="dxa"/>
            <w:shd w:val="clear" w:color="auto" w:fill="EEECE1"/>
          </w:tcPr>
          <w:p w14:paraId="0A717E21" w14:textId="77777777" w:rsidR="004C4E75" w:rsidRPr="00DF06C0" w:rsidRDefault="004C4E75" w:rsidP="00826923">
            <w:pPr>
              <w:jc w:val="both"/>
              <w:rPr>
                <w:szCs w:val="20"/>
                <w:lang w:val="fr-FR" w:eastAsia="en-US"/>
              </w:rPr>
            </w:pPr>
            <w:r w:rsidRPr="00DF06C0">
              <w:rPr>
                <w:szCs w:val="20"/>
                <w:lang w:val="fr-FR" w:eastAsia="en-US"/>
              </w:rPr>
              <w:t>Indicateur 1.3.1</w:t>
            </w:r>
          </w:p>
          <w:p w14:paraId="3F007AD3" w14:textId="77777777" w:rsidR="004C4E75" w:rsidRPr="00DF06C0" w:rsidRDefault="004C4E75" w:rsidP="00826923">
            <w:pPr>
              <w:jc w:val="both"/>
              <w:rPr>
                <w:szCs w:val="20"/>
                <w:lang w:val="fr-FR" w:eastAsia="en-US"/>
              </w:rPr>
            </w:pPr>
          </w:p>
          <w:p w14:paraId="1074CB65" w14:textId="77777777" w:rsidR="004C4E75" w:rsidRPr="00DF06C0" w:rsidRDefault="004C4E75" w:rsidP="006801D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victimes de violence basée sur le genre ayant reçu une assistance psychologique</w:t>
            </w:r>
          </w:p>
        </w:tc>
        <w:tc>
          <w:tcPr>
            <w:tcW w:w="1530" w:type="dxa"/>
            <w:shd w:val="clear" w:color="auto" w:fill="EEECE1"/>
          </w:tcPr>
          <w:p w14:paraId="6BAB93E4" w14:textId="1F342E42" w:rsidR="004C4E75" w:rsidRPr="002C2B77" w:rsidRDefault="008E2D0D" w:rsidP="00826923">
            <w:pPr>
              <w:rPr>
                <w:lang w:val="fr-FR"/>
              </w:rPr>
            </w:pPr>
            <w:r w:rsidRPr="002C2B77">
              <w:rPr>
                <w:lang w:val="fr-FR"/>
              </w:rPr>
              <w:t>0</w:t>
            </w:r>
          </w:p>
        </w:tc>
        <w:tc>
          <w:tcPr>
            <w:tcW w:w="1620" w:type="dxa"/>
            <w:shd w:val="clear" w:color="auto" w:fill="EEECE1"/>
          </w:tcPr>
          <w:p w14:paraId="3055867E" w14:textId="77777777" w:rsidR="004C4E75" w:rsidRPr="002C2B77" w:rsidRDefault="004C4E75" w:rsidP="00826923">
            <w:pPr>
              <w:rPr>
                <w:lang w:val="fr-FR"/>
              </w:rPr>
            </w:pPr>
            <w:r w:rsidRPr="002C2B77">
              <w:rPr>
                <w:sz w:val="22"/>
                <w:szCs w:val="22"/>
                <w:lang w:val="fr-FR" w:eastAsia="en-US"/>
              </w:rPr>
              <w:t>500</w:t>
            </w:r>
          </w:p>
        </w:tc>
        <w:tc>
          <w:tcPr>
            <w:tcW w:w="2070" w:type="dxa"/>
          </w:tcPr>
          <w:p w14:paraId="45B38395" w14:textId="5B1621F7" w:rsidR="00751C3D" w:rsidRPr="00BD1DE5" w:rsidRDefault="00751C3D" w:rsidP="007649AA">
            <w:pPr>
              <w:rPr>
                <w:sz w:val="22"/>
                <w:szCs w:val="22"/>
                <w:lang w:val="fr-FR"/>
              </w:rPr>
            </w:pPr>
            <w:r w:rsidRPr="00BD1DE5">
              <w:rPr>
                <w:sz w:val="22"/>
                <w:szCs w:val="22"/>
                <w:lang w:val="fr-FR"/>
              </w:rPr>
              <w:t>Déc. 2020 : 160</w:t>
            </w:r>
          </w:p>
          <w:p w14:paraId="407E956F" w14:textId="78C3A477" w:rsidR="007649AA" w:rsidRPr="00BD1DE5" w:rsidRDefault="007649AA" w:rsidP="007649AA">
            <w:pPr>
              <w:rPr>
                <w:sz w:val="22"/>
                <w:szCs w:val="22"/>
                <w:lang w:val="fr-FR"/>
              </w:rPr>
            </w:pPr>
            <w:r w:rsidRPr="00BD1DE5">
              <w:rPr>
                <w:sz w:val="22"/>
                <w:szCs w:val="22"/>
                <w:lang w:val="fr-FR"/>
              </w:rPr>
              <w:t>Juin 2021 :</w:t>
            </w:r>
            <w:r w:rsidR="00751C3D" w:rsidRPr="00BD1DE5">
              <w:rPr>
                <w:sz w:val="22"/>
                <w:szCs w:val="22"/>
                <w:lang w:val="fr-FR"/>
              </w:rPr>
              <w:t xml:space="preserve"> 300</w:t>
            </w:r>
          </w:p>
          <w:p w14:paraId="5337960B" w14:textId="328737F1" w:rsidR="007649AA" w:rsidRPr="00BD1DE5" w:rsidRDefault="007649AA" w:rsidP="007649AA">
            <w:pPr>
              <w:rPr>
                <w:sz w:val="22"/>
                <w:szCs w:val="22"/>
                <w:lang w:val="fr-FR"/>
              </w:rPr>
            </w:pPr>
            <w:r w:rsidRPr="00BD1DE5">
              <w:rPr>
                <w:sz w:val="22"/>
                <w:szCs w:val="22"/>
                <w:lang w:val="fr-FR"/>
              </w:rPr>
              <w:t>Déc. 2021 :</w:t>
            </w:r>
            <w:r w:rsidR="00751C3D" w:rsidRPr="00BD1DE5">
              <w:rPr>
                <w:sz w:val="22"/>
                <w:szCs w:val="22"/>
                <w:lang w:val="fr-FR"/>
              </w:rPr>
              <w:t xml:space="preserve"> 500</w:t>
            </w:r>
          </w:p>
          <w:p w14:paraId="5C156291" w14:textId="540E293F" w:rsidR="004C4E75" w:rsidRPr="00BD1DE5" w:rsidRDefault="004C4E75" w:rsidP="00826923">
            <w:pPr>
              <w:rPr>
                <w:sz w:val="22"/>
                <w:szCs w:val="22"/>
                <w:lang w:val="fr-FR"/>
              </w:rPr>
            </w:pPr>
          </w:p>
        </w:tc>
        <w:tc>
          <w:tcPr>
            <w:tcW w:w="2070" w:type="dxa"/>
          </w:tcPr>
          <w:p w14:paraId="3B7349DD" w14:textId="17228B47" w:rsidR="004C4E75" w:rsidRPr="002C2B77" w:rsidRDefault="00AC39D4" w:rsidP="00826923">
            <w:pPr>
              <w:rPr>
                <w:sz w:val="22"/>
                <w:szCs w:val="22"/>
                <w:lang w:val="fr-FR"/>
              </w:rPr>
            </w:pPr>
            <w:r w:rsidRPr="002C2B77">
              <w:rPr>
                <w:sz w:val="22"/>
                <w:szCs w:val="22"/>
                <w:lang w:val="fr-FR" w:eastAsia="en-US"/>
              </w:rPr>
              <w:t>354</w:t>
            </w:r>
          </w:p>
        </w:tc>
        <w:tc>
          <w:tcPr>
            <w:tcW w:w="4140" w:type="dxa"/>
          </w:tcPr>
          <w:p w14:paraId="50E5806C" w14:textId="3E51339F" w:rsidR="004C4E75" w:rsidRPr="002C2B77" w:rsidRDefault="00A82BA8" w:rsidP="00DF06C0">
            <w:pPr>
              <w:jc w:val="both"/>
              <w:rPr>
                <w:sz w:val="22"/>
                <w:szCs w:val="22"/>
                <w:lang w:val="fr-FR"/>
              </w:rPr>
            </w:pPr>
            <w:r w:rsidRPr="002C2B77">
              <w:rPr>
                <w:sz w:val="22"/>
                <w:szCs w:val="22"/>
                <w:lang w:val="fr-FR"/>
              </w:rPr>
              <w:t xml:space="preserve">354 personnes </w:t>
            </w:r>
            <w:r w:rsidR="00573D2A" w:rsidRPr="002C2B77">
              <w:rPr>
                <w:sz w:val="22"/>
                <w:szCs w:val="22"/>
                <w:lang w:val="fr-FR"/>
              </w:rPr>
              <w:t>à</w:t>
            </w:r>
            <w:r w:rsidRPr="002C2B77">
              <w:rPr>
                <w:sz w:val="22"/>
                <w:szCs w:val="22"/>
                <w:lang w:val="fr-FR"/>
              </w:rPr>
              <w:t xml:space="preserve"> besoin spécifiques </w:t>
            </w:r>
            <w:r w:rsidR="00571D61" w:rsidRPr="002C2B77">
              <w:rPr>
                <w:sz w:val="22"/>
                <w:szCs w:val="22"/>
                <w:lang w:val="fr-FR"/>
              </w:rPr>
              <w:t>y compris 250 survivante</w:t>
            </w:r>
            <w:r w:rsidR="00573D2A" w:rsidRPr="002C2B77">
              <w:rPr>
                <w:sz w:val="22"/>
                <w:szCs w:val="22"/>
                <w:lang w:val="fr-FR"/>
              </w:rPr>
              <w:t>s</w:t>
            </w:r>
            <w:r w:rsidR="00571D61" w:rsidRPr="002C2B77">
              <w:rPr>
                <w:sz w:val="22"/>
                <w:szCs w:val="22"/>
                <w:lang w:val="fr-FR"/>
              </w:rPr>
              <w:t xml:space="preserve"> de violence</w:t>
            </w:r>
            <w:r w:rsidR="00573D2A" w:rsidRPr="002C2B77">
              <w:rPr>
                <w:sz w:val="22"/>
                <w:szCs w:val="22"/>
                <w:lang w:val="fr-FR"/>
              </w:rPr>
              <w:t>s</w:t>
            </w:r>
            <w:r w:rsidR="00571D61" w:rsidRPr="002C2B77">
              <w:rPr>
                <w:sz w:val="22"/>
                <w:szCs w:val="22"/>
                <w:lang w:val="fr-FR"/>
              </w:rPr>
              <w:t xml:space="preserve"> basées sur le genre</w:t>
            </w:r>
            <w:r w:rsidRPr="002C2B77">
              <w:rPr>
                <w:sz w:val="22"/>
                <w:szCs w:val="22"/>
                <w:lang w:val="fr-FR"/>
              </w:rPr>
              <w:t xml:space="preserve">  </w:t>
            </w:r>
          </w:p>
        </w:tc>
      </w:tr>
      <w:tr w:rsidR="00B36327" w:rsidRPr="00DF06C0" w14:paraId="178CBF95" w14:textId="77777777" w:rsidTr="004C4E75">
        <w:trPr>
          <w:trHeight w:val="422"/>
        </w:trPr>
        <w:tc>
          <w:tcPr>
            <w:tcW w:w="1530" w:type="dxa"/>
            <w:vMerge/>
          </w:tcPr>
          <w:p w14:paraId="365E9E30" w14:textId="77777777" w:rsidR="004C4E75" w:rsidRPr="00DF06C0" w:rsidRDefault="004C4E75" w:rsidP="00826923">
            <w:pPr>
              <w:rPr>
                <w:b/>
                <w:szCs w:val="20"/>
                <w:lang w:val="fr-FR" w:eastAsia="en-US"/>
              </w:rPr>
            </w:pPr>
          </w:p>
        </w:tc>
        <w:tc>
          <w:tcPr>
            <w:tcW w:w="2070" w:type="dxa"/>
            <w:shd w:val="clear" w:color="auto" w:fill="EEECE1"/>
          </w:tcPr>
          <w:p w14:paraId="66E77625" w14:textId="77777777" w:rsidR="004C4E75" w:rsidRPr="00DF06C0" w:rsidRDefault="004C4E75" w:rsidP="00101EE7">
            <w:pPr>
              <w:jc w:val="both"/>
              <w:rPr>
                <w:szCs w:val="20"/>
                <w:lang w:val="fr-FR" w:eastAsia="en-US"/>
              </w:rPr>
            </w:pPr>
            <w:r w:rsidRPr="00DF06C0">
              <w:rPr>
                <w:szCs w:val="20"/>
                <w:lang w:val="fr-FR" w:eastAsia="en-US"/>
              </w:rPr>
              <w:t>Indicateur 1.3.2</w:t>
            </w:r>
          </w:p>
          <w:p w14:paraId="58AC5A0F" w14:textId="77777777" w:rsidR="004C4E75" w:rsidRPr="00DF06C0" w:rsidRDefault="004C4E75" w:rsidP="00101EE7">
            <w:pPr>
              <w:jc w:val="both"/>
              <w:rPr>
                <w:szCs w:val="20"/>
                <w:lang w:val="fr-FR" w:eastAsia="en-US"/>
              </w:rPr>
            </w:pPr>
          </w:p>
          <w:p w14:paraId="6707CB83" w14:textId="77777777" w:rsidR="004C4E75" w:rsidRPr="00DF06C0" w:rsidRDefault="004C4E75" w:rsidP="0055664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filles et de femmes survivantes ou à risque bénéficiant de soutien psychosocial de groupe à travers le mentorat pour l’insertion</w:t>
            </w:r>
          </w:p>
          <w:p w14:paraId="3117472B" w14:textId="77777777" w:rsidR="004C4E75" w:rsidRPr="00DF06C0" w:rsidRDefault="004C4E75" w:rsidP="00826923">
            <w:pPr>
              <w:jc w:val="both"/>
              <w:rPr>
                <w:szCs w:val="20"/>
                <w:lang w:val="fr-FR" w:eastAsia="en-US"/>
              </w:rPr>
            </w:pPr>
          </w:p>
        </w:tc>
        <w:tc>
          <w:tcPr>
            <w:tcW w:w="1530" w:type="dxa"/>
            <w:shd w:val="clear" w:color="auto" w:fill="EEECE1"/>
          </w:tcPr>
          <w:p w14:paraId="651209A5" w14:textId="2FDF5DB7" w:rsidR="004C4E75" w:rsidRPr="002C2B77" w:rsidRDefault="008E2D0D" w:rsidP="00826923">
            <w:pPr>
              <w:rPr>
                <w:sz w:val="22"/>
                <w:szCs w:val="22"/>
                <w:lang w:val="fr-FR" w:eastAsia="en-US"/>
              </w:rPr>
            </w:pPr>
            <w:r w:rsidRPr="002C2B77">
              <w:rPr>
                <w:sz w:val="22"/>
                <w:szCs w:val="22"/>
                <w:lang w:val="fr-FR" w:eastAsia="en-US"/>
              </w:rPr>
              <w:t>0</w:t>
            </w:r>
          </w:p>
        </w:tc>
        <w:tc>
          <w:tcPr>
            <w:tcW w:w="1620" w:type="dxa"/>
            <w:shd w:val="clear" w:color="auto" w:fill="EEECE1"/>
          </w:tcPr>
          <w:p w14:paraId="0008F4A8" w14:textId="77777777" w:rsidR="004C4E75" w:rsidRPr="002C2B77" w:rsidRDefault="004C4E75" w:rsidP="00826923">
            <w:pPr>
              <w:rPr>
                <w:sz w:val="22"/>
                <w:szCs w:val="22"/>
                <w:lang w:val="fr-FR" w:eastAsia="en-US"/>
              </w:rPr>
            </w:pPr>
            <w:r w:rsidRPr="002C2B77">
              <w:rPr>
                <w:sz w:val="22"/>
                <w:szCs w:val="22"/>
                <w:lang w:val="fr-FR" w:eastAsia="en-US"/>
              </w:rPr>
              <w:t>500</w:t>
            </w:r>
          </w:p>
        </w:tc>
        <w:tc>
          <w:tcPr>
            <w:tcW w:w="2070" w:type="dxa"/>
          </w:tcPr>
          <w:p w14:paraId="24A8C688" w14:textId="62CA86C1" w:rsidR="007649AA" w:rsidRPr="00BD1DE5" w:rsidRDefault="00ED55E1" w:rsidP="007649AA">
            <w:pPr>
              <w:rPr>
                <w:sz w:val="22"/>
                <w:szCs w:val="22"/>
                <w:lang w:val="fr-FR"/>
              </w:rPr>
            </w:pPr>
            <w:r w:rsidRPr="00BD1DE5">
              <w:rPr>
                <w:sz w:val="22"/>
                <w:szCs w:val="22"/>
                <w:lang w:val="fr-FR"/>
              </w:rPr>
              <w:t>Mar</w:t>
            </w:r>
            <w:r w:rsidR="007649AA" w:rsidRPr="00BD1DE5">
              <w:rPr>
                <w:sz w:val="22"/>
                <w:szCs w:val="22"/>
                <w:lang w:val="fr-FR"/>
              </w:rPr>
              <w:t>. 2020 :</w:t>
            </w:r>
            <w:r w:rsidR="00751C3D" w:rsidRPr="00BD1DE5">
              <w:rPr>
                <w:sz w:val="22"/>
                <w:szCs w:val="22"/>
                <w:lang w:val="fr-FR"/>
              </w:rPr>
              <w:t xml:space="preserve"> </w:t>
            </w:r>
            <w:r w:rsidRPr="00BD1DE5">
              <w:rPr>
                <w:sz w:val="22"/>
                <w:szCs w:val="22"/>
                <w:lang w:val="fr-FR"/>
              </w:rPr>
              <w:t>200</w:t>
            </w:r>
          </w:p>
          <w:p w14:paraId="79D504C1" w14:textId="233F7079" w:rsidR="007649AA" w:rsidRPr="00BD1DE5" w:rsidRDefault="007649AA" w:rsidP="007649AA">
            <w:pPr>
              <w:rPr>
                <w:sz w:val="22"/>
                <w:szCs w:val="22"/>
                <w:lang w:val="fr-FR"/>
              </w:rPr>
            </w:pPr>
            <w:r w:rsidRPr="00BD1DE5">
              <w:rPr>
                <w:sz w:val="22"/>
                <w:szCs w:val="22"/>
                <w:lang w:val="fr-FR"/>
              </w:rPr>
              <w:t>Juin 2021 :</w:t>
            </w:r>
            <w:r w:rsidR="00ED55E1" w:rsidRPr="00BD1DE5">
              <w:rPr>
                <w:sz w:val="22"/>
                <w:szCs w:val="22"/>
                <w:lang w:val="fr-FR"/>
              </w:rPr>
              <w:t xml:space="preserve"> 400</w:t>
            </w:r>
          </w:p>
          <w:p w14:paraId="7C244689" w14:textId="67602DA9" w:rsidR="007649AA" w:rsidRPr="00BD1DE5" w:rsidRDefault="007649AA" w:rsidP="007649AA">
            <w:pPr>
              <w:rPr>
                <w:sz w:val="22"/>
                <w:szCs w:val="22"/>
                <w:lang w:val="fr-FR"/>
              </w:rPr>
            </w:pPr>
            <w:r w:rsidRPr="00BD1DE5">
              <w:rPr>
                <w:sz w:val="22"/>
                <w:szCs w:val="22"/>
                <w:lang w:val="fr-FR"/>
              </w:rPr>
              <w:t>Déc. 2021 :</w:t>
            </w:r>
            <w:r w:rsidR="00ED55E1" w:rsidRPr="00BD1DE5">
              <w:rPr>
                <w:sz w:val="22"/>
                <w:szCs w:val="22"/>
                <w:lang w:val="fr-FR"/>
              </w:rPr>
              <w:t xml:space="preserve"> 500</w:t>
            </w:r>
          </w:p>
          <w:p w14:paraId="729E9237" w14:textId="77777777" w:rsidR="004C4E75" w:rsidRPr="00BD1DE5" w:rsidRDefault="004C4E75" w:rsidP="00826923">
            <w:pPr>
              <w:rPr>
                <w:sz w:val="22"/>
                <w:szCs w:val="22"/>
                <w:lang w:val="fr-FR" w:eastAsia="en-US"/>
              </w:rPr>
            </w:pPr>
          </w:p>
        </w:tc>
        <w:tc>
          <w:tcPr>
            <w:tcW w:w="2070" w:type="dxa"/>
          </w:tcPr>
          <w:p w14:paraId="485C493C" w14:textId="77777777" w:rsidR="004C4E75" w:rsidRPr="002C2B77" w:rsidRDefault="004C4E75" w:rsidP="00826923">
            <w:pPr>
              <w:rPr>
                <w:sz w:val="22"/>
                <w:szCs w:val="22"/>
                <w:lang w:val="fr-FR" w:eastAsia="en-US"/>
              </w:rPr>
            </w:pPr>
            <w:r w:rsidRPr="002C2B77">
              <w:rPr>
                <w:sz w:val="22"/>
                <w:szCs w:val="22"/>
                <w:lang w:val="fr-FR" w:eastAsia="en-US"/>
              </w:rPr>
              <w:t>431</w:t>
            </w:r>
          </w:p>
        </w:tc>
        <w:tc>
          <w:tcPr>
            <w:tcW w:w="4140" w:type="dxa"/>
          </w:tcPr>
          <w:p w14:paraId="177250A6" w14:textId="462B6107" w:rsidR="004C4E75" w:rsidRPr="002C2B77" w:rsidRDefault="004C4E75" w:rsidP="00DF06C0">
            <w:pPr>
              <w:jc w:val="both"/>
              <w:rPr>
                <w:sz w:val="22"/>
                <w:szCs w:val="22"/>
                <w:lang w:val="fr-FR" w:eastAsia="en-US"/>
              </w:rPr>
            </w:pPr>
          </w:p>
        </w:tc>
      </w:tr>
      <w:tr w:rsidR="00B36327" w:rsidRPr="00E60FDC" w14:paraId="32E36FF7" w14:textId="77777777" w:rsidTr="004C4E75">
        <w:trPr>
          <w:trHeight w:val="422"/>
        </w:trPr>
        <w:tc>
          <w:tcPr>
            <w:tcW w:w="1530" w:type="dxa"/>
            <w:vMerge/>
          </w:tcPr>
          <w:p w14:paraId="0D9E715A" w14:textId="77777777" w:rsidR="004C4E75" w:rsidRPr="00DF06C0" w:rsidRDefault="004C4E75" w:rsidP="00826923">
            <w:pPr>
              <w:rPr>
                <w:b/>
                <w:szCs w:val="20"/>
                <w:lang w:val="fr-FR" w:eastAsia="en-US"/>
              </w:rPr>
            </w:pPr>
          </w:p>
        </w:tc>
        <w:tc>
          <w:tcPr>
            <w:tcW w:w="2070" w:type="dxa"/>
            <w:shd w:val="clear" w:color="auto" w:fill="EEECE1"/>
          </w:tcPr>
          <w:p w14:paraId="126F4258" w14:textId="77777777" w:rsidR="004C4E75" w:rsidRPr="00DF06C0" w:rsidRDefault="004C4E75" w:rsidP="00101EE7">
            <w:pPr>
              <w:jc w:val="both"/>
              <w:rPr>
                <w:szCs w:val="20"/>
                <w:lang w:val="fr-FR" w:eastAsia="en-US"/>
              </w:rPr>
            </w:pPr>
            <w:r w:rsidRPr="00DF06C0">
              <w:rPr>
                <w:szCs w:val="20"/>
                <w:lang w:val="fr-FR" w:eastAsia="en-US"/>
              </w:rPr>
              <w:t>Indicateur 1.3.3</w:t>
            </w:r>
          </w:p>
          <w:p w14:paraId="5150E9BB" w14:textId="77777777" w:rsidR="004C4E75" w:rsidRPr="00DF06C0" w:rsidRDefault="004C4E75" w:rsidP="00101EE7">
            <w:pPr>
              <w:jc w:val="both"/>
              <w:rPr>
                <w:szCs w:val="20"/>
                <w:lang w:val="fr-FR" w:eastAsia="en-US"/>
              </w:rPr>
            </w:pPr>
          </w:p>
          <w:p w14:paraId="28239AE1" w14:textId="77777777" w:rsidR="004C4E75" w:rsidRPr="00DF06C0" w:rsidRDefault="004C4E75" w:rsidP="0049530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victimes de violences sexuelles basées sur le genre ayant reçu un conseil juridique</w:t>
            </w:r>
          </w:p>
        </w:tc>
        <w:tc>
          <w:tcPr>
            <w:tcW w:w="1530" w:type="dxa"/>
            <w:shd w:val="clear" w:color="auto" w:fill="EEECE1"/>
          </w:tcPr>
          <w:p w14:paraId="78F96B72" w14:textId="271AF0C0" w:rsidR="004C4E75" w:rsidRPr="002C2B77" w:rsidRDefault="008E2D0D" w:rsidP="00826923">
            <w:pPr>
              <w:rPr>
                <w:lang w:val="fr-FR"/>
              </w:rPr>
            </w:pPr>
            <w:r w:rsidRPr="002C2B77">
              <w:rPr>
                <w:lang w:val="fr-FR"/>
              </w:rPr>
              <w:t>0</w:t>
            </w:r>
          </w:p>
        </w:tc>
        <w:tc>
          <w:tcPr>
            <w:tcW w:w="1620" w:type="dxa"/>
            <w:shd w:val="clear" w:color="auto" w:fill="EEECE1"/>
          </w:tcPr>
          <w:p w14:paraId="139C0015" w14:textId="77777777" w:rsidR="004C4E75" w:rsidRPr="002C2B77" w:rsidRDefault="004C4E75" w:rsidP="00826923">
            <w:pPr>
              <w:rPr>
                <w:lang w:val="fr-FR"/>
              </w:rPr>
            </w:pPr>
            <w:r w:rsidRPr="002C2B77">
              <w:rPr>
                <w:sz w:val="22"/>
                <w:szCs w:val="22"/>
                <w:lang w:val="fr-FR" w:eastAsia="en-US"/>
              </w:rPr>
              <w:t>200</w:t>
            </w:r>
          </w:p>
        </w:tc>
        <w:tc>
          <w:tcPr>
            <w:tcW w:w="2070" w:type="dxa"/>
          </w:tcPr>
          <w:p w14:paraId="526503AF" w14:textId="7E1BFCD2" w:rsidR="007649AA" w:rsidRPr="00BD1DE5" w:rsidRDefault="007649AA" w:rsidP="007649AA">
            <w:pPr>
              <w:rPr>
                <w:sz w:val="22"/>
                <w:szCs w:val="22"/>
                <w:lang w:val="fr-FR"/>
              </w:rPr>
            </w:pPr>
            <w:r w:rsidRPr="00BD1DE5">
              <w:rPr>
                <w:sz w:val="22"/>
                <w:szCs w:val="22"/>
                <w:lang w:val="fr-FR"/>
              </w:rPr>
              <w:t>Oct. 2020 :</w:t>
            </w:r>
            <w:r w:rsidR="002E1744" w:rsidRPr="00BD1DE5">
              <w:rPr>
                <w:sz w:val="22"/>
                <w:szCs w:val="22"/>
                <w:lang w:val="fr-FR"/>
              </w:rPr>
              <w:t xml:space="preserve"> Reference de cas à structure juridique</w:t>
            </w:r>
          </w:p>
          <w:p w14:paraId="084B2911" w14:textId="1036C889" w:rsidR="007649AA" w:rsidRPr="00BD1DE5" w:rsidRDefault="007649AA" w:rsidP="007649AA">
            <w:pPr>
              <w:rPr>
                <w:sz w:val="22"/>
                <w:szCs w:val="22"/>
                <w:lang w:val="fr-FR"/>
              </w:rPr>
            </w:pPr>
            <w:r w:rsidRPr="00BD1DE5">
              <w:rPr>
                <w:sz w:val="22"/>
                <w:szCs w:val="22"/>
                <w:lang w:val="fr-FR"/>
              </w:rPr>
              <w:t>Juin 2021 :</w:t>
            </w:r>
            <w:r w:rsidR="004251DA" w:rsidRPr="00BD1DE5">
              <w:rPr>
                <w:sz w:val="22"/>
                <w:szCs w:val="22"/>
                <w:lang w:val="fr-FR"/>
              </w:rPr>
              <w:t xml:space="preserve"> 1</w:t>
            </w:r>
            <w:r w:rsidR="002E1744" w:rsidRPr="00BD1DE5">
              <w:rPr>
                <w:sz w:val="22"/>
                <w:szCs w:val="22"/>
                <w:vertAlign w:val="superscript"/>
                <w:lang w:val="fr-FR"/>
              </w:rPr>
              <w:t>ère</w:t>
            </w:r>
            <w:r w:rsidR="002E1744" w:rsidRPr="00BD1DE5">
              <w:rPr>
                <w:sz w:val="22"/>
                <w:szCs w:val="22"/>
                <w:lang w:val="fr-FR"/>
              </w:rPr>
              <w:t xml:space="preserve"> </w:t>
            </w:r>
            <w:r w:rsidR="004251DA" w:rsidRPr="00BD1DE5">
              <w:rPr>
                <w:sz w:val="22"/>
                <w:szCs w:val="22"/>
                <w:lang w:val="fr-FR"/>
              </w:rPr>
              <w:t xml:space="preserve"> audience foraine</w:t>
            </w:r>
          </w:p>
          <w:p w14:paraId="5ED78C33" w14:textId="4C363D84" w:rsidR="00FB6CB5" w:rsidRPr="00BD1DE5" w:rsidRDefault="007649AA">
            <w:pPr>
              <w:rPr>
                <w:sz w:val="22"/>
                <w:szCs w:val="22"/>
                <w:lang w:val="fr-FR"/>
              </w:rPr>
            </w:pPr>
            <w:r w:rsidRPr="00BD1DE5">
              <w:rPr>
                <w:sz w:val="22"/>
                <w:szCs w:val="22"/>
                <w:lang w:val="fr-FR"/>
              </w:rPr>
              <w:t>Déc. 2021 :</w:t>
            </w:r>
            <w:r w:rsidR="004251DA" w:rsidRPr="00BD1DE5">
              <w:rPr>
                <w:sz w:val="22"/>
                <w:szCs w:val="22"/>
                <w:lang w:val="fr-FR"/>
              </w:rPr>
              <w:t xml:space="preserve"> 2</w:t>
            </w:r>
            <w:r w:rsidR="004251DA" w:rsidRPr="00BD1DE5">
              <w:rPr>
                <w:sz w:val="22"/>
                <w:szCs w:val="22"/>
                <w:vertAlign w:val="superscript"/>
                <w:lang w:val="fr-FR"/>
              </w:rPr>
              <w:t>ème</w:t>
            </w:r>
            <w:r w:rsidR="004251DA" w:rsidRPr="00BD1DE5">
              <w:rPr>
                <w:sz w:val="22"/>
                <w:szCs w:val="22"/>
                <w:lang w:val="fr-FR"/>
              </w:rPr>
              <w:t xml:space="preserve"> audience foraine </w:t>
            </w:r>
          </w:p>
        </w:tc>
        <w:tc>
          <w:tcPr>
            <w:tcW w:w="2070" w:type="dxa"/>
          </w:tcPr>
          <w:p w14:paraId="0E2A61B6" w14:textId="52150B04" w:rsidR="00227B49" w:rsidRPr="002C2B77" w:rsidRDefault="00D53ED4" w:rsidP="00826923">
            <w:pPr>
              <w:rPr>
                <w:sz w:val="22"/>
                <w:szCs w:val="22"/>
                <w:lang w:val="fr-FR"/>
              </w:rPr>
            </w:pPr>
            <w:r w:rsidRPr="002C2B77">
              <w:rPr>
                <w:sz w:val="22"/>
                <w:szCs w:val="22"/>
                <w:lang w:val="fr-FR" w:eastAsia="en-US"/>
              </w:rPr>
              <w:t>161</w:t>
            </w:r>
          </w:p>
        </w:tc>
        <w:tc>
          <w:tcPr>
            <w:tcW w:w="4140" w:type="dxa"/>
          </w:tcPr>
          <w:p w14:paraId="0AF34D26" w14:textId="31802DF7" w:rsidR="004C4E75" w:rsidRPr="002C2B77" w:rsidRDefault="00A00CE3" w:rsidP="00DF06C0">
            <w:pPr>
              <w:jc w:val="both"/>
              <w:rPr>
                <w:sz w:val="22"/>
                <w:szCs w:val="22"/>
                <w:lang w:val="fr-FR"/>
              </w:rPr>
            </w:pPr>
            <w:r w:rsidRPr="002C2B77">
              <w:rPr>
                <w:sz w:val="22"/>
                <w:szCs w:val="22"/>
                <w:lang w:val="fr-FR" w:eastAsia="en-US"/>
              </w:rPr>
              <w:t>Une deuxième audience foraine aura lieu au mois de Novembre</w:t>
            </w:r>
          </w:p>
        </w:tc>
      </w:tr>
      <w:tr w:rsidR="00B36327" w:rsidRPr="00E60FDC" w14:paraId="2066959B" w14:textId="77777777" w:rsidTr="004C4E75">
        <w:trPr>
          <w:trHeight w:val="422"/>
        </w:trPr>
        <w:tc>
          <w:tcPr>
            <w:tcW w:w="1530" w:type="dxa"/>
            <w:vMerge w:val="restart"/>
          </w:tcPr>
          <w:p w14:paraId="5A4B234E" w14:textId="77777777" w:rsidR="004C4E75" w:rsidRPr="00DF06C0" w:rsidRDefault="004C4E75" w:rsidP="00826923">
            <w:pPr>
              <w:rPr>
                <w:b/>
                <w:szCs w:val="20"/>
                <w:lang w:val="fr-FR" w:eastAsia="en-US"/>
              </w:rPr>
            </w:pPr>
            <w:r w:rsidRPr="00DF06C0">
              <w:rPr>
                <w:b/>
                <w:szCs w:val="20"/>
                <w:lang w:val="fr-FR" w:eastAsia="en-US"/>
              </w:rPr>
              <w:t>Résultat 2</w:t>
            </w:r>
          </w:p>
          <w:p w14:paraId="0F96599B" w14:textId="77777777" w:rsidR="004C4E75" w:rsidRPr="00DF06C0" w:rsidRDefault="004C4E75" w:rsidP="004911C4">
            <w:pPr>
              <w:autoSpaceDE w:val="0"/>
              <w:autoSpaceDN w:val="0"/>
              <w:adjustRightInd w:val="0"/>
              <w:rPr>
                <w:rFonts w:eastAsia="ArialMT"/>
                <w:sz w:val="15"/>
                <w:szCs w:val="15"/>
                <w:lang w:val="fr-FR" w:eastAsia="zh-CN"/>
              </w:rPr>
            </w:pPr>
          </w:p>
          <w:p w14:paraId="1142182E" w14:textId="77777777" w:rsidR="004C4E75" w:rsidRDefault="004C4E75" w:rsidP="004911C4">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Les inégalités socioéconomiques. Des communautés sont réduites grâce à la participation de 400 jeunes filles et garçons (Twas et Bantous).</w:t>
            </w:r>
          </w:p>
          <w:p w14:paraId="1AA13023" w14:textId="77777777" w:rsidR="008133EE" w:rsidRDefault="008133EE" w:rsidP="004911C4">
            <w:pPr>
              <w:autoSpaceDE w:val="0"/>
              <w:autoSpaceDN w:val="0"/>
              <w:adjustRightInd w:val="0"/>
              <w:rPr>
                <w:rFonts w:eastAsia="ArialMT"/>
                <w:sz w:val="22"/>
                <w:szCs w:val="22"/>
                <w:lang w:val="fr-FR" w:eastAsia="zh-CN"/>
              </w:rPr>
            </w:pPr>
          </w:p>
          <w:p w14:paraId="15F842DD" w14:textId="2EAA4E19" w:rsidR="008133EE" w:rsidRPr="00DF06C0" w:rsidRDefault="008133EE" w:rsidP="004911C4">
            <w:pPr>
              <w:autoSpaceDE w:val="0"/>
              <w:autoSpaceDN w:val="0"/>
              <w:adjustRightInd w:val="0"/>
              <w:rPr>
                <w:rFonts w:eastAsia="ArialMT"/>
                <w:sz w:val="22"/>
                <w:szCs w:val="22"/>
                <w:lang w:val="fr-FR" w:eastAsia="zh-CN"/>
              </w:rPr>
            </w:pPr>
          </w:p>
        </w:tc>
        <w:tc>
          <w:tcPr>
            <w:tcW w:w="2070" w:type="dxa"/>
            <w:shd w:val="clear" w:color="auto" w:fill="EEECE1"/>
          </w:tcPr>
          <w:p w14:paraId="7029CA8F" w14:textId="77777777" w:rsidR="004C4E75" w:rsidRPr="00DF06C0" w:rsidRDefault="004C4E75" w:rsidP="00826923">
            <w:pPr>
              <w:jc w:val="both"/>
              <w:rPr>
                <w:szCs w:val="20"/>
                <w:lang w:val="fr-FR" w:eastAsia="en-US"/>
              </w:rPr>
            </w:pPr>
            <w:r w:rsidRPr="00DF06C0">
              <w:rPr>
                <w:szCs w:val="20"/>
                <w:lang w:val="fr-FR" w:eastAsia="en-US"/>
              </w:rPr>
              <w:lastRenderedPageBreak/>
              <w:t>Indicateur 2 a</w:t>
            </w:r>
          </w:p>
          <w:p w14:paraId="0E4CCB96" w14:textId="77777777" w:rsidR="004C4E75" w:rsidRPr="00DF06C0" w:rsidRDefault="004C4E75" w:rsidP="00826923">
            <w:pPr>
              <w:jc w:val="both"/>
              <w:rPr>
                <w:b/>
                <w:sz w:val="22"/>
                <w:szCs w:val="22"/>
                <w:lang w:val="fr-FR" w:eastAsia="en-US"/>
              </w:rPr>
            </w:pPr>
          </w:p>
          <w:p w14:paraId="332AE1E1" w14:textId="77777777" w:rsidR="004C4E75" w:rsidRPr="00DF06C0" w:rsidRDefault="004C4E75" w:rsidP="00AC43A0">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Nombre de jeunes filles et garçons qui participent à la réduction des inégalités socio-économiques aux mécanismes communautaires et de redevabilité</w:t>
            </w:r>
          </w:p>
        </w:tc>
        <w:tc>
          <w:tcPr>
            <w:tcW w:w="1530" w:type="dxa"/>
            <w:shd w:val="clear" w:color="auto" w:fill="EEECE1"/>
          </w:tcPr>
          <w:p w14:paraId="0F284AE9" w14:textId="74A2C578" w:rsidR="004C4E75" w:rsidRPr="002C2B77" w:rsidRDefault="008E2D0D" w:rsidP="00826923">
            <w:pPr>
              <w:rPr>
                <w:lang w:val="fr-FR"/>
              </w:rPr>
            </w:pPr>
            <w:r w:rsidRPr="002C2B77">
              <w:rPr>
                <w:lang w:val="fr-FR"/>
              </w:rPr>
              <w:lastRenderedPageBreak/>
              <w:t>200</w:t>
            </w:r>
          </w:p>
        </w:tc>
        <w:tc>
          <w:tcPr>
            <w:tcW w:w="1620" w:type="dxa"/>
            <w:shd w:val="clear" w:color="auto" w:fill="EEECE1"/>
          </w:tcPr>
          <w:p w14:paraId="17CE7BC7" w14:textId="77777777" w:rsidR="004C4E75" w:rsidRPr="002C2B77" w:rsidRDefault="004C4E75" w:rsidP="00826923">
            <w:pPr>
              <w:rPr>
                <w:lang w:val="fr-FR"/>
              </w:rPr>
            </w:pPr>
            <w:r w:rsidRPr="002C2B77">
              <w:rPr>
                <w:sz w:val="22"/>
                <w:szCs w:val="22"/>
                <w:lang w:val="fr-FR" w:eastAsia="en-US"/>
              </w:rPr>
              <w:t>400</w:t>
            </w:r>
          </w:p>
        </w:tc>
        <w:tc>
          <w:tcPr>
            <w:tcW w:w="2070" w:type="dxa"/>
          </w:tcPr>
          <w:p w14:paraId="203C8123" w14:textId="77777777" w:rsidR="00C6172F" w:rsidRPr="00BD1DE5" w:rsidRDefault="00C6172F" w:rsidP="00C6172F">
            <w:pPr>
              <w:rPr>
                <w:sz w:val="22"/>
                <w:szCs w:val="22"/>
                <w:lang w:val="fr-FR"/>
              </w:rPr>
            </w:pPr>
            <w:r w:rsidRPr="00BD1DE5">
              <w:rPr>
                <w:sz w:val="22"/>
                <w:szCs w:val="22"/>
                <w:lang w:val="fr-FR"/>
              </w:rPr>
              <w:t>Juin 2021 : 200</w:t>
            </w:r>
          </w:p>
          <w:p w14:paraId="4C32DF9A" w14:textId="77777777" w:rsidR="00C6172F" w:rsidRPr="00BD1DE5" w:rsidRDefault="00C6172F" w:rsidP="00C6172F">
            <w:pPr>
              <w:rPr>
                <w:sz w:val="22"/>
                <w:szCs w:val="22"/>
                <w:lang w:val="fr-FR"/>
              </w:rPr>
            </w:pPr>
            <w:r w:rsidRPr="00BD1DE5">
              <w:rPr>
                <w:sz w:val="22"/>
                <w:szCs w:val="22"/>
                <w:lang w:val="fr-FR"/>
              </w:rPr>
              <w:t>Déc. 2021 : 400</w:t>
            </w:r>
          </w:p>
          <w:p w14:paraId="676F3E6F" w14:textId="740CE127" w:rsidR="004C4E75" w:rsidRPr="00BD1DE5" w:rsidRDefault="004C4E75" w:rsidP="00826923">
            <w:pPr>
              <w:rPr>
                <w:sz w:val="22"/>
                <w:szCs w:val="22"/>
                <w:lang w:val="fr-FR"/>
              </w:rPr>
            </w:pPr>
          </w:p>
        </w:tc>
        <w:tc>
          <w:tcPr>
            <w:tcW w:w="2070" w:type="dxa"/>
          </w:tcPr>
          <w:p w14:paraId="31BB0A8E" w14:textId="77777777" w:rsidR="004C4E75" w:rsidRPr="002C2B77" w:rsidRDefault="004A0B74" w:rsidP="00826923">
            <w:pPr>
              <w:rPr>
                <w:sz w:val="22"/>
                <w:szCs w:val="22"/>
                <w:lang w:val="fr-FR"/>
              </w:rPr>
            </w:pPr>
            <w:r w:rsidRPr="002C2B77">
              <w:rPr>
                <w:sz w:val="22"/>
                <w:szCs w:val="22"/>
                <w:lang w:val="fr-FR" w:eastAsia="en-US"/>
              </w:rPr>
              <w:t>400</w:t>
            </w:r>
          </w:p>
        </w:tc>
        <w:tc>
          <w:tcPr>
            <w:tcW w:w="4140" w:type="dxa"/>
          </w:tcPr>
          <w:p w14:paraId="6F90C871" w14:textId="3814047B" w:rsidR="004C4E75" w:rsidRPr="002C2B77" w:rsidRDefault="000B301C" w:rsidP="00DF06C0">
            <w:pPr>
              <w:jc w:val="both"/>
              <w:rPr>
                <w:sz w:val="22"/>
                <w:szCs w:val="22"/>
                <w:lang w:val="fr-FR"/>
              </w:rPr>
            </w:pPr>
            <w:r w:rsidRPr="002C2B77">
              <w:rPr>
                <w:sz w:val="22"/>
                <w:szCs w:val="22"/>
                <w:lang w:val="fr-FR" w:eastAsia="en-US"/>
              </w:rPr>
              <w:t>La</w:t>
            </w:r>
            <w:r w:rsidR="00493FCF" w:rsidRPr="002C2B77">
              <w:rPr>
                <w:sz w:val="22"/>
                <w:szCs w:val="22"/>
                <w:lang w:val="fr-FR" w:eastAsia="en-US"/>
              </w:rPr>
              <w:t xml:space="preserve"> réduction des inégalités grâce à la participation des jeunes (filles Twa 21%, filles bantoues 20%, garçons bantous 30% et </w:t>
            </w:r>
            <w:r w:rsidR="00493FCF" w:rsidRPr="002C2B77">
              <w:rPr>
                <w:sz w:val="22"/>
                <w:szCs w:val="22"/>
                <w:lang w:val="fr-FR" w:eastAsia="en-US"/>
              </w:rPr>
              <w:lastRenderedPageBreak/>
              <w:t>garçons Twa 29%) contribuent à la cohabitation et à la coexistence pacifique entre les deux communautés</w:t>
            </w:r>
          </w:p>
        </w:tc>
      </w:tr>
      <w:tr w:rsidR="00B36327" w:rsidRPr="00DF06C0" w14:paraId="2AC18B05" w14:textId="77777777" w:rsidTr="004C4E75">
        <w:trPr>
          <w:trHeight w:val="422"/>
        </w:trPr>
        <w:tc>
          <w:tcPr>
            <w:tcW w:w="1530" w:type="dxa"/>
            <w:vMerge/>
          </w:tcPr>
          <w:p w14:paraId="1A862D35" w14:textId="77777777" w:rsidR="004C4E75" w:rsidRPr="00DF06C0" w:rsidRDefault="004C4E75" w:rsidP="00826923">
            <w:pPr>
              <w:rPr>
                <w:szCs w:val="20"/>
                <w:lang w:val="fr-FR" w:eastAsia="en-US"/>
              </w:rPr>
            </w:pPr>
          </w:p>
        </w:tc>
        <w:tc>
          <w:tcPr>
            <w:tcW w:w="2070" w:type="dxa"/>
            <w:shd w:val="clear" w:color="auto" w:fill="EEECE1"/>
          </w:tcPr>
          <w:p w14:paraId="28811230" w14:textId="77777777" w:rsidR="004C4E75" w:rsidRPr="00DF06C0" w:rsidRDefault="004C4E75" w:rsidP="00826923">
            <w:pPr>
              <w:jc w:val="both"/>
              <w:rPr>
                <w:szCs w:val="20"/>
                <w:lang w:val="fr-FR" w:eastAsia="en-US"/>
              </w:rPr>
            </w:pPr>
            <w:r w:rsidRPr="00DF06C0">
              <w:rPr>
                <w:szCs w:val="20"/>
                <w:lang w:val="fr-FR" w:eastAsia="en-US"/>
              </w:rPr>
              <w:t>Indicateur 2 b</w:t>
            </w:r>
          </w:p>
          <w:p w14:paraId="7AA37D4C" w14:textId="77777777" w:rsidR="004C4E75" w:rsidRPr="00DF06C0" w:rsidRDefault="004C4E75" w:rsidP="00826923">
            <w:pPr>
              <w:jc w:val="both"/>
              <w:rPr>
                <w:szCs w:val="20"/>
                <w:lang w:val="fr-FR" w:eastAsia="en-US"/>
              </w:rPr>
            </w:pPr>
          </w:p>
          <w:p w14:paraId="6D0ABFD9" w14:textId="77777777" w:rsidR="004C4E75" w:rsidRPr="00DF06C0" w:rsidRDefault="004C4E75" w:rsidP="00C15E7E">
            <w:pPr>
              <w:autoSpaceDE w:val="0"/>
              <w:autoSpaceDN w:val="0"/>
              <w:adjustRightInd w:val="0"/>
              <w:rPr>
                <w:rFonts w:eastAsia="ArialMT"/>
                <w:sz w:val="22"/>
                <w:szCs w:val="22"/>
                <w:lang w:val="fr-FR" w:eastAsia="zh-CN"/>
              </w:rPr>
            </w:pPr>
            <w:r w:rsidRPr="00DF06C0">
              <w:rPr>
                <w:rFonts w:eastAsia="ArialMT"/>
                <w:sz w:val="22"/>
                <w:szCs w:val="22"/>
                <w:lang w:val="fr-FR" w:eastAsia="zh-CN"/>
              </w:rPr>
              <w:t>% de localités qui prennent en compte les questions liées à la jeunesse dans la planification des solutions durables de leur communauté.</w:t>
            </w:r>
          </w:p>
        </w:tc>
        <w:tc>
          <w:tcPr>
            <w:tcW w:w="1530" w:type="dxa"/>
            <w:shd w:val="clear" w:color="auto" w:fill="EEECE1"/>
          </w:tcPr>
          <w:p w14:paraId="506ECFC2" w14:textId="57E2DA3A" w:rsidR="004C4E75" w:rsidRPr="002C2B77" w:rsidRDefault="008E2D0D" w:rsidP="00826923">
            <w:pPr>
              <w:rPr>
                <w:bCs/>
                <w:lang w:val="fr-FR"/>
              </w:rPr>
            </w:pPr>
            <w:r w:rsidRPr="002C2B77">
              <w:rPr>
                <w:bCs/>
                <w:sz w:val="22"/>
                <w:szCs w:val="22"/>
                <w:lang w:val="fr-FR" w:eastAsia="en-US"/>
              </w:rPr>
              <w:t>0%</w:t>
            </w:r>
          </w:p>
        </w:tc>
        <w:tc>
          <w:tcPr>
            <w:tcW w:w="1620" w:type="dxa"/>
            <w:shd w:val="clear" w:color="auto" w:fill="EEECE1"/>
          </w:tcPr>
          <w:p w14:paraId="46251CEB" w14:textId="77777777" w:rsidR="004C4E75" w:rsidRPr="002C2B77" w:rsidRDefault="004C4E75" w:rsidP="00826923">
            <w:pPr>
              <w:rPr>
                <w:bCs/>
                <w:lang w:val="fr-FR"/>
              </w:rPr>
            </w:pPr>
            <w:r w:rsidRPr="002C2B77">
              <w:rPr>
                <w:bCs/>
                <w:sz w:val="22"/>
                <w:szCs w:val="22"/>
                <w:lang w:val="fr-FR" w:eastAsia="en-US"/>
              </w:rPr>
              <w:t>60%</w:t>
            </w:r>
          </w:p>
        </w:tc>
        <w:tc>
          <w:tcPr>
            <w:tcW w:w="2070" w:type="dxa"/>
          </w:tcPr>
          <w:p w14:paraId="2D93F4A3" w14:textId="77777777" w:rsidR="00C6172F" w:rsidRPr="00BD1DE5" w:rsidRDefault="00C6172F" w:rsidP="00C6172F">
            <w:pPr>
              <w:rPr>
                <w:sz w:val="22"/>
                <w:szCs w:val="22"/>
                <w:lang w:val="fr-FR"/>
              </w:rPr>
            </w:pPr>
            <w:r w:rsidRPr="00BD1DE5">
              <w:rPr>
                <w:sz w:val="22"/>
                <w:szCs w:val="22"/>
                <w:lang w:val="fr-FR"/>
              </w:rPr>
              <w:t>Déc. 2020 : 0%</w:t>
            </w:r>
          </w:p>
          <w:p w14:paraId="201CD7CD" w14:textId="77777777" w:rsidR="00C6172F" w:rsidRPr="00BD1DE5" w:rsidRDefault="00C6172F" w:rsidP="00C6172F">
            <w:pPr>
              <w:rPr>
                <w:sz w:val="22"/>
                <w:szCs w:val="22"/>
                <w:lang w:val="fr-FR"/>
              </w:rPr>
            </w:pPr>
            <w:r w:rsidRPr="00BD1DE5">
              <w:rPr>
                <w:sz w:val="22"/>
                <w:szCs w:val="22"/>
                <w:lang w:val="fr-FR"/>
              </w:rPr>
              <w:t>Juin 2021 : 60%</w:t>
            </w:r>
          </w:p>
          <w:p w14:paraId="0D8F8AFF" w14:textId="77777777" w:rsidR="00C6172F" w:rsidRPr="00BD1DE5" w:rsidRDefault="00C6172F" w:rsidP="00C6172F">
            <w:pPr>
              <w:rPr>
                <w:sz w:val="22"/>
                <w:szCs w:val="22"/>
                <w:lang w:val="fr-FR"/>
              </w:rPr>
            </w:pPr>
            <w:r w:rsidRPr="00BD1DE5">
              <w:rPr>
                <w:sz w:val="22"/>
                <w:szCs w:val="22"/>
                <w:lang w:val="fr-FR"/>
              </w:rPr>
              <w:t>Déc. 2021 : 100%</w:t>
            </w:r>
          </w:p>
          <w:p w14:paraId="18D33C3D" w14:textId="2D267C45" w:rsidR="004C4E75" w:rsidRPr="00BD1DE5" w:rsidRDefault="004C4E75" w:rsidP="00826923">
            <w:pPr>
              <w:rPr>
                <w:sz w:val="22"/>
                <w:szCs w:val="22"/>
                <w:lang w:val="fr-FR"/>
              </w:rPr>
            </w:pPr>
          </w:p>
        </w:tc>
        <w:tc>
          <w:tcPr>
            <w:tcW w:w="2070" w:type="dxa"/>
          </w:tcPr>
          <w:p w14:paraId="7ABAB3F8" w14:textId="5F3C3548" w:rsidR="004C4E75" w:rsidRPr="002C2B77" w:rsidRDefault="00BD1DE5" w:rsidP="00826923">
            <w:pPr>
              <w:rPr>
                <w:sz w:val="22"/>
                <w:szCs w:val="22"/>
                <w:lang w:val="fr-FR"/>
              </w:rPr>
            </w:pPr>
            <w:r>
              <w:rPr>
                <w:sz w:val="22"/>
                <w:szCs w:val="22"/>
                <w:lang w:val="fr-FR" w:eastAsia="en-US"/>
              </w:rPr>
              <w:t xml:space="preserve">100 </w:t>
            </w:r>
            <w:r w:rsidR="004A0B74" w:rsidRPr="00BD1DE5">
              <w:rPr>
                <w:sz w:val="22"/>
                <w:szCs w:val="22"/>
                <w:lang w:val="fr-FR" w:eastAsia="en-US"/>
              </w:rPr>
              <w:t>%</w:t>
            </w:r>
          </w:p>
        </w:tc>
        <w:tc>
          <w:tcPr>
            <w:tcW w:w="4140" w:type="dxa"/>
          </w:tcPr>
          <w:p w14:paraId="47605AC4" w14:textId="77777777" w:rsidR="00912C14" w:rsidRPr="002C2B77" w:rsidRDefault="00912C14" w:rsidP="00DF06C0">
            <w:pPr>
              <w:jc w:val="both"/>
              <w:rPr>
                <w:sz w:val="22"/>
                <w:szCs w:val="22"/>
                <w:lang w:val="fr-FR"/>
              </w:rPr>
            </w:pPr>
            <w:r w:rsidRPr="002C2B77">
              <w:rPr>
                <w:sz w:val="22"/>
                <w:szCs w:val="22"/>
                <w:lang w:val="fr-FR"/>
              </w:rPr>
              <w:t>Actuellement plusieurs activités réunissant de jeunes twas et bantous sont organisées dans toutes les localités ciblées par le projet. Ce qui renforce la cohabitation pacifique</w:t>
            </w:r>
          </w:p>
          <w:p w14:paraId="679719B1" w14:textId="7D54644C" w:rsidR="004C4E75" w:rsidRPr="002C2B77" w:rsidRDefault="004C4E75" w:rsidP="00DF06C0">
            <w:pPr>
              <w:jc w:val="both"/>
              <w:rPr>
                <w:sz w:val="22"/>
                <w:szCs w:val="22"/>
                <w:lang w:val="fr-FR"/>
              </w:rPr>
            </w:pPr>
          </w:p>
        </w:tc>
      </w:tr>
      <w:tr w:rsidR="00B36327" w:rsidRPr="00E60FDC" w14:paraId="2D07465E" w14:textId="77777777" w:rsidTr="004C4E75">
        <w:trPr>
          <w:trHeight w:val="422"/>
        </w:trPr>
        <w:tc>
          <w:tcPr>
            <w:tcW w:w="1530" w:type="dxa"/>
            <w:vMerge/>
          </w:tcPr>
          <w:p w14:paraId="5DFF11FC" w14:textId="77777777" w:rsidR="004C4E75" w:rsidRPr="00DF06C0" w:rsidRDefault="004C4E75" w:rsidP="00826923">
            <w:pPr>
              <w:rPr>
                <w:szCs w:val="20"/>
                <w:lang w:val="fr-FR" w:eastAsia="en-US"/>
              </w:rPr>
            </w:pPr>
          </w:p>
        </w:tc>
        <w:tc>
          <w:tcPr>
            <w:tcW w:w="2070" w:type="dxa"/>
            <w:shd w:val="clear" w:color="auto" w:fill="EEECE1"/>
          </w:tcPr>
          <w:p w14:paraId="1D61E237" w14:textId="77777777" w:rsidR="004C4E75" w:rsidRPr="00DF06C0" w:rsidRDefault="004C4E75" w:rsidP="00826923">
            <w:pPr>
              <w:jc w:val="both"/>
              <w:rPr>
                <w:szCs w:val="20"/>
                <w:lang w:val="fr-FR" w:eastAsia="en-US"/>
              </w:rPr>
            </w:pPr>
            <w:r w:rsidRPr="00DF06C0">
              <w:rPr>
                <w:szCs w:val="20"/>
                <w:lang w:val="fr-FR" w:eastAsia="en-US"/>
              </w:rPr>
              <w:t>Indicateur 2 c</w:t>
            </w:r>
          </w:p>
          <w:p w14:paraId="4F302083" w14:textId="77777777" w:rsidR="004C4E75" w:rsidRPr="00DF06C0" w:rsidRDefault="004C4E75" w:rsidP="00826923">
            <w:pPr>
              <w:jc w:val="both"/>
              <w:rPr>
                <w:szCs w:val="20"/>
                <w:lang w:val="fr-FR" w:eastAsia="en-US"/>
              </w:rPr>
            </w:pPr>
          </w:p>
          <w:p w14:paraId="045C14D7" w14:textId="77777777" w:rsidR="004C4E75" w:rsidRPr="00DF06C0" w:rsidRDefault="004C4E75" w:rsidP="00B45708">
            <w:pPr>
              <w:autoSpaceDE w:val="0"/>
              <w:autoSpaceDN w:val="0"/>
              <w:adjustRightInd w:val="0"/>
              <w:rPr>
                <w:rFonts w:eastAsia="ArialMT"/>
                <w:sz w:val="22"/>
                <w:szCs w:val="22"/>
                <w:lang w:val="fr-FR" w:eastAsia="zh-CN"/>
              </w:rPr>
            </w:pPr>
            <w:r w:rsidRPr="00DF06C0">
              <w:rPr>
                <w:rFonts w:eastAsia="ArialMT"/>
                <w:sz w:val="22"/>
                <w:szCs w:val="22"/>
                <w:lang w:val="fr-FR" w:eastAsia="zh-CN"/>
              </w:rPr>
              <w:t>Nombre de leaders</w:t>
            </w:r>
          </w:p>
          <w:p w14:paraId="5B982803" w14:textId="77777777" w:rsidR="004C4E75" w:rsidRPr="00DF06C0" w:rsidRDefault="004C4E75" w:rsidP="00B45708">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Communautaires (élus provinciaux, et nationaux, chefs coutumiers, autorités politico administratives, leaders religieux, </w:t>
            </w:r>
            <w:r w:rsidRPr="00DF06C0">
              <w:rPr>
                <w:rFonts w:eastAsia="ArialMT"/>
                <w:sz w:val="22"/>
                <w:szCs w:val="22"/>
                <w:lang w:val="fr-FR" w:eastAsia="zh-CN"/>
              </w:rPr>
              <w:lastRenderedPageBreak/>
              <w:t>etc.) qui sont conscientisés sur l’importance de la participation des jeunes à la réduction des inégalités socio-économiques des communautés.</w:t>
            </w:r>
          </w:p>
        </w:tc>
        <w:tc>
          <w:tcPr>
            <w:tcW w:w="1530" w:type="dxa"/>
            <w:shd w:val="clear" w:color="auto" w:fill="EEECE1"/>
          </w:tcPr>
          <w:p w14:paraId="7743E5DC" w14:textId="34DAC4C7" w:rsidR="004C4E75" w:rsidRPr="002C2B77" w:rsidRDefault="008E2D0D" w:rsidP="00826923">
            <w:pPr>
              <w:rPr>
                <w:bCs/>
                <w:lang w:val="fr-FR"/>
              </w:rPr>
            </w:pPr>
            <w:r w:rsidRPr="002C2B77">
              <w:rPr>
                <w:bCs/>
                <w:sz w:val="22"/>
                <w:szCs w:val="22"/>
                <w:lang w:val="fr-FR" w:eastAsia="en-US"/>
              </w:rPr>
              <w:lastRenderedPageBreak/>
              <w:t>0</w:t>
            </w:r>
          </w:p>
        </w:tc>
        <w:tc>
          <w:tcPr>
            <w:tcW w:w="1620" w:type="dxa"/>
            <w:shd w:val="clear" w:color="auto" w:fill="EEECE1"/>
          </w:tcPr>
          <w:p w14:paraId="02D622E9" w14:textId="77777777" w:rsidR="004C4E75" w:rsidRPr="002C2B77" w:rsidRDefault="004C4E75" w:rsidP="00826923">
            <w:pPr>
              <w:rPr>
                <w:bCs/>
                <w:lang w:val="fr-FR"/>
              </w:rPr>
            </w:pPr>
            <w:r w:rsidRPr="002C2B77">
              <w:rPr>
                <w:bCs/>
                <w:sz w:val="22"/>
                <w:szCs w:val="22"/>
                <w:lang w:val="fr-FR" w:eastAsia="en-US"/>
              </w:rPr>
              <w:t>300</w:t>
            </w:r>
          </w:p>
        </w:tc>
        <w:tc>
          <w:tcPr>
            <w:tcW w:w="2070" w:type="dxa"/>
          </w:tcPr>
          <w:p w14:paraId="1376D2C4" w14:textId="77777777" w:rsidR="00C6172F" w:rsidRPr="00BD1DE5" w:rsidRDefault="00C6172F" w:rsidP="00C6172F">
            <w:pPr>
              <w:rPr>
                <w:sz w:val="22"/>
                <w:szCs w:val="22"/>
                <w:lang w:val="fr-FR"/>
              </w:rPr>
            </w:pPr>
            <w:r w:rsidRPr="00BD1DE5">
              <w:rPr>
                <w:sz w:val="22"/>
                <w:szCs w:val="22"/>
                <w:lang w:val="fr-FR"/>
              </w:rPr>
              <w:t>Déc. 2020 : 0</w:t>
            </w:r>
          </w:p>
          <w:p w14:paraId="50807807" w14:textId="03D68D5E" w:rsidR="00C6172F" w:rsidRPr="00BD1DE5" w:rsidRDefault="00C6172F" w:rsidP="00C6172F">
            <w:pPr>
              <w:rPr>
                <w:sz w:val="22"/>
                <w:szCs w:val="22"/>
                <w:lang w:val="fr-FR"/>
              </w:rPr>
            </w:pPr>
            <w:r w:rsidRPr="00BD1DE5">
              <w:rPr>
                <w:sz w:val="22"/>
                <w:szCs w:val="22"/>
                <w:lang w:val="fr-FR"/>
              </w:rPr>
              <w:t>Juin 2021</w:t>
            </w:r>
            <w:r w:rsidR="00BD1DE5">
              <w:rPr>
                <w:sz w:val="22"/>
                <w:szCs w:val="22"/>
                <w:lang w:val="fr-FR"/>
              </w:rPr>
              <w:t xml:space="preserve"> </w:t>
            </w:r>
            <w:r w:rsidRPr="00BD1DE5">
              <w:rPr>
                <w:sz w:val="22"/>
                <w:szCs w:val="22"/>
                <w:lang w:val="fr-FR"/>
              </w:rPr>
              <w:t>: 117</w:t>
            </w:r>
          </w:p>
          <w:p w14:paraId="6B8981AD" w14:textId="77777777" w:rsidR="00C6172F" w:rsidRPr="00BD1DE5" w:rsidRDefault="00C6172F" w:rsidP="00C6172F">
            <w:pPr>
              <w:rPr>
                <w:sz w:val="22"/>
                <w:szCs w:val="22"/>
                <w:lang w:val="fr-FR"/>
              </w:rPr>
            </w:pPr>
            <w:r w:rsidRPr="00BD1DE5">
              <w:rPr>
                <w:sz w:val="22"/>
                <w:szCs w:val="22"/>
                <w:lang w:val="fr-FR"/>
              </w:rPr>
              <w:t>Déc. 2021 : 280</w:t>
            </w:r>
          </w:p>
          <w:p w14:paraId="1540C196" w14:textId="5BD48A9D" w:rsidR="00C6172F" w:rsidRPr="00BD1DE5" w:rsidRDefault="00C6172F" w:rsidP="00C6172F">
            <w:pPr>
              <w:rPr>
                <w:sz w:val="22"/>
                <w:szCs w:val="22"/>
                <w:lang w:val="fr-FR"/>
              </w:rPr>
            </w:pPr>
            <w:r w:rsidRPr="00BD1DE5">
              <w:rPr>
                <w:sz w:val="22"/>
                <w:szCs w:val="22"/>
                <w:lang w:val="fr-FR"/>
              </w:rPr>
              <w:t>Mars 2022 : 300</w:t>
            </w:r>
          </w:p>
          <w:p w14:paraId="6C05ED07" w14:textId="387A3A82" w:rsidR="004C4E75" w:rsidRPr="00BD1DE5" w:rsidRDefault="004C4E75" w:rsidP="00826923">
            <w:pPr>
              <w:rPr>
                <w:sz w:val="22"/>
                <w:szCs w:val="22"/>
                <w:lang w:val="fr-FR"/>
              </w:rPr>
            </w:pPr>
          </w:p>
        </w:tc>
        <w:tc>
          <w:tcPr>
            <w:tcW w:w="2070" w:type="dxa"/>
          </w:tcPr>
          <w:p w14:paraId="3A632214" w14:textId="2998A143" w:rsidR="004C4E75" w:rsidRPr="002C2B77" w:rsidRDefault="00912C14" w:rsidP="00826923">
            <w:pPr>
              <w:rPr>
                <w:sz w:val="22"/>
                <w:szCs w:val="22"/>
                <w:lang w:val="fr-FR"/>
              </w:rPr>
            </w:pPr>
            <w:r w:rsidRPr="002C2B77">
              <w:rPr>
                <w:sz w:val="22"/>
                <w:szCs w:val="22"/>
                <w:lang w:val="fr-FR" w:eastAsia="en-US"/>
              </w:rPr>
              <w:t>280</w:t>
            </w:r>
          </w:p>
        </w:tc>
        <w:tc>
          <w:tcPr>
            <w:tcW w:w="4140" w:type="dxa"/>
          </w:tcPr>
          <w:p w14:paraId="081F1F7A" w14:textId="49DCADD6" w:rsidR="004C4E75" w:rsidRPr="002C2B77" w:rsidRDefault="00771037" w:rsidP="00DF06C0">
            <w:pPr>
              <w:jc w:val="both"/>
              <w:rPr>
                <w:sz w:val="22"/>
                <w:szCs w:val="22"/>
                <w:lang w:val="fr-FR"/>
              </w:rPr>
            </w:pPr>
            <w:r w:rsidRPr="002C2B77">
              <w:rPr>
                <w:sz w:val="22"/>
                <w:szCs w:val="22"/>
                <w:lang w:val="fr-FR" w:eastAsia="en-US"/>
              </w:rPr>
              <w:t>Actuellement des chefs des villages en organisant des activités/réunions font appel aux jeunes Twa et Bantous pour prendre en compte leurs aspirations et besoins,</w:t>
            </w:r>
          </w:p>
        </w:tc>
      </w:tr>
      <w:tr w:rsidR="00B36327" w:rsidRPr="00E60FDC" w14:paraId="0BB70DB9" w14:textId="77777777" w:rsidTr="004C4E75">
        <w:trPr>
          <w:trHeight w:val="422"/>
        </w:trPr>
        <w:tc>
          <w:tcPr>
            <w:tcW w:w="1530" w:type="dxa"/>
            <w:vMerge w:val="restart"/>
          </w:tcPr>
          <w:p w14:paraId="0B233CB9" w14:textId="77777777" w:rsidR="004C4E75" w:rsidRPr="00DF06C0" w:rsidRDefault="004C4E75" w:rsidP="00826923">
            <w:pPr>
              <w:rPr>
                <w:szCs w:val="20"/>
                <w:lang w:val="fr-FR" w:eastAsia="en-US"/>
              </w:rPr>
            </w:pPr>
            <w:r w:rsidRPr="00DF06C0">
              <w:rPr>
                <w:szCs w:val="20"/>
                <w:lang w:val="fr-FR" w:eastAsia="en-US"/>
              </w:rPr>
              <w:t>Produit 2.1</w:t>
            </w:r>
          </w:p>
          <w:p w14:paraId="61DD3E00" w14:textId="77777777" w:rsidR="004C4E75" w:rsidRPr="00DF06C0" w:rsidRDefault="004C4E75" w:rsidP="008E09D7">
            <w:pPr>
              <w:autoSpaceDE w:val="0"/>
              <w:autoSpaceDN w:val="0"/>
              <w:adjustRightInd w:val="0"/>
              <w:rPr>
                <w:rFonts w:eastAsia="ArialMT"/>
                <w:sz w:val="22"/>
                <w:szCs w:val="22"/>
                <w:lang w:val="fr-FR" w:eastAsia="zh-CN"/>
              </w:rPr>
            </w:pPr>
          </w:p>
          <w:p w14:paraId="7FA07A0F" w14:textId="77777777" w:rsidR="004C4E75" w:rsidRPr="00DF06C0" w:rsidRDefault="004C4E75" w:rsidP="008E09D7">
            <w:pPr>
              <w:autoSpaceDE w:val="0"/>
              <w:autoSpaceDN w:val="0"/>
              <w:adjustRightInd w:val="0"/>
              <w:rPr>
                <w:rFonts w:eastAsia="ArialMT"/>
                <w:sz w:val="22"/>
                <w:szCs w:val="22"/>
                <w:lang w:val="fr-FR" w:eastAsia="zh-CN"/>
              </w:rPr>
            </w:pPr>
            <w:r w:rsidRPr="00DF06C0">
              <w:rPr>
                <w:rFonts w:eastAsia="ArialMT"/>
                <w:sz w:val="22"/>
                <w:szCs w:val="22"/>
                <w:lang w:val="fr-FR" w:eastAsia="zh-CN"/>
              </w:rPr>
              <w:t>400 jeunes filles et</w:t>
            </w:r>
          </w:p>
          <w:p w14:paraId="4A779F83" w14:textId="77777777" w:rsidR="004C4E75" w:rsidRPr="00DF06C0" w:rsidRDefault="004C4E75" w:rsidP="008E09D7">
            <w:pPr>
              <w:autoSpaceDE w:val="0"/>
              <w:autoSpaceDN w:val="0"/>
              <w:adjustRightInd w:val="0"/>
              <w:rPr>
                <w:rFonts w:eastAsia="ArialMT"/>
                <w:sz w:val="22"/>
                <w:szCs w:val="22"/>
                <w:lang w:val="fr-FR" w:eastAsia="zh-CN"/>
              </w:rPr>
            </w:pPr>
            <w:r w:rsidRPr="00DF06C0">
              <w:rPr>
                <w:rFonts w:eastAsia="ArialMT"/>
                <w:sz w:val="22"/>
                <w:szCs w:val="22"/>
                <w:lang w:val="fr-FR" w:eastAsia="zh-CN"/>
              </w:rPr>
              <w:t>garçons (Twas et Bantous) participent à l'amélioration des conditions de vie équitable de tous les membres de la communauté</w:t>
            </w:r>
          </w:p>
        </w:tc>
        <w:tc>
          <w:tcPr>
            <w:tcW w:w="2070" w:type="dxa"/>
            <w:shd w:val="clear" w:color="auto" w:fill="EEECE1"/>
          </w:tcPr>
          <w:p w14:paraId="6A2F4D6A" w14:textId="77777777" w:rsidR="004C4E75" w:rsidRPr="00DF06C0" w:rsidRDefault="004C4E75" w:rsidP="00826923">
            <w:pPr>
              <w:jc w:val="both"/>
              <w:rPr>
                <w:szCs w:val="20"/>
                <w:lang w:val="fr-FR" w:eastAsia="en-US"/>
              </w:rPr>
            </w:pPr>
            <w:r w:rsidRPr="00DF06C0">
              <w:rPr>
                <w:szCs w:val="20"/>
                <w:lang w:val="fr-FR" w:eastAsia="en-US"/>
              </w:rPr>
              <w:t>Indicateur 2.1.1 a</w:t>
            </w:r>
          </w:p>
          <w:p w14:paraId="33B9B9C5" w14:textId="77777777" w:rsidR="004C4E75" w:rsidRPr="00DF06C0" w:rsidRDefault="004C4E75" w:rsidP="00826923">
            <w:pPr>
              <w:jc w:val="both"/>
              <w:rPr>
                <w:b/>
                <w:sz w:val="22"/>
                <w:szCs w:val="22"/>
                <w:lang w:val="fr-FR" w:eastAsia="en-US"/>
              </w:rPr>
            </w:pPr>
          </w:p>
          <w:p w14:paraId="7718815F" w14:textId="32DB17E9" w:rsidR="004C4E75" w:rsidRPr="00DF06C0" w:rsidRDefault="004C4E75" w:rsidP="00B53870">
            <w:pPr>
              <w:autoSpaceDE w:val="0"/>
              <w:autoSpaceDN w:val="0"/>
              <w:adjustRightInd w:val="0"/>
              <w:rPr>
                <w:rFonts w:eastAsia="ArialMT"/>
                <w:sz w:val="22"/>
                <w:szCs w:val="22"/>
                <w:lang w:val="fr-FR" w:eastAsia="zh-CN"/>
              </w:rPr>
            </w:pPr>
            <w:r w:rsidRPr="00DF06C0">
              <w:rPr>
                <w:rFonts w:eastAsia="ArialMT"/>
                <w:sz w:val="22"/>
                <w:szCs w:val="22"/>
                <w:lang w:val="fr-FR" w:eastAsia="zh-CN"/>
              </w:rPr>
              <w:t>Nbr</w:t>
            </w:r>
            <w:r w:rsidR="00573D2A">
              <w:rPr>
                <w:rFonts w:eastAsia="ArialMT"/>
                <w:sz w:val="22"/>
                <w:szCs w:val="22"/>
                <w:lang w:val="fr-FR" w:eastAsia="zh-CN"/>
              </w:rPr>
              <w:t>e</w:t>
            </w:r>
            <w:r w:rsidRPr="00DF06C0">
              <w:rPr>
                <w:rFonts w:eastAsia="ArialMT"/>
                <w:sz w:val="22"/>
                <w:szCs w:val="22"/>
                <w:lang w:val="fr-FR" w:eastAsia="zh-CN"/>
              </w:rPr>
              <w:t xml:space="preserve"> de structure</w:t>
            </w:r>
            <w:r w:rsidR="00573D2A">
              <w:rPr>
                <w:rFonts w:eastAsia="ArialMT"/>
                <w:sz w:val="22"/>
                <w:szCs w:val="22"/>
                <w:lang w:val="fr-FR" w:eastAsia="zh-CN"/>
              </w:rPr>
              <w:t>s</w:t>
            </w:r>
          </w:p>
          <w:p w14:paraId="02280C4E" w14:textId="1A3110F3" w:rsidR="004C4E75" w:rsidRPr="00DF06C0" w:rsidRDefault="004C4E75" w:rsidP="00B53870">
            <w:pPr>
              <w:autoSpaceDE w:val="0"/>
              <w:autoSpaceDN w:val="0"/>
              <w:adjustRightInd w:val="0"/>
              <w:rPr>
                <w:rFonts w:eastAsia="ArialMT"/>
                <w:sz w:val="22"/>
                <w:szCs w:val="22"/>
                <w:lang w:val="fr-FR" w:eastAsia="zh-CN"/>
              </w:rPr>
            </w:pPr>
            <w:r w:rsidRPr="00DF06C0">
              <w:rPr>
                <w:rFonts w:eastAsia="ArialMT"/>
                <w:sz w:val="22"/>
                <w:szCs w:val="22"/>
                <w:lang w:val="fr-FR" w:eastAsia="zh-CN"/>
              </w:rPr>
              <w:t>Communautaire</w:t>
            </w:r>
            <w:r w:rsidR="00573D2A">
              <w:rPr>
                <w:rFonts w:eastAsia="ArialMT"/>
                <w:sz w:val="22"/>
                <w:szCs w:val="22"/>
                <w:lang w:val="fr-FR" w:eastAsia="zh-CN"/>
              </w:rPr>
              <w:t>s</w:t>
            </w:r>
            <w:r w:rsidRPr="00DF06C0">
              <w:rPr>
                <w:rFonts w:eastAsia="ArialMT"/>
                <w:sz w:val="22"/>
                <w:szCs w:val="22"/>
                <w:lang w:val="fr-FR" w:eastAsia="zh-CN"/>
              </w:rPr>
              <w:t xml:space="preserve"> renforcé</w:t>
            </w:r>
            <w:r w:rsidR="007F60FE" w:rsidRPr="00DF06C0">
              <w:rPr>
                <w:rFonts w:eastAsia="ArialMT"/>
                <w:sz w:val="22"/>
                <w:szCs w:val="22"/>
                <w:lang w:val="fr-FR" w:eastAsia="zh-CN"/>
              </w:rPr>
              <w:t>e</w:t>
            </w:r>
            <w:r w:rsidRPr="00DF06C0">
              <w:rPr>
                <w:rFonts w:eastAsia="ArialMT"/>
                <w:sz w:val="22"/>
                <w:szCs w:val="22"/>
                <w:lang w:val="fr-FR" w:eastAsia="zh-CN"/>
              </w:rPr>
              <w:t>s et opérationnel</w:t>
            </w:r>
            <w:r w:rsidR="007F60FE" w:rsidRPr="00DF06C0">
              <w:rPr>
                <w:rFonts w:eastAsia="ArialMT"/>
                <w:sz w:val="22"/>
                <w:szCs w:val="22"/>
                <w:lang w:val="fr-FR" w:eastAsia="zh-CN"/>
              </w:rPr>
              <w:t>le</w:t>
            </w:r>
            <w:r w:rsidRPr="00DF06C0">
              <w:rPr>
                <w:rFonts w:eastAsia="ArialMT"/>
                <w:sz w:val="22"/>
                <w:szCs w:val="22"/>
                <w:lang w:val="fr-FR" w:eastAsia="zh-CN"/>
              </w:rPr>
              <w:t>s</w:t>
            </w:r>
          </w:p>
        </w:tc>
        <w:tc>
          <w:tcPr>
            <w:tcW w:w="1530" w:type="dxa"/>
            <w:shd w:val="clear" w:color="auto" w:fill="EEECE1"/>
          </w:tcPr>
          <w:p w14:paraId="556CCA4D" w14:textId="5AE84F83" w:rsidR="004C4E75" w:rsidRPr="002C2B77" w:rsidRDefault="008E2D0D" w:rsidP="00826923">
            <w:pPr>
              <w:rPr>
                <w:lang w:val="fr-FR"/>
              </w:rPr>
            </w:pPr>
            <w:r w:rsidRPr="002C2B77">
              <w:rPr>
                <w:lang w:val="fr-FR"/>
              </w:rPr>
              <w:t>25</w:t>
            </w:r>
          </w:p>
        </w:tc>
        <w:tc>
          <w:tcPr>
            <w:tcW w:w="1620" w:type="dxa"/>
            <w:shd w:val="clear" w:color="auto" w:fill="EEECE1"/>
          </w:tcPr>
          <w:p w14:paraId="4999CE21" w14:textId="77777777" w:rsidR="004C4E75" w:rsidRPr="002C2B77" w:rsidRDefault="004C4E75" w:rsidP="00826923">
            <w:pPr>
              <w:rPr>
                <w:lang w:val="fr-FR"/>
              </w:rPr>
            </w:pPr>
            <w:r w:rsidRPr="002C2B77">
              <w:rPr>
                <w:sz w:val="22"/>
                <w:szCs w:val="22"/>
                <w:lang w:val="fr-FR" w:eastAsia="en-US"/>
              </w:rPr>
              <w:t>80</w:t>
            </w:r>
          </w:p>
        </w:tc>
        <w:tc>
          <w:tcPr>
            <w:tcW w:w="2070" w:type="dxa"/>
          </w:tcPr>
          <w:p w14:paraId="391FC7F7" w14:textId="77777777" w:rsidR="00C6172F" w:rsidRPr="00BD1DE5" w:rsidRDefault="00C6172F" w:rsidP="00C6172F">
            <w:pPr>
              <w:rPr>
                <w:sz w:val="22"/>
                <w:szCs w:val="22"/>
                <w:lang w:val="fr-FR"/>
              </w:rPr>
            </w:pPr>
            <w:r w:rsidRPr="00BD1DE5">
              <w:rPr>
                <w:sz w:val="22"/>
                <w:szCs w:val="22"/>
                <w:lang w:val="fr-FR"/>
              </w:rPr>
              <w:t>Déc. 2020 : 0</w:t>
            </w:r>
          </w:p>
          <w:p w14:paraId="13472307" w14:textId="77777777" w:rsidR="00C6172F" w:rsidRPr="00BD1DE5" w:rsidRDefault="00C6172F" w:rsidP="00C6172F">
            <w:pPr>
              <w:rPr>
                <w:sz w:val="22"/>
                <w:szCs w:val="22"/>
                <w:lang w:val="fr-FR"/>
              </w:rPr>
            </w:pPr>
            <w:r w:rsidRPr="00BD1DE5">
              <w:rPr>
                <w:sz w:val="22"/>
                <w:szCs w:val="22"/>
                <w:lang w:val="fr-FR"/>
              </w:rPr>
              <w:t>Juin 2021 : 25</w:t>
            </w:r>
          </w:p>
          <w:p w14:paraId="2B178448" w14:textId="77777777" w:rsidR="00C6172F" w:rsidRPr="00BD1DE5" w:rsidRDefault="00C6172F" w:rsidP="00C6172F">
            <w:pPr>
              <w:rPr>
                <w:sz w:val="22"/>
                <w:szCs w:val="22"/>
                <w:lang w:val="fr-FR"/>
              </w:rPr>
            </w:pPr>
            <w:r w:rsidRPr="00BD1DE5">
              <w:rPr>
                <w:sz w:val="22"/>
                <w:szCs w:val="22"/>
                <w:lang w:val="fr-FR"/>
              </w:rPr>
              <w:t>Déc. 2021 : 80</w:t>
            </w:r>
          </w:p>
          <w:p w14:paraId="2C85B6E2" w14:textId="44236617" w:rsidR="004C4E75" w:rsidRPr="00BD1DE5" w:rsidRDefault="004C4E75" w:rsidP="00826923">
            <w:pPr>
              <w:rPr>
                <w:sz w:val="22"/>
                <w:szCs w:val="22"/>
                <w:lang w:val="fr-FR"/>
              </w:rPr>
            </w:pPr>
          </w:p>
        </w:tc>
        <w:tc>
          <w:tcPr>
            <w:tcW w:w="2070" w:type="dxa"/>
          </w:tcPr>
          <w:p w14:paraId="20C5CF59" w14:textId="77777777" w:rsidR="004C4E75" w:rsidRPr="002C2B77" w:rsidRDefault="00C6610C" w:rsidP="00826923">
            <w:pPr>
              <w:rPr>
                <w:sz w:val="22"/>
                <w:szCs w:val="22"/>
                <w:lang w:val="fr-FR"/>
              </w:rPr>
            </w:pPr>
            <w:r w:rsidRPr="002C2B77">
              <w:rPr>
                <w:sz w:val="22"/>
                <w:szCs w:val="22"/>
                <w:lang w:val="fr-FR" w:eastAsia="en-US"/>
              </w:rPr>
              <w:t>80</w:t>
            </w:r>
          </w:p>
        </w:tc>
        <w:tc>
          <w:tcPr>
            <w:tcW w:w="4140" w:type="dxa"/>
          </w:tcPr>
          <w:p w14:paraId="5FB05B9A" w14:textId="3205D96A" w:rsidR="004C4E75" w:rsidRPr="002C2B77" w:rsidRDefault="000B301C" w:rsidP="00DF06C0">
            <w:pPr>
              <w:jc w:val="both"/>
              <w:rPr>
                <w:sz w:val="22"/>
                <w:szCs w:val="22"/>
                <w:lang w:val="fr-FR"/>
              </w:rPr>
            </w:pPr>
            <w:r w:rsidRPr="002C2B77">
              <w:rPr>
                <w:sz w:val="22"/>
                <w:szCs w:val="22"/>
                <w:lang w:val="fr-FR" w:eastAsia="en-US"/>
              </w:rPr>
              <w:t>Les</w:t>
            </w:r>
            <w:r w:rsidR="00B8322B" w:rsidRPr="002C2B77">
              <w:rPr>
                <w:sz w:val="22"/>
                <w:szCs w:val="22"/>
                <w:lang w:val="fr-FR" w:eastAsia="en-US"/>
              </w:rPr>
              <w:t xml:space="preserve"> jeunes garçons, les femmes et les filles de communautés twas et bantous ont actuellement accès aux comités locaux de paix, club de solidarité et de paix où ils participent activement dans la prévention et gestion de conflits dans leurs localités respectives</w:t>
            </w:r>
          </w:p>
        </w:tc>
      </w:tr>
      <w:tr w:rsidR="00B36327" w:rsidRPr="00DF06C0" w14:paraId="693398D8" w14:textId="77777777" w:rsidTr="004C4E75">
        <w:trPr>
          <w:trHeight w:val="458"/>
        </w:trPr>
        <w:tc>
          <w:tcPr>
            <w:tcW w:w="1530" w:type="dxa"/>
            <w:vMerge/>
          </w:tcPr>
          <w:p w14:paraId="08961F78" w14:textId="77777777" w:rsidR="004C4E75" w:rsidRPr="00DF06C0" w:rsidRDefault="004C4E75" w:rsidP="00826923">
            <w:pPr>
              <w:rPr>
                <w:b/>
                <w:szCs w:val="20"/>
                <w:lang w:val="fr-FR" w:eastAsia="en-US"/>
              </w:rPr>
            </w:pPr>
          </w:p>
        </w:tc>
        <w:tc>
          <w:tcPr>
            <w:tcW w:w="2070" w:type="dxa"/>
            <w:shd w:val="clear" w:color="auto" w:fill="EEECE1"/>
          </w:tcPr>
          <w:p w14:paraId="0241E6FC" w14:textId="77777777" w:rsidR="004C4E75" w:rsidRPr="00DF06C0" w:rsidRDefault="004C4E75" w:rsidP="00D927D3">
            <w:pPr>
              <w:jc w:val="both"/>
              <w:rPr>
                <w:szCs w:val="20"/>
                <w:lang w:val="fr-FR" w:eastAsia="en-US"/>
              </w:rPr>
            </w:pPr>
            <w:r w:rsidRPr="00DF06C0">
              <w:rPr>
                <w:szCs w:val="20"/>
                <w:lang w:val="fr-FR" w:eastAsia="en-US"/>
              </w:rPr>
              <w:t>Indicateur 2.1.1 b</w:t>
            </w:r>
          </w:p>
          <w:p w14:paraId="3547015A" w14:textId="77777777" w:rsidR="004C4E75" w:rsidRPr="00DF06C0" w:rsidRDefault="004C4E75" w:rsidP="00D927D3">
            <w:pPr>
              <w:jc w:val="both"/>
              <w:rPr>
                <w:b/>
                <w:sz w:val="22"/>
                <w:szCs w:val="22"/>
                <w:lang w:val="fr-FR" w:eastAsia="en-US"/>
              </w:rPr>
            </w:pPr>
          </w:p>
          <w:p w14:paraId="000BAF32" w14:textId="77777777" w:rsidR="004C4E75" w:rsidRPr="00DF06C0" w:rsidRDefault="004C4E75" w:rsidP="00D927D3">
            <w:pPr>
              <w:jc w:val="both"/>
              <w:rPr>
                <w:szCs w:val="20"/>
                <w:lang w:val="fr-FR" w:eastAsia="en-US"/>
              </w:rPr>
            </w:pPr>
            <w:r w:rsidRPr="00DF06C0">
              <w:rPr>
                <w:rFonts w:eastAsia="ArialMT"/>
                <w:sz w:val="22"/>
                <w:szCs w:val="22"/>
                <w:lang w:val="fr-FR" w:eastAsia="zh-CN"/>
              </w:rPr>
              <w:t>% de jeunes filles et garçons, et de femmes qui participent activement dans les activités qui contribuent à la réduction des inégalités socioéconomiques ;</w:t>
            </w:r>
          </w:p>
        </w:tc>
        <w:tc>
          <w:tcPr>
            <w:tcW w:w="1530" w:type="dxa"/>
            <w:shd w:val="clear" w:color="auto" w:fill="EEECE1"/>
          </w:tcPr>
          <w:p w14:paraId="5B4CBEF2" w14:textId="0A895A27" w:rsidR="004C4E75" w:rsidRPr="002C2B77" w:rsidRDefault="008E2D0D" w:rsidP="00826923">
            <w:pPr>
              <w:rPr>
                <w:sz w:val="22"/>
                <w:szCs w:val="22"/>
                <w:lang w:val="fr-FR" w:eastAsia="en-US"/>
              </w:rPr>
            </w:pPr>
            <w:r w:rsidRPr="002C2B77">
              <w:rPr>
                <w:sz w:val="22"/>
                <w:szCs w:val="22"/>
                <w:lang w:val="fr-FR" w:eastAsia="en-US"/>
              </w:rPr>
              <w:t>30%</w:t>
            </w:r>
          </w:p>
        </w:tc>
        <w:tc>
          <w:tcPr>
            <w:tcW w:w="1620" w:type="dxa"/>
            <w:shd w:val="clear" w:color="auto" w:fill="EEECE1"/>
          </w:tcPr>
          <w:p w14:paraId="2A462315" w14:textId="77777777" w:rsidR="004C4E75" w:rsidRPr="002C2B77" w:rsidRDefault="004C4E75" w:rsidP="00826923">
            <w:pPr>
              <w:rPr>
                <w:sz w:val="22"/>
                <w:szCs w:val="22"/>
                <w:lang w:val="fr-FR" w:eastAsia="en-US"/>
              </w:rPr>
            </w:pPr>
            <w:r w:rsidRPr="002C2B77">
              <w:rPr>
                <w:sz w:val="22"/>
                <w:szCs w:val="22"/>
                <w:lang w:val="fr-FR" w:eastAsia="en-US"/>
              </w:rPr>
              <w:t>75%</w:t>
            </w:r>
          </w:p>
        </w:tc>
        <w:tc>
          <w:tcPr>
            <w:tcW w:w="2070" w:type="dxa"/>
          </w:tcPr>
          <w:p w14:paraId="55EE0B34" w14:textId="77777777" w:rsidR="00C6172F" w:rsidRPr="00BD1DE5" w:rsidRDefault="00C6172F" w:rsidP="00C6172F">
            <w:pPr>
              <w:rPr>
                <w:sz w:val="22"/>
                <w:szCs w:val="22"/>
                <w:lang w:val="fr-FR"/>
              </w:rPr>
            </w:pPr>
            <w:r w:rsidRPr="00BD1DE5">
              <w:rPr>
                <w:sz w:val="22"/>
                <w:szCs w:val="22"/>
                <w:lang w:val="fr-FR"/>
              </w:rPr>
              <w:t>Déc. 2020 : 0</w:t>
            </w:r>
          </w:p>
          <w:p w14:paraId="2830B8C9" w14:textId="23D4E5E5" w:rsidR="00C6172F" w:rsidRPr="00BD1DE5" w:rsidRDefault="00C6172F" w:rsidP="00C6172F">
            <w:pPr>
              <w:rPr>
                <w:sz w:val="22"/>
                <w:szCs w:val="22"/>
                <w:lang w:val="fr-FR"/>
              </w:rPr>
            </w:pPr>
            <w:r w:rsidRPr="00BD1DE5">
              <w:rPr>
                <w:sz w:val="22"/>
                <w:szCs w:val="22"/>
                <w:lang w:val="fr-FR"/>
              </w:rPr>
              <w:t>Juin 2021</w:t>
            </w:r>
            <w:r w:rsidR="00BD1DE5">
              <w:rPr>
                <w:sz w:val="22"/>
                <w:szCs w:val="22"/>
                <w:lang w:val="fr-FR"/>
              </w:rPr>
              <w:t xml:space="preserve"> </w:t>
            </w:r>
            <w:r w:rsidRPr="00BD1DE5">
              <w:rPr>
                <w:sz w:val="22"/>
                <w:szCs w:val="22"/>
                <w:lang w:val="fr-FR"/>
              </w:rPr>
              <w:t>: 30%</w:t>
            </w:r>
          </w:p>
          <w:p w14:paraId="702DCA43" w14:textId="77777777" w:rsidR="00C6172F" w:rsidRPr="00BD1DE5" w:rsidRDefault="00C6172F" w:rsidP="00C6172F">
            <w:pPr>
              <w:rPr>
                <w:sz w:val="22"/>
                <w:szCs w:val="22"/>
                <w:lang w:val="fr-FR"/>
              </w:rPr>
            </w:pPr>
            <w:r w:rsidRPr="00BD1DE5">
              <w:rPr>
                <w:sz w:val="22"/>
                <w:szCs w:val="22"/>
                <w:lang w:val="fr-FR"/>
              </w:rPr>
              <w:t>Déc. 2021 : 80%</w:t>
            </w:r>
          </w:p>
          <w:p w14:paraId="5FBCA396" w14:textId="27B564FA" w:rsidR="004C4E75" w:rsidRPr="00BD1DE5" w:rsidRDefault="00C6172F" w:rsidP="00C6172F">
            <w:pPr>
              <w:rPr>
                <w:sz w:val="22"/>
                <w:szCs w:val="22"/>
                <w:lang w:val="fr-FR" w:eastAsia="en-US"/>
              </w:rPr>
            </w:pPr>
            <w:r w:rsidRPr="00BD1DE5">
              <w:rPr>
                <w:sz w:val="22"/>
                <w:szCs w:val="22"/>
                <w:lang w:val="fr-FR" w:eastAsia="en-US"/>
              </w:rPr>
              <w:t>Mars 2022 : 100%</w:t>
            </w:r>
          </w:p>
        </w:tc>
        <w:tc>
          <w:tcPr>
            <w:tcW w:w="2070" w:type="dxa"/>
          </w:tcPr>
          <w:p w14:paraId="62DC8BDB" w14:textId="002BA55E" w:rsidR="004C4E75" w:rsidRPr="002C2B77" w:rsidRDefault="00C86863" w:rsidP="00826923">
            <w:pPr>
              <w:rPr>
                <w:sz w:val="22"/>
                <w:szCs w:val="22"/>
                <w:lang w:val="fr-FR" w:eastAsia="en-US"/>
              </w:rPr>
            </w:pPr>
            <w:r w:rsidRPr="002C2B77">
              <w:rPr>
                <w:sz w:val="22"/>
                <w:szCs w:val="22"/>
                <w:lang w:val="fr-FR" w:eastAsia="en-US"/>
              </w:rPr>
              <w:t>80</w:t>
            </w:r>
            <w:r w:rsidR="00C6610C" w:rsidRPr="002C2B77">
              <w:rPr>
                <w:sz w:val="22"/>
                <w:szCs w:val="22"/>
                <w:lang w:val="fr-FR" w:eastAsia="en-US"/>
              </w:rPr>
              <w:t>%</w:t>
            </w:r>
          </w:p>
        </w:tc>
        <w:tc>
          <w:tcPr>
            <w:tcW w:w="4140" w:type="dxa"/>
          </w:tcPr>
          <w:p w14:paraId="41EE2CA5" w14:textId="60BAA11A" w:rsidR="004C4E75" w:rsidRPr="002C2B77" w:rsidRDefault="004C4E75" w:rsidP="00DF06C0">
            <w:pPr>
              <w:jc w:val="both"/>
              <w:rPr>
                <w:sz w:val="22"/>
                <w:szCs w:val="22"/>
                <w:lang w:val="fr-FR" w:eastAsia="en-US"/>
              </w:rPr>
            </w:pPr>
          </w:p>
        </w:tc>
      </w:tr>
      <w:tr w:rsidR="00B36327" w:rsidRPr="00E60FDC" w14:paraId="6104767B" w14:textId="77777777" w:rsidTr="004C4E75">
        <w:trPr>
          <w:trHeight w:val="458"/>
        </w:trPr>
        <w:tc>
          <w:tcPr>
            <w:tcW w:w="1530" w:type="dxa"/>
            <w:vMerge/>
          </w:tcPr>
          <w:p w14:paraId="7B7B8DAD" w14:textId="77777777" w:rsidR="004C4E75" w:rsidRPr="00DF06C0" w:rsidRDefault="004C4E75" w:rsidP="00826923">
            <w:pPr>
              <w:rPr>
                <w:b/>
                <w:szCs w:val="20"/>
                <w:lang w:val="fr-FR" w:eastAsia="en-US"/>
              </w:rPr>
            </w:pPr>
          </w:p>
        </w:tc>
        <w:tc>
          <w:tcPr>
            <w:tcW w:w="2070" w:type="dxa"/>
            <w:shd w:val="clear" w:color="auto" w:fill="EEECE1"/>
          </w:tcPr>
          <w:p w14:paraId="4DF725AD" w14:textId="77777777" w:rsidR="004C4E75" w:rsidRPr="00DF06C0" w:rsidRDefault="004C4E75" w:rsidP="002657B6">
            <w:pPr>
              <w:jc w:val="both"/>
              <w:rPr>
                <w:szCs w:val="20"/>
                <w:lang w:val="fr-FR" w:eastAsia="en-US"/>
              </w:rPr>
            </w:pPr>
            <w:r w:rsidRPr="00DF06C0">
              <w:rPr>
                <w:szCs w:val="20"/>
                <w:lang w:val="fr-FR" w:eastAsia="en-US"/>
              </w:rPr>
              <w:t>Indicateur 2.1.1 c</w:t>
            </w:r>
          </w:p>
          <w:p w14:paraId="1D6D3332" w14:textId="77777777" w:rsidR="004C4E75" w:rsidRPr="00DF06C0" w:rsidRDefault="004C4E75" w:rsidP="002657B6">
            <w:pPr>
              <w:autoSpaceDE w:val="0"/>
              <w:autoSpaceDN w:val="0"/>
              <w:adjustRightInd w:val="0"/>
              <w:rPr>
                <w:rFonts w:eastAsia="ArialMT"/>
                <w:sz w:val="15"/>
                <w:szCs w:val="15"/>
                <w:lang w:val="fr-FR" w:eastAsia="zh-CN"/>
              </w:rPr>
            </w:pPr>
          </w:p>
          <w:p w14:paraId="0151B45F" w14:textId="77777777" w:rsidR="004C4E75" w:rsidRPr="00DF06C0" w:rsidRDefault="004C4E75" w:rsidP="002657B6">
            <w:pPr>
              <w:jc w:val="both"/>
              <w:rPr>
                <w:szCs w:val="20"/>
                <w:lang w:val="fr-FR" w:eastAsia="en-US"/>
              </w:rPr>
            </w:pPr>
            <w:r w:rsidRPr="00DF06C0">
              <w:rPr>
                <w:rFonts w:eastAsia="ArialMT"/>
                <w:sz w:val="22"/>
                <w:szCs w:val="22"/>
                <w:lang w:val="fr-FR" w:eastAsia="zh-CN"/>
              </w:rPr>
              <w:lastRenderedPageBreak/>
              <w:t>Niveau de participation des femmes dans les structures sociocommunautaires</w:t>
            </w:r>
          </w:p>
        </w:tc>
        <w:tc>
          <w:tcPr>
            <w:tcW w:w="1530" w:type="dxa"/>
            <w:shd w:val="clear" w:color="auto" w:fill="EEECE1"/>
          </w:tcPr>
          <w:p w14:paraId="3681649F" w14:textId="030FAFAA" w:rsidR="004C4E75" w:rsidRPr="002C2B77" w:rsidRDefault="008E2D0D" w:rsidP="00826923">
            <w:pPr>
              <w:rPr>
                <w:lang w:val="fr-FR"/>
              </w:rPr>
            </w:pPr>
            <w:r w:rsidRPr="002C2B77">
              <w:rPr>
                <w:lang w:val="fr-FR"/>
              </w:rPr>
              <w:lastRenderedPageBreak/>
              <w:t>N/a</w:t>
            </w:r>
          </w:p>
        </w:tc>
        <w:tc>
          <w:tcPr>
            <w:tcW w:w="1620" w:type="dxa"/>
            <w:shd w:val="clear" w:color="auto" w:fill="EEECE1"/>
          </w:tcPr>
          <w:p w14:paraId="1CFE05E0" w14:textId="331FE478" w:rsidR="004C4E75" w:rsidRPr="002C2B77" w:rsidRDefault="001B6091" w:rsidP="00826923">
            <w:pPr>
              <w:rPr>
                <w:lang w:val="fr-FR"/>
              </w:rPr>
            </w:pPr>
            <w:r w:rsidRPr="002C2B77">
              <w:rPr>
                <w:lang w:val="fr-FR"/>
              </w:rPr>
              <w:t>100%</w:t>
            </w:r>
          </w:p>
        </w:tc>
        <w:tc>
          <w:tcPr>
            <w:tcW w:w="2070" w:type="dxa"/>
          </w:tcPr>
          <w:p w14:paraId="2527E871" w14:textId="77777777" w:rsidR="00C6172F" w:rsidRPr="00BD1DE5" w:rsidRDefault="00C6172F" w:rsidP="00C6172F">
            <w:pPr>
              <w:rPr>
                <w:sz w:val="22"/>
                <w:szCs w:val="22"/>
                <w:lang w:val="fr-FR"/>
              </w:rPr>
            </w:pPr>
            <w:r w:rsidRPr="00BD1DE5">
              <w:rPr>
                <w:sz w:val="22"/>
                <w:szCs w:val="22"/>
                <w:lang w:val="fr-FR"/>
              </w:rPr>
              <w:t xml:space="preserve">Juin 2021 : 50% </w:t>
            </w:r>
          </w:p>
          <w:p w14:paraId="070CEFA0" w14:textId="77777777" w:rsidR="00C6172F" w:rsidRPr="00BD1DE5" w:rsidRDefault="00C6172F" w:rsidP="00C6172F">
            <w:pPr>
              <w:rPr>
                <w:sz w:val="22"/>
                <w:szCs w:val="22"/>
                <w:lang w:val="fr-FR"/>
              </w:rPr>
            </w:pPr>
            <w:r w:rsidRPr="00BD1DE5">
              <w:rPr>
                <w:sz w:val="22"/>
                <w:szCs w:val="22"/>
                <w:lang w:val="fr-FR"/>
              </w:rPr>
              <w:t xml:space="preserve">Déc. 2021 : 70% </w:t>
            </w:r>
          </w:p>
          <w:p w14:paraId="583426B5" w14:textId="77777777" w:rsidR="004C4E75" w:rsidRPr="00BD1DE5" w:rsidRDefault="004C4E75" w:rsidP="00826923">
            <w:pPr>
              <w:rPr>
                <w:sz w:val="22"/>
                <w:szCs w:val="22"/>
                <w:lang w:val="fr-FR" w:eastAsia="en-US"/>
              </w:rPr>
            </w:pPr>
          </w:p>
        </w:tc>
        <w:tc>
          <w:tcPr>
            <w:tcW w:w="2070" w:type="dxa"/>
          </w:tcPr>
          <w:p w14:paraId="63BDE0C4" w14:textId="698C92E1" w:rsidR="004C4E75" w:rsidRPr="002C2B77" w:rsidRDefault="001B6091" w:rsidP="00826923">
            <w:pPr>
              <w:rPr>
                <w:sz w:val="22"/>
                <w:szCs w:val="22"/>
                <w:lang w:val="fr-FR" w:eastAsia="en-US"/>
              </w:rPr>
            </w:pPr>
            <w:r w:rsidRPr="002C2B77">
              <w:rPr>
                <w:sz w:val="22"/>
                <w:szCs w:val="22"/>
                <w:lang w:val="fr-FR" w:eastAsia="en-US"/>
              </w:rPr>
              <w:lastRenderedPageBreak/>
              <w:t>70%</w:t>
            </w:r>
          </w:p>
        </w:tc>
        <w:tc>
          <w:tcPr>
            <w:tcW w:w="4140" w:type="dxa"/>
          </w:tcPr>
          <w:p w14:paraId="0664B871" w14:textId="7A6306EF" w:rsidR="004C4E75" w:rsidRPr="002C2B77" w:rsidRDefault="002B445F" w:rsidP="00DF06C0">
            <w:pPr>
              <w:jc w:val="both"/>
              <w:rPr>
                <w:sz w:val="22"/>
                <w:szCs w:val="22"/>
                <w:lang w:val="fr-FR" w:eastAsia="en-US"/>
              </w:rPr>
            </w:pPr>
            <w:r w:rsidRPr="002C2B77">
              <w:rPr>
                <w:sz w:val="22"/>
                <w:szCs w:val="22"/>
                <w:lang w:val="fr-FR" w:eastAsia="en-US"/>
              </w:rPr>
              <w:t xml:space="preserve">Les femmes après être formées en alphabétisation fonctionnelle, participent </w:t>
            </w:r>
            <w:r w:rsidRPr="002C2B77">
              <w:rPr>
                <w:sz w:val="22"/>
                <w:szCs w:val="22"/>
                <w:lang w:val="fr-FR" w:eastAsia="en-US"/>
              </w:rPr>
              <w:lastRenderedPageBreak/>
              <w:t>activement dans les structures sociocommunautaires, préviennent, gèrent les conflits</w:t>
            </w:r>
          </w:p>
        </w:tc>
      </w:tr>
      <w:tr w:rsidR="00B36327" w:rsidRPr="00E60FDC" w14:paraId="049E31AB" w14:textId="77777777" w:rsidTr="004C4E75">
        <w:trPr>
          <w:trHeight w:val="458"/>
        </w:trPr>
        <w:tc>
          <w:tcPr>
            <w:tcW w:w="1530" w:type="dxa"/>
            <w:vMerge/>
          </w:tcPr>
          <w:p w14:paraId="034225B4" w14:textId="77777777" w:rsidR="004C4E75" w:rsidRPr="00DF06C0" w:rsidRDefault="004C4E75" w:rsidP="00826923">
            <w:pPr>
              <w:rPr>
                <w:b/>
                <w:szCs w:val="20"/>
                <w:lang w:val="fr-FR" w:eastAsia="en-US"/>
              </w:rPr>
            </w:pPr>
          </w:p>
        </w:tc>
        <w:tc>
          <w:tcPr>
            <w:tcW w:w="2070" w:type="dxa"/>
            <w:shd w:val="clear" w:color="auto" w:fill="EEECE1"/>
          </w:tcPr>
          <w:p w14:paraId="1BAD15C7" w14:textId="77777777" w:rsidR="004C4E75" w:rsidRPr="00DF06C0" w:rsidRDefault="004C4E75" w:rsidP="0055007A">
            <w:pPr>
              <w:autoSpaceDE w:val="0"/>
              <w:autoSpaceDN w:val="0"/>
              <w:adjustRightInd w:val="0"/>
              <w:rPr>
                <w:szCs w:val="20"/>
                <w:lang w:val="fr-FR" w:eastAsia="en-US"/>
              </w:rPr>
            </w:pPr>
            <w:r w:rsidRPr="00DF06C0">
              <w:rPr>
                <w:szCs w:val="20"/>
                <w:lang w:val="fr-FR" w:eastAsia="en-US"/>
              </w:rPr>
              <w:t>Indicateur 2.1.2 a</w:t>
            </w:r>
          </w:p>
          <w:p w14:paraId="5A292D4A" w14:textId="77777777" w:rsidR="004C4E75" w:rsidRPr="00DF06C0" w:rsidRDefault="004C4E75" w:rsidP="0055007A">
            <w:pPr>
              <w:autoSpaceDE w:val="0"/>
              <w:autoSpaceDN w:val="0"/>
              <w:adjustRightInd w:val="0"/>
              <w:rPr>
                <w:szCs w:val="20"/>
                <w:lang w:val="fr-FR" w:eastAsia="en-US"/>
              </w:rPr>
            </w:pPr>
          </w:p>
          <w:p w14:paraId="78BB50FD" w14:textId="77777777" w:rsidR="004C4E75" w:rsidRPr="00DF06C0" w:rsidRDefault="004C4E75" w:rsidP="00F93F30">
            <w:pPr>
              <w:autoSpaceDE w:val="0"/>
              <w:autoSpaceDN w:val="0"/>
              <w:adjustRightInd w:val="0"/>
              <w:rPr>
                <w:rFonts w:eastAsia="ArialMT"/>
                <w:sz w:val="22"/>
                <w:szCs w:val="22"/>
                <w:lang w:val="fr-FR" w:eastAsia="zh-CN"/>
              </w:rPr>
            </w:pPr>
            <w:r w:rsidRPr="00DF06C0">
              <w:rPr>
                <w:rFonts w:eastAsia="ArialMT"/>
                <w:sz w:val="22"/>
                <w:szCs w:val="22"/>
                <w:lang w:val="fr-FR" w:eastAsia="zh-CN"/>
              </w:rPr>
              <w:t>% de Comité locaux de paix qui prennent en compte dans leurs mandats les aspects de développement économique pour la mise en œuvre des solutions durables dans leurs communautés.</w:t>
            </w:r>
          </w:p>
        </w:tc>
        <w:tc>
          <w:tcPr>
            <w:tcW w:w="1530" w:type="dxa"/>
            <w:shd w:val="clear" w:color="auto" w:fill="EEECE1"/>
          </w:tcPr>
          <w:p w14:paraId="451EE356" w14:textId="2F5F0CE3" w:rsidR="004C4E75" w:rsidRPr="00DF06C0" w:rsidRDefault="008E2D0D" w:rsidP="00C57592">
            <w:pPr>
              <w:rPr>
                <w:lang w:val="fr-FR"/>
              </w:rPr>
            </w:pPr>
            <w:r>
              <w:rPr>
                <w:lang w:val="fr-FR"/>
              </w:rPr>
              <w:t>0%</w:t>
            </w:r>
          </w:p>
        </w:tc>
        <w:tc>
          <w:tcPr>
            <w:tcW w:w="1620" w:type="dxa"/>
            <w:shd w:val="clear" w:color="auto" w:fill="EEECE1"/>
          </w:tcPr>
          <w:p w14:paraId="4D042399" w14:textId="77777777" w:rsidR="004C4E75" w:rsidRPr="00DF06C0" w:rsidRDefault="004C4E75" w:rsidP="00826923">
            <w:pPr>
              <w:rPr>
                <w:lang w:val="fr-FR"/>
              </w:rPr>
            </w:pPr>
            <w:r w:rsidRPr="00DF06C0">
              <w:rPr>
                <w:lang w:val="fr-FR"/>
              </w:rPr>
              <w:t>80%</w:t>
            </w:r>
          </w:p>
        </w:tc>
        <w:tc>
          <w:tcPr>
            <w:tcW w:w="2070" w:type="dxa"/>
          </w:tcPr>
          <w:p w14:paraId="7849A9EE" w14:textId="77777777" w:rsidR="00C6172F" w:rsidRPr="00BD1DE5" w:rsidRDefault="00C6172F" w:rsidP="00C6172F">
            <w:pPr>
              <w:rPr>
                <w:sz w:val="22"/>
                <w:szCs w:val="22"/>
                <w:lang w:val="fr-FR"/>
              </w:rPr>
            </w:pPr>
            <w:r w:rsidRPr="00BD1DE5">
              <w:rPr>
                <w:sz w:val="22"/>
                <w:szCs w:val="22"/>
                <w:lang w:val="fr-FR"/>
              </w:rPr>
              <w:t xml:space="preserve">Juin 2021 : 30% </w:t>
            </w:r>
          </w:p>
          <w:p w14:paraId="3D090240" w14:textId="77777777" w:rsidR="00C6172F" w:rsidRPr="00BD1DE5" w:rsidRDefault="00C6172F" w:rsidP="00C6172F">
            <w:pPr>
              <w:rPr>
                <w:sz w:val="22"/>
                <w:szCs w:val="22"/>
                <w:lang w:val="fr-FR"/>
              </w:rPr>
            </w:pPr>
            <w:r w:rsidRPr="00BD1DE5">
              <w:rPr>
                <w:sz w:val="22"/>
                <w:szCs w:val="22"/>
                <w:lang w:val="fr-FR"/>
              </w:rPr>
              <w:t xml:space="preserve">Déc. 2021 : 70% </w:t>
            </w:r>
          </w:p>
          <w:p w14:paraId="1DA83595" w14:textId="77777777" w:rsidR="00C6172F" w:rsidRPr="00BD1DE5" w:rsidRDefault="00C6172F" w:rsidP="00C6172F">
            <w:pPr>
              <w:rPr>
                <w:sz w:val="22"/>
                <w:szCs w:val="22"/>
                <w:lang w:val="fr-FR"/>
              </w:rPr>
            </w:pPr>
            <w:r w:rsidRPr="00BD1DE5">
              <w:rPr>
                <w:sz w:val="22"/>
                <w:szCs w:val="22"/>
                <w:lang w:val="fr-FR"/>
              </w:rPr>
              <w:t>Mars 2002 :80%</w:t>
            </w:r>
          </w:p>
          <w:p w14:paraId="32D677C1" w14:textId="77777777" w:rsidR="004C4E75" w:rsidRPr="00BD1DE5" w:rsidRDefault="004C4E75" w:rsidP="00826923">
            <w:pPr>
              <w:rPr>
                <w:sz w:val="22"/>
                <w:szCs w:val="22"/>
                <w:lang w:val="fr-FR" w:eastAsia="en-US"/>
              </w:rPr>
            </w:pPr>
          </w:p>
        </w:tc>
        <w:tc>
          <w:tcPr>
            <w:tcW w:w="2070" w:type="dxa"/>
          </w:tcPr>
          <w:p w14:paraId="68BCF26A" w14:textId="77777777" w:rsidR="004C4E75" w:rsidRPr="002C2B77" w:rsidRDefault="006B30F6" w:rsidP="00826923">
            <w:pPr>
              <w:rPr>
                <w:sz w:val="22"/>
                <w:szCs w:val="22"/>
                <w:lang w:val="fr-FR" w:eastAsia="en-US"/>
              </w:rPr>
            </w:pPr>
            <w:r w:rsidRPr="002C2B77">
              <w:rPr>
                <w:sz w:val="22"/>
                <w:szCs w:val="22"/>
                <w:lang w:val="fr-FR" w:eastAsia="en-US"/>
              </w:rPr>
              <w:t>0</w:t>
            </w:r>
            <w:r w:rsidR="00C6610C" w:rsidRPr="002C2B77">
              <w:rPr>
                <w:sz w:val="22"/>
                <w:szCs w:val="22"/>
                <w:lang w:val="fr-FR" w:eastAsia="en-US"/>
              </w:rPr>
              <w:t>%</w:t>
            </w:r>
          </w:p>
        </w:tc>
        <w:tc>
          <w:tcPr>
            <w:tcW w:w="4140" w:type="dxa"/>
          </w:tcPr>
          <w:p w14:paraId="33ACBB67" w14:textId="02C63FAC" w:rsidR="004C4E75" w:rsidRPr="002C2B77" w:rsidRDefault="00CA02B0" w:rsidP="00DF06C0">
            <w:pPr>
              <w:jc w:val="both"/>
              <w:rPr>
                <w:iCs/>
                <w:sz w:val="22"/>
                <w:szCs w:val="22"/>
                <w:lang w:val="fr-FR" w:eastAsia="en-US"/>
              </w:rPr>
            </w:pPr>
            <w:r w:rsidRPr="002C2B77">
              <w:rPr>
                <w:iCs/>
                <w:sz w:val="22"/>
                <w:szCs w:val="22"/>
                <w:lang w:val="fr-FR" w:eastAsia="en-US"/>
              </w:rPr>
              <w:t>Activité en cours d’évaluation jusqu’à la fin du projet</w:t>
            </w:r>
          </w:p>
        </w:tc>
      </w:tr>
      <w:tr w:rsidR="00B36327" w:rsidRPr="00E60FDC" w14:paraId="095CB559" w14:textId="77777777" w:rsidTr="004C4E75">
        <w:trPr>
          <w:trHeight w:val="458"/>
        </w:trPr>
        <w:tc>
          <w:tcPr>
            <w:tcW w:w="1530" w:type="dxa"/>
            <w:vMerge/>
          </w:tcPr>
          <w:p w14:paraId="43E41907" w14:textId="77777777" w:rsidR="004C4E75" w:rsidRPr="00DF06C0" w:rsidRDefault="004C4E75" w:rsidP="00826923">
            <w:pPr>
              <w:rPr>
                <w:b/>
                <w:szCs w:val="20"/>
                <w:lang w:val="fr-FR" w:eastAsia="en-US"/>
              </w:rPr>
            </w:pPr>
          </w:p>
        </w:tc>
        <w:tc>
          <w:tcPr>
            <w:tcW w:w="2070" w:type="dxa"/>
            <w:shd w:val="clear" w:color="auto" w:fill="EEECE1"/>
          </w:tcPr>
          <w:p w14:paraId="20A10C51" w14:textId="77777777" w:rsidR="004C4E75" w:rsidRPr="00DF06C0" w:rsidRDefault="004C4E75" w:rsidP="0055007A">
            <w:pPr>
              <w:autoSpaceDE w:val="0"/>
              <w:autoSpaceDN w:val="0"/>
              <w:adjustRightInd w:val="0"/>
              <w:rPr>
                <w:szCs w:val="20"/>
                <w:lang w:val="fr-FR" w:eastAsia="en-US"/>
              </w:rPr>
            </w:pPr>
            <w:r w:rsidRPr="00DF06C0">
              <w:rPr>
                <w:szCs w:val="20"/>
                <w:lang w:val="fr-FR" w:eastAsia="en-US"/>
              </w:rPr>
              <w:t>Indicateur 2.1.2 b</w:t>
            </w:r>
          </w:p>
          <w:p w14:paraId="5D62530B" w14:textId="77777777" w:rsidR="004C4E75" w:rsidRPr="00DF06C0" w:rsidRDefault="004C4E75" w:rsidP="0055007A">
            <w:pPr>
              <w:autoSpaceDE w:val="0"/>
              <w:autoSpaceDN w:val="0"/>
              <w:adjustRightInd w:val="0"/>
              <w:rPr>
                <w:szCs w:val="20"/>
                <w:lang w:val="fr-FR" w:eastAsia="en-US"/>
              </w:rPr>
            </w:pPr>
          </w:p>
          <w:p w14:paraId="2018C21C" w14:textId="77777777" w:rsidR="004C4E75" w:rsidRPr="00DF06C0" w:rsidRDefault="004C4E75" w:rsidP="00C57592">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Taux de satisfaction des membres de la communauté sur les activités relatives aux solutions durables pour la cohabitation pacifique entre les </w:t>
            </w:r>
            <w:r w:rsidRPr="00DF06C0">
              <w:rPr>
                <w:rFonts w:eastAsia="ArialMT"/>
                <w:sz w:val="22"/>
                <w:szCs w:val="22"/>
                <w:lang w:val="fr-FR" w:eastAsia="zh-CN"/>
              </w:rPr>
              <w:lastRenderedPageBreak/>
              <w:t>communautés entrepris au sein des BARAZA</w:t>
            </w:r>
          </w:p>
          <w:p w14:paraId="70DB8256" w14:textId="77777777" w:rsidR="004C4E75" w:rsidRPr="00DF06C0" w:rsidRDefault="004C4E75" w:rsidP="0055007A">
            <w:pPr>
              <w:autoSpaceDE w:val="0"/>
              <w:autoSpaceDN w:val="0"/>
              <w:adjustRightInd w:val="0"/>
              <w:rPr>
                <w:rFonts w:eastAsia="ArialMT"/>
                <w:sz w:val="22"/>
                <w:szCs w:val="22"/>
                <w:lang w:val="fr-FR" w:eastAsia="zh-CN"/>
              </w:rPr>
            </w:pPr>
          </w:p>
        </w:tc>
        <w:tc>
          <w:tcPr>
            <w:tcW w:w="1530" w:type="dxa"/>
            <w:shd w:val="clear" w:color="auto" w:fill="EEECE1"/>
          </w:tcPr>
          <w:p w14:paraId="3024191A" w14:textId="3E563D26" w:rsidR="004C4E75" w:rsidRPr="00DF06C0" w:rsidRDefault="008E2D0D" w:rsidP="00826923">
            <w:pPr>
              <w:rPr>
                <w:lang w:val="fr-FR"/>
              </w:rPr>
            </w:pPr>
            <w:r>
              <w:rPr>
                <w:lang w:val="fr-FR"/>
              </w:rPr>
              <w:lastRenderedPageBreak/>
              <w:t>0%</w:t>
            </w:r>
          </w:p>
        </w:tc>
        <w:tc>
          <w:tcPr>
            <w:tcW w:w="1620" w:type="dxa"/>
            <w:shd w:val="clear" w:color="auto" w:fill="EEECE1"/>
          </w:tcPr>
          <w:p w14:paraId="73E3B7A9" w14:textId="77777777" w:rsidR="004C4E75" w:rsidRPr="00DF06C0" w:rsidRDefault="004C4E75" w:rsidP="00826923">
            <w:pPr>
              <w:rPr>
                <w:lang w:val="fr-FR"/>
              </w:rPr>
            </w:pPr>
            <w:r w:rsidRPr="00DF06C0">
              <w:rPr>
                <w:lang w:val="fr-FR"/>
              </w:rPr>
              <w:t>65%</w:t>
            </w:r>
          </w:p>
        </w:tc>
        <w:tc>
          <w:tcPr>
            <w:tcW w:w="2070" w:type="dxa"/>
          </w:tcPr>
          <w:p w14:paraId="0FF5F197" w14:textId="77777777" w:rsidR="00C6172F" w:rsidRPr="00BD1DE5" w:rsidRDefault="00C6172F" w:rsidP="00C6172F">
            <w:pPr>
              <w:rPr>
                <w:sz w:val="22"/>
                <w:szCs w:val="22"/>
                <w:lang w:val="fr-FR"/>
              </w:rPr>
            </w:pPr>
            <w:r w:rsidRPr="00BD1DE5">
              <w:rPr>
                <w:sz w:val="22"/>
                <w:szCs w:val="22"/>
                <w:lang w:val="fr-FR"/>
              </w:rPr>
              <w:t xml:space="preserve">Juin 2021 : 25% </w:t>
            </w:r>
          </w:p>
          <w:p w14:paraId="6941D989" w14:textId="77777777" w:rsidR="00C6172F" w:rsidRPr="00BD1DE5" w:rsidRDefault="00C6172F" w:rsidP="00C6172F">
            <w:pPr>
              <w:rPr>
                <w:sz w:val="22"/>
                <w:szCs w:val="22"/>
                <w:lang w:val="fr-FR"/>
              </w:rPr>
            </w:pPr>
            <w:r w:rsidRPr="00BD1DE5">
              <w:rPr>
                <w:sz w:val="22"/>
                <w:szCs w:val="22"/>
                <w:lang w:val="fr-FR"/>
              </w:rPr>
              <w:t xml:space="preserve">Déc. 2021 : 80% </w:t>
            </w:r>
          </w:p>
          <w:p w14:paraId="0209B799" w14:textId="77777777" w:rsidR="004C4E75" w:rsidRPr="00BD1DE5" w:rsidRDefault="004C4E75" w:rsidP="00826923">
            <w:pPr>
              <w:rPr>
                <w:sz w:val="22"/>
                <w:szCs w:val="22"/>
                <w:lang w:val="fr-FR" w:eastAsia="en-US"/>
              </w:rPr>
            </w:pPr>
          </w:p>
        </w:tc>
        <w:tc>
          <w:tcPr>
            <w:tcW w:w="2070" w:type="dxa"/>
          </w:tcPr>
          <w:p w14:paraId="49D51CF5" w14:textId="77777777" w:rsidR="004C4E75" w:rsidRPr="002C2B77" w:rsidRDefault="00C6610C" w:rsidP="00826923">
            <w:pPr>
              <w:rPr>
                <w:sz w:val="22"/>
                <w:szCs w:val="22"/>
                <w:lang w:val="fr-FR" w:eastAsia="en-US"/>
              </w:rPr>
            </w:pPr>
            <w:r w:rsidRPr="002C2B77">
              <w:rPr>
                <w:sz w:val="22"/>
                <w:szCs w:val="22"/>
                <w:lang w:val="fr-FR" w:eastAsia="en-US"/>
              </w:rPr>
              <w:t>0%</w:t>
            </w:r>
          </w:p>
        </w:tc>
        <w:tc>
          <w:tcPr>
            <w:tcW w:w="4140" w:type="dxa"/>
          </w:tcPr>
          <w:p w14:paraId="0FC4BB93" w14:textId="0A856DE6" w:rsidR="004C4E75" w:rsidRPr="002C2B77" w:rsidRDefault="006B30F6" w:rsidP="00DF06C0">
            <w:pPr>
              <w:jc w:val="both"/>
              <w:rPr>
                <w:iCs/>
                <w:sz w:val="22"/>
                <w:szCs w:val="22"/>
                <w:lang w:val="fr-FR" w:eastAsia="en-US"/>
              </w:rPr>
            </w:pPr>
            <w:r w:rsidRPr="002C2B77">
              <w:rPr>
                <w:iCs/>
                <w:sz w:val="22"/>
                <w:szCs w:val="22"/>
                <w:lang w:val="fr-FR" w:eastAsia="en-US"/>
              </w:rPr>
              <w:t>Activité reportée</w:t>
            </w:r>
            <w:r w:rsidR="00C6610C" w:rsidRPr="002C2B77">
              <w:rPr>
                <w:iCs/>
                <w:sz w:val="22"/>
                <w:szCs w:val="22"/>
                <w:lang w:val="fr-FR" w:eastAsia="en-US"/>
              </w:rPr>
              <w:t xml:space="preserve"> pour </w:t>
            </w:r>
            <w:r w:rsidR="000134DF" w:rsidRPr="002C2B77">
              <w:rPr>
                <w:iCs/>
                <w:sz w:val="22"/>
                <w:szCs w:val="22"/>
                <w:lang w:val="fr-FR" w:eastAsia="en-US"/>
              </w:rPr>
              <w:t xml:space="preserve">l’évaluation finale du </w:t>
            </w:r>
            <w:r w:rsidR="00C6610C" w:rsidRPr="002C2B77">
              <w:rPr>
                <w:iCs/>
                <w:sz w:val="22"/>
                <w:szCs w:val="22"/>
                <w:lang w:val="fr-FR" w:eastAsia="en-US"/>
              </w:rPr>
              <w:t>projet</w:t>
            </w:r>
          </w:p>
        </w:tc>
      </w:tr>
      <w:tr w:rsidR="00B36327" w:rsidRPr="00E60FDC" w14:paraId="400CC75C" w14:textId="77777777" w:rsidTr="004C4E75">
        <w:trPr>
          <w:trHeight w:val="458"/>
        </w:trPr>
        <w:tc>
          <w:tcPr>
            <w:tcW w:w="1530" w:type="dxa"/>
            <w:vMerge/>
          </w:tcPr>
          <w:p w14:paraId="44A5BAA0" w14:textId="77777777" w:rsidR="004C4E75" w:rsidRPr="00DF06C0" w:rsidRDefault="004C4E75" w:rsidP="00826923">
            <w:pPr>
              <w:rPr>
                <w:b/>
                <w:szCs w:val="20"/>
                <w:lang w:val="fr-FR" w:eastAsia="en-US"/>
              </w:rPr>
            </w:pPr>
          </w:p>
        </w:tc>
        <w:tc>
          <w:tcPr>
            <w:tcW w:w="2070" w:type="dxa"/>
            <w:shd w:val="clear" w:color="auto" w:fill="EEECE1"/>
          </w:tcPr>
          <w:p w14:paraId="24F554CF" w14:textId="77777777" w:rsidR="004C4E75" w:rsidRPr="00DF06C0" w:rsidRDefault="004C4E75" w:rsidP="0055007A">
            <w:pPr>
              <w:autoSpaceDE w:val="0"/>
              <w:autoSpaceDN w:val="0"/>
              <w:adjustRightInd w:val="0"/>
              <w:rPr>
                <w:szCs w:val="20"/>
                <w:lang w:val="fr-FR" w:eastAsia="en-US"/>
              </w:rPr>
            </w:pPr>
            <w:r w:rsidRPr="00DF06C0">
              <w:rPr>
                <w:szCs w:val="20"/>
                <w:lang w:val="fr-FR" w:eastAsia="en-US"/>
              </w:rPr>
              <w:t>Indicateur 2.1.3 a</w:t>
            </w:r>
          </w:p>
          <w:p w14:paraId="72C34404" w14:textId="77777777" w:rsidR="004C4E75" w:rsidRPr="00DF06C0" w:rsidRDefault="004C4E75" w:rsidP="0055007A">
            <w:pPr>
              <w:autoSpaceDE w:val="0"/>
              <w:autoSpaceDN w:val="0"/>
              <w:adjustRightInd w:val="0"/>
              <w:rPr>
                <w:szCs w:val="20"/>
                <w:lang w:val="fr-FR" w:eastAsia="en-US"/>
              </w:rPr>
            </w:pPr>
          </w:p>
          <w:p w14:paraId="48153DD8" w14:textId="77777777" w:rsidR="004C4E75" w:rsidRPr="00DF06C0" w:rsidRDefault="004C4E75" w:rsidP="006F27F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jeunes filles et garçons alphabétisés</w:t>
            </w:r>
          </w:p>
        </w:tc>
        <w:tc>
          <w:tcPr>
            <w:tcW w:w="1530" w:type="dxa"/>
            <w:shd w:val="clear" w:color="auto" w:fill="EEECE1"/>
          </w:tcPr>
          <w:p w14:paraId="71F272FD" w14:textId="0D74C249" w:rsidR="004C4E75" w:rsidRPr="00DF06C0" w:rsidRDefault="008E2D0D" w:rsidP="00826923">
            <w:pPr>
              <w:rPr>
                <w:lang w:val="fr-FR"/>
              </w:rPr>
            </w:pPr>
            <w:r>
              <w:rPr>
                <w:lang w:val="fr-FR"/>
              </w:rPr>
              <w:t>0</w:t>
            </w:r>
          </w:p>
        </w:tc>
        <w:tc>
          <w:tcPr>
            <w:tcW w:w="1620" w:type="dxa"/>
            <w:shd w:val="clear" w:color="auto" w:fill="EEECE1"/>
          </w:tcPr>
          <w:p w14:paraId="7D3246D9" w14:textId="77777777" w:rsidR="004C4E75" w:rsidRPr="00DF06C0" w:rsidRDefault="004C4E75" w:rsidP="00826923">
            <w:pPr>
              <w:rPr>
                <w:lang w:val="fr-FR"/>
              </w:rPr>
            </w:pPr>
            <w:r w:rsidRPr="00DF06C0">
              <w:rPr>
                <w:lang w:val="fr-FR"/>
              </w:rPr>
              <w:t>200</w:t>
            </w:r>
          </w:p>
        </w:tc>
        <w:tc>
          <w:tcPr>
            <w:tcW w:w="2070" w:type="dxa"/>
          </w:tcPr>
          <w:p w14:paraId="040ECE6E" w14:textId="77777777" w:rsidR="00C6172F" w:rsidRPr="00BD1DE5" w:rsidRDefault="00C6172F" w:rsidP="00C6172F">
            <w:pPr>
              <w:rPr>
                <w:sz w:val="22"/>
                <w:szCs w:val="22"/>
                <w:lang w:val="fr-FR"/>
              </w:rPr>
            </w:pPr>
            <w:r w:rsidRPr="00BD1DE5">
              <w:rPr>
                <w:sz w:val="22"/>
                <w:szCs w:val="22"/>
                <w:lang w:val="fr-FR"/>
              </w:rPr>
              <w:t>Juin 2021 : 0</w:t>
            </w:r>
          </w:p>
          <w:p w14:paraId="4712097C" w14:textId="77777777" w:rsidR="00C6172F" w:rsidRPr="00BD1DE5" w:rsidRDefault="00C6172F" w:rsidP="00C6172F">
            <w:pPr>
              <w:rPr>
                <w:sz w:val="22"/>
                <w:szCs w:val="22"/>
                <w:lang w:val="fr-FR"/>
              </w:rPr>
            </w:pPr>
            <w:r w:rsidRPr="00BD1DE5">
              <w:rPr>
                <w:sz w:val="22"/>
                <w:szCs w:val="22"/>
                <w:lang w:val="fr-FR"/>
              </w:rPr>
              <w:t>Déc. 2021 : 200</w:t>
            </w:r>
          </w:p>
          <w:p w14:paraId="0CD4E540" w14:textId="77777777" w:rsidR="004C4E75" w:rsidRPr="00BD1DE5" w:rsidRDefault="004C4E75" w:rsidP="00826923">
            <w:pPr>
              <w:rPr>
                <w:b/>
                <w:sz w:val="22"/>
                <w:szCs w:val="22"/>
                <w:lang w:val="fr-FR" w:eastAsia="en-US"/>
              </w:rPr>
            </w:pPr>
          </w:p>
        </w:tc>
        <w:tc>
          <w:tcPr>
            <w:tcW w:w="2070" w:type="dxa"/>
          </w:tcPr>
          <w:p w14:paraId="5E6B89D0" w14:textId="77777777" w:rsidR="004C4E75" w:rsidRPr="002C2B77" w:rsidRDefault="00C6610C" w:rsidP="00826923">
            <w:pPr>
              <w:rPr>
                <w:bCs/>
                <w:sz w:val="22"/>
                <w:szCs w:val="22"/>
                <w:lang w:val="fr-FR" w:eastAsia="en-US"/>
              </w:rPr>
            </w:pPr>
            <w:r w:rsidRPr="002C2B77">
              <w:rPr>
                <w:bCs/>
                <w:sz w:val="22"/>
                <w:szCs w:val="22"/>
                <w:lang w:val="fr-FR" w:eastAsia="en-US"/>
              </w:rPr>
              <w:t>200</w:t>
            </w:r>
          </w:p>
        </w:tc>
        <w:tc>
          <w:tcPr>
            <w:tcW w:w="4140" w:type="dxa"/>
          </w:tcPr>
          <w:p w14:paraId="5E92C7ED" w14:textId="143B422D" w:rsidR="004C4E75" w:rsidRPr="00DF06C0" w:rsidRDefault="004216F5" w:rsidP="00DF06C0">
            <w:pPr>
              <w:jc w:val="both"/>
              <w:rPr>
                <w:b/>
                <w:sz w:val="22"/>
                <w:szCs w:val="22"/>
                <w:lang w:val="fr-FR" w:eastAsia="en-US"/>
              </w:rPr>
            </w:pPr>
            <w:r w:rsidRPr="00DF06C0">
              <w:rPr>
                <w:sz w:val="22"/>
                <w:szCs w:val="22"/>
                <w:lang w:val="fr-FR" w:eastAsia="en-US"/>
              </w:rPr>
              <w:t>Les filles savent maintenant lire, écrire et compter, participent dans les sensibilisations de la communauté sur la cohabitation pacifique.</w:t>
            </w:r>
          </w:p>
        </w:tc>
      </w:tr>
      <w:tr w:rsidR="00B36327" w:rsidRPr="00E60FDC" w14:paraId="0CAF416C" w14:textId="77777777" w:rsidTr="004C4E75">
        <w:trPr>
          <w:trHeight w:val="458"/>
        </w:trPr>
        <w:tc>
          <w:tcPr>
            <w:tcW w:w="1530" w:type="dxa"/>
            <w:vMerge/>
          </w:tcPr>
          <w:p w14:paraId="4548DC5A" w14:textId="77777777" w:rsidR="004C4E75" w:rsidRPr="00DF06C0" w:rsidRDefault="004C4E75" w:rsidP="00826923">
            <w:pPr>
              <w:rPr>
                <w:b/>
                <w:szCs w:val="20"/>
                <w:lang w:val="fr-FR" w:eastAsia="en-US"/>
              </w:rPr>
            </w:pPr>
          </w:p>
        </w:tc>
        <w:tc>
          <w:tcPr>
            <w:tcW w:w="2070" w:type="dxa"/>
            <w:shd w:val="clear" w:color="auto" w:fill="EEECE1"/>
          </w:tcPr>
          <w:p w14:paraId="173A50EC" w14:textId="77777777" w:rsidR="004C4E75" w:rsidRPr="00DF06C0" w:rsidRDefault="004C4E75" w:rsidP="0055007A">
            <w:pPr>
              <w:autoSpaceDE w:val="0"/>
              <w:autoSpaceDN w:val="0"/>
              <w:adjustRightInd w:val="0"/>
              <w:rPr>
                <w:szCs w:val="20"/>
                <w:lang w:val="fr-FR" w:eastAsia="en-US"/>
              </w:rPr>
            </w:pPr>
            <w:r w:rsidRPr="00DF06C0">
              <w:rPr>
                <w:szCs w:val="20"/>
                <w:lang w:val="fr-FR" w:eastAsia="en-US"/>
              </w:rPr>
              <w:t>Indicateur 2.1.3 b</w:t>
            </w:r>
          </w:p>
          <w:p w14:paraId="333F3A9D" w14:textId="77777777" w:rsidR="004C4E75" w:rsidRPr="00DF06C0" w:rsidRDefault="004C4E75" w:rsidP="0055007A">
            <w:pPr>
              <w:autoSpaceDE w:val="0"/>
              <w:autoSpaceDN w:val="0"/>
              <w:adjustRightInd w:val="0"/>
              <w:rPr>
                <w:szCs w:val="20"/>
                <w:lang w:val="fr-FR" w:eastAsia="en-US"/>
              </w:rPr>
            </w:pPr>
          </w:p>
          <w:p w14:paraId="1BB85A73" w14:textId="77777777" w:rsidR="004C4E75" w:rsidRPr="00DF06C0" w:rsidRDefault="004C4E75" w:rsidP="00DF6553">
            <w:pPr>
              <w:autoSpaceDE w:val="0"/>
              <w:autoSpaceDN w:val="0"/>
              <w:adjustRightInd w:val="0"/>
              <w:rPr>
                <w:rFonts w:eastAsia="ArialMT"/>
                <w:sz w:val="22"/>
                <w:szCs w:val="22"/>
                <w:lang w:val="fr-FR" w:eastAsia="zh-CN"/>
              </w:rPr>
            </w:pPr>
            <w:r w:rsidRPr="00DF06C0">
              <w:rPr>
                <w:rFonts w:eastAsia="ArialMT"/>
                <w:sz w:val="22"/>
                <w:szCs w:val="22"/>
                <w:lang w:val="fr-FR" w:eastAsia="zh-CN"/>
              </w:rPr>
              <w:t>Nombre de femmes alphabétisés</w:t>
            </w:r>
          </w:p>
        </w:tc>
        <w:tc>
          <w:tcPr>
            <w:tcW w:w="1530" w:type="dxa"/>
            <w:shd w:val="clear" w:color="auto" w:fill="EEECE1"/>
          </w:tcPr>
          <w:p w14:paraId="0A72B736" w14:textId="534E1813" w:rsidR="004C4E75" w:rsidRPr="00DF06C0" w:rsidRDefault="008E2D0D" w:rsidP="00826923">
            <w:pPr>
              <w:rPr>
                <w:lang w:val="fr-FR"/>
              </w:rPr>
            </w:pPr>
            <w:r>
              <w:rPr>
                <w:lang w:val="fr-FR"/>
              </w:rPr>
              <w:t>0</w:t>
            </w:r>
          </w:p>
        </w:tc>
        <w:tc>
          <w:tcPr>
            <w:tcW w:w="1620" w:type="dxa"/>
            <w:shd w:val="clear" w:color="auto" w:fill="EEECE1"/>
          </w:tcPr>
          <w:p w14:paraId="6DEB4664" w14:textId="3BD5BDD0" w:rsidR="004C4E75" w:rsidRPr="00DF06C0" w:rsidRDefault="004216F5" w:rsidP="00826923">
            <w:pPr>
              <w:rPr>
                <w:lang w:val="fr-FR"/>
              </w:rPr>
            </w:pPr>
            <w:r w:rsidRPr="00DF06C0">
              <w:rPr>
                <w:lang w:val="fr-FR"/>
              </w:rPr>
              <w:t>120</w:t>
            </w:r>
          </w:p>
        </w:tc>
        <w:tc>
          <w:tcPr>
            <w:tcW w:w="2070" w:type="dxa"/>
          </w:tcPr>
          <w:p w14:paraId="6CA63800" w14:textId="77777777" w:rsidR="00C6172F" w:rsidRPr="00BD1DE5" w:rsidRDefault="00C6172F" w:rsidP="00C6172F">
            <w:pPr>
              <w:rPr>
                <w:sz w:val="22"/>
                <w:szCs w:val="22"/>
                <w:lang w:val="fr-FR"/>
              </w:rPr>
            </w:pPr>
            <w:r w:rsidRPr="00BD1DE5">
              <w:rPr>
                <w:sz w:val="22"/>
                <w:szCs w:val="22"/>
                <w:lang w:val="fr-FR"/>
              </w:rPr>
              <w:t>Juin 2021 : 50</w:t>
            </w:r>
          </w:p>
          <w:p w14:paraId="3FBF3729" w14:textId="77777777" w:rsidR="00C6172F" w:rsidRPr="00BD1DE5" w:rsidRDefault="00C6172F" w:rsidP="00C6172F">
            <w:pPr>
              <w:rPr>
                <w:sz w:val="22"/>
                <w:szCs w:val="22"/>
                <w:lang w:val="fr-FR"/>
              </w:rPr>
            </w:pPr>
            <w:r w:rsidRPr="00BD1DE5">
              <w:rPr>
                <w:sz w:val="22"/>
                <w:szCs w:val="22"/>
                <w:lang w:val="fr-FR"/>
              </w:rPr>
              <w:t>Déc. 2021 : 120</w:t>
            </w:r>
          </w:p>
          <w:p w14:paraId="75F857DF" w14:textId="1D106A88" w:rsidR="004C4E75" w:rsidRPr="00BD1DE5" w:rsidRDefault="004C4E75" w:rsidP="00826923">
            <w:pPr>
              <w:rPr>
                <w:sz w:val="22"/>
                <w:szCs w:val="22"/>
                <w:lang w:val="fr-FR"/>
              </w:rPr>
            </w:pPr>
          </w:p>
        </w:tc>
        <w:tc>
          <w:tcPr>
            <w:tcW w:w="2070" w:type="dxa"/>
          </w:tcPr>
          <w:p w14:paraId="534FF56E" w14:textId="11DFBA4F" w:rsidR="004C4E75" w:rsidRPr="002C2B77" w:rsidRDefault="004216F5" w:rsidP="00826923">
            <w:pPr>
              <w:rPr>
                <w:bCs/>
                <w:lang w:val="fr-FR"/>
              </w:rPr>
            </w:pPr>
            <w:r w:rsidRPr="002C2B77">
              <w:rPr>
                <w:bCs/>
                <w:sz w:val="22"/>
                <w:szCs w:val="22"/>
                <w:lang w:val="fr-FR" w:eastAsia="en-US"/>
              </w:rPr>
              <w:t>120</w:t>
            </w:r>
          </w:p>
        </w:tc>
        <w:tc>
          <w:tcPr>
            <w:tcW w:w="4140" w:type="dxa"/>
          </w:tcPr>
          <w:p w14:paraId="3D875AB2" w14:textId="4EFB2684" w:rsidR="004C4E75" w:rsidRPr="00DF06C0" w:rsidRDefault="00395018" w:rsidP="00DF06C0">
            <w:pPr>
              <w:jc w:val="both"/>
              <w:rPr>
                <w:sz w:val="22"/>
                <w:szCs w:val="22"/>
                <w:lang w:val="fr-FR"/>
              </w:rPr>
            </w:pPr>
            <w:r w:rsidRPr="00DF06C0">
              <w:rPr>
                <w:sz w:val="22"/>
                <w:szCs w:val="22"/>
                <w:lang w:val="fr-FR" w:eastAsia="en-US"/>
              </w:rPr>
              <w:t>Les femmes savent écrire, lire et compter et participant activement dans les comités locaux de paix tout en proposant des pistes de solutions aux conflits.</w:t>
            </w:r>
          </w:p>
        </w:tc>
      </w:tr>
      <w:tr w:rsidR="00B36327" w:rsidRPr="00E60FDC" w14:paraId="63855827" w14:textId="77777777" w:rsidTr="004C4E75">
        <w:trPr>
          <w:trHeight w:val="512"/>
        </w:trPr>
        <w:tc>
          <w:tcPr>
            <w:tcW w:w="1530" w:type="dxa"/>
            <w:vMerge w:val="restart"/>
          </w:tcPr>
          <w:p w14:paraId="3A6D8F25" w14:textId="77777777" w:rsidR="004C4E75" w:rsidRPr="00DF06C0" w:rsidRDefault="004C4E75" w:rsidP="00826923">
            <w:pPr>
              <w:rPr>
                <w:b/>
                <w:szCs w:val="20"/>
                <w:lang w:val="fr-FR" w:eastAsia="en-US"/>
              </w:rPr>
            </w:pPr>
          </w:p>
          <w:p w14:paraId="18196027" w14:textId="77777777" w:rsidR="004C4E75" w:rsidRPr="00DF06C0" w:rsidRDefault="004C4E75" w:rsidP="00826923">
            <w:pPr>
              <w:rPr>
                <w:szCs w:val="20"/>
                <w:lang w:val="fr-FR" w:eastAsia="en-US"/>
              </w:rPr>
            </w:pPr>
            <w:r w:rsidRPr="00DF06C0">
              <w:rPr>
                <w:szCs w:val="20"/>
                <w:lang w:val="fr-FR" w:eastAsia="en-US"/>
              </w:rPr>
              <w:t>Produit 2.2</w:t>
            </w:r>
          </w:p>
          <w:p w14:paraId="208A6640" w14:textId="77777777" w:rsidR="004C4E75" w:rsidRPr="00DF06C0" w:rsidRDefault="004C4E75" w:rsidP="00826923">
            <w:pPr>
              <w:rPr>
                <w:sz w:val="22"/>
                <w:szCs w:val="22"/>
                <w:lang w:val="fr-FR" w:eastAsia="en-US"/>
              </w:rPr>
            </w:pPr>
          </w:p>
          <w:p w14:paraId="788173EC" w14:textId="77777777" w:rsidR="004C4E75" w:rsidRPr="00DF06C0" w:rsidRDefault="004C4E75" w:rsidP="005E0595">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Les mécanismes étatiques de redevabilité sont opérationnels pour améliorer l’accès aux services sociaux de base, aux ressources </w:t>
            </w:r>
            <w:r w:rsidRPr="00DF06C0">
              <w:rPr>
                <w:rFonts w:eastAsia="ArialMT"/>
                <w:sz w:val="22"/>
                <w:szCs w:val="22"/>
                <w:lang w:val="fr-FR" w:eastAsia="zh-CN"/>
              </w:rPr>
              <w:lastRenderedPageBreak/>
              <w:t>naturelles et aux moyens de subsistance des communautés twa et bantoue</w:t>
            </w:r>
          </w:p>
        </w:tc>
        <w:tc>
          <w:tcPr>
            <w:tcW w:w="2070" w:type="dxa"/>
            <w:shd w:val="clear" w:color="auto" w:fill="EEECE1"/>
          </w:tcPr>
          <w:p w14:paraId="19491A4D" w14:textId="77777777" w:rsidR="004C4E75" w:rsidRPr="00DF06C0" w:rsidRDefault="004C4E75" w:rsidP="00826923">
            <w:pPr>
              <w:jc w:val="both"/>
              <w:rPr>
                <w:szCs w:val="20"/>
                <w:lang w:val="fr-FR" w:eastAsia="en-US"/>
              </w:rPr>
            </w:pPr>
            <w:r w:rsidRPr="00DF06C0">
              <w:rPr>
                <w:szCs w:val="20"/>
                <w:lang w:val="fr-FR" w:eastAsia="en-US"/>
              </w:rPr>
              <w:lastRenderedPageBreak/>
              <w:t>Indicateur 2.2.1 a</w:t>
            </w:r>
          </w:p>
          <w:p w14:paraId="2482AF4D" w14:textId="77777777" w:rsidR="004C4E75" w:rsidRPr="00DF06C0" w:rsidRDefault="004C4E75" w:rsidP="00826923">
            <w:pPr>
              <w:jc w:val="both"/>
              <w:rPr>
                <w:szCs w:val="20"/>
                <w:lang w:val="fr-FR" w:eastAsia="en-US"/>
              </w:rPr>
            </w:pPr>
          </w:p>
          <w:p w14:paraId="448BE0B5" w14:textId="77777777" w:rsidR="004C4E75" w:rsidRPr="00DF06C0" w:rsidRDefault="004C4E75" w:rsidP="00B9592E">
            <w:pPr>
              <w:autoSpaceDE w:val="0"/>
              <w:autoSpaceDN w:val="0"/>
              <w:adjustRightInd w:val="0"/>
              <w:rPr>
                <w:rFonts w:eastAsia="ArialMT"/>
                <w:sz w:val="22"/>
                <w:szCs w:val="22"/>
                <w:lang w:val="fr-FR" w:eastAsia="zh-CN"/>
              </w:rPr>
            </w:pPr>
            <w:r w:rsidRPr="00DF06C0">
              <w:rPr>
                <w:rFonts w:eastAsia="ArialMT"/>
                <w:sz w:val="22"/>
                <w:szCs w:val="22"/>
                <w:lang w:val="fr-FR" w:eastAsia="zh-CN"/>
              </w:rPr>
              <w:t>Nombre de mécanismes étatiques de redevabilités mis en place et opérationnels dans les territoires cibles</w:t>
            </w:r>
          </w:p>
          <w:p w14:paraId="45386163" w14:textId="77777777" w:rsidR="004C4E75" w:rsidRPr="00DF06C0" w:rsidRDefault="004C4E75" w:rsidP="00826923">
            <w:pPr>
              <w:jc w:val="both"/>
              <w:rPr>
                <w:szCs w:val="20"/>
                <w:lang w:val="fr-FR" w:eastAsia="en-US"/>
              </w:rPr>
            </w:pPr>
          </w:p>
        </w:tc>
        <w:tc>
          <w:tcPr>
            <w:tcW w:w="1530" w:type="dxa"/>
            <w:shd w:val="clear" w:color="auto" w:fill="EEECE1"/>
          </w:tcPr>
          <w:p w14:paraId="1EFCE071" w14:textId="75FE7B86" w:rsidR="004C4E75" w:rsidRPr="002C2B77" w:rsidRDefault="008E2D0D" w:rsidP="00826923">
            <w:pPr>
              <w:rPr>
                <w:lang w:val="fr-FR"/>
              </w:rPr>
            </w:pPr>
            <w:r w:rsidRPr="002C2B77">
              <w:rPr>
                <w:lang w:val="fr-FR"/>
              </w:rPr>
              <w:t>2</w:t>
            </w:r>
          </w:p>
        </w:tc>
        <w:tc>
          <w:tcPr>
            <w:tcW w:w="1620" w:type="dxa"/>
            <w:shd w:val="clear" w:color="auto" w:fill="EEECE1"/>
          </w:tcPr>
          <w:p w14:paraId="663B21D8" w14:textId="77777777" w:rsidR="004C4E75" w:rsidRPr="002C2B77" w:rsidRDefault="004C4E75" w:rsidP="00826923">
            <w:pPr>
              <w:rPr>
                <w:lang w:val="fr-FR"/>
              </w:rPr>
            </w:pPr>
            <w:r w:rsidRPr="002C2B77">
              <w:rPr>
                <w:sz w:val="22"/>
                <w:szCs w:val="22"/>
                <w:lang w:val="fr-FR" w:eastAsia="en-US"/>
              </w:rPr>
              <w:t>4</w:t>
            </w:r>
          </w:p>
        </w:tc>
        <w:tc>
          <w:tcPr>
            <w:tcW w:w="2070" w:type="dxa"/>
          </w:tcPr>
          <w:p w14:paraId="1202342B" w14:textId="77777777" w:rsidR="00C6172F" w:rsidRPr="00BD1DE5" w:rsidRDefault="00C6172F" w:rsidP="00C6172F">
            <w:pPr>
              <w:rPr>
                <w:sz w:val="22"/>
                <w:szCs w:val="22"/>
                <w:lang w:val="fr-FR"/>
              </w:rPr>
            </w:pPr>
            <w:r w:rsidRPr="00BD1DE5">
              <w:rPr>
                <w:sz w:val="22"/>
                <w:szCs w:val="22"/>
                <w:lang w:val="fr-FR"/>
              </w:rPr>
              <w:t>Juin 2021 : 2</w:t>
            </w:r>
          </w:p>
          <w:p w14:paraId="79980B31" w14:textId="77777777" w:rsidR="00C6172F" w:rsidRPr="00BD1DE5" w:rsidRDefault="00C6172F" w:rsidP="00C6172F">
            <w:pPr>
              <w:rPr>
                <w:sz w:val="22"/>
                <w:szCs w:val="22"/>
                <w:lang w:val="fr-FR"/>
              </w:rPr>
            </w:pPr>
            <w:r w:rsidRPr="00BD1DE5">
              <w:rPr>
                <w:sz w:val="22"/>
                <w:szCs w:val="22"/>
                <w:lang w:val="fr-FR"/>
              </w:rPr>
              <w:t>Déc. 2021 : 4</w:t>
            </w:r>
          </w:p>
          <w:p w14:paraId="058E50A9" w14:textId="19D3A5A5" w:rsidR="004C4E75" w:rsidRPr="00BD1DE5" w:rsidRDefault="004C4E75" w:rsidP="00826923">
            <w:pPr>
              <w:rPr>
                <w:sz w:val="22"/>
                <w:szCs w:val="22"/>
                <w:lang w:val="fr-FR"/>
              </w:rPr>
            </w:pPr>
          </w:p>
        </w:tc>
        <w:tc>
          <w:tcPr>
            <w:tcW w:w="2070" w:type="dxa"/>
          </w:tcPr>
          <w:p w14:paraId="3FB91A2B" w14:textId="14016A2D" w:rsidR="004C4E75" w:rsidRPr="002C2B77" w:rsidRDefault="00395018" w:rsidP="00826923">
            <w:pPr>
              <w:rPr>
                <w:bCs/>
                <w:lang w:val="fr-FR"/>
              </w:rPr>
            </w:pPr>
            <w:r w:rsidRPr="002C2B77">
              <w:rPr>
                <w:bCs/>
                <w:sz w:val="22"/>
                <w:szCs w:val="22"/>
                <w:lang w:val="fr-FR" w:eastAsia="en-US"/>
              </w:rPr>
              <w:t>4</w:t>
            </w:r>
          </w:p>
        </w:tc>
        <w:tc>
          <w:tcPr>
            <w:tcW w:w="4140" w:type="dxa"/>
          </w:tcPr>
          <w:p w14:paraId="3B2DB4FE" w14:textId="5A7934B2" w:rsidR="004C4E75" w:rsidRPr="00573D2A" w:rsidRDefault="00831B8C" w:rsidP="00DF06C0">
            <w:pPr>
              <w:jc w:val="both"/>
              <w:rPr>
                <w:bCs/>
                <w:sz w:val="22"/>
                <w:szCs w:val="22"/>
                <w:lang w:val="fr-FR"/>
              </w:rPr>
            </w:pPr>
            <w:r w:rsidRPr="001A117A">
              <w:rPr>
                <w:bCs/>
                <w:sz w:val="22"/>
                <w:szCs w:val="22"/>
                <w:lang w:val="fr-FR"/>
              </w:rPr>
              <w:t>Apres la redynamisation des conseils territoriaux de paix à Kalemie, Moba, Manono, et Nyunzu, plusieurs recommandations des comités locaux de paix ont été résolues et orientés vers les services compétents</w:t>
            </w:r>
          </w:p>
        </w:tc>
      </w:tr>
      <w:tr w:rsidR="00B36327" w:rsidRPr="00E60FDC" w14:paraId="01F29EA6" w14:textId="77777777" w:rsidTr="004C4E75">
        <w:trPr>
          <w:trHeight w:val="458"/>
        </w:trPr>
        <w:tc>
          <w:tcPr>
            <w:tcW w:w="1530" w:type="dxa"/>
            <w:vMerge/>
          </w:tcPr>
          <w:p w14:paraId="0D93AEE1" w14:textId="77777777" w:rsidR="004C4E75" w:rsidRPr="00DF06C0" w:rsidRDefault="004C4E75" w:rsidP="00826923">
            <w:pPr>
              <w:rPr>
                <w:b/>
                <w:szCs w:val="20"/>
                <w:lang w:val="fr-FR" w:eastAsia="en-US"/>
              </w:rPr>
            </w:pPr>
          </w:p>
        </w:tc>
        <w:tc>
          <w:tcPr>
            <w:tcW w:w="2070" w:type="dxa"/>
            <w:shd w:val="clear" w:color="auto" w:fill="EEECE1"/>
          </w:tcPr>
          <w:p w14:paraId="75A8B7FD" w14:textId="77777777" w:rsidR="004C4E75" w:rsidRPr="00DF06C0" w:rsidRDefault="004C4E75" w:rsidP="00DF6553">
            <w:pPr>
              <w:jc w:val="both"/>
              <w:rPr>
                <w:szCs w:val="20"/>
                <w:lang w:val="fr-FR" w:eastAsia="en-US"/>
              </w:rPr>
            </w:pPr>
            <w:r w:rsidRPr="00DF06C0">
              <w:rPr>
                <w:szCs w:val="20"/>
                <w:lang w:val="fr-FR" w:eastAsia="en-US"/>
              </w:rPr>
              <w:t>Indicateur 2.2.1 b</w:t>
            </w:r>
          </w:p>
          <w:p w14:paraId="64A76556" w14:textId="77777777" w:rsidR="004C4E75" w:rsidRPr="00DF06C0" w:rsidRDefault="004C4E75" w:rsidP="00DF6553">
            <w:pPr>
              <w:jc w:val="both"/>
              <w:rPr>
                <w:szCs w:val="20"/>
                <w:lang w:val="fr-FR" w:eastAsia="en-US"/>
              </w:rPr>
            </w:pPr>
          </w:p>
          <w:p w14:paraId="04E77AF9" w14:textId="77777777" w:rsidR="004C4E75" w:rsidRPr="00DF06C0" w:rsidRDefault="004C4E75" w:rsidP="00AF0113">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Pourcentage des besoins socio-économiques </w:t>
            </w:r>
            <w:r w:rsidRPr="00DF06C0">
              <w:rPr>
                <w:rFonts w:eastAsia="ArialMT"/>
                <w:sz w:val="22"/>
                <w:szCs w:val="22"/>
                <w:lang w:val="fr-FR" w:eastAsia="zh-CN"/>
              </w:rPr>
              <w:lastRenderedPageBreak/>
              <w:t>identifiés et priorisés par les communautés et les autorités locales</w:t>
            </w:r>
          </w:p>
          <w:p w14:paraId="3F65570F" w14:textId="77777777" w:rsidR="004C4E75" w:rsidRPr="00DF06C0" w:rsidRDefault="004C4E75" w:rsidP="00826923">
            <w:pPr>
              <w:jc w:val="both"/>
              <w:rPr>
                <w:szCs w:val="20"/>
                <w:lang w:val="fr-FR" w:eastAsia="en-US"/>
              </w:rPr>
            </w:pPr>
          </w:p>
        </w:tc>
        <w:tc>
          <w:tcPr>
            <w:tcW w:w="1530" w:type="dxa"/>
            <w:shd w:val="clear" w:color="auto" w:fill="EEECE1"/>
          </w:tcPr>
          <w:p w14:paraId="2DC9A18F" w14:textId="26C349B7" w:rsidR="004C4E75" w:rsidRPr="002C2B77" w:rsidRDefault="008E2D0D" w:rsidP="00826923">
            <w:pPr>
              <w:rPr>
                <w:sz w:val="22"/>
                <w:szCs w:val="22"/>
                <w:lang w:val="fr-FR" w:eastAsia="en-US"/>
              </w:rPr>
            </w:pPr>
            <w:r w:rsidRPr="002C2B77">
              <w:rPr>
                <w:sz w:val="22"/>
                <w:szCs w:val="22"/>
                <w:lang w:val="fr-FR" w:eastAsia="en-US"/>
              </w:rPr>
              <w:lastRenderedPageBreak/>
              <w:t>0%</w:t>
            </w:r>
          </w:p>
        </w:tc>
        <w:tc>
          <w:tcPr>
            <w:tcW w:w="1620" w:type="dxa"/>
            <w:shd w:val="clear" w:color="auto" w:fill="EEECE1"/>
          </w:tcPr>
          <w:p w14:paraId="2B47ACE3" w14:textId="77777777" w:rsidR="004C4E75" w:rsidRPr="002C2B77" w:rsidRDefault="004C4E75" w:rsidP="00826923">
            <w:pPr>
              <w:rPr>
                <w:sz w:val="22"/>
                <w:szCs w:val="22"/>
                <w:lang w:val="fr-FR" w:eastAsia="en-US"/>
              </w:rPr>
            </w:pPr>
            <w:r w:rsidRPr="002C2B77">
              <w:rPr>
                <w:sz w:val="22"/>
                <w:szCs w:val="22"/>
                <w:lang w:val="fr-FR" w:eastAsia="en-US"/>
              </w:rPr>
              <w:t>100%</w:t>
            </w:r>
          </w:p>
        </w:tc>
        <w:tc>
          <w:tcPr>
            <w:tcW w:w="2070" w:type="dxa"/>
          </w:tcPr>
          <w:p w14:paraId="3C93EEC0" w14:textId="77777777" w:rsidR="00C6172F" w:rsidRPr="00BD1DE5" w:rsidRDefault="00C6172F" w:rsidP="00C6172F">
            <w:pPr>
              <w:rPr>
                <w:sz w:val="22"/>
                <w:szCs w:val="22"/>
                <w:lang w:val="fr-FR"/>
              </w:rPr>
            </w:pPr>
            <w:r w:rsidRPr="00BD1DE5">
              <w:rPr>
                <w:sz w:val="22"/>
                <w:szCs w:val="22"/>
                <w:lang w:val="fr-FR"/>
              </w:rPr>
              <w:t>Déc. 2020 : 0%</w:t>
            </w:r>
          </w:p>
          <w:p w14:paraId="123B131F" w14:textId="77777777" w:rsidR="00C6172F" w:rsidRPr="00BD1DE5" w:rsidRDefault="00C6172F" w:rsidP="00C6172F">
            <w:pPr>
              <w:rPr>
                <w:sz w:val="22"/>
                <w:szCs w:val="22"/>
                <w:lang w:val="fr-FR"/>
              </w:rPr>
            </w:pPr>
            <w:r w:rsidRPr="00BD1DE5">
              <w:rPr>
                <w:sz w:val="22"/>
                <w:szCs w:val="22"/>
                <w:lang w:val="fr-FR"/>
              </w:rPr>
              <w:t>Juin 2021 : 25%</w:t>
            </w:r>
          </w:p>
          <w:p w14:paraId="7F5937CB" w14:textId="77777777" w:rsidR="00C6172F" w:rsidRPr="00BD1DE5" w:rsidRDefault="00C6172F" w:rsidP="00C6172F">
            <w:pPr>
              <w:rPr>
                <w:sz w:val="22"/>
                <w:szCs w:val="22"/>
                <w:lang w:val="fr-FR"/>
              </w:rPr>
            </w:pPr>
            <w:r w:rsidRPr="00BD1DE5">
              <w:rPr>
                <w:sz w:val="22"/>
                <w:szCs w:val="22"/>
                <w:lang w:val="fr-FR"/>
              </w:rPr>
              <w:t>Déc. 2021 : 100%</w:t>
            </w:r>
          </w:p>
          <w:p w14:paraId="77C0544E" w14:textId="77777777" w:rsidR="004C4E75" w:rsidRPr="00BD1DE5" w:rsidRDefault="004C4E75" w:rsidP="00826923">
            <w:pPr>
              <w:rPr>
                <w:b/>
                <w:sz w:val="22"/>
                <w:szCs w:val="22"/>
                <w:lang w:val="fr-FR" w:eastAsia="en-US"/>
              </w:rPr>
            </w:pPr>
          </w:p>
        </w:tc>
        <w:tc>
          <w:tcPr>
            <w:tcW w:w="2070" w:type="dxa"/>
          </w:tcPr>
          <w:p w14:paraId="286F3E5B" w14:textId="76E77225" w:rsidR="004C4E75" w:rsidRPr="002C2B77" w:rsidRDefault="00831B8C" w:rsidP="00826923">
            <w:pPr>
              <w:rPr>
                <w:bCs/>
                <w:sz w:val="22"/>
                <w:szCs w:val="22"/>
                <w:lang w:val="fr-FR" w:eastAsia="en-US"/>
              </w:rPr>
            </w:pPr>
            <w:r w:rsidRPr="002C2B77">
              <w:rPr>
                <w:bCs/>
                <w:sz w:val="22"/>
                <w:szCs w:val="22"/>
                <w:lang w:val="fr-FR" w:eastAsia="en-US"/>
              </w:rPr>
              <w:t>100%</w:t>
            </w:r>
          </w:p>
        </w:tc>
        <w:tc>
          <w:tcPr>
            <w:tcW w:w="4140" w:type="dxa"/>
          </w:tcPr>
          <w:p w14:paraId="4EB7F303" w14:textId="76759A01" w:rsidR="004C4E75" w:rsidRPr="00DF06C0" w:rsidRDefault="00EA132C" w:rsidP="00DF06C0">
            <w:pPr>
              <w:jc w:val="both"/>
              <w:rPr>
                <w:b/>
                <w:sz w:val="22"/>
                <w:szCs w:val="22"/>
                <w:lang w:val="fr-FR" w:eastAsia="en-US"/>
              </w:rPr>
            </w:pPr>
            <w:r w:rsidRPr="00DF06C0">
              <w:rPr>
                <w:sz w:val="22"/>
                <w:szCs w:val="22"/>
                <w:lang w:val="fr-FR" w:eastAsia="en-US"/>
              </w:rPr>
              <w:t xml:space="preserve">A traves un diagnostic participatif les besoins socioéconomiques des communautés ci-dessous ont été identifiés et priorisés : alphabétisation fonctionnelle, les activités génératrices des revenues, </w:t>
            </w:r>
            <w:r w:rsidRPr="00DF06C0">
              <w:rPr>
                <w:sz w:val="22"/>
                <w:szCs w:val="22"/>
                <w:lang w:val="fr-FR" w:eastAsia="en-US"/>
              </w:rPr>
              <w:lastRenderedPageBreak/>
              <w:t>réhabilitation des maternités et des centres de santé, faire des activités récréatives.</w:t>
            </w:r>
          </w:p>
        </w:tc>
      </w:tr>
      <w:tr w:rsidR="00B36327" w:rsidRPr="00E60FDC" w14:paraId="4FA448EE" w14:textId="77777777" w:rsidTr="004C4E75">
        <w:trPr>
          <w:trHeight w:val="458"/>
        </w:trPr>
        <w:tc>
          <w:tcPr>
            <w:tcW w:w="1530" w:type="dxa"/>
            <w:vMerge/>
          </w:tcPr>
          <w:p w14:paraId="53BCF0A3" w14:textId="77777777" w:rsidR="004C4E75" w:rsidRPr="00DF06C0" w:rsidRDefault="004C4E75" w:rsidP="00826923">
            <w:pPr>
              <w:rPr>
                <w:b/>
                <w:szCs w:val="20"/>
                <w:lang w:val="fr-FR" w:eastAsia="en-US"/>
              </w:rPr>
            </w:pPr>
          </w:p>
        </w:tc>
        <w:tc>
          <w:tcPr>
            <w:tcW w:w="2070" w:type="dxa"/>
            <w:shd w:val="clear" w:color="auto" w:fill="EEECE1"/>
          </w:tcPr>
          <w:p w14:paraId="12688F1C" w14:textId="77777777" w:rsidR="004C4E75" w:rsidRPr="00DF06C0" w:rsidRDefault="004C4E75" w:rsidP="00826923">
            <w:pPr>
              <w:jc w:val="both"/>
              <w:rPr>
                <w:szCs w:val="20"/>
                <w:lang w:val="fr-FR" w:eastAsia="en-US"/>
              </w:rPr>
            </w:pPr>
            <w:r w:rsidRPr="00DF06C0">
              <w:rPr>
                <w:szCs w:val="20"/>
                <w:lang w:val="fr-FR" w:eastAsia="en-US"/>
              </w:rPr>
              <w:t>Indicateur 2.2.2</w:t>
            </w:r>
          </w:p>
          <w:p w14:paraId="5046F33F" w14:textId="77777777" w:rsidR="004C4E75" w:rsidRPr="00DF06C0" w:rsidRDefault="004C4E75" w:rsidP="00826923">
            <w:pPr>
              <w:jc w:val="both"/>
              <w:rPr>
                <w:b/>
                <w:sz w:val="22"/>
                <w:szCs w:val="22"/>
                <w:lang w:val="fr-FR" w:eastAsia="en-US"/>
              </w:rPr>
            </w:pPr>
          </w:p>
          <w:p w14:paraId="4CEE9C11" w14:textId="77777777" w:rsidR="004C4E75" w:rsidRPr="00DF06C0" w:rsidRDefault="004C4E75" w:rsidP="00881BE4">
            <w:pPr>
              <w:autoSpaceDE w:val="0"/>
              <w:autoSpaceDN w:val="0"/>
              <w:adjustRightInd w:val="0"/>
              <w:rPr>
                <w:rFonts w:eastAsia="ArialMT"/>
                <w:sz w:val="22"/>
                <w:szCs w:val="22"/>
                <w:lang w:val="fr-FR" w:eastAsia="zh-CN"/>
              </w:rPr>
            </w:pPr>
            <w:r w:rsidRPr="00DF06C0">
              <w:rPr>
                <w:rFonts w:eastAsia="ArialMT"/>
                <w:sz w:val="22"/>
                <w:szCs w:val="22"/>
                <w:lang w:val="fr-FR" w:eastAsia="zh-CN"/>
              </w:rPr>
              <w:t>Nombre de mécanismes de redevabilité ayant bénéficié d’un appui technique et opérationnel</w:t>
            </w:r>
          </w:p>
        </w:tc>
        <w:tc>
          <w:tcPr>
            <w:tcW w:w="1530" w:type="dxa"/>
            <w:shd w:val="clear" w:color="auto" w:fill="EEECE1"/>
          </w:tcPr>
          <w:p w14:paraId="78E60C64" w14:textId="47BBDABD" w:rsidR="004C4E75" w:rsidRPr="002C2B77" w:rsidRDefault="008E2D0D" w:rsidP="00826923">
            <w:pPr>
              <w:rPr>
                <w:bCs/>
                <w:sz w:val="22"/>
                <w:szCs w:val="22"/>
                <w:lang w:val="fr-FR"/>
              </w:rPr>
            </w:pPr>
            <w:r w:rsidRPr="002C2B77">
              <w:rPr>
                <w:bCs/>
                <w:sz w:val="22"/>
                <w:szCs w:val="22"/>
                <w:lang w:val="fr-FR" w:eastAsia="en-US"/>
              </w:rPr>
              <w:t>0</w:t>
            </w:r>
          </w:p>
        </w:tc>
        <w:tc>
          <w:tcPr>
            <w:tcW w:w="1620" w:type="dxa"/>
            <w:shd w:val="clear" w:color="auto" w:fill="EEECE1"/>
          </w:tcPr>
          <w:p w14:paraId="2C765ED3" w14:textId="77777777" w:rsidR="004C4E75" w:rsidRPr="002C2B77" w:rsidRDefault="004C4E75" w:rsidP="00826923">
            <w:pPr>
              <w:rPr>
                <w:bCs/>
                <w:sz w:val="22"/>
                <w:szCs w:val="22"/>
                <w:lang w:val="fr-FR"/>
              </w:rPr>
            </w:pPr>
            <w:r w:rsidRPr="002C2B77">
              <w:rPr>
                <w:bCs/>
                <w:sz w:val="22"/>
                <w:szCs w:val="22"/>
                <w:lang w:val="fr-FR" w:eastAsia="en-US"/>
              </w:rPr>
              <w:t>4</w:t>
            </w:r>
          </w:p>
        </w:tc>
        <w:tc>
          <w:tcPr>
            <w:tcW w:w="2070" w:type="dxa"/>
          </w:tcPr>
          <w:p w14:paraId="2D3AF325" w14:textId="77777777" w:rsidR="00C6172F" w:rsidRPr="00BD1DE5" w:rsidRDefault="00C6172F" w:rsidP="00C6172F">
            <w:pPr>
              <w:rPr>
                <w:bCs/>
                <w:sz w:val="22"/>
                <w:szCs w:val="22"/>
                <w:lang w:val="fr-FR"/>
              </w:rPr>
            </w:pPr>
            <w:r w:rsidRPr="00BD1DE5">
              <w:rPr>
                <w:bCs/>
                <w:sz w:val="22"/>
                <w:szCs w:val="22"/>
                <w:lang w:val="fr-FR"/>
              </w:rPr>
              <w:t>Juin 2021 : 2</w:t>
            </w:r>
          </w:p>
          <w:p w14:paraId="498E96C7" w14:textId="77777777" w:rsidR="00C6172F" w:rsidRPr="00BD1DE5" w:rsidRDefault="00C6172F" w:rsidP="00C6172F">
            <w:pPr>
              <w:rPr>
                <w:bCs/>
                <w:sz w:val="22"/>
                <w:szCs w:val="22"/>
                <w:lang w:val="fr-FR"/>
              </w:rPr>
            </w:pPr>
            <w:r w:rsidRPr="00BD1DE5">
              <w:rPr>
                <w:bCs/>
                <w:sz w:val="22"/>
                <w:szCs w:val="22"/>
                <w:lang w:val="fr-FR"/>
              </w:rPr>
              <w:t>Déc. 2021 : 4</w:t>
            </w:r>
          </w:p>
          <w:p w14:paraId="5420A04A" w14:textId="6786744B" w:rsidR="004C4E75" w:rsidRPr="00BD1DE5" w:rsidRDefault="004C4E75" w:rsidP="00826923">
            <w:pPr>
              <w:rPr>
                <w:bCs/>
                <w:sz w:val="22"/>
                <w:szCs w:val="22"/>
                <w:lang w:val="fr-FR"/>
              </w:rPr>
            </w:pPr>
          </w:p>
        </w:tc>
        <w:tc>
          <w:tcPr>
            <w:tcW w:w="2070" w:type="dxa"/>
          </w:tcPr>
          <w:p w14:paraId="02B21658" w14:textId="18A20CCE" w:rsidR="004C4E75" w:rsidRPr="002C2B77" w:rsidRDefault="00EA132C" w:rsidP="00826923">
            <w:pPr>
              <w:rPr>
                <w:bCs/>
                <w:lang w:val="fr-FR"/>
              </w:rPr>
            </w:pPr>
            <w:r w:rsidRPr="002C2B77">
              <w:rPr>
                <w:bCs/>
                <w:sz w:val="22"/>
                <w:szCs w:val="22"/>
                <w:lang w:val="fr-FR" w:eastAsia="en-US"/>
              </w:rPr>
              <w:t>4</w:t>
            </w:r>
          </w:p>
        </w:tc>
        <w:tc>
          <w:tcPr>
            <w:tcW w:w="4140" w:type="dxa"/>
          </w:tcPr>
          <w:p w14:paraId="050FF12F" w14:textId="72C356BB" w:rsidR="004C4E75" w:rsidRPr="001A117A" w:rsidRDefault="00EF7E7C" w:rsidP="00DF06C0">
            <w:pPr>
              <w:jc w:val="both"/>
              <w:rPr>
                <w:sz w:val="22"/>
                <w:szCs w:val="22"/>
                <w:lang w:val="fr-FR"/>
              </w:rPr>
            </w:pPr>
            <w:r w:rsidRPr="001A117A">
              <w:rPr>
                <w:sz w:val="22"/>
                <w:szCs w:val="22"/>
                <w:lang w:val="fr-FR"/>
              </w:rPr>
              <w:t xml:space="preserve">Les mécanismes de </w:t>
            </w:r>
            <w:r w:rsidR="008E42BE" w:rsidRPr="001A117A">
              <w:rPr>
                <w:sz w:val="22"/>
                <w:szCs w:val="22"/>
                <w:lang w:val="fr-FR"/>
              </w:rPr>
              <w:t>redevabilité</w:t>
            </w:r>
            <w:r w:rsidRPr="001A117A">
              <w:rPr>
                <w:sz w:val="22"/>
                <w:szCs w:val="22"/>
                <w:lang w:val="fr-FR"/>
              </w:rPr>
              <w:t xml:space="preserve"> ont été dotés en équipements et en fournitures de bureau et appuyés par des formations améliorant leurs capacités techniques et organisationnelles.</w:t>
            </w:r>
          </w:p>
        </w:tc>
      </w:tr>
      <w:tr w:rsidR="00B36327" w:rsidRPr="00E60FDC" w14:paraId="1A44E839" w14:textId="77777777" w:rsidTr="004C4E75">
        <w:trPr>
          <w:trHeight w:val="458"/>
        </w:trPr>
        <w:tc>
          <w:tcPr>
            <w:tcW w:w="1530" w:type="dxa"/>
            <w:vMerge w:val="restart"/>
          </w:tcPr>
          <w:p w14:paraId="6C8EAD6A" w14:textId="77777777" w:rsidR="004C4E75" w:rsidRPr="00DF06C0" w:rsidRDefault="004C4E75" w:rsidP="00826923">
            <w:pPr>
              <w:rPr>
                <w:b/>
                <w:szCs w:val="20"/>
                <w:lang w:val="fr-FR" w:eastAsia="en-US"/>
              </w:rPr>
            </w:pPr>
          </w:p>
          <w:p w14:paraId="389F99B2" w14:textId="77777777" w:rsidR="004C4E75" w:rsidRPr="00DF06C0" w:rsidRDefault="004C4E75" w:rsidP="00826923">
            <w:pPr>
              <w:rPr>
                <w:szCs w:val="20"/>
                <w:lang w:val="fr-FR" w:eastAsia="en-US"/>
              </w:rPr>
            </w:pPr>
            <w:r w:rsidRPr="00DF06C0">
              <w:rPr>
                <w:szCs w:val="20"/>
                <w:lang w:val="fr-FR" w:eastAsia="en-US"/>
              </w:rPr>
              <w:t>Produit 2.3</w:t>
            </w:r>
          </w:p>
          <w:p w14:paraId="5DD80194" w14:textId="77777777" w:rsidR="004C4E75" w:rsidRPr="00DF06C0" w:rsidRDefault="004C4E75" w:rsidP="00826923">
            <w:pPr>
              <w:rPr>
                <w:szCs w:val="20"/>
                <w:lang w:val="fr-FR" w:eastAsia="en-US"/>
              </w:rPr>
            </w:pPr>
          </w:p>
          <w:p w14:paraId="42C16248" w14:textId="77777777" w:rsidR="004C4E75" w:rsidRPr="00DF06C0" w:rsidRDefault="004C4E75" w:rsidP="00CF387F">
            <w:pPr>
              <w:autoSpaceDE w:val="0"/>
              <w:autoSpaceDN w:val="0"/>
              <w:adjustRightInd w:val="0"/>
              <w:rPr>
                <w:rFonts w:eastAsia="ArialMT"/>
                <w:sz w:val="22"/>
                <w:szCs w:val="22"/>
                <w:lang w:val="fr-FR" w:eastAsia="zh-CN"/>
              </w:rPr>
            </w:pPr>
            <w:r w:rsidRPr="00DF06C0">
              <w:rPr>
                <w:rFonts w:eastAsia="ArialMT"/>
                <w:sz w:val="22"/>
                <w:szCs w:val="22"/>
                <w:lang w:val="fr-FR" w:eastAsia="zh-CN"/>
              </w:rPr>
              <w:t>400 jeunes twas et bantous contribuent aux solutions durables à la cohabitation pacifique entre les communautés twa et bantoue</w:t>
            </w:r>
          </w:p>
        </w:tc>
        <w:tc>
          <w:tcPr>
            <w:tcW w:w="2070" w:type="dxa"/>
            <w:shd w:val="clear" w:color="auto" w:fill="EEECE1"/>
          </w:tcPr>
          <w:p w14:paraId="0FE443FE" w14:textId="77777777" w:rsidR="004C4E75" w:rsidRPr="00DF06C0" w:rsidRDefault="004C4E75" w:rsidP="00826923">
            <w:pPr>
              <w:jc w:val="both"/>
              <w:rPr>
                <w:szCs w:val="20"/>
                <w:lang w:val="fr-FR" w:eastAsia="en-US"/>
              </w:rPr>
            </w:pPr>
            <w:r w:rsidRPr="00DF06C0">
              <w:rPr>
                <w:szCs w:val="20"/>
                <w:lang w:val="fr-FR" w:eastAsia="en-US"/>
              </w:rPr>
              <w:t>Indicateur 2.3.1</w:t>
            </w:r>
          </w:p>
          <w:p w14:paraId="431126F6" w14:textId="77777777" w:rsidR="004C4E75" w:rsidRPr="00DF06C0" w:rsidRDefault="004C4E75" w:rsidP="00826923">
            <w:pPr>
              <w:jc w:val="both"/>
              <w:rPr>
                <w:b/>
                <w:sz w:val="22"/>
                <w:szCs w:val="22"/>
                <w:lang w:val="fr-FR" w:eastAsia="en-US"/>
              </w:rPr>
            </w:pPr>
          </w:p>
          <w:p w14:paraId="04109459" w14:textId="0CC35357" w:rsidR="004C4E75" w:rsidRPr="00DF06C0" w:rsidRDefault="004C4E75" w:rsidP="009172B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jeunes garçons et filles disposant d’une source de revenu leurs permettant d’</w:t>
            </w:r>
            <w:r w:rsidR="00573D2A">
              <w:rPr>
                <w:rFonts w:eastAsia="ArialMT"/>
                <w:sz w:val="22"/>
                <w:szCs w:val="22"/>
                <w:lang w:val="fr-FR" w:eastAsia="zh-CN"/>
              </w:rPr>
              <w:t xml:space="preserve"> </w:t>
            </w:r>
            <w:r w:rsidR="00573D2A" w:rsidRPr="00DF06C0">
              <w:rPr>
                <w:rFonts w:eastAsia="ArialMT"/>
                <w:sz w:val="22"/>
                <w:szCs w:val="22"/>
                <w:lang w:val="fr-FR" w:eastAsia="zh-CN"/>
              </w:rPr>
              <w:t>améliorer</w:t>
            </w:r>
            <w:r w:rsidRPr="00DF06C0">
              <w:rPr>
                <w:rFonts w:eastAsia="ArialMT"/>
                <w:sz w:val="22"/>
                <w:szCs w:val="22"/>
                <w:lang w:val="fr-FR" w:eastAsia="zh-CN"/>
              </w:rPr>
              <w:t xml:space="preserve"> et diversifier leurs moyens de subsistance</w:t>
            </w:r>
          </w:p>
          <w:p w14:paraId="0B17B9CE" w14:textId="77777777" w:rsidR="004C4E75" w:rsidRPr="00DF06C0" w:rsidRDefault="004C4E75" w:rsidP="009172B0">
            <w:pPr>
              <w:autoSpaceDE w:val="0"/>
              <w:autoSpaceDN w:val="0"/>
              <w:adjustRightInd w:val="0"/>
              <w:rPr>
                <w:rFonts w:eastAsia="ArialMT"/>
                <w:sz w:val="22"/>
                <w:szCs w:val="22"/>
                <w:lang w:val="fr-FR" w:eastAsia="zh-CN"/>
              </w:rPr>
            </w:pPr>
          </w:p>
        </w:tc>
        <w:tc>
          <w:tcPr>
            <w:tcW w:w="1530" w:type="dxa"/>
            <w:shd w:val="clear" w:color="auto" w:fill="EEECE1"/>
          </w:tcPr>
          <w:p w14:paraId="283FD267" w14:textId="3C60D971" w:rsidR="004C4E75" w:rsidRPr="002C2B77" w:rsidRDefault="008E2D0D" w:rsidP="00826923">
            <w:pPr>
              <w:rPr>
                <w:bCs/>
                <w:sz w:val="22"/>
                <w:szCs w:val="22"/>
                <w:lang w:val="fr-FR"/>
              </w:rPr>
            </w:pPr>
            <w:r w:rsidRPr="002C2B77">
              <w:rPr>
                <w:bCs/>
                <w:sz w:val="22"/>
                <w:szCs w:val="22"/>
                <w:lang w:val="fr-FR" w:eastAsia="en-US"/>
              </w:rPr>
              <w:t>0</w:t>
            </w:r>
          </w:p>
        </w:tc>
        <w:tc>
          <w:tcPr>
            <w:tcW w:w="1620" w:type="dxa"/>
            <w:shd w:val="clear" w:color="auto" w:fill="EEECE1"/>
          </w:tcPr>
          <w:p w14:paraId="33778698" w14:textId="77777777" w:rsidR="004C4E75" w:rsidRPr="002C2B77" w:rsidRDefault="004C4E75" w:rsidP="00826923">
            <w:pPr>
              <w:rPr>
                <w:bCs/>
                <w:sz w:val="22"/>
                <w:szCs w:val="22"/>
                <w:lang w:val="fr-FR"/>
              </w:rPr>
            </w:pPr>
            <w:r w:rsidRPr="002C2B77">
              <w:rPr>
                <w:bCs/>
                <w:sz w:val="22"/>
                <w:szCs w:val="22"/>
                <w:lang w:val="fr-FR" w:eastAsia="en-US"/>
              </w:rPr>
              <w:t>400</w:t>
            </w:r>
          </w:p>
        </w:tc>
        <w:tc>
          <w:tcPr>
            <w:tcW w:w="2070" w:type="dxa"/>
          </w:tcPr>
          <w:p w14:paraId="46AD48D3" w14:textId="77777777" w:rsidR="00C6172F" w:rsidRPr="00BD1DE5" w:rsidRDefault="00C6172F" w:rsidP="00C6172F">
            <w:pPr>
              <w:rPr>
                <w:bCs/>
                <w:sz w:val="22"/>
                <w:szCs w:val="22"/>
                <w:lang w:val="fr-FR"/>
              </w:rPr>
            </w:pPr>
            <w:r w:rsidRPr="00BD1DE5">
              <w:rPr>
                <w:bCs/>
                <w:sz w:val="22"/>
                <w:szCs w:val="22"/>
                <w:lang w:val="fr-FR"/>
              </w:rPr>
              <w:t>Déc. 2020 : 0</w:t>
            </w:r>
          </w:p>
          <w:p w14:paraId="00CF9FE5" w14:textId="39845AC2" w:rsidR="00C6172F" w:rsidRPr="00BD1DE5" w:rsidRDefault="00C6172F" w:rsidP="00C6172F">
            <w:pPr>
              <w:rPr>
                <w:bCs/>
                <w:sz w:val="22"/>
                <w:szCs w:val="22"/>
                <w:lang w:val="fr-FR"/>
              </w:rPr>
            </w:pPr>
            <w:r w:rsidRPr="00BD1DE5">
              <w:rPr>
                <w:bCs/>
                <w:sz w:val="22"/>
                <w:szCs w:val="22"/>
                <w:lang w:val="fr-FR"/>
              </w:rPr>
              <w:t>Juin 2021</w:t>
            </w:r>
            <w:r w:rsidR="00BD1DE5">
              <w:rPr>
                <w:bCs/>
                <w:sz w:val="22"/>
                <w:szCs w:val="22"/>
                <w:lang w:val="fr-FR"/>
              </w:rPr>
              <w:t xml:space="preserve"> </w:t>
            </w:r>
            <w:r w:rsidRPr="00BD1DE5">
              <w:rPr>
                <w:bCs/>
                <w:sz w:val="22"/>
                <w:szCs w:val="22"/>
                <w:lang w:val="fr-FR"/>
              </w:rPr>
              <w:t>: 0</w:t>
            </w:r>
          </w:p>
          <w:p w14:paraId="3835D47B" w14:textId="77777777" w:rsidR="00C6172F" w:rsidRPr="00BD1DE5" w:rsidRDefault="00C6172F" w:rsidP="00C6172F">
            <w:pPr>
              <w:rPr>
                <w:bCs/>
                <w:sz w:val="22"/>
                <w:szCs w:val="22"/>
                <w:lang w:val="fr-FR"/>
              </w:rPr>
            </w:pPr>
            <w:r w:rsidRPr="00BD1DE5">
              <w:rPr>
                <w:bCs/>
                <w:sz w:val="22"/>
                <w:szCs w:val="22"/>
                <w:lang w:val="fr-FR"/>
              </w:rPr>
              <w:t>Déc. 2021 : 330</w:t>
            </w:r>
          </w:p>
          <w:p w14:paraId="0B735282" w14:textId="2C285AC8" w:rsidR="004C4E75" w:rsidRPr="00BD1DE5" w:rsidRDefault="004C4E75" w:rsidP="00826923">
            <w:pPr>
              <w:rPr>
                <w:bCs/>
                <w:sz w:val="22"/>
                <w:szCs w:val="22"/>
                <w:lang w:val="fr-FR"/>
              </w:rPr>
            </w:pPr>
          </w:p>
        </w:tc>
        <w:tc>
          <w:tcPr>
            <w:tcW w:w="2070" w:type="dxa"/>
          </w:tcPr>
          <w:p w14:paraId="6230FE2C" w14:textId="56CBA261" w:rsidR="004C4E75" w:rsidRPr="002C2B77" w:rsidRDefault="00EF7E7C" w:rsidP="00826923">
            <w:pPr>
              <w:rPr>
                <w:bCs/>
                <w:lang w:val="fr-FR"/>
              </w:rPr>
            </w:pPr>
            <w:r w:rsidRPr="002C2B77">
              <w:rPr>
                <w:bCs/>
                <w:sz w:val="22"/>
                <w:szCs w:val="22"/>
                <w:lang w:val="fr-FR" w:eastAsia="en-US"/>
              </w:rPr>
              <w:t>330</w:t>
            </w:r>
          </w:p>
        </w:tc>
        <w:tc>
          <w:tcPr>
            <w:tcW w:w="4140" w:type="dxa"/>
          </w:tcPr>
          <w:p w14:paraId="0C93B9A0" w14:textId="259A92C7" w:rsidR="004C4E75" w:rsidRPr="00DF06C0" w:rsidRDefault="00AC635F" w:rsidP="00DF06C0">
            <w:pPr>
              <w:jc w:val="both"/>
              <w:rPr>
                <w:sz w:val="22"/>
                <w:szCs w:val="22"/>
                <w:lang w:val="fr-FR"/>
              </w:rPr>
            </w:pPr>
            <w:r w:rsidRPr="00DF06C0">
              <w:rPr>
                <w:sz w:val="22"/>
                <w:szCs w:val="22"/>
                <w:lang w:val="fr-FR"/>
              </w:rPr>
              <w:t>L’activité continue pour les territoires de Nyunzu et Moba</w:t>
            </w:r>
            <w:r w:rsidR="00BD1DE5">
              <w:rPr>
                <w:sz w:val="22"/>
                <w:szCs w:val="22"/>
                <w:lang w:val="fr-FR"/>
              </w:rPr>
              <w:t>.</w:t>
            </w:r>
          </w:p>
        </w:tc>
      </w:tr>
      <w:tr w:rsidR="00B36327" w:rsidRPr="00E60FDC" w14:paraId="23777D77" w14:textId="77777777" w:rsidTr="004C4E75">
        <w:trPr>
          <w:trHeight w:val="458"/>
        </w:trPr>
        <w:tc>
          <w:tcPr>
            <w:tcW w:w="1530" w:type="dxa"/>
            <w:vMerge/>
          </w:tcPr>
          <w:p w14:paraId="608D95EB" w14:textId="77777777" w:rsidR="004C4E75" w:rsidRPr="00DF06C0" w:rsidRDefault="004C4E75" w:rsidP="00826923">
            <w:pPr>
              <w:rPr>
                <w:b/>
                <w:szCs w:val="20"/>
                <w:lang w:val="fr-FR" w:eastAsia="en-US"/>
              </w:rPr>
            </w:pPr>
          </w:p>
        </w:tc>
        <w:tc>
          <w:tcPr>
            <w:tcW w:w="2070" w:type="dxa"/>
            <w:shd w:val="clear" w:color="auto" w:fill="EEECE1"/>
          </w:tcPr>
          <w:p w14:paraId="32BD2F97" w14:textId="77777777" w:rsidR="004C4E75" w:rsidRPr="00DF06C0" w:rsidRDefault="004C4E75" w:rsidP="00826923">
            <w:pPr>
              <w:jc w:val="both"/>
              <w:rPr>
                <w:szCs w:val="20"/>
                <w:lang w:val="fr-FR" w:eastAsia="en-US"/>
              </w:rPr>
            </w:pPr>
            <w:r w:rsidRPr="00DF06C0">
              <w:rPr>
                <w:szCs w:val="20"/>
                <w:lang w:val="fr-FR" w:eastAsia="en-US"/>
              </w:rPr>
              <w:t>Indicateur  2.3.2</w:t>
            </w:r>
          </w:p>
          <w:p w14:paraId="1ED777D1" w14:textId="77777777" w:rsidR="004C4E75" w:rsidRPr="00DF06C0" w:rsidRDefault="004C4E75" w:rsidP="00826923">
            <w:pPr>
              <w:jc w:val="both"/>
              <w:rPr>
                <w:b/>
                <w:sz w:val="22"/>
                <w:szCs w:val="22"/>
                <w:lang w:val="fr-FR" w:eastAsia="en-US"/>
              </w:rPr>
            </w:pPr>
          </w:p>
          <w:p w14:paraId="4B1C5D19" w14:textId="77777777" w:rsidR="004C4E75" w:rsidRPr="00DF06C0" w:rsidRDefault="004C4E75" w:rsidP="002F33CA">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Nombre de membres d’organisations féminines formés dans les domaines d’encadrement, de l’accompagnement équitables et de l’appui à la réinsertion économique des jeunes et des femmes</w:t>
            </w:r>
          </w:p>
        </w:tc>
        <w:tc>
          <w:tcPr>
            <w:tcW w:w="1530" w:type="dxa"/>
            <w:shd w:val="clear" w:color="auto" w:fill="EEECE1"/>
          </w:tcPr>
          <w:p w14:paraId="1A2C6F90" w14:textId="6A829DAA" w:rsidR="004C4E75" w:rsidRPr="002C2B77" w:rsidRDefault="008E2D0D" w:rsidP="00826923">
            <w:pPr>
              <w:rPr>
                <w:bCs/>
                <w:sz w:val="22"/>
                <w:szCs w:val="22"/>
                <w:lang w:val="fr-FR"/>
              </w:rPr>
            </w:pPr>
            <w:r w:rsidRPr="002C2B77">
              <w:rPr>
                <w:bCs/>
                <w:sz w:val="22"/>
                <w:szCs w:val="22"/>
                <w:lang w:val="fr-FR" w:eastAsia="en-US"/>
              </w:rPr>
              <w:lastRenderedPageBreak/>
              <w:t>0</w:t>
            </w:r>
          </w:p>
        </w:tc>
        <w:tc>
          <w:tcPr>
            <w:tcW w:w="1620" w:type="dxa"/>
            <w:shd w:val="clear" w:color="auto" w:fill="EEECE1"/>
          </w:tcPr>
          <w:p w14:paraId="35C094DF" w14:textId="77777777" w:rsidR="004C4E75" w:rsidRPr="002C2B77" w:rsidRDefault="004C4E75" w:rsidP="00826923">
            <w:pPr>
              <w:rPr>
                <w:bCs/>
                <w:sz w:val="22"/>
                <w:szCs w:val="22"/>
                <w:lang w:val="fr-FR"/>
              </w:rPr>
            </w:pPr>
            <w:r w:rsidRPr="002C2B77">
              <w:rPr>
                <w:bCs/>
                <w:sz w:val="22"/>
                <w:szCs w:val="22"/>
                <w:lang w:val="fr-FR" w:eastAsia="en-US"/>
              </w:rPr>
              <w:t>100</w:t>
            </w:r>
          </w:p>
        </w:tc>
        <w:tc>
          <w:tcPr>
            <w:tcW w:w="2070" w:type="dxa"/>
          </w:tcPr>
          <w:p w14:paraId="6C8ADF2A" w14:textId="77777777" w:rsidR="00C6172F" w:rsidRPr="00BD1DE5" w:rsidRDefault="00C6172F" w:rsidP="00C6172F">
            <w:pPr>
              <w:rPr>
                <w:bCs/>
                <w:sz w:val="22"/>
                <w:szCs w:val="22"/>
                <w:lang w:val="fr-FR"/>
              </w:rPr>
            </w:pPr>
            <w:r w:rsidRPr="00BD1DE5">
              <w:rPr>
                <w:bCs/>
                <w:sz w:val="22"/>
                <w:szCs w:val="22"/>
                <w:lang w:val="fr-FR"/>
              </w:rPr>
              <w:t>Déc. 2020 : 0</w:t>
            </w:r>
          </w:p>
          <w:p w14:paraId="26A02CBF" w14:textId="77777777" w:rsidR="00C6172F" w:rsidRPr="00BD1DE5" w:rsidRDefault="00C6172F" w:rsidP="00C6172F">
            <w:pPr>
              <w:rPr>
                <w:bCs/>
                <w:sz w:val="22"/>
                <w:szCs w:val="22"/>
                <w:lang w:val="fr-FR"/>
              </w:rPr>
            </w:pPr>
            <w:r w:rsidRPr="00BD1DE5">
              <w:rPr>
                <w:bCs/>
                <w:sz w:val="22"/>
                <w:szCs w:val="22"/>
                <w:lang w:val="fr-FR"/>
              </w:rPr>
              <w:t>Juin 2021 : 0</w:t>
            </w:r>
          </w:p>
          <w:p w14:paraId="69E150CF" w14:textId="77777777" w:rsidR="00C6172F" w:rsidRPr="00BD1DE5" w:rsidRDefault="00C6172F" w:rsidP="00C6172F">
            <w:pPr>
              <w:rPr>
                <w:bCs/>
                <w:sz w:val="22"/>
                <w:szCs w:val="22"/>
                <w:lang w:val="fr-FR"/>
              </w:rPr>
            </w:pPr>
            <w:r w:rsidRPr="00BD1DE5">
              <w:rPr>
                <w:bCs/>
                <w:sz w:val="22"/>
                <w:szCs w:val="22"/>
                <w:lang w:val="fr-FR"/>
              </w:rPr>
              <w:t>Déc. 2021 : 100</w:t>
            </w:r>
          </w:p>
          <w:p w14:paraId="381BF346" w14:textId="232F75F6" w:rsidR="004C4E75" w:rsidRPr="00BD1DE5" w:rsidRDefault="004C4E75" w:rsidP="00826923">
            <w:pPr>
              <w:rPr>
                <w:bCs/>
                <w:sz w:val="22"/>
                <w:szCs w:val="22"/>
                <w:lang w:val="fr-FR"/>
              </w:rPr>
            </w:pPr>
          </w:p>
        </w:tc>
        <w:tc>
          <w:tcPr>
            <w:tcW w:w="2070" w:type="dxa"/>
          </w:tcPr>
          <w:p w14:paraId="23508A1D" w14:textId="2C04EBF8" w:rsidR="007F60FE" w:rsidRPr="002C2B77" w:rsidRDefault="00AC635F" w:rsidP="00826923">
            <w:pPr>
              <w:rPr>
                <w:bCs/>
                <w:sz w:val="22"/>
                <w:szCs w:val="22"/>
                <w:lang w:val="fr-FR" w:eastAsia="en-US"/>
              </w:rPr>
            </w:pPr>
            <w:r w:rsidRPr="002C2B77">
              <w:rPr>
                <w:bCs/>
                <w:sz w:val="22"/>
                <w:szCs w:val="22"/>
                <w:lang w:val="fr-FR" w:eastAsia="en-US"/>
              </w:rPr>
              <w:t>100</w:t>
            </w:r>
          </w:p>
        </w:tc>
        <w:tc>
          <w:tcPr>
            <w:tcW w:w="4140" w:type="dxa"/>
          </w:tcPr>
          <w:p w14:paraId="63CF5186" w14:textId="23D0D67E" w:rsidR="004C4E75" w:rsidRPr="00DF06C0" w:rsidRDefault="006668DE" w:rsidP="00DF06C0">
            <w:pPr>
              <w:jc w:val="both"/>
              <w:rPr>
                <w:sz w:val="22"/>
                <w:szCs w:val="22"/>
                <w:lang w:val="fr-FR"/>
              </w:rPr>
            </w:pPr>
            <w:r w:rsidRPr="00DF06C0">
              <w:rPr>
                <w:sz w:val="22"/>
                <w:szCs w:val="22"/>
                <w:lang w:val="fr-FR" w:eastAsia="en-US"/>
              </w:rPr>
              <w:t xml:space="preserve">Les membres ont été formés en plusieurs thématiques dont la promotion et la protection de la diversité culturelle, le </w:t>
            </w:r>
            <w:r w:rsidR="00F917CA" w:rsidRPr="00DF06C0">
              <w:rPr>
                <w:sz w:val="22"/>
                <w:szCs w:val="22"/>
                <w:lang w:val="fr-FR" w:eastAsia="en-US"/>
              </w:rPr>
              <w:t>leadership</w:t>
            </w:r>
            <w:r w:rsidRPr="00DF06C0">
              <w:rPr>
                <w:sz w:val="22"/>
                <w:szCs w:val="22"/>
                <w:lang w:val="fr-FR" w:eastAsia="en-US"/>
              </w:rPr>
              <w:t xml:space="preserve"> transformationnel, lutte contre la </w:t>
            </w:r>
            <w:r w:rsidRPr="00DF06C0">
              <w:rPr>
                <w:sz w:val="22"/>
                <w:szCs w:val="22"/>
                <w:lang w:val="fr-FR" w:eastAsia="en-US"/>
              </w:rPr>
              <w:lastRenderedPageBreak/>
              <w:t>corruption et la malversation économique, gestion des conflits… ceci a renforcé la voix des femmes et leurs participations dans la prise des décisions dans leurs organisations.</w:t>
            </w:r>
          </w:p>
        </w:tc>
      </w:tr>
      <w:tr w:rsidR="00B36327" w:rsidRPr="00DF06C0" w14:paraId="253F106F" w14:textId="77777777" w:rsidTr="004C4E75">
        <w:trPr>
          <w:trHeight w:val="458"/>
        </w:trPr>
        <w:tc>
          <w:tcPr>
            <w:tcW w:w="1530" w:type="dxa"/>
            <w:vMerge w:val="restart"/>
          </w:tcPr>
          <w:p w14:paraId="3A14F468" w14:textId="77777777" w:rsidR="004C4E75" w:rsidRPr="00DF06C0" w:rsidRDefault="004C4E75" w:rsidP="00826923">
            <w:pPr>
              <w:rPr>
                <w:b/>
                <w:szCs w:val="20"/>
                <w:lang w:val="fr-FR" w:eastAsia="en-US"/>
              </w:rPr>
            </w:pPr>
            <w:r w:rsidRPr="00DF06C0">
              <w:rPr>
                <w:b/>
                <w:szCs w:val="20"/>
                <w:lang w:val="fr-FR" w:eastAsia="en-US"/>
              </w:rPr>
              <w:lastRenderedPageBreak/>
              <w:t>Résultat 3</w:t>
            </w:r>
          </w:p>
          <w:p w14:paraId="50F0F9C5" w14:textId="77777777" w:rsidR="004C4E75" w:rsidRPr="00DF06C0" w:rsidRDefault="004C4E75" w:rsidP="00595237">
            <w:pPr>
              <w:autoSpaceDE w:val="0"/>
              <w:autoSpaceDN w:val="0"/>
              <w:adjustRightInd w:val="0"/>
              <w:rPr>
                <w:rFonts w:eastAsia="ArialMT"/>
                <w:sz w:val="22"/>
                <w:szCs w:val="22"/>
                <w:lang w:val="fr-FR" w:eastAsia="zh-CN"/>
              </w:rPr>
            </w:pPr>
            <w:r w:rsidRPr="00DF06C0">
              <w:rPr>
                <w:rFonts w:eastAsia="ArialMT"/>
                <w:sz w:val="22"/>
                <w:szCs w:val="22"/>
                <w:lang w:val="fr-FR" w:eastAsia="zh-CN"/>
              </w:rPr>
              <w:t>Les services sociaux de base sont fonctionnels et accessibles équitablement aux membres des deux communautés.</w:t>
            </w:r>
          </w:p>
        </w:tc>
        <w:tc>
          <w:tcPr>
            <w:tcW w:w="2070" w:type="dxa"/>
            <w:shd w:val="clear" w:color="auto" w:fill="EEECE1"/>
          </w:tcPr>
          <w:p w14:paraId="47AAD90D" w14:textId="77777777" w:rsidR="004C4E75" w:rsidRPr="00DF06C0" w:rsidRDefault="004C4E75" w:rsidP="00826923">
            <w:pPr>
              <w:jc w:val="both"/>
              <w:rPr>
                <w:szCs w:val="20"/>
                <w:lang w:val="fr-FR" w:eastAsia="en-US"/>
              </w:rPr>
            </w:pPr>
            <w:r w:rsidRPr="00DF06C0">
              <w:rPr>
                <w:szCs w:val="20"/>
                <w:lang w:val="fr-FR" w:eastAsia="en-US"/>
              </w:rPr>
              <w:t>Indicateur 3.a</w:t>
            </w:r>
          </w:p>
          <w:p w14:paraId="0055A370" w14:textId="77777777" w:rsidR="004C4E75" w:rsidRPr="00DF06C0" w:rsidRDefault="004C4E75" w:rsidP="00595237">
            <w:pPr>
              <w:autoSpaceDE w:val="0"/>
              <w:autoSpaceDN w:val="0"/>
              <w:adjustRightInd w:val="0"/>
              <w:rPr>
                <w:rFonts w:eastAsia="ArialMT"/>
                <w:sz w:val="15"/>
                <w:szCs w:val="15"/>
                <w:lang w:val="fr-FR" w:eastAsia="zh-CN"/>
              </w:rPr>
            </w:pPr>
          </w:p>
          <w:p w14:paraId="706BBFC0" w14:textId="77777777" w:rsidR="004C4E75" w:rsidRPr="00DF06C0" w:rsidRDefault="004C4E75" w:rsidP="00595237">
            <w:pPr>
              <w:autoSpaceDE w:val="0"/>
              <w:autoSpaceDN w:val="0"/>
              <w:adjustRightInd w:val="0"/>
              <w:rPr>
                <w:rFonts w:eastAsia="ArialMT"/>
                <w:sz w:val="22"/>
                <w:szCs w:val="22"/>
                <w:lang w:val="fr-FR" w:eastAsia="zh-CN"/>
              </w:rPr>
            </w:pPr>
            <w:r w:rsidRPr="00DF06C0">
              <w:rPr>
                <w:rFonts w:eastAsia="ArialMT"/>
                <w:sz w:val="22"/>
                <w:szCs w:val="22"/>
                <w:lang w:val="fr-FR" w:eastAsia="zh-CN"/>
              </w:rPr>
              <w:t>Nombre de projets de la promotion de la cohésion sociale entre les personnes déplacées, retournées et les communautés hôtes et d’origines twas et bantoues constitués</w:t>
            </w:r>
          </w:p>
          <w:p w14:paraId="70A80E34" w14:textId="77777777" w:rsidR="004C4E75" w:rsidRPr="00DF06C0" w:rsidRDefault="004C4E75" w:rsidP="00595237">
            <w:pPr>
              <w:autoSpaceDE w:val="0"/>
              <w:autoSpaceDN w:val="0"/>
              <w:adjustRightInd w:val="0"/>
              <w:rPr>
                <w:rFonts w:eastAsia="ArialMT"/>
                <w:sz w:val="22"/>
                <w:szCs w:val="22"/>
                <w:lang w:val="fr-FR" w:eastAsia="zh-CN"/>
              </w:rPr>
            </w:pPr>
          </w:p>
        </w:tc>
        <w:tc>
          <w:tcPr>
            <w:tcW w:w="1530" w:type="dxa"/>
            <w:shd w:val="clear" w:color="auto" w:fill="EEECE1"/>
          </w:tcPr>
          <w:p w14:paraId="7A35C6DD" w14:textId="2FE765E4" w:rsidR="004C4E75" w:rsidRPr="002C2B77" w:rsidRDefault="008E2D0D" w:rsidP="00826923">
            <w:pPr>
              <w:rPr>
                <w:bCs/>
                <w:lang w:val="fr-FR"/>
              </w:rPr>
            </w:pPr>
            <w:r w:rsidRPr="002C2B77">
              <w:rPr>
                <w:bCs/>
                <w:sz w:val="22"/>
                <w:szCs w:val="22"/>
                <w:lang w:val="fr-FR" w:eastAsia="en-US"/>
              </w:rPr>
              <w:t>0</w:t>
            </w:r>
          </w:p>
        </w:tc>
        <w:tc>
          <w:tcPr>
            <w:tcW w:w="1620" w:type="dxa"/>
            <w:shd w:val="clear" w:color="auto" w:fill="EEECE1"/>
          </w:tcPr>
          <w:p w14:paraId="7C1B14BA" w14:textId="77777777" w:rsidR="004C4E75" w:rsidRPr="002C2B77" w:rsidRDefault="004C4E75" w:rsidP="00826923">
            <w:pPr>
              <w:rPr>
                <w:bCs/>
                <w:lang w:val="fr-FR"/>
              </w:rPr>
            </w:pPr>
            <w:r w:rsidRPr="002C2B77">
              <w:rPr>
                <w:bCs/>
                <w:sz w:val="22"/>
                <w:szCs w:val="22"/>
                <w:lang w:val="fr-FR" w:eastAsia="en-US"/>
              </w:rPr>
              <w:t>8</w:t>
            </w:r>
          </w:p>
        </w:tc>
        <w:tc>
          <w:tcPr>
            <w:tcW w:w="2070" w:type="dxa"/>
          </w:tcPr>
          <w:p w14:paraId="093E6BFB" w14:textId="24DCD316" w:rsidR="002C1162" w:rsidRPr="00BD1DE5" w:rsidRDefault="002C1162" w:rsidP="002C1162">
            <w:pPr>
              <w:rPr>
                <w:lang w:val="fr-FR"/>
              </w:rPr>
            </w:pPr>
            <w:r w:rsidRPr="00BD1DE5">
              <w:rPr>
                <w:lang w:val="fr-FR"/>
              </w:rPr>
              <w:t>Déc. 2020 : 1</w:t>
            </w:r>
          </w:p>
          <w:p w14:paraId="3AC12F23" w14:textId="527397E1" w:rsidR="002C1162" w:rsidRPr="00BD1DE5" w:rsidRDefault="002C1162" w:rsidP="002C1162">
            <w:pPr>
              <w:rPr>
                <w:lang w:val="fr-FR"/>
              </w:rPr>
            </w:pPr>
            <w:r w:rsidRPr="00BD1DE5">
              <w:rPr>
                <w:lang w:val="fr-FR"/>
              </w:rPr>
              <w:t xml:space="preserve">Juin 2021 : </w:t>
            </w:r>
            <w:r w:rsidR="00505C5A" w:rsidRPr="00BD1DE5">
              <w:rPr>
                <w:lang w:val="fr-FR"/>
              </w:rPr>
              <w:t>3</w:t>
            </w:r>
          </w:p>
          <w:p w14:paraId="35F71AEF" w14:textId="5B3C9B37" w:rsidR="004C4E75" w:rsidRPr="00BD1DE5" w:rsidRDefault="002C1162" w:rsidP="002C1162">
            <w:pPr>
              <w:rPr>
                <w:lang w:val="fr-FR"/>
              </w:rPr>
            </w:pPr>
            <w:r w:rsidRPr="00BD1DE5">
              <w:rPr>
                <w:lang w:val="fr-FR"/>
              </w:rPr>
              <w:t xml:space="preserve">Déc. 2021 : </w:t>
            </w:r>
            <w:r w:rsidR="00505C5A" w:rsidRPr="00BD1DE5">
              <w:rPr>
                <w:lang w:val="fr-FR"/>
              </w:rPr>
              <w:t>8</w:t>
            </w:r>
          </w:p>
        </w:tc>
        <w:tc>
          <w:tcPr>
            <w:tcW w:w="2070" w:type="dxa"/>
          </w:tcPr>
          <w:p w14:paraId="63D103EF" w14:textId="76A94870" w:rsidR="004C4E75" w:rsidRPr="002C2B77" w:rsidRDefault="004854FA" w:rsidP="00826923">
            <w:pPr>
              <w:rPr>
                <w:lang w:val="fr-FR"/>
              </w:rPr>
            </w:pPr>
            <w:r w:rsidRPr="002C2B77">
              <w:rPr>
                <w:sz w:val="22"/>
                <w:szCs w:val="22"/>
                <w:lang w:val="fr-FR" w:eastAsia="en-US"/>
              </w:rPr>
              <w:t>3</w:t>
            </w:r>
          </w:p>
        </w:tc>
        <w:tc>
          <w:tcPr>
            <w:tcW w:w="4140" w:type="dxa"/>
          </w:tcPr>
          <w:p w14:paraId="6490E21B" w14:textId="35FDAF04" w:rsidR="004C4E75" w:rsidRPr="00DF06C0" w:rsidRDefault="004C4E75" w:rsidP="00DF06C0">
            <w:pPr>
              <w:jc w:val="both"/>
              <w:rPr>
                <w:sz w:val="22"/>
                <w:szCs w:val="22"/>
                <w:lang w:val="fr-FR"/>
              </w:rPr>
            </w:pPr>
          </w:p>
        </w:tc>
      </w:tr>
      <w:tr w:rsidR="00B36327" w:rsidRPr="00DF06C0" w14:paraId="7CB24638" w14:textId="77777777" w:rsidTr="005349BD">
        <w:trPr>
          <w:trHeight w:val="1628"/>
        </w:trPr>
        <w:tc>
          <w:tcPr>
            <w:tcW w:w="1530" w:type="dxa"/>
            <w:vMerge/>
          </w:tcPr>
          <w:p w14:paraId="7F663801" w14:textId="77777777" w:rsidR="004C4E75" w:rsidRPr="00DF06C0" w:rsidRDefault="004C4E75" w:rsidP="00826923">
            <w:pPr>
              <w:rPr>
                <w:szCs w:val="20"/>
                <w:lang w:val="fr-FR" w:eastAsia="en-US"/>
              </w:rPr>
            </w:pPr>
          </w:p>
        </w:tc>
        <w:tc>
          <w:tcPr>
            <w:tcW w:w="2070" w:type="dxa"/>
            <w:shd w:val="clear" w:color="auto" w:fill="EEECE1"/>
          </w:tcPr>
          <w:p w14:paraId="0F7F7BB9" w14:textId="77777777" w:rsidR="004C4E75" w:rsidRPr="00DF06C0" w:rsidRDefault="004C4E75" w:rsidP="00826923">
            <w:pPr>
              <w:jc w:val="both"/>
              <w:rPr>
                <w:szCs w:val="20"/>
                <w:lang w:val="fr-FR" w:eastAsia="en-US"/>
              </w:rPr>
            </w:pPr>
            <w:r w:rsidRPr="00DF06C0">
              <w:rPr>
                <w:szCs w:val="20"/>
                <w:lang w:val="fr-FR" w:eastAsia="en-US"/>
              </w:rPr>
              <w:t>Indicateur 3.b-1</w:t>
            </w:r>
          </w:p>
          <w:p w14:paraId="28BA1757" w14:textId="77777777" w:rsidR="004C4E75" w:rsidRPr="00DF06C0" w:rsidRDefault="004C4E75" w:rsidP="00715BDA">
            <w:pPr>
              <w:autoSpaceDE w:val="0"/>
              <w:autoSpaceDN w:val="0"/>
              <w:adjustRightInd w:val="0"/>
              <w:rPr>
                <w:rFonts w:eastAsia="ArialMT"/>
                <w:sz w:val="22"/>
                <w:szCs w:val="22"/>
                <w:lang w:val="fr-FR" w:eastAsia="zh-CN"/>
              </w:rPr>
            </w:pPr>
          </w:p>
          <w:p w14:paraId="061E21C0" w14:textId="77777777" w:rsidR="004C4E75" w:rsidRPr="00DF06C0" w:rsidRDefault="004C4E75" w:rsidP="00715BDA">
            <w:pPr>
              <w:autoSpaceDE w:val="0"/>
              <w:autoSpaceDN w:val="0"/>
              <w:adjustRightInd w:val="0"/>
              <w:rPr>
                <w:rFonts w:eastAsia="ArialMT"/>
                <w:sz w:val="22"/>
                <w:szCs w:val="22"/>
                <w:lang w:val="fr-FR" w:eastAsia="zh-CN"/>
              </w:rPr>
            </w:pPr>
            <w:r w:rsidRPr="00DF06C0">
              <w:rPr>
                <w:rFonts w:eastAsia="ArialMT"/>
                <w:sz w:val="22"/>
                <w:szCs w:val="22"/>
                <w:lang w:val="fr-FR" w:eastAsia="zh-CN"/>
              </w:rPr>
              <w:t>% de personnes issues de groupes minoritaires ayant accès à des services liés à leurs besoins spéciaux</w:t>
            </w:r>
          </w:p>
        </w:tc>
        <w:tc>
          <w:tcPr>
            <w:tcW w:w="1530" w:type="dxa"/>
            <w:shd w:val="clear" w:color="auto" w:fill="EEECE1"/>
          </w:tcPr>
          <w:p w14:paraId="4D017E9E" w14:textId="5FB81E91" w:rsidR="004C4E75" w:rsidRPr="002C2B77" w:rsidRDefault="002C2B77" w:rsidP="00826923">
            <w:pPr>
              <w:rPr>
                <w:bCs/>
                <w:lang w:val="fr-FR"/>
              </w:rPr>
            </w:pPr>
            <w:r>
              <w:rPr>
                <w:bCs/>
                <w:sz w:val="22"/>
                <w:szCs w:val="22"/>
                <w:lang w:val="fr-FR" w:eastAsia="en-US"/>
              </w:rPr>
              <w:t>0</w:t>
            </w:r>
          </w:p>
        </w:tc>
        <w:tc>
          <w:tcPr>
            <w:tcW w:w="1620" w:type="dxa"/>
            <w:shd w:val="clear" w:color="auto" w:fill="EEECE1"/>
          </w:tcPr>
          <w:p w14:paraId="4D635242" w14:textId="77777777" w:rsidR="004C4E75" w:rsidRPr="002C2B77" w:rsidRDefault="004C4E75" w:rsidP="00826923">
            <w:pPr>
              <w:rPr>
                <w:bCs/>
                <w:lang w:val="fr-FR"/>
              </w:rPr>
            </w:pPr>
            <w:r w:rsidRPr="002C2B77">
              <w:rPr>
                <w:bCs/>
                <w:sz w:val="22"/>
                <w:szCs w:val="22"/>
                <w:lang w:val="fr-FR" w:eastAsia="en-US"/>
              </w:rPr>
              <w:t>100%</w:t>
            </w:r>
          </w:p>
        </w:tc>
        <w:tc>
          <w:tcPr>
            <w:tcW w:w="2070" w:type="dxa"/>
          </w:tcPr>
          <w:p w14:paraId="4675E5DD" w14:textId="2A84F57E" w:rsidR="006222A4" w:rsidRPr="00BD1DE5" w:rsidRDefault="006222A4" w:rsidP="006222A4">
            <w:pPr>
              <w:rPr>
                <w:lang w:val="fr-FR"/>
              </w:rPr>
            </w:pPr>
            <w:r w:rsidRPr="00BD1DE5">
              <w:rPr>
                <w:lang w:val="fr-FR"/>
              </w:rPr>
              <w:t>Déc. 2020 : 20%</w:t>
            </w:r>
          </w:p>
          <w:p w14:paraId="34003C75" w14:textId="0A817BF6" w:rsidR="006222A4" w:rsidRPr="00BD1DE5" w:rsidRDefault="006222A4" w:rsidP="006222A4">
            <w:pPr>
              <w:rPr>
                <w:lang w:val="fr-FR"/>
              </w:rPr>
            </w:pPr>
            <w:r w:rsidRPr="00BD1DE5">
              <w:rPr>
                <w:lang w:val="fr-FR"/>
              </w:rPr>
              <w:t>Juin 2021 : 50%</w:t>
            </w:r>
          </w:p>
          <w:p w14:paraId="4A473709" w14:textId="3F1B8072" w:rsidR="004C4E75" w:rsidRPr="00BD1DE5" w:rsidRDefault="006222A4" w:rsidP="006222A4">
            <w:pPr>
              <w:rPr>
                <w:lang w:val="fr-FR"/>
              </w:rPr>
            </w:pPr>
            <w:r w:rsidRPr="00BD1DE5">
              <w:rPr>
                <w:lang w:val="fr-FR"/>
              </w:rPr>
              <w:t>Déc. 2021 : 75%</w:t>
            </w:r>
          </w:p>
          <w:p w14:paraId="7657862A" w14:textId="0F7A0226" w:rsidR="006222A4" w:rsidRPr="00BD1DE5" w:rsidRDefault="006222A4" w:rsidP="006222A4">
            <w:pPr>
              <w:rPr>
                <w:lang w:val="fr-FR"/>
              </w:rPr>
            </w:pPr>
            <w:r w:rsidRPr="00BD1DE5">
              <w:rPr>
                <w:lang w:val="fr-FR"/>
              </w:rPr>
              <w:t>Mar 2021 : 100%</w:t>
            </w:r>
          </w:p>
        </w:tc>
        <w:tc>
          <w:tcPr>
            <w:tcW w:w="2070" w:type="dxa"/>
          </w:tcPr>
          <w:p w14:paraId="16C2F172" w14:textId="1B27652F" w:rsidR="004C4E75" w:rsidRPr="002C2B77" w:rsidRDefault="004F62A7" w:rsidP="00826923">
            <w:pPr>
              <w:rPr>
                <w:bCs/>
                <w:lang w:val="fr-FR"/>
              </w:rPr>
            </w:pPr>
            <w:r w:rsidRPr="002C2B77">
              <w:rPr>
                <w:bCs/>
                <w:sz w:val="22"/>
                <w:szCs w:val="22"/>
                <w:lang w:val="fr-FR" w:eastAsia="en-US"/>
              </w:rPr>
              <w:t>35%</w:t>
            </w:r>
          </w:p>
        </w:tc>
        <w:tc>
          <w:tcPr>
            <w:tcW w:w="4140" w:type="dxa"/>
          </w:tcPr>
          <w:p w14:paraId="4FB56360" w14:textId="202CBFE2" w:rsidR="004C4E75" w:rsidRPr="00DF06C0" w:rsidRDefault="00DF06C0" w:rsidP="00DF06C0">
            <w:pPr>
              <w:jc w:val="both"/>
              <w:rPr>
                <w:sz w:val="22"/>
                <w:szCs w:val="22"/>
                <w:lang w:val="fr-FR"/>
              </w:rPr>
            </w:pPr>
            <w:r w:rsidRPr="00DF06C0">
              <w:rPr>
                <w:sz w:val="22"/>
                <w:szCs w:val="22"/>
                <w:lang w:val="fr-FR"/>
              </w:rPr>
              <w:t>Activité en cours</w:t>
            </w:r>
          </w:p>
        </w:tc>
      </w:tr>
      <w:tr w:rsidR="00B36327" w:rsidRPr="00DF06C0" w14:paraId="37CB6358" w14:textId="77777777" w:rsidTr="004C4E75">
        <w:trPr>
          <w:trHeight w:val="458"/>
        </w:trPr>
        <w:tc>
          <w:tcPr>
            <w:tcW w:w="1530" w:type="dxa"/>
            <w:vMerge/>
          </w:tcPr>
          <w:p w14:paraId="5E3CC535" w14:textId="77777777" w:rsidR="004C4E75" w:rsidRPr="00DF06C0" w:rsidRDefault="004C4E75" w:rsidP="00826923">
            <w:pPr>
              <w:rPr>
                <w:szCs w:val="20"/>
                <w:lang w:val="fr-FR" w:eastAsia="en-US"/>
              </w:rPr>
            </w:pPr>
          </w:p>
        </w:tc>
        <w:tc>
          <w:tcPr>
            <w:tcW w:w="2070" w:type="dxa"/>
            <w:shd w:val="clear" w:color="auto" w:fill="EEECE1"/>
          </w:tcPr>
          <w:p w14:paraId="5C666DA0" w14:textId="77777777" w:rsidR="004C4E75" w:rsidRPr="00DF06C0" w:rsidRDefault="004C4E75" w:rsidP="00715BDA">
            <w:pPr>
              <w:jc w:val="both"/>
              <w:rPr>
                <w:szCs w:val="20"/>
                <w:lang w:val="fr-FR" w:eastAsia="en-US"/>
              </w:rPr>
            </w:pPr>
            <w:r w:rsidRPr="00DF06C0">
              <w:rPr>
                <w:szCs w:val="20"/>
                <w:lang w:val="fr-FR" w:eastAsia="en-US"/>
              </w:rPr>
              <w:t>Indicateur 3.b-2</w:t>
            </w:r>
          </w:p>
          <w:p w14:paraId="60887820" w14:textId="77777777" w:rsidR="004C4E75" w:rsidRPr="00DF06C0" w:rsidRDefault="004C4E75" w:rsidP="00715BDA">
            <w:pPr>
              <w:jc w:val="both"/>
              <w:rPr>
                <w:sz w:val="22"/>
                <w:szCs w:val="22"/>
                <w:lang w:val="fr-FR" w:eastAsia="en-US"/>
              </w:rPr>
            </w:pPr>
          </w:p>
          <w:p w14:paraId="6E755E21" w14:textId="77777777" w:rsidR="004C4E75" w:rsidRPr="00DF06C0" w:rsidRDefault="004C4E75" w:rsidP="0014706D">
            <w:pPr>
              <w:autoSpaceDE w:val="0"/>
              <w:autoSpaceDN w:val="0"/>
              <w:adjustRightInd w:val="0"/>
              <w:rPr>
                <w:rFonts w:eastAsia="ArialMT"/>
                <w:sz w:val="22"/>
                <w:szCs w:val="22"/>
                <w:lang w:val="fr-FR" w:eastAsia="zh-CN"/>
              </w:rPr>
            </w:pPr>
            <w:r w:rsidRPr="00DF06C0">
              <w:rPr>
                <w:rFonts w:eastAsia="ArialMT"/>
                <w:sz w:val="22"/>
                <w:szCs w:val="22"/>
                <w:lang w:val="fr-FR" w:eastAsia="zh-CN"/>
              </w:rPr>
              <w:t>L’accès aux services sociaux de base est amélioré pour nombre de femmes twas et bantoues</w:t>
            </w:r>
          </w:p>
          <w:p w14:paraId="27A91785" w14:textId="77777777" w:rsidR="004C4E75" w:rsidRPr="00DF06C0" w:rsidRDefault="004C4E75" w:rsidP="00826923">
            <w:pPr>
              <w:jc w:val="both"/>
              <w:rPr>
                <w:szCs w:val="20"/>
                <w:lang w:val="fr-FR" w:eastAsia="en-US"/>
              </w:rPr>
            </w:pPr>
          </w:p>
        </w:tc>
        <w:tc>
          <w:tcPr>
            <w:tcW w:w="1530" w:type="dxa"/>
            <w:shd w:val="clear" w:color="auto" w:fill="EEECE1"/>
          </w:tcPr>
          <w:p w14:paraId="1CF802CA" w14:textId="77777777" w:rsidR="004C4E75" w:rsidRPr="002C2B77" w:rsidRDefault="004C4E75" w:rsidP="00826923">
            <w:pPr>
              <w:rPr>
                <w:bCs/>
                <w:sz w:val="22"/>
                <w:szCs w:val="22"/>
                <w:lang w:val="fr-FR" w:eastAsia="en-US"/>
              </w:rPr>
            </w:pPr>
          </w:p>
        </w:tc>
        <w:tc>
          <w:tcPr>
            <w:tcW w:w="1620" w:type="dxa"/>
            <w:shd w:val="clear" w:color="auto" w:fill="EEECE1"/>
          </w:tcPr>
          <w:p w14:paraId="718FBF12" w14:textId="77777777" w:rsidR="004C4E75" w:rsidRPr="002C2B77" w:rsidRDefault="004C4E75" w:rsidP="00826923">
            <w:pPr>
              <w:rPr>
                <w:bCs/>
                <w:sz w:val="22"/>
                <w:szCs w:val="22"/>
                <w:lang w:val="fr-FR" w:eastAsia="en-US"/>
              </w:rPr>
            </w:pPr>
            <w:r w:rsidRPr="002C2B77">
              <w:rPr>
                <w:bCs/>
                <w:sz w:val="22"/>
                <w:szCs w:val="22"/>
                <w:lang w:val="fr-FR" w:eastAsia="en-US"/>
              </w:rPr>
              <w:t>400</w:t>
            </w:r>
          </w:p>
        </w:tc>
        <w:tc>
          <w:tcPr>
            <w:tcW w:w="2070" w:type="dxa"/>
          </w:tcPr>
          <w:p w14:paraId="06CBC375" w14:textId="49E91C7D" w:rsidR="000701B8" w:rsidRPr="00BD1DE5" w:rsidRDefault="000701B8" w:rsidP="000701B8">
            <w:pPr>
              <w:rPr>
                <w:lang w:val="fr-FR"/>
              </w:rPr>
            </w:pPr>
            <w:r w:rsidRPr="00BD1DE5">
              <w:rPr>
                <w:lang w:val="fr-FR"/>
              </w:rPr>
              <w:t>Déc. 2020 : 150</w:t>
            </w:r>
          </w:p>
          <w:p w14:paraId="349810B5" w14:textId="4F5F2B56" w:rsidR="000701B8" w:rsidRPr="00BD1DE5" w:rsidRDefault="000701B8" w:rsidP="000701B8">
            <w:pPr>
              <w:rPr>
                <w:lang w:val="fr-FR"/>
              </w:rPr>
            </w:pPr>
            <w:r w:rsidRPr="00BD1DE5">
              <w:rPr>
                <w:lang w:val="fr-FR"/>
              </w:rPr>
              <w:t>Déc. 2021 : 300</w:t>
            </w:r>
          </w:p>
          <w:p w14:paraId="32A1FE84" w14:textId="50050919" w:rsidR="004C4E75" w:rsidRPr="00BD1DE5" w:rsidRDefault="000701B8" w:rsidP="000701B8">
            <w:pPr>
              <w:rPr>
                <w:sz w:val="22"/>
                <w:szCs w:val="22"/>
                <w:lang w:val="fr-FR" w:eastAsia="en-US"/>
              </w:rPr>
            </w:pPr>
            <w:r w:rsidRPr="00BD1DE5">
              <w:rPr>
                <w:lang w:val="fr-FR"/>
              </w:rPr>
              <w:t>Mar 2021 : 400</w:t>
            </w:r>
          </w:p>
        </w:tc>
        <w:tc>
          <w:tcPr>
            <w:tcW w:w="2070" w:type="dxa"/>
          </w:tcPr>
          <w:p w14:paraId="0BADD3DD" w14:textId="28CB9C72" w:rsidR="004C4E75" w:rsidRPr="002C2B77" w:rsidRDefault="002D2326" w:rsidP="00826923">
            <w:pPr>
              <w:rPr>
                <w:bCs/>
                <w:sz w:val="22"/>
                <w:szCs w:val="22"/>
                <w:lang w:val="fr-FR" w:eastAsia="en-US"/>
              </w:rPr>
            </w:pPr>
            <w:r w:rsidRPr="002C2B77">
              <w:rPr>
                <w:bCs/>
                <w:sz w:val="22"/>
                <w:szCs w:val="22"/>
                <w:lang w:val="fr-FR" w:eastAsia="en-US"/>
              </w:rPr>
              <w:t>150</w:t>
            </w:r>
          </w:p>
        </w:tc>
        <w:tc>
          <w:tcPr>
            <w:tcW w:w="4140" w:type="dxa"/>
          </w:tcPr>
          <w:p w14:paraId="26A58AD2" w14:textId="0ECE1ECE" w:rsidR="004C4E75" w:rsidRPr="00DF06C0" w:rsidRDefault="00DF06C0" w:rsidP="00DF06C0">
            <w:pPr>
              <w:jc w:val="both"/>
              <w:rPr>
                <w:b/>
                <w:sz w:val="22"/>
                <w:szCs w:val="22"/>
                <w:lang w:val="fr-FR" w:eastAsia="en-US"/>
              </w:rPr>
            </w:pPr>
            <w:r w:rsidRPr="00DF06C0">
              <w:rPr>
                <w:sz w:val="22"/>
                <w:szCs w:val="22"/>
                <w:lang w:val="fr-FR"/>
              </w:rPr>
              <w:t>Activité en cours</w:t>
            </w:r>
          </w:p>
        </w:tc>
      </w:tr>
      <w:tr w:rsidR="00B36327" w:rsidRPr="00DF06C0" w14:paraId="1BFB5E00" w14:textId="77777777" w:rsidTr="004C4E75">
        <w:trPr>
          <w:trHeight w:val="458"/>
        </w:trPr>
        <w:tc>
          <w:tcPr>
            <w:tcW w:w="1530" w:type="dxa"/>
            <w:vMerge/>
          </w:tcPr>
          <w:p w14:paraId="10AF04A2" w14:textId="77777777" w:rsidR="004C4E75" w:rsidRPr="00DF06C0" w:rsidRDefault="004C4E75" w:rsidP="00826923">
            <w:pPr>
              <w:rPr>
                <w:szCs w:val="20"/>
                <w:lang w:val="fr-FR" w:eastAsia="en-US"/>
              </w:rPr>
            </w:pPr>
          </w:p>
        </w:tc>
        <w:tc>
          <w:tcPr>
            <w:tcW w:w="2070" w:type="dxa"/>
            <w:shd w:val="clear" w:color="auto" w:fill="EEECE1"/>
          </w:tcPr>
          <w:p w14:paraId="25517047" w14:textId="77777777" w:rsidR="004C4E75" w:rsidRPr="00DF06C0" w:rsidRDefault="004C4E75" w:rsidP="00826923">
            <w:pPr>
              <w:jc w:val="both"/>
              <w:rPr>
                <w:szCs w:val="20"/>
                <w:lang w:val="fr-FR" w:eastAsia="en-US"/>
              </w:rPr>
            </w:pPr>
            <w:r w:rsidRPr="00DF06C0">
              <w:rPr>
                <w:szCs w:val="20"/>
                <w:lang w:val="fr-FR" w:eastAsia="en-US"/>
              </w:rPr>
              <w:t>Indicateur 3.c</w:t>
            </w:r>
          </w:p>
          <w:p w14:paraId="404D1AD3" w14:textId="77777777" w:rsidR="004C4E75" w:rsidRPr="00DF06C0" w:rsidRDefault="004C4E75" w:rsidP="00826923">
            <w:pPr>
              <w:jc w:val="both"/>
              <w:rPr>
                <w:b/>
                <w:sz w:val="22"/>
                <w:szCs w:val="22"/>
                <w:lang w:val="fr-FR" w:eastAsia="en-US"/>
              </w:rPr>
            </w:pPr>
          </w:p>
          <w:p w14:paraId="690AF1FB" w14:textId="77777777" w:rsidR="004C4E75" w:rsidRPr="00DF06C0" w:rsidRDefault="004C4E75" w:rsidP="00E37AED">
            <w:pPr>
              <w:autoSpaceDE w:val="0"/>
              <w:autoSpaceDN w:val="0"/>
              <w:adjustRightInd w:val="0"/>
              <w:rPr>
                <w:rFonts w:eastAsia="ArialMT"/>
                <w:sz w:val="22"/>
                <w:szCs w:val="22"/>
                <w:lang w:val="fr-FR" w:eastAsia="zh-CN"/>
              </w:rPr>
            </w:pPr>
            <w:r w:rsidRPr="00DF06C0">
              <w:rPr>
                <w:rFonts w:eastAsia="ArialMT"/>
                <w:sz w:val="22"/>
                <w:szCs w:val="22"/>
                <w:lang w:val="fr-FR" w:eastAsia="zh-CN"/>
              </w:rPr>
              <w:t>Nombre de personnes sensibilisées sur la protection des infrastructures et équipements sociaux de bases, gestion des biens et ressources communes</w:t>
            </w:r>
          </w:p>
        </w:tc>
        <w:tc>
          <w:tcPr>
            <w:tcW w:w="1530" w:type="dxa"/>
            <w:shd w:val="clear" w:color="auto" w:fill="EEECE1"/>
          </w:tcPr>
          <w:p w14:paraId="63F22883" w14:textId="1D1B6BBC" w:rsidR="004C4E75" w:rsidRPr="002C2B77" w:rsidRDefault="008E2D0D" w:rsidP="00826923">
            <w:pPr>
              <w:rPr>
                <w:bCs/>
                <w:lang w:val="fr-FR"/>
              </w:rPr>
            </w:pPr>
            <w:r w:rsidRPr="002C2B77">
              <w:rPr>
                <w:bCs/>
                <w:sz w:val="22"/>
                <w:szCs w:val="22"/>
                <w:lang w:val="fr-FR" w:eastAsia="en-US"/>
              </w:rPr>
              <w:t>0</w:t>
            </w:r>
          </w:p>
        </w:tc>
        <w:tc>
          <w:tcPr>
            <w:tcW w:w="1620" w:type="dxa"/>
            <w:shd w:val="clear" w:color="auto" w:fill="EEECE1"/>
          </w:tcPr>
          <w:p w14:paraId="5C090CDE" w14:textId="77777777" w:rsidR="004C4E75" w:rsidRPr="002C2B77" w:rsidRDefault="004C4E75" w:rsidP="00826923">
            <w:pPr>
              <w:rPr>
                <w:bCs/>
                <w:lang w:val="fr-FR"/>
              </w:rPr>
            </w:pPr>
            <w:r w:rsidRPr="002C2B77">
              <w:rPr>
                <w:bCs/>
                <w:sz w:val="22"/>
                <w:szCs w:val="22"/>
                <w:lang w:val="fr-FR" w:eastAsia="en-US"/>
              </w:rPr>
              <w:t>1000</w:t>
            </w:r>
          </w:p>
        </w:tc>
        <w:tc>
          <w:tcPr>
            <w:tcW w:w="2070" w:type="dxa"/>
          </w:tcPr>
          <w:p w14:paraId="0156605F" w14:textId="05C31A21" w:rsidR="000701B8" w:rsidRPr="00BD1DE5" w:rsidRDefault="000701B8" w:rsidP="000701B8">
            <w:pPr>
              <w:rPr>
                <w:lang w:val="fr-FR"/>
              </w:rPr>
            </w:pPr>
            <w:r w:rsidRPr="00BD1DE5">
              <w:rPr>
                <w:lang w:val="fr-FR"/>
              </w:rPr>
              <w:t>Déc. 2020 : 100</w:t>
            </w:r>
          </w:p>
          <w:p w14:paraId="28CE1CB6" w14:textId="06DAA7D9" w:rsidR="00F63766" w:rsidRPr="00BD1DE5" w:rsidRDefault="00F63766" w:rsidP="000701B8">
            <w:pPr>
              <w:rPr>
                <w:lang w:val="fr-FR"/>
              </w:rPr>
            </w:pPr>
            <w:r w:rsidRPr="00BD1DE5">
              <w:rPr>
                <w:lang w:val="fr-FR"/>
              </w:rPr>
              <w:t xml:space="preserve">Juin 2020 : </w:t>
            </w:r>
            <w:r w:rsidR="00651384" w:rsidRPr="00BD1DE5">
              <w:rPr>
                <w:lang w:val="fr-FR"/>
              </w:rPr>
              <w:t>300</w:t>
            </w:r>
          </w:p>
          <w:p w14:paraId="69BBD17C" w14:textId="6D291F41" w:rsidR="000701B8" w:rsidRPr="00BD1DE5" w:rsidRDefault="000701B8" w:rsidP="000701B8">
            <w:pPr>
              <w:rPr>
                <w:lang w:val="fr-FR"/>
              </w:rPr>
            </w:pPr>
            <w:r w:rsidRPr="00BD1DE5">
              <w:rPr>
                <w:lang w:val="fr-FR"/>
              </w:rPr>
              <w:t xml:space="preserve">Déc. 2021 : </w:t>
            </w:r>
            <w:r w:rsidR="00651384" w:rsidRPr="00BD1DE5">
              <w:rPr>
                <w:lang w:val="fr-FR"/>
              </w:rPr>
              <w:t>600</w:t>
            </w:r>
          </w:p>
          <w:p w14:paraId="623F9456" w14:textId="1CFFEBEF" w:rsidR="004C4E75" w:rsidRPr="00BD1DE5" w:rsidRDefault="000701B8" w:rsidP="000701B8">
            <w:pPr>
              <w:rPr>
                <w:lang w:val="fr-FR"/>
              </w:rPr>
            </w:pPr>
            <w:r w:rsidRPr="00BD1DE5">
              <w:rPr>
                <w:lang w:val="fr-FR"/>
              </w:rPr>
              <w:t xml:space="preserve">Mar 2021 : </w:t>
            </w:r>
            <w:r w:rsidR="00651384" w:rsidRPr="00BD1DE5">
              <w:rPr>
                <w:lang w:val="fr-FR"/>
              </w:rPr>
              <w:t>1000</w:t>
            </w:r>
          </w:p>
        </w:tc>
        <w:tc>
          <w:tcPr>
            <w:tcW w:w="2070" w:type="dxa"/>
          </w:tcPr>
          <w:p w14:paraId="3C2A9277" w14:textId="574CF2C3" w:rsidR="004C4E75" w:rsidRPr="002C2B77" w:rsidRDefault="00B80521" w:rsidP="00826923">
            <w:pPr>
              <w:rPr>
                <w:bCs/>
                <w:lang w:val="fr-FR"/>
              </w:rPr>
            </w:pPr>
            <w:r w:rsidRPr="002C2B77">
              <w:rPr>
                <w:bCs/>
                <w:sz w:val="22"/>
                <w:szCs w:val="22"/>
                <w:lang w:val="fr-FR" w:eastAsia="en-US"/>
              </w:rPr>
              <w:t>650</w:t>
            </w:r>
          </w:p>
        </w:tc>
        <w:tc>
          <w:tcPr>
            <w:tcW w:w="4140" w:type="dxa"/>
          </w:tcPr>
          <w:p w14:paraId="4841B64C" w14:textId="77777777" w:rsidR="004C4E75" w:rsidRPr="00DF06C0" w:rsidRDefault="002F12D3" w:rsidP="00DF06C0">
            <w:pPr>
              <w:jc w:val="both"/>
              <w:rPr>
                <w:sz w:val="22"/>
                <w:szCs w:val="22"/>
                <w:lang w:val="fr-FR"/>
              </w:rPr>
            </w:pPr>
            <w:r w:rsidRPr="00DF06C0">
              <w:rPr>
                <w:sz w:val="22"/>
                <w:szCs w:val="22"/>
                <w:lang w:val="fr-FR"/>
              </w:rPr>
              <w:t xml:space="preserve">Activité en cours </w:t>
            </w:r>
          </w:p>
        </w:tc>
      </w:tr>
      <w:tr w:rsidR="00B36327" w:rsidRPr="00E60FDC" w14:paraId="7C5DCE5D" w14:textId="77777777" w:rsidTr="007B48E2">
        <w:trPr>
          <w:trHeight w:val="458"/>
        </w:trPr>
        <w:tc>
          <w:tcPr>
            <w:tcW w:w="1530" w:type="dxa"/>
            <w:vMerge w:val="restart"/>
          </w:tcPr>
          <w:p w14:paraId="1551D80E" w14:textId="77777777" w:rsidR="004C4E75" w:rsidRPr="00DF06C0" w:rsidRDefault="004C4E75" w:rsidP="00826923">
            <w:pPr>
              <w:rPr>
                <w:szCs w:val="20"/>
                <w:lang w:val="fr-FR" w:eastAsia="en-US"/>
              </w:rPr>
            </w:pPr>
            <w:r w:rsidRPr="00DF06C0">
              <w:rPr>
                <w:szCs w:val="20"/>
                <w:lang w:val="fr-FR" w:eastAsia="en-US"/>
              </w:rPr>
              <w:lastRenderedPageBreak/>
              <w:t>Produit 3.1</w:t>
            </w:r>
          </w:p>
          <w:p w14:paraId="7FDA5172" w14:textId="77777777" w:rsidR="004C4E75" w:rsidRPr="00DF06C0" w:rsidRDefault="004C4E75" w:rsidP="00826923">
            <w:pPr>
              <w:rPr>
                <w:b/>
                <w:sz w:val="22"/>
                <w:szCs w:val="22"/>
                <w:lang w:val="fr-FR" w:eastAsia="en-US"/>
              </w:rPr>
            </w:pPr>
          </w:p>
          <w:p w14:paraId="757383BD" w14:textId="77777777" w:rsidR="004C4E75" w:rsidRPr="00DF06C0" w:rsidRDefault="004C4E75" w:rsidP="004E2963">
            <w:pPr>
              <w:autoSpaceDE w:val="0"/>
              <w:autoSpaceDN w:val="0"/>
              <w:adjustRightInd w:val="0"/>
              <w:rPr>
                <w:rFonts w:eastAsia="ArialMT"/>
                <w:sz w:val="22"/>
                <w:szCs w:val="22"/>
                <w:lang w:val="fr-FR" w:eastAsia="zh-CN"/>
              </w:rPr>
            </w:pPr>
            <w:r w:rsidRPr="00DF06C0">
              <w:rPr>
                <w:rFonts w:eastAsia="ArialMT"/>
                <w:sz w:val="22"/>
                <w:szCs w:val="22"/>
                <w:lang w:val="fr-FR" w:eastAsia="zh-CN"/>
              </w:rPr>
              <w:t>La reconstruction/réhabilitation et l’équipement des infrastructures sociales avec la participation des communautés locales sont réalisés avec l’appui de toute la population</w:t>
            </w:r>
          </w:p>
        </w:tc>
        <w:tc>
          <w:tcPr>
            <w:tcW w:w="2070" w:type="dxa"/>
            <w:shd w:val="clear" w:color="auto" w:fill="EEECE1"/>
          </w:tcPr>
          <w:p w14:paraId="6B91D747" w14:textId="77777777" w:rsidR="004C4E75" w:rsidRPr="00DF06C0" w:rsidRDefault="004C4E75" w:rsidP="00826923">
            <w:pPr>
              <w:jc w:val="both"/>
              <w:rPr>
                <w:szCs w:val="20"/>
                <w:lang w:val="fr-FR" w:eastAsia="en-US"/>
              </w:rPr>
            </w:pPr>
            <w:r w:rsidRPr="00DF06C0">
              <w:rPr>
                <w:szCs w:val="20"/>
                <w:lang w:val="fr-FR" w:eastAsia="en-US"/>
              </w:rPr>
              <w:t>Indicateur 3.1.1</w:t>
            </w:r>
          </w:p>
          <w:p w14:paraId="54FCB51B" w14:textId="77777777" w:rsidR="004C4E75" w:rsidRPr="00DF06C0" w:rsidRDefault="004C4E75" w:rsidP="00826923">
            <w:pPr>
              <w:jc w:val="both"/>
              <w:rPr>
                <w:szCs w:val="20"/>
                <w:lang w:val="fr-FR" w:eastAsia="en-US"/>
              </w:rPr>
            </w:pPr>
          </w:p>
          <w:p w14:paraId="7DBC9F73" w14:textId="77777777" w:rsidR="004C4E75" w:rsidRPr="00DF06C0" w:rsidRDefault="004C4E75" w:rsidP="00283034">
            <w:pPr>
              <w:autoSpaceDE w:val="0"/>
              <w:autoSpaceDN w:val="0"/>
              <w:adjustRightInd w:val="0"/>
              <w:rPr>
                <w:rFonts w:eastAsia="ArialMT"/>
                <w:sz w:val="22"/>
                <w:szCs w:val="22"/>
                <w:lang w:val="fr-FR" w:eastAsia="zh-CN"/>
              </w:rPr>
            </w:pPr>
            <w:r w:rsidRPr="00DF06C0">
              <w:rPr>
                <w:rFonts w:eastAsia="ArialMT"/>
                <w:sz w:val="22"/>
                <w:szCs w:val="22"/>
                <w:lang w:val="fr-FR" w:eastAsia="zh-CN"/>
              </w:rPr>
              <w:t>Nombre de bâtiments réhabilités/construits</w:t>
            </w:r>
          </w:p>
        </w:tc>
        <w:tc>
          <w:tcPr>
            <w:tcW w:w="1530" w:type="dxa"/>
            <w:shd w:val="clear" w:color="auto" w:fill="EEECE1"/>
          </w:tcPr>
          <w:p w14:paraId="483E0C64" w14:textId="4000C85D" w:rsidR="004C4E75" w:rsidRPr="00DF06C0" w:rsidRDefault="008E2D0D" w:rsidP="00826923">
            <w:pPr>
              <w:rPr>
                <w:lang w:val="fr-FR"/>
              </w:rPr>
            </w:pPr>
            <w:r>
              <w:rPr>
                <w:b/>
                <w:sz w:val="22"/>
                <w:szCs w:val="22"/>
                <w:lang w:val="fr-FR" w:eastAsia="en-US"/>
              </w:rPr>
              <w:t>0</w:t>
            </w:r>
          </w:p>
        </w:tc>
        <w:tc>
          <w:tcPr>
            <w:tcW w:w="1620" w:type="dxa"/>
            <w:shd w:val="clear" w:color="auto" w:fill="EEECE1"/>
          </w:tcPr>
          <w:p w14:paraId="0F6E3DDC" w14:textId="77777777" w:rsidR="004C4E75" w:rsidRPr="00DF06C0" w:rsidRDefault="006B30F6" w:rsidP="000F29A8">
            <w:pPr>
              <w:autoSpaceDE w:val="0"/>
              <w:autoSpaceDN w:val="0"/>
              <w:adjustRightInd w:val="0"/>
              <w:rPr>
                <w:rFonts w:eastAsia="ArialMT"/>
                <w:sz w:val="22"/>
                <w:szCs w:val="22"/>
                <w:lang w:val="fr-FR" w:eastAsia="zh-CN"/>
              </w:rPr>
            </w:pPr>
            <w:r w:rsidRPr="00DF06C0">
              <w:rPr>
                <w:rFonts w:eastAsia="ArialMT"/>
                <w:sz w:val="22"/>
                <w:szCs w:val="22"/>
                <w:lang w:val="fr-FR" w:eastAsia="zh-CN"/>
              </w:rPr>
              <w:t>6</w:t>
            </w:r>
          </w:p>
        </w:tc>
        <w:tc>
          <w:tcPr>
            <w:tcW w:w="2070" w:type="dxa"/>
          </w:tcPr>
          <w:p w14:paraId="0738D2BB" w14:textId="49F27F92" w:rsidR="004C1EE7" w:rsidRPr="00BD1DE5" w:rsidRDefault="004C1EE7" w:rsidP="004C1EE7">
            <w:pPr>
              <w:rPr>
                <w:lang w:val="fr-FR"/>
              </w:rPr>
            </w:pPr>
            <w:r w:rsidRPr="00BD1DE5">
              <w:rPr>
                <w:lang w:val="fr-FR"/>
              </w:rPr>
              <w:t>Déc. 2020 : 1</w:t>
            </w:r>
          </w:p>
          <w:p w14:paraId="29F90C2D" w14:textId="6AD00D6A" w:rsidR="004C1EE7" w:rsidRPr="00BD1DE5" w:rsidRDefault="004C1EE7" w:rsidP="004C1EE7">
            <w:pPr>
              <w:rPr>
                <w:lang w:val="fr-FR"/>
              </w:rPr>
            </w:pPr>
            <w:r w:rsidRPr="00BD1DE5">
              <w:rPr>
                <w:lang w:val="fr-FR"/>
              </w:rPr>
              <w:t xml:space="preserve">Juin 2020 : </w:t>
            </w:r>
            <w:r w:rsidR="008C535D" w:rsidRPr="00BD1DE5">
              <w:rPr>
                <w:lang w:val="fr-FR"/>
              </w:rPr>
              <w:t>2</w:t>
            </w:r>
          </w:p>
          <w:p w14:paraId="5254F5AF" w14:textId="27C33957" w:rsidR="004C1EE7" w:rsidRPr="00BD1DE5" w:rsidRDefault="004C1EE7" w:rsidP="004C1EE7">
            <w:pPr>
              <w:rPr>
                <w:lang w:val="fr-FR"/>
              </w:rPr>
            </w:pPr>
            <w:r w:rsidRPr="00BD1DE5">
              <w:rPr>
                <w:lang w:val="fr-FR"/>
              </w:rPr>
              <w:t xml:space="preserve">Déc. 2021 : </w:t>
            </w:r>
            <w:r w:rsidR="00A67554" w:rsidRPr="00BD1DE5">
              <w:rPr>
                <w:lang w:val="fr-FR"/>
              </w:rPr>
              <w:t>6</w:t>
            </w:r>
          </w:p>
          <w:p w14:paraId="1347D91F" w14:textId="24C46BB1" w:rsidR="004C4E75" w:rsidRPr="00BD1DE5" w:rsidRDefault="004C4E75" w:rsidP="004C1EE7">
            <w:pPr>
              <w:rPr>
                <w:lang w:val="fr-FR"/>
              </w:rPr>
            </w:pPr>
          </w:p>
        </w:tc>
        <w:tc>
          <w:tcPr>
            <w:tcW w:w="2070" w:type="dxa"/>
          </w:tcPr>
          <w:p w14:paraId="46613694" w14:textId="77777777" w:rsidR="004C4E75" w:rsidRPr="00DF06C0" w:rsidRDefault="006B30F6" w:rsidP="00826923">
            <w:pPr>
              <w:rPr>
                <w:bCs/>
                <w:lang w:val="fr-FR"/>
              </w:rPr>
            </w:pPr>
            <w:r w:rsidRPr="00DF06C0">
              <w:rPr>
                <w:bCs/>
                <w:sz w:val="22"/>
                <w:szCs w:val="22"/>
                <w:lang w:val="fr-FR" w:eastAsia="en-US"/>
              </w:rPr>
              <w:t>2</w:t>
            </w:r>
          </w:p>
        </w:tc>
        <w:tc>
          <w:tcPr>
            <w:tcW w:w="4140" w:type="dxa"/>
            <w:shd w:val="clear" w:color="auto" w:fill="FFFFFF"/>
          </w:tcPr>
          <w:p w14:paraId="1A77AE13" w14:textId="72547726" w:rsidR="004C4E75" w:rsidRPr="00DF06C0" w:rsidRDefault="001B4BCE" w:rsidP="00DF06C0">
            <w:pPr>
              <w:jc w:val="both"/>
              <w:rPr>
                <w:sz w:val="22"/>
                <w:szCs w:val="22"/>
                <w:lang w:val="fr-FR"/>
              </w:rPr>
            </w:pPr>
            <w:r w:rsidRPr="00DF06C0">
              <w:rPr>
                <w:bCs/>
                <w:sz w:val="22"/>
                <w:szCs w:val="22"/>
                <w:lang w:val="fr-FR" w:eastAsia="en-US"/>
              </w:rPr>
              <w:t>4 infrastructures sont en construction</w:t>
            </w:r>
            <w:r w:rsidR="003309E4" w:rsidRPr="00DF06C0">
              <w:rPr>
                <w:bCs/>
                <w:sz w:val="22"/>
                <w:szCs w:val="22"/>
                <w:lang w:val="fr-FR" w:eastAsia="en-US"/>
              </w:rPr>
              <w:t>. Toutes sont au niveau d’élévation des murs.</w:t>
            </w:r>
          </w:p>
        </w:tc>
      </w:tr>
      <w:tr w:rsidR="00B36327" w:rsidRPr="00E60FDC" w14:paraId="50038433" w14:textId="77777777" w:rsidTr="004C4E75">
        <w:trPr>
          <w:trHeight w:val="458"/>
        </w:trPr>
        <w:tc>
          <w:tcPr>
            <w:tcW w:w="1530" w:type="dxa"/>
            <w:vMerge/>
          </w:tcPr>
          <w:p w14:paraId="35C2C038" w14:textId="77777777" w:rsidR="004C4E75" w:rsidRPr="00DF06C0" w:rsidRDefault="004C4E75" w:rsidP="00826923">
            <w:pPr>
              <w:rPr>
                <w:szCs w:val="20"/>
                <w:lang w:val="fr-FR" w:eastAsia="en-US"/>
              </w:rPr>
            </w:pPr>
          </w:p>
        </w:tc>
        <w:tc>
          <w:tcPr>
            <w:tcW w:w="2070" w:type="dxa"/>
            <w:shd w:val="clear" w:color="auto" w:fill="EEECE1"/>
          </w:tcPr>
          <w:p w14:paraId="0B54F6B2" w14:textId="77777777" w:rsidR="004C4E75" w:rsidRPr="00DF06C0" w:rsidRDefault="004C4E75" w:rsidP="00CE3D26">
            <w:pPr>
              <w:jc w:val="both"/>
              <w:rPr>
                <w:szCs w:val="20"/>
                <w:lang w:val="fr-FR" w:eastAsia="en-US"/>
              </w:rPr>
            </w:pPr>
            <w:r w:rsidRPr="00DF06C0">
              <w:rPr>
                <w:szCs w:val="20"/>
                <w:lang w:val="fr-FR" w:eastAsia="en-US"/>
              </w:rPr>
              <w:t>Indicateur 3.1.2</w:t>
            </w:r>
          </w:p>
          <w:p w14:paraId="5588AFAD" w14:textId="77777777" w:rsidR="004C4E75" w:rsidRPr="00DF06C0" w:rsidRDefault="004C4E75" w:rsidP="00CE3D26">
            <w:pPr>
              <w:autoSpaceDE w:val="0"/>
              <w:autoSpaceDN w:val="0"/>
              <w:adjustRightInd w:val="0"/>
              <w:rPr>
                <w:rFonts w:eastAsia="ArialMT"/>
                <w:sz w:val="15"/>
                <w:szCs w:val="15"/>
                <w:lang w:val="fr-FR" w:eastAsia="zh-CN"/>
              </w:rPr>
            </w:pPr>
          </w:p>
          <w:p w14:paraId="77C875B5" w14:textId="77777777" w:rsidR="004C4E75" w:rsidRPr="00DF06C0" w:rsidRDefault="004C4E75" w:rsidP="00CE3D26">
            <w:pPr>
              <w:rPr>
                <w:szCs w:val="20"/>
                <w:lang w:val="fr-FR" w:eastAsia="en-US"/>
              </w:rPr>
            </w:pPr>
            <w:r w:rsidRPr="00DF06C0">
              <w:rPr>
                <w:rFonts w:eastAsia="ArialMT"/>
                <w:sz w:val="22"/>
                <w:szCs w:val="22"/>
                <w:lang w:val="fr-FR" w:eastAsia="zh-CN"/>
              </w:rPr>
              <w:t>Nombre de projets communautaires en réponse aux différents plans communautaires sont soutenus</w:t>
            </w:r>
          </w:p>
        </w:tc>
        <w:tc>
          <w:tcPr>
            <w:tcW w:w="1530" w:type="dxa"/>
            <w:shd w:val="clear" w:color="auto" w:fill="EEECE1"/>
          </w:tcPr>
          <w:p w14:paraId="6058963D" w14:textId="76A48357" w:rsidR="004C4E75" w:rsidRPr="00DF06C0" w:rsidRDefault="008E2D0D" w:rsidP="00826923">
            <w:pPr>
              <w:rPr>
                <w:b/>
                <w:sz w:val="22"/>
                <w:szCs w:val="22"/>
                <w:lang w:val="fr-FR" w:eastAsia="en-US"/>
              </w:rPr>
            </w:pPr>
            <w:r>
              <w:rPr>
                <w:b/>
                <w:sz w:val="22"/>
                <w:szCs w:val="22"/>
                <w:lang w:val="fr-FR" w:eastAsia="en-US"/>
              </w:rPr>
              <w:t>0</w:t>
            </w:r>
          </w:p>
        </w:tc>
        <w:tc>
          <w:tcPr>
            <w:tcW w:w="1620" w:type="dxa"/>
            <w:shd w:val="clear" w:color="auto" w:fill="EEECE1"/>
          </w:tcPr>
          <w:p w14:paraId="41889B2B" w14:textId="77777777" w:rsidR="004C4E75" w:rsidRPr="00DF06C0" w:rsidRDefault="004C4E75" w:rsidP="00826923">
            <w:pPr>
              <w:rPr>
                <w:b/>
                <w:sz w:val="22"/>
                <w:szCs w:val="22"/>
                <w:lang w:val="fr-FR" w:eastAsia="en-US"/>
              </w:rPr>
            </w:pPr>
            <w:r w:rsidRPr="00DF06C0">
              <w:rPr>
                <w:b/>
                <w:sz w:val="22"/>
                <w:szCs w:val="22"/>
                <w:lang w:val="fr-FR" w:eastAsia="en-US"/>
              </w:rPr>
              <w:t>2</w:t>
            </w:r>
          </w:p>
        </w:tc>
        <w:tc>
          <w:tcPr>
            <w:tcW w:w="2070" w:type="dxa"/>
          </w:tcPr>
          <w:p w14:paraId="27A5CAB3" w14:textId="1AC5F4B7" w:rsidR="0072160C" w:rsidRPr="00BD1DE5" w:rsidRDefault="0072160C" w:rsidP="0072160C">
            <w:pPr>
              <w:rPr>
                <w:lang w:val="fr-FR"/>
              </w:rPr>
            </w:pPr>
            <w:r w:rsidRPr="00BD1DE5">
              <w:rPr>
                <w:lang w:val="fr-FR"/>
              </w:rPr>
              <w:t xml:space="preserve">Déc. 2021 : </w:t>
            </w:r>
            <w:r w:rsidR="00393978" w:rsidRPr="00BD1DE5">
              <w:rPr>
                <w:lang w:val="fr-FR"/>
              </w:rPr>
              <w:t>2</w:t>
            </w:r>
          </w:p>
          <w:p w14:paraId="30B5A7E0" w14:textId="77777777" w:rsidR="004C4E75" w:rsidRPr="00BD1DE5" w:rsidRDefault="004C4E75" w:rsidP="00826923">
            <w:pPr>
              <w:rPr>
                <w:sz w:val="22"/>
                <w:szCs w:val="22"/>
                <w:lang w:val="fr-FR" w:eastAsia="en-US"/>
              </w:rPr>
            </w:pPr>
          </w:p>
        </w:tc>
        <w:tc>
          <w:tcPr>
            <w:tcW w:w="2070" w:type="dxa"/>
          </w:tcPr>
          <w:p w14:paraId="43F5FB64" w14:textId="6CA7DAFB" w:rsidR="004C4E75" w:rsidRPr="00DF06C0" w:rsidRDefault="007F60FE" w:rsidP="00826923">
            <w:pPr>
              <w:rPr>
                <w:b/>
                <w:sz w:val="22"/>
                <w:szCs w:val="22"/>
                <w:lang w:val="fr-FR" w:eastAsia="en-US"/>
              </w:rPr>
            </w:pPr>
            <w:r w:rsidRPr="00DF06C0">
              <w:rPr>
                <w:b/>
                <w:sz w:val="22"/>
                <w:szCs w:val="22"/>
                <w:lang w:val="fr-FR" w:eastAsia="en-US"/>
              </w:rPr>
              <w:t>0</w:t>
            </w:r>
          </w:p>
        </w:tc>
        <w:tc>
          <w:tcPr>
            <w:tcW w:w="4140" w:type="dxa"/>
          </w:tcPr>
          <w:p w14:paraId="4EB9FBF3" w14:textId="6AC2D06E" w:rsidR="004C4E75" w:rsidRPr="00DF06C0" w:rsidRDefault="002D2326" w:rsidP="00DF06C0">
            <w:pPr>
              <w:jc w:val="both"/>
              <w:rPr>
                <w:bCs/>
                <w:sz w:val="22"/>
                <w:szCs w:val="22"/>
                <w:lang w:val="fr-FR" w:eastAsia="en-US"/>
              </w:rPr>
            </w:pPr>
            <w:r w:rsidRPr="00DF06C0">
              <w:rPr>
                <w:bCs/>
                <w:sz w:val="22"/>
                <w:szCs w:val="22"/>
                <w:lang w:val="fr-FR" w:eastAsia="en-US"/>
              </w:rPr>
              <w:t xml:space="preserve">Activités </w:t>
            </w:r>
            <w:r w:rsidR="00335D74" w:rsidRPr="00DF06C0">
              <w:rPr>
                <w:bCs/>
                <w:sz w:val="22"/>
                <w:szCs w:val="22"/>
                <w:lang w:val="fr-FR" w:eastAsia="en-US"/>
              </w:rPr>
              <w:t>planifié</w:t>
            </w:r>
            <w:r w:rsidR="00B705FD" w:rsidRPr="00DF06C0">
              <w:rPr>
                <w:bCs/>
                <w:sz w:val="22"/>
                <w:szCs w:val="22"/>
                <w:lang w:val="fr-FR" w:eastAsia="en-US"/>
              </w:rPr>
              <w:t>e</w:t>
            </w:r>
            <w:r w:rsidR="00335D74" w:rsidRPr="00DF06C0">
              <w:rPr>
                <w:bCs/>
                <w:sz w:val="22"/>
                <w:szCs w:val="22"/>
                <w:lang w:val="fr-FR" w:eastAsia="en-US"/>
              </w:rPr>
              <w:t xml:space="preserve">s pour </w:t>
            </w:r>
            <w:r w:rsidR="00B705FD" w:rsidRPr="00DF06C0">
              <w:rPr>
                <w:bCs/>
                <w:sz w:val="22"/>
                <w:szCs w:val="22"/>
                <w:lang w:val="fr-FR" w:eastAsia="en-US"/>
              </w:rPr>
              <w:t>fin 2021 – début 2022</w:t>
            </w:r>
          </w:p>
        </w:tc>
      </w:tr>
      <w:tr w:rsidR="00B36327" w:rsidRPr="00DF06C0" w14:paraId="227A3091" w14:textId="77777777" w:rsidTr="004C4E75">
        <w:trPr>
          <w:trHeight w:val="458"/>
        </w:trPr>
        <w:tc>
          <w:tcPr>
            <w:tcW w:w="1530" w:type="dxa"/>
            <w:vMerge/>
          </w:tcPr>
          <w:p w14:paraId="31F37A16" w14:textId="77777777" w:rsidR="004C4E75" w:rsidRPr="00DF06C0" w:rsidRDefault="004C4E75" w:rsidP="00826923">
            <w:pPr>
              <w:rPr>
                <w:szCs w:val="20"/>
                <w:lang w:val="fr-FR" w:eastAsia="en-US"/>
              </w:rPr>
            </w:pPr>
          </w:p>
        </w:tc>
        <w:tc>
          <w:tcPr>
            <w:tcW w:w="2070" w:type="dxa"/>
            <w:shd w:val="clear" w:color="auto" w:fill="EEECE1"/>
          </w:tcPr>
          <w:p w14:paraId="649F647F" w14:textId="77777777" w:rsidR="004C4E75" w:rsidRPr="00DF06C0" w:rsidRDefault="004C4E75" w:rsidP="00826923">
            <w:pPr>
              <w:jc w:val="both"/>
              <w:rPr>
                <w:szCs w:val="20"/>
                <w:lang w:val="fr-FR" w:eastAsia="en-US"/>
              </w:rPr>
            </w:pPr>
            <w:r w:rsidRPr="00DF06C0">
              <w:rPr>
                <w:szCs w:val="20"/>
                <w:lang w:val="fr-FR" w:eastAsia="en-US"/>
              </w:rPr>
              <w:t>Indicateur 3.1.3</w:t>
            </w:r>
          </w:p>
          <w:p w14:paraId="51DF596B" w14:textId="77777777" w:rsidR="004C4E75" w:rsidRPr="00DF06C0" w:rsidRDefault="004C4E75" w:rsidP="004668B7">
            <w:pPr>
              <w:autoSpaceDE w:val="0"/>
              <w:autoSpaceDN w:val="0"/>
              <w:adjustRightInd w:val="0"/>
              <w:rPr>
                <w:rFonts w:eastAsia="ArialMT"/>
                <w:sz w:val="15"/>
                <w:szCs w:val="15"/>
                <w:lang w:val="fr-FR" w:eastAsia="zh-CN"/>
              </w:rPr>
            </w:pPr>
          </w:p>
          <w:p w14:paraId="00762C53" w14:textId="77777777" w:rsidR="004C4E75" w:rsidRPr="00DF06C0" w:rsidRDefault="004C4E75" w:rsidP="008F3293">
            <w:pPr>
              <w:autoSpaceDE w:val="0"/>
              <w:autoSpaceDN w:val="0"/>
              <w:adjustRightInd w:val="0"/>
              <w:rPr>
                <w:rFonts w:eastAsia="ArialMT"/>
                <w:sz w:val="22"/>
                <w:szCs w:val="22"/>
                <w:lang w:val="fr-FR" w:eastAsia="zh-CN"/>
              </w:rPr>
            </w:pPr>
            <w:r w:rsidRPr="00DF06C0">
              <w:rPr>
                <w:rFonts w:eastAsia="ArialMT"/>
                <w:sz w:val="22"/>
                <w:szCs w:val="22"/>
                <w:lang w:val="fr-FR" w:eastAsia="zh-CN"/>
              </w:rPr>
              <w:t>Nombre des infrastructures équipées</w:t>
            </w:r>
          </w:p>
        </w:tc>
        <w:tc>
          <w:tcPr>
            <w:tcW w:w="1530" w:type="dxa"/>
            <w:shd w:val="clear" w:color="auto" w:fill="EEECE1"/>
          </w:tcPr>
          <w:p w14:paraId="508F2672" w14:textId="7913730B" w:rsidR="004C4E75" w:rsidRPr="00DF06C0" w:rsidRDefault="008E2D0D" w:rsidP="00826923">
            <w:pPr>
              <w:rPr>
                <w:lang w:val="fr-FR"/>
              </w:rPr>
            </w:pPr>
            <w:r>
              <w:rPr>
                <w:b/>
                <w:sz w:val="22"/>
                <w:szCs w:val="22"/>
                <w:lang w:val="fr-FR" w:eastAsia="en-US"/>
              </w:rPr>
              <w:t>0</w:t>
            </w:r>
          </w:p>
        </w:tc>
        <w:tc>
          <w:tcPr>
            <w:tcW w:w="1620" w:type="dxa"/>
            <w:shd w:val="clear" w:color="auto" w:fill="EEECE1"/>
          </w:tcPr>
          <w:p w14:paraId="1EC2C965" w14:textId="77777777" w:rsidR="004C4E75" w:rsidRPr="00DF06C0" w:rsidRDefault="004C4E75" w:rsidP="00826923">
            <w:pPr>
              <w:rPr>
                <w:lang w:val="fr-FR"/>
              </w:rPr>
            </w:pPr>
            <w:r w:rsidRPr="00DF06C0">
              <w:rPr>
                <w:b/>
                <w:sz w:val="22"/>
                <w:szCs w:val="22"/>
                <w:lang w:val="fr-FR" w:eastAsia="en-US"/>
              </w:rPr>
              <w:t>4</w:t>
            </w:r>
          </w:p>
        </w:tc>
        <w:tc>
          <w:tcPr>
            <w:tcW w:w="2070" w:type="dxa"/>
          </w:tcPr>
          <w:p w14:paraId="7FC6C4ED" w14:textId="5B79C6F5" w:rsidR="00393978" w:rsidRPr="00BD1DE5" w:rsidRDefault="00393978" w:rsidP="00393978">
            <w:pPr>
              <w:rPr>
                <w:lang w:val="fr-FR"/>
              </w:rPr>
            </w:pPr>
            <w:r w:rsidRPr="00BD1DE5">
              <w:rPr>
                <w:lang w:val="fr-FR"/>
              </w:rPr>
              <w:t>Juin 2020 : 1</w:t>
            </w:r>
          </w:p>
          <w:p w14:paraId="077DC57E" w14:textId="1F179331" w:rsidR="00393978" w:rsidRPr="00BD1DE5" w:rsidRDefault="00393978" w:rsidP="00393978">
            <w:pPr>
              <w:rPr>
                <w:lang w:val="fr-FR"/>
              </w:rPr>
            </w:pPr>
            <w:r w:rsidRPr="00BD1DE5">
              <w:rPr>
                <w:lang w:val="fr-FR"/>
              </w:rPr>
              <w:t xml:space="preserve">Déc. 2021 : </w:t>
            </w:r>
            <w:r w:rsidR="00C6172F" w:rsidRPr="00BD1DE5">
              <w:rPr>
                <w:lang w:val="fr-FR"/>
              </w:rPr>
              <w:t>2</w:t>
            </w:r>
          </w:p>
          <w:p w14:paraId="4D24E173" w14:textId="66767BB7" w:rsidR="00393978" w:rsidRPr="00BD1DE5" w:rsidRDefault="00393978" w:rsidP="00393978">
            <w:pPr>
              <w:rPr>
                <w:lang w:val="fr-FR"/>
              </w:rPr>
            </w:pPr>
            <w:r w:rsidRPr="00BD1DE5">
              <w:rPr>
                <w:lang w:val="fr-FR"/>
              </w:rPr>
              <w:t xml:space="preserve">Mar. 2021 : </w:t>
            </w:r>
            <w:r w:rsidR="00C6172F" w:rsidRPr="00BD1DE5">
              <w:rPr>
                <w:lang w:val="fr-FR"/>
              </w:rPr>
              <w:t>4</w:t>
            </w:r>
          </w:p>
          <w:p w14:paraId="31B4EECD" w14:textId="7A317656" w:rsidR="004C4E75" w:rsidRPr="00BD1DE5" w:rsidRDefault="004C4E75" w:rsidP="00826923">
            <w:pPr>
              <w:rPr>
                <w:lang w:val="fr-FR"/>
              </w:rPr>
            </w:pPr>
          </w:p>
        </w:tc>
        <w:tc>
          <w:tcPr>
            <w:tcW w:w="2070" w:type="dxa"/>
          </w:tcPr>
          <w:p w14:paraId="0539F06A" w14:textId="45CE4730" w:rsidR="004C4E75" w:rsidRPr="00DF06C0" w:rsidRDefault="00FF463C" w:rsidP="00826923">
            <w:r w:rsidRPr="00DF06C0">
              <w:rPr>
                <w:b/>
                <w:sz w:val="22"/>
                <w:szCs w:val="22"/>
                <w:lang w:val="fr-FR" w:eastAsia="en-US"/>
              </w:rPr>
              <w:t>1</w:t>
            </w:r>
          </w:p>
        </w:tc>
        <w:tc>
          <w:tcPr>
            <w:tcW w:w="4140" w:type="dxa"/>
          </w:tcPr>
          <w:p w14:paraId="1AC8BFFE" w14:textId="2142FD94" w:rsidR="004C4E75" w:rsidRPr="00DF06C0" w:rsidRDefault="00A41561" w:rsidP="00DF06C0">
            <w:pPr>
              <w:jc w:val="both"/>
              <w:rPr>
                <w:sz w:val="22"/>
                <w:szCs w:val="22"/>
                <w:lang w:val="fr-FR"/>
              </w:rPr>
            </w:pPr>
            <w:r w:rsidRPr="00DF06C0">
              <w:rPr>
                <w:b/>
                <w:sz w:val="22"/>
                <w:szCs w:val="22"/>
                <w:lang w:val="fr-FR" w:eastAsia="en-US"/>
              </w:rPr>
              <w:t xml:space="preserve">1 école </w:t>
            </w:r>
            <w:r w:rsidR="00AF3A4B" w:rsidRPr="00DF06C0">
              <w:rPr>
                <w:b/>
                <w:sz w:val="22"/>
                <w:szCs w:val="22"/>
                <w:lang w:val="fr-FR" w:eastAsia="en-US"/>
              </w:rPr>
              <w:t>a été équipée</w:t>
            </w:r>
          </w:p>
        </w:tc>
      </w:tr>
      <w:tr w:rsidR="00B36327" w:rsidRPr="00E60FDC" w14:paraId="3A772C13" w14:textId="77777777" w:rsidTr="004C4E75">
        <w:trPr>
          <w:trHeight w:val="458"/>
        </w:trPr>
        <w:tc>
          <w:tcPr>
            <w:tcW w:w="1530" w:type="dxa"/>
            <w:vMerge w:val="restart"/>
          </w:tcPr>
          <w:p w14:paraId="44A5F47B" w14:textId="77777777" w:rsidR="004C4E75" w:rsidRPr="00DF06C0" w:rsidRDefault="004C4E75" w:rsidP="00826923">
            <w:pPr>
              <w:rPr>
                <w:szCs w:val="20"/>
                <w:lang w:val="fr-FR" w:eastAsia="en-US"/>
              </w:rPr>
            </w:pPr>
            <w:r w:rsidRPr="00DF06C0">
              <w:rPr>
                <w:szCs w:val="20"/>
                <w:lang w:val="fr-FR" w:eastAsia="en-US"/>
              </w:rPr>
              <w:t>Produit 3.2</w:t>
            </w:r>
          </w:p>
          <w:p w14:paraId="2DA0E94D" w14:textId="77777777" w:rsidR="004C4E75" w:rsidRPr="00DF06C0" w:rsidRDefault="004C4E75" w:rsidP="00826923">
            <w:pPr>
              <w:rPr>
                <w:szCs w:val="20"/>
                <w:lang w:val="fr-FR" w:eastAsia="en-US"/>
              </w:rPr>
            </w:pPr>
          </w:p>
          <w:p w14:paraId="112307EA" w14:textId="77777777" w:rsidR="004C4E75" w:rsidRPr="00DF06C0" w:rsidRDefault="004C4E75" w:rsidP="00D754CD">
            <w:pPr>
              <w:autoSpaceDE w:val="0"/>
              <w:autoSpaceDN w:val="0"/>
              <w:adjustRightInd w:val="0"/>
              <w:rPr>
                <w:rFonts w:eastAsia="ArialMT"/>
                <w:sz w:val="22"/>
                <w:szCs w:val="22"/>
                <w:lang w:val="fr-FR" w:eastAsia="zh-CN"/>
              </w:rPr>
            </w:pPr>
            <w:r w:rsidRPr="00DF06C0">
              <w:rPr>
                <w:rFonts w:eastAsia="ArialMT"/>
                <w:sz w:val="22"/>
                <w:szCs w:val="22"/>
                <w:lang w:val="fr-FR" w:eastAsia="zh-CN"/>
              </w:rPr>
              <w:t>Les capacités des institutions provinciales dans la gestion durable et équitable des infrastructures</w:t>
            </w:r>
            <w:r w:rsidRPr="00DF06C0">
              <w:rPr>
                <w:rFonts w:eastAsia="ArialMT"/>
                <w:sz w:val="22"/>
                <w:szCs w:val="22"/>
                <w:lang w:val="fr-FR" w:eastAsia="zh-CN"/>
              </w:rPr>
              <w:lastRenderedPageBreak/>
              <w:t>, équipements et services sociaux de base sont renforcées.</w:t>
            </w:r>
          </w:p>
        </w:tc>
        <w:tc>
          <w:tcPr>
            <w:tcW w:w="2070" w:type="dxa"/>
            <w:shd w:val="clear" w:color="auto" w:fill="EEECE1"/>
          </w:tcPr>
          <w:p w14:paraId="07F366CA" w14:textId="77777777" w:rsidR="004C4E75" w:rsidRPr="00DF06C0" w:rsidRDefault="004C4E75" w:rsidP="00826923">
            <w:pPr>
              <w:jc w:val="both"/>
              <w:rPr>
                <w:szCs w:val="20"/>
                <w:lang w:val="fr-FR" w:eastAsia="en-US"/>
              </w:rPr>
            </w:pPr>
            <w:r w:rsidRPr="00DF06C0">
              <w:rPr>
                <w:szCs w:val="20"/>
                <w:lang w:val="fr-FR" w:eastAsia="en-US"/>
              </w:rPr>
              <w:lastRenderedPageBreak/>
              <w:t>Indicateur 3.2.1</w:t>
            </w:r>
          </w:p>
          <w:p w14:paraId="1FBB1180" w14:textId="77777777" w:rsidR="004C4E75" w:rsidRPr="00DF06C0" w:rsidRDefault="004C4E75" w:rsidP="00826923">
            <w:pPr>
              <w:jc w:val="both"/>
              <w:rPr>
                <w:szCs w:val="20"/>
                <w:lang w:val="fr-FR" w:eastAsia="en-US"/>
              </w:rPr>
            </w:pPr>
          </w:p>
          <w:p w14:paraId="669B253A" w14:textId="77777777" w:rsidR="004C4E75" w:rsidRPr="00DF06C0" w:rsidRDefault="004C4E75" w:rsidP="00FD11F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projets élaborés pour former les membres de comités (les</w:t>
            </w:r>
          </w:p>
          <w:p w14:paraId="68F01815" w14:textId="77777777" w:rsidR="004C4E75" w:rsidRPr="00DF06C0" w:rsidRDefault="004C4E75" w:rsidP="00FD11F0">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COGE et les COSA) dans le fonctionnement et la gestion durable des </w:t>
            </w:r>
            <w:r w:rsidRPr="00DF06C0">
              <w:rPr>
                <w:rFonts w:eastAsia="ArialMT"/>
                <w:sz w:val="22"/>
                <w:szCs w:val="22"/>
                <w:lang w:val="fr-FR" w:eastAsia="zh-CN"/>
              </w:rPr>
              <w:lastRenderedPageBreak/>
              <w:t>infrastructures sociales de base librement accessibles à toute la population</w:t>
            </w:r>
          </w:p>
        </w:tc>
        <w:tc>
          <w:tcPr>
            <w:tcW w:w="1530" w:type="dxa"/>
            <w:shd w:val="clear" w:color="auto" w:fill="EEECE1"/>
          </w:tcPr>
          <w:p w14:paraId="5DD8BAB0" w14:textId="5695BF7F" w:rsidR="004C4E75" w:rsidRPr="00DF06C0" w:rsidRDefault="008E2D0D" w:rsidP="00826923">
            <w:pPr>
              <w:rPr>
                <w:lang w:val="fr-FR"/>
              </w:rPr>
            </w:pPr>
            <w:r>
              <w:rPr>
                <w:b/>
                <w:sz w:val="22"/>
                <w:szCs w:val="22"/>
                <w:lang w:val="fr-FR" w:eastAsia="en-US"/>
              </w:rPr>
              <w:lastRenderedPageBreak/>
              <w:t>0</w:t>
            </w:r>
          </w:p>
        </w:tc>
        <w:tc>
          <w:tcPr>
            <w:tcW w:w="1620" w:type="dxa"/>
            <w:shd w:val="clear" w:color="auto" w:fill="EEECE1"/>
          </w:tcPr>
          <w:p w14:paraId="5E7EE2B4" w14:textId="77777777" w:rsidR="004C4E75" w:rsidRPr="00DF06C0" w:rsidRDefault="004C4E75" w:rsidP="00826923">
            <w:pPr>
              <w:rPr>
                <w:lang w:val="fr-FR"/>
              </w:rPr>
            </w:pPr>
            <w:r w:rsidRPr="00DF06C0">
              <w:rPr>
                <w:b/>
                <w:sz w:val="22"/>
                <w:szCs w:val="22"/>
                <w:lang w:val="fr-FR" w:eastAsia="en-US"/>
              </w:rPr>
              <w:t>20</w:t>
            </w:r>
          </w:p>
        </w:tc>
        <w:tc>
          <w:tcPr>
            <w:tcW w:w="2070" w:type="dxa"/>
          </w:tcPr>
          <w:p w14:paraId="4EA8A743" w14:textId="58F509DF" w:rsidR="00F60109" w:rsidRPr="00BD1DE5" w:rsidRDefault="00F60109" w:rsidP="00F60109">
            <w:pPr>
              <w:rPr>
                <w:lang w:val="fr-FR"/>
              </w:rPr>
            </w:pPr>
            <w:r w:rsidRPr="00BD1DE5">
              <w:rPr>
                <w:lang w:val="fr-FR"/>
              </w:rPr>
              <w:t>Déc. 2021 : 5</w:t>
            </w:r>
          </w:p>
          <w:p w14:paraId="37259CF7" w14:textId="090B6161" w:rsidR="00F60109" w:rsidRPr="00BD1DE5" w:rsidRDefault="00F60109" w:rsidP="00F60109">
            <w:pPr>
              <w:rPr>
                <w:lang w:val="fr-FR"/>
              </w:rPr>
            </w:pPr>
            <w:r w:rsidRPr="00BD1DE5">
              <w:rPr>
                <w:lang w:val="fr-FR"/>
              </w:rPr>
              <w:t>Mar. 2021 : 20</w:t>
            </w:r>
          </w:p>
          <w:p w14:paraId="44CBFB64" w14:textId="49E04786" w:rsidR="004C4E75" w:rsidRPr="00BD1DE5" w:rsidRDefault="004C4E75" w:rsidP="00826923">
            <w:pPr>
              <w:rPr>
                <w:lang w:val="fr-FR"/>
              </w:rPr>
            </w:pPr>
          </w:p>
        </w:tc>
        <w:tc>
          <w:tcPr>
            <w:tcW w:w="2070" w:type="dxa"/>
          </w:tcPr>
          <w:p w14:paraId="607809A9" w14:textId="448B10F0" w:rsidR="004C4E75" w:rsidRPr="00DF06C0" w:rsidRDefault="000A486E" w:rsidP="00826923">
            <w:pPr>
              <w:rPr>
                <w:lang w:val="fr-FR"/>
              </w:rPr>
            </w:pPr>
            <w:r w:rsidRPr="00DF06C0">
              <w:rPr>
                <w:b/>
                <w:sz w:val="22"/>
                <w:szCs w:val="22"/>
                <w:lang w:val="fr-FR" w:eastAsia="en-US"/>
              </w:rPr>
              <w:t>0</w:t>
            </w:r>
          </w:p>
        </w:tc>
        <w:tc>
          <w:tcPr>
            <w:tcW w:w="4140" w:type="dxa"/>
          </w:tcPr>
          <w:p w14:paraId="78178C88" w14:textId="45E8757F" w:rsidR="004C4E75" w:rsidRPr="00DF06C0" w:rsidRDefault="00790271" w:rsidP="00DF06C0">
            <w:pPr>
              <w:jc w:val="both"/>
              <w:rPr>
                <w:sz w:val="22"/>
                <w:szCs w:val="22"/>
                <w:lang w:val="fr-FR"/>
              </w:rPr>
            </w:pPr>
            <w:r w:rsidRPr="00DF06C0">
              <w:rPr>
                <w:b/>
                <w:sz w:val="22"/>
                <w:szCs w:val="22"/>
                <w:lang w:val="fr-FR" w:eastAsia="en-US"/>
              </w:rPr>
              <w:t>Activité prévue pour fin 2021 – début 2022</w:t>
            </w:r>
          </w:p>
        </w:tc>
      </w:tr>
      <w:tr w:rsidR="00B36327" w:rsidRPr="00E60FDC" w14:paraId="77704665" w14:textId="77777777" w:rsidTr="004C4E75">
        <w:trPr>
          <w:trHeight w:val="458"/>
        </w:trPr>
        <w:tc>
          <w:tcPr>
            <w:tcW w:w="1530" w:type="dxa"/>
            <w:vMerge/>
          </w:tcPr>
          <w:p w14:paraId="08E2B9AF" w14:textId="77777777" w:rsidR="004C4E75" w:rsidRPr="00DF06C0" w:rsidRDefault="004C4E75" w:rsidP="00826923">
            <w:pPr>
              <w:rPr>
                <w:b/>
                <w:szCs w:val="20"/>
                <w:lang w:val="fr-FR" w:eastAsia="en-US"/>
              </w:rPr>
            </w:pPr>
          </w:p>
        </w:tc>
        <w:tc>
          <w:tcPr>
            <w:tcW w:w="2070" w:type="dxa"/>
            <w:shd w:val="clear" w:color="auto" w:fill="EEECE1"/>
          </w:tcPr>
          <w:p w14:paraId="7CFA2DCF" w14:textId="77777777" w:rsidR="004C4E75" w:rsidRPr="00DF06C0" w:rsidRDefault="004C4E75" w:rsidP="008F3293">
            <w:pPr>
              <w:jc w:val="both"/>
              <w:rPr>
                <w:szCs w:val="20"/>
                <w:lang w:val="fr-FR" w:eastAsia="en-US"/>
              </w:rPr>
            </w:pPr>
            <w:r w:rsidRPr="00DF06C0">
              <w:rPr>
                <w:szCs w:val="20"/>
                <w:lang w:val="fr-FR" w:eastAsia="en-US"/>
              </w:rPr>
              <w:t>Indicateur 3.2.2 a</w:t>
            </w:r>
          </w:p>
          <w:p w14:paraId="24BC6A18" w14:textId="77777777" w:rsidR="004C4E75" w:rsidRPr="00DF06C0" w:rsidRDefault="004C4E75" w:rsidP="008F3293">
            <w:pPr>
              <w:jc w:val="both"/>
              <w:rPr>
                <w:szCs w:val="20"/>
                <w:lang w:val="fr-FR" w:eastAsia="en-US"/>
              </w:rPr>
            </w:pPr>
          </w:p>
          <w:p w14:paraId="6B3ED2FD" w14:textId="3E0A0944" w:rsidR="004C4E75" w:rsidRPr="00DF06C0" w:rsidRDefault="004C4E75" w:rsidP="00A92C70">
            <w:pPr>
              <w:autoSpaceDE w:val="0"/>
              <w:autoSpaceDN w:val="0"/>
              <w:adjustRightInd w:val="0"/>
              <w:rPr>
                <w:rFonts w:eastAsia="ArialMT"/>
                <w:sz w:val="22"/>
                <w:szCs w:val="22"/>
                <w:lang w:val="fr-FR" w:eastAsia="zh-CN"/>
              </w:rPr>
            </w:pPr>
            <w:r w:rsidRPr="00DF06C0">
              <w:rPr>
                <w:rFonts w:eastAsia="ArialMT"/>
                <w:sz w:val="22"/>
                <w:szCs w:val="22"/>
                <w:lang w:val="fr-FR" w:eastAsia="zh-CN"/>
              </w:rPr>
              <w:t>Nombre de membres de comité formés (les COGE) sur l’</w:t>
            </w:r>
            <w:r w:rsidR="004D34A4" w:rsidRPr="00DF06C0">
              <w:rPr>
                <w:rFonts w:eastAsia="ArialMT"/>
                <w:sz w:val="22"/>
                <w:szCs w:val="22"/>
                <w:lang w:val="fr-FR" w:eastAsia="zh-CN"/>
              </w:rPr>
              <w:t>accès</w:t>
            </w:r>
            <w:r w:rsidRPr="00DF06C0">
              <w:rPr>
                <w:rFonts w:eastAsia="ArialMT"/>
                <w:sz w:val="22"/>
                <w:szCs w:val="22"/>
                <w:lang w:val="fr-FR" w:eastAsia="zh-CN"/>
              </w:rPr>
              <w:t xml:space="preserve"> non discriminatoire aux services sociaux de base en coordination.</w:t>
            </w:r>
          </w:p>
          <w:p w14:paraId="64311D8F" w14:textId="77777777" w:rsidR="004C4E75" w:rsidRPr="00DF06C0" w:rsidRDefault="004C4E75" w:rsidP="00826923">
            <w:pPr>
              <w:jc w:val="both"/>
              <w:rPr>
                <w:szCs w:val="20"/>
                <w:lang w:val="fr-FR" w:eastAsia="en-US"/>
              </w:rPr>
            </w:pPr>
          </w:p>
        </w:tc>
        <w:tc>
          <w:tcPr>
            <w:tcW w:w="1530" w:type="dxa"/>
            <w:shd w:val="clear" w:color="auto" w:fill="EEECE1"/>
          </w:tcPr>
          <w:p w14:paraId="4B47D549" w14:textId="77777777" w:rsidR="004C4E75" w:rsidRPr="00DF06C0" w:rsidRDefault="004C4E75" w:rsidP="00826923">
            <w:pPr>
              <w:rPr>
                <w:b/>
                <w:sz w:val="22"/>
                <w:szCs w:val="22"/>
                <w:lang w:val="fr-FR" w:eastAsia="en-US"/>
              </w:rPr>
            </w:pPr>
          </w:p>
        </w:tc>
        <w:tc>
          <w:tcPr>
            <w:tcW w:w="1620" w:type="dxa"/>
            <w:shd w:val="clear" w:color="auto" w:fill="EEECE1"/>
          </w:tcPr>
          <w:p w14:paraId="1DCE1F4C" w14:textId="77777777" w:rsidR="004C4E75" w:rsidRPr="00DF06C0" w:rsidRDefault="004C4E75" w:rsidP="00826923">
            <w:pPr>
              <w:rPr>
                <w:b/>
                <w:sz w:val="22"/>
                <w:szCs w:val="22"/>
                <w:lang w:val="fr-FR" w:eastAsia="en-US"/>
              </w:rPr>
            </w:pPr>
            <w:r w:rsidRPr="00DF06C0">
              <w:rPr>
                <w:b/>
                <w:sz w:val="22"/>
                <w:szCs w:val="22"/>
                <w:lang w:val="fr-FR" w:eastAsia="en-US"/>
              </w:rPr>
              <w:t>340</w:t>
            </w:r>
          </w:p>
        </w:tc>
        <w:tc>
          <w:tcPr>
            <w:tcW w:w="2070" w:type="dxa"/>
          </w:tcPr>
          <w:p w14:paraId="7C745DAD" w14:textId="514F0B78" w:rsidR="00C03027" w:rsidRPr="00BD1DE5" w:rsidRDefault="00C03027" w:rsidP="00C03027">
            <w:pPr>
              <w:rPr>
                <w:lang w:val="fr-FR"/>
              </w:rPr>
            </w:pPr>
            <w:r w:rsidRPr="00BD1DE5">
              <w:rPr>
                <w:lang w:val="fr-FR"/>
              </w:rPr>
              <w:t>Déc. 2021 : 85</w:t>
            </w:r>
          </w:p>
          <w:p w14:paraId="173AA5CB" w14:textId="0E6F73CA" w:rsidR="00C03027" w:rsidRPr="00BD1DE5" w:rsidRDefault="00C03027" w:rsidP="00C03027">
            <w:pPr>
              <w:rPr>
                <w:lang w:val="fr-FR"/>
              </w:rPr>
            </w:pPr>
            <w:r w:rsidRPr="00BD1DE5">
              <w:rPr>
                <w:lang w:val="fr-FR"/>
              </w:rPr>
              <w:t>Mar. 2021 : 340</w:t>
            </w:r>
          </w:p>
          <w:p w14:paraId="07936EEB" w14:textId="77777777" w:rsidR="004C4E75" w:rsidRPr="00BD1DE5" w:rsidRDefault="004C4E75" w:rsidP="00826923">
            <w:pPr>
              <w:rPr>
                <w:b/>
                <w:sz w:val="22"/>
                <w:szCs w:val="22"/>
                <w:lang w:val="fr-FR" w:eastAsia="en-US"/>
              </w:rPr>
            </w:pPr>
          </w:p>
        </w:tc>
        <w:tc>
          <w:tcPr>
            <w:tcW w:w="2070" w:type="dxa"/>
          </w:tcPr>
          <w:p w14:paraId="3E12EBB6" w14:textId="757FD2E4" w:rsidR="004C4E75" w:rsidRPr="00DF06C0" w:rsidRDefault="00FF463C" w:rsidP="00826923">
            <w:pPr>
              <w:rPr>
                <w:b/>
                <w:sz w:val="22"/>
                <w:szCs w:val="22"/>
                <w:lang w:val="fr-FR" w:eastAsia="en-US"/>
              </w:rPr>
            </w:pPr>
            <w:r w:rsidRPr="00DF06C0">
              <w:rPr>
                <w:b/>
                <w:sz w:val="22"/>
                <w:szCs w:val="22"/>
                <w:lang w:val="fr-FR" w:eastAsia="en-US"/>
              </w:rPr>
              <w:t>0</w:t>
            </w:r>
          </w:p>
        </w:tc>
        <w:tc>
          <w:tcPr>
            <w:tcW w:w="4140" w:type="dxa"/>
          </w:tcPr>
          <w:p w14:paraId="76E983C0" w14:textId="7ED83991" w:rsidR="004C4E75" w:rsidRPr="00DF06C0" w:rsidRDefault="00790271" w:rsidP="00DF06C0">
            <w:pPr>
              <w:jc w:val="both"/>
              <w:rPr>
                <w:b/>
                <w:sz w:val="22"/>
                <w:szCs w:val="22"/>
                <w:lang w:val="fr-FR" w:eastAsia="en-US"/>
              </w:rPr>
            </w:pPr>
            <w:r w:rsidRPr="00DF06C0">
              <w:rPr>
                <w:b/>
                <w:sz w:val="22"/>
                <w:szCs w:val="22"/>
                <w:lang w:val="fr-FR" w:eastAsia="en-US"/>
              </w:rPr>
              <w:t>Activité prévue pour fin 2021 – début 2022</w:t>
            </w:r>
          </w:p>
        </w:tc>
      </w:tr>
      <w:tr w:rsidR="00B36327" w:rsidRPr="00E60FDC" w14:paraId="72B0C3AA" w14:textId="77777777" w:rsidTr="004C4E75">
        <w:trPr>
          <w:trHeight w:val="458"/>
        </w:trPr>
        <w:tc>
          <w:tcPr>
            <w:tcW w:w="1530" w:type="dxa"/>
            <w:vMerge/>
          </w:tcPr>
          <w:p w14:paraId="29499564" w14:textId="77777777" w:rsidR="004C4E75" w:rsidRPr="00DF06C0" w:rsidRDefault="004C4E75" w:rsidP="00826923">
            <w:pPr>
              <w:rPr>
                <w:b/>
                <w:szCs w:val="20"/>
                <w:lang w:val="fr-FR" w:eastAsia="en-US"/>
              </w:rPr>
            </w:pPr>
            <w:bookmarkStart w:id="9" w:name="_Hlk86845245"/>
          </w:p>
        </w:tc>
        <w:tc>
          <w:tcPr>
            <w:tcW w:w="2070" w:type="dxa"/>
            <w:shd w:val="clear" w:color="auto" w:fill="EEECE1"/>
          </w:tcPr>
          <w:p w14:paraId="06F4EB2F" w14:textId="77777777" w:rsidR="004C4E75" w:rsidRPr="00DF06C0" w:rsidRDefault="004C4E75" w:rsidP="001C71F1">
            <w:pPr>
              <w:jc w:val="both"/>
              <w:rPr>
                <w:szCs w:val="20"/>
                <w:lang w:val="fr-FR" w:eastAsia="en-US"/>
              </w:rPr>
            </w:pPr>
            <w:r w:rsidRPr="00DF06C0">
              <w:rPr>
                <w:szCs w:val="20"/>
                <w:lang w:val="fr-FR" w:eastAsia="en-US"/>
              </w:rPr>
              <w:t>Indicateur 3.2.2 b</w:t>
            </w:r>
          </w:p>
          <w:p w14:paraId="7CEF12FB" w14:textId="77777777" w:rsidR="004C4E75" w:rsidRPr="00DF06C0" w:rsidRDefault="004C4E75" w:rsidP="001C71F1">
            <w:pPr>
              <w:jc w:val="both"/>
              <w:rPr>
                <w:szCs w:val="20"/>
                <w:lang w:val="fr-FR" w:eastAsia="en-US"/>
              </w:rPr>
            </w:pPr>
          </w:p>
          <w:p w14:paraId="7AB82E20" w14:textId="77777777" w:rsidR="004C4E75" w:rsidRPr="00DF06C0" w:rsidRDefault="004C4E75" w:rsidP="00E92102">
            <w:pPr>
              <w:autoSpaceDE w:val="0"/>
              <w:autoSpaceDN w:val="0"/>
              <w:adjustRightInd w:val="0"/>
              <w:rPr>
                <w:rFonts w:eastAsia="ArialMT"/>
                <w:sz w:val="22"/>
                <w:szCs w:val="22"/>
                <w:lang w:val="fr-FR" w:eastAsia="zh-CN"/>
              </w:rPr>
            </w:pPr>
            <w:r w:rsidRPr="00DF06C0">
              <w:rPr>
                <w:rFonts w:eastAsia="ArialMT"/>
                <w:sz w:val="22"/>
                <w:szCs w:val="22"/>
                <w:lang w:val="fr-FR" w:eastAsia="zh-CN"/>
              </w:rPr>
              <w:t>Nbr de prestataires formés (les COSA) sur l’accès non discriminatoire aux services sociaux de base en coordination.</w:t>
            </w:r>
          </w:p>
          <w:p w14:paraId="06CE8713" w14:textId="77777777" w:rsidR="004C4E75" w:rsidRPr="00DF06C0" w:rsidRDefault="004C4E75" w:rsidP="00826923">
            <w:pPr>
              <w:jc w:val="both"/>
              <w:rPr>
                <w:szCs w:val="20"/>
                <w:lang w:val="fr-FR" w:eastAsia="en-US"/>
              </w:rPr>
            </w:pPr>
          </w:p>
        </w:tc>
        <w:tc>
          <w:tcPr>
            <w:tcW w:w="1530" w:type="dxa"/>
            <w:shd w:val="clear" w:color="auto" w:fill="EEECE1"/>
          </w:tcPr>
          <w:p w14:paraId="3C20AAB6" w14:textId="1ADD3ED8" w:rsidR="004C4E75" w:rsidRPr="00DF06C0" w:rsidRDefault="008E2D0D" w:rsidP="00826923">
            <w:pPr>
              <w:rPr>
                <w:b/>
                <w:sz w:val="22"/>
                <w:szCs w:val="22"/>
                <w:lang w:val="fr-FR" w:eastAsia="en-US"/>
              </w:rPr>
            </w:pPr>
            <w:r>
              <w:rPr>
                <w:b/>
                <w:sz w:val="22"/>
                <w:szCs w:val="22"/>
                <w:lang w:val="fr-FR" w:eastAsia="en-US"/>
              </w:rPr>
              <w:t>0</w:t>
            </w:r>
          </w:p>
        </w:tc>
        <w:tc>
          <w:tcPr>
            <w:tcW w:w="1620" w:type="dxa"/>
            <w:shd w:val="clear" w:color="auto" w:fill="EEECE1"/>
          </w:tcPr>
          <w:p w14:paraId="4C41D48B" w14:textId="77777777" w:rsidR="004C4E75" w:rsidRPr="00DF06C0" w:rsidRDefault="004C4E75" w:rsidP="00826923">
            <w:pPr>
              <w:rPr>
                <w:b/>
                <w:sz w:val="22"/>
                <w:szCs w:val="22"/>
                <w:lang w:val="fr-FR" w:eastAsia="en-US"/>
              </w:rPr>
            </w:pPr>
            <w:r w:rsidRPr="00DF06C0">
              <w:rPr>
                <w:b/>
                <w:sz w:val="22"/>
                <w:szCs w:val="22"/>
                <w:lang w:val="fr-FR" w:eastAsia="en-US"/>
              </w:rPr>
              <w:t>30</w:t>
            </w:r>
          </w:p>
        </w:tc>
        <w:tc>
          <w:tcPr>
            <w:tcW w:w="2070" w:type="dxa"/>
          </w:tcPr>
          <w:p w14:paraId="7AC57B58" w14:textId="77777777" w:rsidR="001157CD" w:rsidRPr="00BD1DE5" w:rsidRDefault="001157CD" w:rsidP="001157CD">
            <w:pPr>
              <w:rPr>
                <w:lang w:val="fr-FR"/>
              </w:rPr>
            </w:pPr>
            <w:r w:rsidRPr="00BD1DE5">
              <w:rPr>
                <w:lang w:val="fr-FR"/>
              </w:rPr>
              <w:t>Déc. 2021 : 85</w:t>
            </w:r>
          </w:p>
          <w:p w14:paraId="0519CB18" w14:textId="77777777" w:rsidR="001157CD" w:rsidRPr="00BD1DE5" w:rsidRDefault="001157CD" w:rsidP="001157CD">
            <w:pPr>
              <w:rPr>
                <w:lang w:val="fr-FR"/>
              </w:rPr>
            </w:pPr>
            <w:r w:rsidRPr="00BD1DE5">
              <w:rPr>
                <w:lang w:val="fr-FR"/>
              </w:rPr>
              <w:t>Mar. 2021 : 340</w:t>
            </w:r>
          </w:p>
          <w:p w14:paraId="1483BCD4" w14:textId="77777777" w:rsidR="004C4E75" w:rsidRPr="00BD1DE5" w:rsidRDefault="004C4E75" w:rsidP="00826923">
            <w:pPr>
              <w:rPr>
                <w:b/>
                <w:sz w:val="22"/>
                <w:szCs w:val="22"/>
                <w:lang w:val="fr-FR" w:eastAsia="en-US"/>
              </w:rPr>
            </w:pPr>
          </w:p>
        </w:tc>
        <w:tc>
          <w:tcPr>
            <w:tcW w:w="2070" w:type="dxa"/>
          </w:tcPr>
          <w:p w14:paraId="1CEFCCD0" w14:textId="7E952B24" w:rsidR="004C4E75" w:rsidRPr="00DF06C0" w:rsidRDefault="000A486E" w:rsidP="00826923">
            <w:pPr>
              <w:rPr>
                <w:b/>
                <w:sz w:val="22"/>
                <w:szCs w:val="22"/>
                <w:lang w:val="fr-FR" w:eastAsia="en-US"/>
              </w:rPr>
            </w:pPr>
            <w:r w:rsidRPr="00DF06C0">
              <w:rPr>
                <w:b/>
                <w:sz w:val="22"/>
                <w:szCs w:val="22"/>
                <w:lang w:val="fr-FR" w:eastAsia="en-US"/>
              </w:rPr>
              <w:t>0</w:t>
            </w:r>
          </w:p>
        </w:tc>
        <w:tc>
          <w:tcPr>
            <w:tcW w:w="4140" w:type="dxa"/>
          </w:tcPr>
          <w:p w14:paraId="3690F917" w14:textId="7D912764" w:rsidR="004C4E75" w:rsidRPr="00DF06C0" w:rsidRDefault="007F60FE" w:rsidP="00DF06C0">
            <w:pPr>
              <w:jc w:val="both"/>
              <w:rPr>
                <w:b/>
                <w:sz w:val="22"/>
                <w:szCs w:val="22"/>
                <w:lang w:val="fr-FR" w:eastAsia="en-US"/>
              </w:rPr>
            </w:pPr>
            <w:r w:rsidRPr="00DF06C0">
              <w:rPr>
                <w:b/>
                <w:sz w:val="22"/>
                <w:szCs w:val="22"/>
                <w:lang w:val="fr-FR" w:eastAsia="en-US"/>
              </w:rPr>
              <w:t xml:space="preserve">Activité prévue pour </w:t>
            </w:r>
            <w:r w:rsidR="00790271" w:rsidRPr="00DF06C0">
              <w:rPr>
                <w:b/>
                <w:sz w:val="22"/>
                <w:szCs w:val="22"/>
                <w:lang w:val="fr-FR" w:eastAsia="en-US"/>
              </w:rPr>
              <w:t xml:space="preserve">fin </w:t>
            </w:r>
            <w:r w:rsidRPr="00DF06C0">
              <w:rPr>
                <w:b/>
                <w:sz w:val="22"/>
                <w:szCs w:val="22"/>
                <w:lang w:val="fr-FR" w:eastAsia="en-US"/>
              </w:rPr>
              <w:t>2021</w:t>
            </w:r>
            <w:r w:rsidR="00790271" w:rsidRPr="00DF06C0">
              <w:rPr>
                <w:b/>
                <w:sz w:val="22"/>
                <w:szCs w:val="22"/>
                <w:lang w:val="fr-FR" w:eastAsia="en-US"/>
              </w:rPr>
              <w:t xml:space="preserve"> – début 2022</w:t>
            </w:r>
          </w:p>
        </w:tc>
      </w:tr>
      <w:tr w:rsidR="00B36327" w:rsidRPr="00E60FDC" w14:paraId="06491CCA" w14:textId="77777777" w:rsidTr="004C4E75">
        <w:trPr>
          <w:trHeight w:val="458"/>
        </w:trPr>
        <w:tc>
          <w:tcPr>
            <w:tcW w:w="1530" w:type="dxa"/>
            <w:vMerge/>
          </w:tcPr>
          <w:p w14:paraId="024F4892" w14:textId="77777777" w:rsidR="004C4E75" w:rsidRPr="00DF06C0" w:rsidRDefault="004C4E75" w:rsidP="00826923">
            <w:pPr>
              <w:rPr>
                <w:b/>
                <w:szCs w:val="20"/>
                <w:lang w:val="fr-FR" w:eastAsia="en-US"/>
              </w:rPr>
            </w:pPr>
          </w:p>
        </w:tc>
        <w:tc>
          <w:tcPr>
            <w:tcW w:w="2070" w:type="dxa"/>
            <w:shd w:val="clear" w:color="auto" w:fill="EEECE1"/>
          </w:tcPr>
          <w:p w14:paraId="369FCD99" w14:textId="77777777" w:rsidR="004C4E75" w:rsidRPr="00DF06C0" w:rsidRDefault="004C4E75" w:rsidP="001C71F1">
            <w:pPr>
              <w:jc w:val="both"/>
              <w:rPr>
                <w:szCs w:val="20"/>
                <w:lang w:val="fr-FR" w:eastAsia="en-US"/>
              </w:rPr>
            </w:pPr>
            <w:r w:rsidRPr="00DF06C0">
              <w:rPr>
                <w:szCs w:val="20"/>
                <w:lang w:val="fr-FR" w:eastAsia="en-US"/>
              </w:rPr>
              <w:t>Indicateur 3.2.3 a</w:t>
            </w:r>
          </w:p>
          <w:p w14:paraId="2B9F4825" w14:textId="77777777" w:rsidR="004C4E75" w:rsidRPr="00DF06C0" w:rsidRDefault="004C4E75" w:rsidP="001C71F1">
            <w:pPr>
              <w:jc w:val="both"/>
              <w:rPr>
                <w:szCs w:val="20"/>
                <w:lang w:val="fr-FR" w:eastAsia="en-US"/>
              </w:rPr>
            </w:pPr>
          </w:p>
          <w:p w14:paraId="189F6A97" w14:textId="77777777" w:rsidR="004C4E75" w:rsidRPr="00DF06C0" w:rsidRDefault="004C4E75" w:rsidP="00647A68">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Nombre de comités renforcés</w:t>
            </w:r>
          </w:p>
          <w:p w14:paraId="36C8F0B5" w14:textId="77777777" w:rsidR="004C4E75" w:rsidRPr="00DF06C0" w:rsidRDefault="004C4E75" w:rsidP="001C71F1">
            <w:pPr>
              <w:jc w:val="both"/>
              <w:rPr>
                <w:szCs w:val="20"/>
                <w:lang w:val="fr-FR" w:eastAsia="en-US"/>
              </w:rPr>
            </w:pPr>
          </w:p>
        </w:tc>
        <w:tc>
          <w:tcPr>
            <w:tcW w:w="1530" w:type="dxa"/>
            <w:shd w:val="clear" w:color="auto" w:fill="EEECE1"/>
          </w:tcPr>
          <w:p w14:paraId="55C71F07" w14:textId="34C0B7B7" w:rsidR="004C4E75" w:rsidRPr="00DF06C0" w:rsidRDefault="008E2D0D" w:rsidP="00826923">
            <w:pPr>
              <w:rPr>
                <w:b/>
                <w:sz w:val="22"/>
                <w:szCs w:val="22"/>
                <w:lang w:val="fr-FR" w:eastAsia="en-US"/>
              </w:rPr>
            </w:pPr>
            <w:r>
              <w:rPr>
                <w:b/>
                <w:sz w:val="22"/>
                <w:szCs w:val="22"/>
                <w:lang w:val="fr-FR" w:eastAsia="en-US"/>
              </w:rPr>
              <w:lastRenderedPageBreak/>
              <w:t>0</w:t>
            </w:r>
          </w:p>
        </w:tc>
        <w:tc>
          <w:tcPr>
            <w:tcW w:w="1620" w:type="dxa"/>
            <w:shd w:val="clear" w:color="auto" w:fill="EEECE1"/>
          </w:tcPr>
          <w:p w14:paraId="52FE3020" w14:textId="77777777" w:rsidR="004C4E75" w:rsidRPr="00DF06C0" w:rsidRDefault="004C4E75" w:rsidP="00826923">
            <w:pPr>
              <w:rPr>
                <w:b/>
                <w:sz w:val="22"/>
                <w:szCs w:val="22"/>
                <w:lang w:val="fr-FR" w:eastAsia="en-US"/>
              </w:rPr>
            </w:pPr>
            <w:r w:rsidRPr="00DF06C0">
              <w:rPr>
                <w:b/>
                <w:sz w:val="22"/>
                <w:szCs w:val="22"/>
                <w:lang w:val="fr-FR" w:eastAsia="en-US"/>
              </w:rPr>
              <w:t>40</w:t>
            </w:r>
          </w:p>
        </w:tc>
        <w:tc>
          <w:tcPr>
            <w:tcW w:w="2070" w:type="dxa"/>
          </w:tcPr>
          <w:p w14:paraId="7C891AA1" w14:textId="77777777" w:rsidR="004C4E75" w:rsidRPr="00BD1DE5" w:rsidRDefault="004C4E75" w:rsidP="00826923">
            <w:pPr>
              <w:rPr>
                <w:b/>
                <w:sz w:val="22"/>
                <w:szCs w:val="22"/>
                <w:lang w:val="fr-FR" w:eastAsia="en-US"/>
              </w:rPr>
            </w:pPr>
          </w:p>
        </w:tc>
        <w:tc>
          <w:tcPr>
            <w:tcW w:w="2070" w:type="dxa"/>
          </w:tcPr>
          <w:p w14:paraId="32CF9EFB" w14:textId="26FA7947" w:rsidR="004C4E75" w:rsidRPr="00DF06C0" w:rsidRDefault="000A486E" w:rsidP="00826923">
            <w:pPr>
              <w:rPr>
                <w:b/>
                <w:sz w:val="22"/>
                <w:szCs w:val="22"/>
                <w:lang w:val="fr-FR" w:eastAsia="en-US"/>
              </w:rPr>
            </w:pPr>
            <w:r w:rsidRPr="00DF06C0">
              <w:rPr>
                <w:b/>
                <w:sz w:val="22"/>
                <w:szCs w:val="22"/>
                <w:lang w:val="fr-FR" w:eastAsia="en-US"/>
              </w:rPr>
              <w:t>0</w:t>
            </w:r>
          </w:p>
        </w:tc>
        <w:tc>
          <w:tcPr>
            <w:tcW w:w="4140" w:type="dxa"/>
          </w:tcPr>
          <w:p w14:paraId="6212CCD6" w14:textId="48255F9F" w:rsidR="004C4E75" w:rsidRPr="00DF06C0" w:rsidRDefault="00790271" w:rsidP="00DF06C0">
            <w:pPr>
              <w:jc w:val="both"/>
              <w:rPr>
                <w:b/>
                <w:sz w:val="22"/>
                <w:szCs w:val="22"/>
                <w:lang w:val="fr-FR" w:eastAsia="en-US"/>
              </w:rPr>
            </w:pPr>
            <w:r w:rsidRPr="00DF06C0">
              <w:rPr>
                <w:b/>
                <w:sz w:val="22"/>
                <w:szCs w:val="22"/>
                <w:lang w:val="fr-FR" w:eastAsia="en-US"/>
              </w:rPr>
              <w:t>Activité prévue pour fin 2021 – début 2022</w:t>
            </w:r>
          </w:p>
        </w:tc>
      </w:tr>
      <w:tr w:rsidR="00B36327" w:rsidRPr="00E60FDC" w14:paraId="0FA94FAD" w14:textId="77777777" w:rsidTr="004C4E75">
        <w:trPr>
          <w:trHeight w:val="458"/>
        </w:trPr>
        <w:tc>
          <w:tcPr>
            <w:tcW w:w="1530" w:type="dxa"/>
            <w:vMerge/>
          </w:tcPr>
          <w:p w14:paraId="3DE22C34" w14:textId="77777777" w:rsidR="004C4E75" w:rsidRPr="00DF06C0" w:rsidRDefault="004C4E75" w:rsidP="00826923">
            <w:pPr>
              <w:rPr>
                <w:b/>
                <w:szCs w:val="20"/>
                <w:lang w:val="fr-FR" w:eastAsia="en-US"/>
              </w:rPr>
            </w:pPr>
          </w:p>
        </w:tc>
        <w:tc>
          <w:tcPr>
            <w:tcW w:w="2070" w:type="dxa"/>
            <w:shd w:val="clear" w:color="auto" w:fill="EEECE1"/>
          </w:tcPr>
          <w:p w14:paraId="28C690EC" w14:textId="77777777" w:rsidR="004C4E75" w:rsidRPr="00DF06C0" w:rsidRDefault="004C4E75" w:rsidP="001C71F1">
            <w:pPr>
              <w:jc w:val="both"/>
              <w:rPr>
                <w:szCs w:val="20"/>
                <w:lang w:val="fr-FR" w:eastAsia="en-US"/>
              </w:rPr>
            </w:pPr>
            <w:r w:rsidRPr="00DF06C0">
              <w:rPr>
                <w:szCs w:val="20"/>
                <w:lang w:val="fr-FR" w:eastAsia="en-US"/>
              </w:rPr>
              <w:t>Indicateur 3.2.3 b</w:t>
            </w:r>
          </w:p>
          <w:p w14:paraId="64B272E4" w14:textId="77777777" w:rsidR="004C4E75" w:rsidRPr="00DF06C0" w:rsidRDefault="004C4E75" w:rsidP="001C71F1">
            <w:pPr>
              <w:jc w:val="both"/>
              <w:rPr>
                <w:szCs w:val="20"/>
                <w:lang w:val="fr-FR" w:eastAsia="en-US"/>
              </w:rPr>
            </w:pPr>
          </w:p>
          <w:p w14:paraId="2CEE87C5" w14:textId="77777777" w:rsidR="004C4E75" w:rsidRPr="00DF06C0" w:rsidRDefault="004C4E75" w:rsidP="00647A68">
            <w:pPr>
              <w:autoSpaceDE w:val="0"/>
              <w:autoSpaceDN w:val="0"/>
              <w:adjustRightInd w:val="0"/>
              <w:rPr>
                <w:rFonts w:eastAsia="ArialMT"/>
                <w:sz w:val="22"/>
                <w:szCs w:val="22"/>
                <w:lang w:val="fr-FR" w:eastAsia="zh-CN"/>
              </w:rPr>
            </w:pPr>
            <w:r w:rsidRPr="00DF06C0">
              <w:rPr>
                <w:rFonts w:eastAsia="ArialMT"/>
                <w:sz w:val="22"/>
                <w:szCs w:val="22"/>
                <w:lang w:val="fr-FR" w:eastAsia="zh-CN"/>
              </w:rPr>
              <w:t>Nombre de la population sensibilisée</w:t>
            </w:r>
          </w:p>
          <w:p w14:paraId="55DB5C78" w14:textId="77777777" w:rsidR="004C4E75" w:rsidRPr="00DF06C0" w:rsidRDefault="004C4E75" w:rsidP="001C71F1">
            <w:pPr>
              <w:jc w:val="both"/>
              <w:rPr>
                <w:szCs w:val="20"/>
                <w:lang w:val="fr-FR" w:eastAsia="en-US"/>
              </w:rPr>
            </w:pPr>
          </w:p>
        </w:tc>
        <w:tc>
          <w:tcPr>
            <w:tcW w:w="1530" w:type="dxa"/>
            <w:shd w:val="clear" w:color="auto" w:fill="EEECE1"/>
          </w:tcPr>
          <w:p w14:paraId="5B774182" w14:textId="3C24B818" w:rsidR="004C4E75" w:rsidRPr="00DF06C0" w:rsidRDefault="008E2D0D" w:rsidP="00826923">
            <w:pPr>
              <w:rPr>
                <w:lang w:val="fr-FR"/>
              </w:rPr>
            </w:pPr>
            <w:r>
              <w:rPr>
                <w:b/>
                <w:sz w:val="22"/>
                <w:szCs w:val="22"/>
                <w:lang w:val="fr-FR" w:eastAsia="en-US"/>
              </w:rPr>
              <w:t>0</w:t>
            </w:r>
          </w:p>
        </w:tc>
        <w:tc>
          <w:tcPr>
            <w:tcW w:w="1620" w:type="dxa"/>
            <w:shd w:val="clear" w:color="auto" w:fill="EEECE1"/>
          </w:tcPr>
          <w:p w14:paraId="0918F0DF" w14:textId="77777777" w:rsidR="004C4E75" w:rsidRPr="00DF06C0" w:rsidRDefault="004C4E75" w:rsidP="00826923">
            <w:pPr>
              <w:rPr>
                <w:lang w:val="fr-FR"/>
              </w:rPr>
            </w:pPr>
            <w:r w:rsidRPr="00DF06C0">
              <w:rPr>
                <w:b/>
                <w:sz w:val="22"/>
                <w:szCs w:val="22"/>
                <w:lang w:val="fr-FR" w:eastAsia="en-US"/>
              </w:rPr>
              <w:t>1000</w:t>
            </w:r>
          </w:p>
        </w:tc>
        <w:tc>
          <w:tcPr>
            <w:tcW w:w="2070" w:type="dxa"/>
          </w:tcPr>
          <w:p w14:paraId="1CDD49EB" w14:textId="77777777" w:rsidR="004C4E75" w:rsidRPr="00BD1DE5" w:rsidRDefault="004C4E75" w:rsidP="00826923">
            <w:pPr>
              <w:rPr>
                <w:lang w:val="fr-FR"/>
              </w:rPr>
            </w:pPr>
            <w:r w:rsidRPr="00BD1DE5">
              <w:rPr>
                <w:b/>
                <w:sz w:val="22"/>
                <w:szCs w:val="22"/>
                <w:lang w:val="fr-FR" w:eastAsia="en-US"/>
              </w:rPr>
              <w:fldChar w:fldCharType="begin">
                <w:ffData>
                  <w:name w:val=""/>
                  <w:enabled/>
                  <w:calcOnExit w:val="0"/>
                  <w:textInput>
                    <w:maxLength w:val="300"/>
                  </w:textInput>
                </w:ffData>
              </w:fldChar>
            </w:r>
            <w:r w:rsidRPr="00BD1DE5">
              <w:rPr>
                <w:b/>
                <w:sz w:val="22"/>
                <w:szCs w:val="22"/>
                <w:lang w:val="fr-FR" w:eastAsia="en-US"/>
              </w:rPr>
              <w:instrText xml:space="preserve"> FORMTEXT </w:instrText>
            </w:r>
            <w:r w:rsidRPr="00BD1DE5">
              <w:rPr>
                <w:b/>
                <w:sz w:val="22"/>
                <w:szCs w:val="22"/>
                <w:lang w:val="fr-FR" w:eastAsia="en-US"/>
              </w:rPr>
            </w:r>
            <w:r w:rsidRPr="00BD1DE5">
              <w:rPr>
                <w:b/>
                <w:sz w:val="22"/>
                <w:szCs w:val="22"/>
                <w:lang w:val="fr-FR" w:eastAsia="en-US"/>
              </w:rPr>
              <w:fldChar w:fldCharType="separate"/>
            </w:r>
            <w:r w:rsidRPr="00BD1DE5">
              <w:rPr>
                <w:b/>
                <w:noProof/>
                <w:sz w:val="22"/>
                <w:szCs w:val="22"/>
                <w:lang w:val="fr-FR" w:eastAsia="en-US"/>
              </w:rPr>
              <w:t> </w:t>
            </w:r>
            <w:r w:rsidRPr="00BD1DE5">
              <w:rPr>
                <w:b/>
                <w:noProof/>
                <w:sz w:val="22"/>
                <w:szCs w:val="22"/>
                <w:lang w:val="fr-FR" w:eastAsia="en-US"/>
              </w:rPr>
              <w:t> </w:t>
            </w:r>
            <w:r w:rsidRPr="00BD1DE5">
              <w:rPr>
                <w:b/>
                <w:noProof/>
                <w:sz w:val="22"/>
                <w:szCs w:val="22"/>
                <w:lang w:val="fr-FR" w:eastAsia="en-US"/>
              </w:rPr>
              <w:t> </w:t>
            </w:r>
            <w:r w:rsidRPr="00BD1DE5">
              <w:rPr>
                <w:b/>
                <w:noProof/>
                <w:sz w:val="22"/>
                <w:szCs w:val="22"/>
                <w:lang w:val="fr-FR" w:eastAsia="en-US"/>
              </w:rPr>
              <w:t> </w:t>
            </w:r>
            <w:r w:rsidRPr="00BD1DE5">
              <w:rPr>
                <w:b/>
                <w:noProof/>
                <w:sz w:val="22"/>
                <w:szCs w:val="22"/>
                <w:lang w:val="fr-FR" w:eastAsia="en-US"/>
              </w:rPr>
              <w:t> </w:t>
            </w:r>
            <w:r w:rsidRPr="00BD1DE5">
              <w:rPr>
                <w:b/>
                <w:sz w:val="22"/>
                <w:szCs w:val="22"/>
                <w:lang w:val="fr-FR" w:eastAsia="en-US"/>
              </w:rPr>
              <w:fldChar w:fldCharType="end"/>
            </w:r>
          </w:p>
        </w:tc>
        <w:tc>
          <w:tcPr>
            <w:tcW w:w="2070" w:type="dxa"/>
          </w:tcPr>
          <w:p w14:paraId="70698AF8" w14:textId="38A48BC7" w:rsidR="004C4E75" w:rsidRPr="00DF06C0" w:rsidRDefault="000A486E" w:rsidP="00826923">
            <w:pPr>
              <w:rPr>
                <w:lang w:val="fr-FR"/>
              </w:rPr>
            </w:pPr>
            <w:r w:rsidRPr="00DF06C0">
              <w:rPr>
                <w:b/>
                <w:sz w:val="22"/>
                <w:szCs w:val="22"/>
                <w:lang w:val="fr-FR" w:eastAsia="en-US"/>
              </w:rPr>
              <w:t>0</w:t>
            </w:r>
          </w:p>
        </w:tc>
        <w:tc>
          <w:tcPr>
            <w:tcW w:w="4140" w:type="dxa"/>
          </w:tcPr>
          <w:p w14:paraId="1C053AB1" w14:textId="5CD22F8D" w:rsidR="004C4E75" w:rsidRPr="00DF06C0" w:rsidRDefault="00790271" w:rsidP="00DF06C0">
            <w:pPr>
              <w:jc w:val="both"/>
              <w:rPr>
                <w:sz w:val="22"/>
                <w:szCs w:val="22"/>
                <w:lang w:val="fr-FR"/>
              </w:rPr>
            </w:pPr>
            <w:r w:rsidRPr="00DF06C0">
              <w:rPr>
                <w:b/>
                <w:sz w:val="22"/>
                <w:szCs w:val="22"/>
                <w:lang w:val="fr-FR" w:eastAsia="en-US"/>
              </w:rPr>
              <w:t>Activité prévue pour fin 2021 – début 2022</w:t>
            </w:r>
          </w:p>
        </w:tc>
      </w:tr>
      <w:bookmarkEnd w:id="9"/>
      <w:tr w:rsidR="00B36327" w:rsidRPr="00E60FDC" w14:paraId="61E466A7" w14:textId="77777777" w:rsidTr="004C4E75">
        <w:trPr>
          <w:trHeight w:val="458"/>
        </w:trPr>
        <w:tc>
          <w:tcPr>
            <w:tcW w:w="1530" w:type="dxa"/>
            <w:vMerge w:val="restart"/>
          </w:tcPr>
          <w:p w14:paraId="6D625C3D" w14:textId="77777777" w:rsidR="004C4E75" w:rsidRPr="00DF06C0" w:rsidRDefault="004C4E75" w:rsidP="00826923">
            <w:pPr>
              <w:rPr>
                <w:b/>
                <w:szCs w:val="20"/>
                <w:lang w:val="fr-FR" w:eastAsia="en-US"/>
              </w:rPr>
            </w:pPr>
            <w:r w:rsidRPr="00DF06C0">
              <w:rPr>
                <w:b/>
                <w:szCs w:val="20"/>
                <w:lang w:val="fr-FR" w:eastAsia="en-US"/>
              </w:rPr>
              <w:t>Résultat 4</w:t>
            </w:r>
          </w:p>
          <w:p w14:paraId="7179796F" w14:textId="77777777" w:rsidR="004C4E75" w:rsidRPr="00DF06C0" w:rsidRDefault="004C4E75" w:rsidP="00BF18CA">
            <w:pPr>
              <w:autoSpaceDE w:val="0"/>
              <w:autoSpaceDN w:val="0"/>
              <w:adjustRightInd w:val="0"/>
              <w:rPr>
                <w:rFonts w:eastAsia="ArialMT"/>
                <w:sz w:val="22"/>
                <w:szCs w:val="22"/>
                <w:lang w:val="fr-FR" w:eastAsia="zh-CN"/>
              </w:rPr>
            </w:pPr>
          </w:p>
          <w:p w14:paraId="5C34791B" w14:textId="77777777" w:rsidR="004C4E75" w:rsidRPr="00DF06C0" w:rsidRDefault="004C4E75" w:rsidP="00BF18CA">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600 femmes, jeunes et hommes (membres de Clubs Dimitra) issus de deux communautés twa et bantoue accèdent aux mêmes opportunités économiques et aux moyens de subsistance durable avec un accent </w:t>
            </w:r>
            <w:r w:rsidRPr="00DF06C0">
              <w:rPr>
                <w:rFonts w:eastAsia="ArialMT"/>
                <w:sz w:val="22"/>
                <w:szCs w:val="22"/>
                <w:lang w:val="fr-FR" w:eastAsia="zh-CN"/>
              </w:rPr>
              <w:lastRenderedPageBreak/>
              <w:t>particulier sur les femmes et jeunes.</w:t>
            </w:r>
          </w:p>
        </w:tc>
        <w:tc>
          <w:tcPr>
            <w:tcW w:w="2070" w:type="dxa"/>
            <w:shd w:val="clear" w:color="auto" w:fill="EEECE1"/>
          </w:tcPr>
          <w:p w14:paraId="6416DC4B" w14:textId="77777777" w:rsidR="004C4E75" w:rsidRPr="00DF06C0" w:rsidRDefault="004C4E75" w:rsidP="00826923">
            <w:pPr>
              <w:jc w:val="both"/>
              <w:rPr>
                <w:szCs w:val="20"/>
                <w:lang w:val="fr-FR" w:eastAsia="en-US"/>
              </w:rPr>
            </w:pPr>
            <w:r w:rsidRPr="00DF06C0">
              <w:rPr>
                <w:szCs w:val="20"/>
                <w:lang w:val="fr-FR" w:eastAsia="en-US"/>
              </w:rPr>
              <w:lastRenderedPageBreak/>
              <w:t>Indicateur 4 a</w:t>
            </w:r>
          </w:p>
          <w:p w14:paraId="5C0E2121" w14:textId="77777777" w:rsidR="004C4E75" w:rsidRPr="00DF06C0" w:rsidRDefault="004C4E75" w:rsidP="00826923">
            <w:pPr>
              <w:jc w:val="both"/>
              <w:rPr>
                <w:szCs w:val="20"/>
                <w:lang w:val="fr-FR" w:eastAsia="en-US"/>
              </w:rPr>
            </w:pPr>
          </w:p>
          <w:p w14:paraId="2519E0CE" w14:textId="77777777" w:rsidR="004C4E75" w:rsidRPr="00DF06C0" w:rsidRDefault="004C4E75" w:rsidP="00AB52C9">
            <w:pPr>
              <w:autoSpaceDE w:val="0"/>
              <w:autoSpaceDN w:val="0"/>
              <w:adjustRightInd w:val="0"/>
              <w:rPr>
                <w:rFonts w:eastAsia="ArialMT"/>
                <w:sz w:val="22"/>
                <w:szCs w:val="22"/>
                <w:lang w:val="fr-FR" w:eastAsia="zh-CN"/>
              </w:rPr>
            </w:pPr>
            <w:r w:rsidRPr="00DF06C0">
              <w:rPr>
                <w:rFonts w:eastAsia="ArialMT"/>
                <w:sz w:val="22"/>
                <w:szCs w:val="22"/>
                <w:lang w:val="fr-FR" w:eastAsia="zh-CN"/>
              </w:rPr>
              <w:t>% des femmes, jeunes et hommes twas et bantous, membres des Clubs Dimitra ayant bénéficié des opportunités économiques en vue de renforcer leur résilience, ainsi que la cohabitation pacifique et la cohésion sociale</w:t>
            </w:r>
          </w:p>
        </w:tc>
        <w:tc>
          <w:tcPr>
            <w:tcW w:w="1530" w:type="dxa"/>
            <w:shd w:val="clear" w:color="auto" w:fill="EEECE1"/>
          </w:tcPr>
          <w:p w14:paraId="6CD2154D" w14:textId="605EB11F" w:rsidR="004C4E75" w:rsidRPr="00DF06C0" w:rsidRDefault="008E2D0D" w:rsidP="00826923">
            <w:pPr>
              <w:rPr>
                <w:lang w:val="fr-FR"/>
              </w:rPr>
            </w:pPr>
            <w:r>
              <w:rPr>
                <w:b/>
                <w:sz w:val="22"/>
                <w:szCs w:val="22"/>
                <w:lang w:val="fr-FR" w:eastAsia="en-US"/>
              </w:rPr>
              <w:t>0%</w:t>
            </w:r>
          </w:p>
        </w:tc>
        <w:tc>
          <w:tcPr>
            <w:tcW w:w="1620" w:type="dxa"/>
            <w:shd w:val="clear" w:color="auto" w:fill="EEECE1"/>
          </w:tcPr>
          <w:p w14:paraId="52881C57" w14:textId="77777777" w:rsidR="004C4E75" w:rsidRPr="00DF06C0" w:rsidRDefault="004C4E75" w:rsidP="00826923">
            <w:pPr>
              <w:rPr>
                <w:lang w:val="fr-FR"/>
              </w:rPr>
            </w:pPr>
            <w:r w:rsidRPr="00DF06C0">
              <w:rPr>
                <w:b/>
                <w:sz w:val="22"/>
                <w:szCs w:val="22"/>
                <w:lang w:val="fr-FR" w:eastAsia="en-US"/>
              </w:rPr>
              <w:t>90%</w:t>
            </w:r>
          </w:p>
        </w:tc>
        <w:tc>
          <w:tcPr>
            <w:tcW w:w="2070" w:type="dxa"/>
          </w:tcPr>
          <w:p w14:paraId="25BB257A" w14:textId="1D7C4A56" w:rsidR="004A0BAE" w:rsidRPr="00BD1DE5" w:rsidRDefault="004A0BAE" w:rsidP="004A0BAE">
            <w:pPr>
              <w:rPr>
                <w:bCs/>
                <w:sz w:val="22"/>
                <w:szCs w:val="22"/>
                <w:lang w:val="fr-FR" w:eastAsia="en-US"/>
              </w:rPr>
            </w:pPr>
            <w:r w:rsidRPr="00BD1DE5">
              <w:rPr>
                <w:bCs/>
                <w:sz w:val="22"/>
                <w:szCs w:val="22"/>
                <w:lang w:val="fr-FR" w:eastAsia="en-US"/>
              </w:rPr>
              <w:t xml:space="preserve">De janvier à Novembre 2021 : 50% ; </w:t>
            </w:r>
          </w:p>
          <w:p w14:paraId="4AB408B3" w14:textId="2BBDE128" w:rsidR="004C4E75" w:rsidRPr="00BD1DE5" w:rsidRDefault="004A0BAE" w:rsidP="004A0BAE">
            <w:pPr>
              <w:rPr>
                <w:lang w:val="fr-FR"/>
              </w:rPr>
            </w:pPr>
            <w:r w:rsidRPr="00BD1DE5">
              <w:rPr>
                <w:bCs/>
                <w:sz w:val="22"/>
                <w:szCs w:val="22"/>
                <w:lang w:val="fr-FR" w:eastAsia="en-US"/>
              </w:rPr>
              <w:t>Mars 2022 90%</w:t>
            </w:r>
          </w:p>
        </w:tc>
        <w:tc>
          <w:tcPr>
            <w:tcW w:w="2070" w:type="dxa"/>
          </w:tcPr>
          <w:p w14:paraId="77BEA5B9" w14:textId="5FA4C535" w:rsidR="004C4E75" w:rsidRPr="00DF06C0" w:rsidRDefault="00194466" w:rsidP="00826923">
            <w:pPr>
              <w:rPr>
                <w:lang w:val="fr-FR"/>
              </w:rPr>
            </w:pPr>
            <w:r w:rsidRPr="00DF06C0">
              <w:rPr>
                <w:b/>
                <w:sz w:val="22"/>
                <w:szCs w:val="22"/>
                <w:lang w:val="fr-FR" w:eastAsia="en-US"/>
              </w:rPr>
              <w:t>5</w:t>
            </w:r>
            <w:r w:rsidR="001139CB" w:rsidRPr="00DF06C0">
              <w:rPr>
                <w:b/>
                <w:sz w:val="22"/>
                <w:szCs w:val="22"/>
                <w:lang w:val="fr-FR" w:eastAsia="en-US"/>
              </w:rPr>
              <w:t>0</w:t>
            </w:r>
            <w:r w:rsidR="00877A73" w:rsidRPr="00DF06C0">
              <w:rPr>
                <w:b/>
                <w:sz w:val="22"/>
                <w:szCs w:val="22"/>
                <w:lang w:val="fr-FR" w:eastAsia="en-US"/>
              </w:rPr>
              <w:t>%</w:t>
            </w:r>
          </w:p>
        </w:tc>
        <w:tc>
          <w:tcPr>
            <w:tcW w:w="4140" w:type="dxa"/>
          </w:tcPr>
          <w:p w14:paraId="3439909C" w14:textId="7810F646" w:rsidR="004C4E75" w:rsidRPr="00DF06C0" w:rsidRDefault="006B30F6" w:rsidP="00DF06C0">
            <w:pPr>
              <w:jc w:val="both"/>
              <w:rPr>
                <w:bCs/>
                <w:sz w:val="22"/>
                <w:szCs w:val="22"/>
                <w:lang w:val="fr-FR" w:eastAsia="en-US"/>
              </w:rPr>
            </w:pPr>
            <w:r w:rsidRPr="00DF06C0">
              <w:rPr>
                <w:bCs/>
                <w:sz w:val="22"/>
                <w:szCs w:val="22"/>
                <w:lang w:val="fr-FR" w:eastAsia="en-US"/>
              </w:rPr>
              <w:t xml:space="preserve">Activités en cours et c’est un </w:t>
            </w:r>
            <w:r w:rsidR="007F60FE" w:rsidRPr="00DF06C0">
              <w:rPr>
                <w:bCs/>
                <w:sz w:val="22"/>
                <w:szCs w:val="22"/>
                <w:lang w:val="fr-FR" w:eastAsia="en-US"/>
              </w:rPr>
              <w:t xml:space="preserve">ensemble </w:t>
            </w:r>
            <w:r w:rsidRPr="00DF06C0">
              <w:rPr>
                <w:bCs/>
                <w:sz w:val="22"/>
                <w:szCs w:val="22"/>
                <w:lang w:val="fr-FR" w:eastAsia="en-US"/>
              </w:rPr>
              <w:t>d’activités qui vont continuer jusqu’à la fin du projet</w:t>
            </w:r>
          </w:p>
          <w:p w14:paraId="444E6477" w14:textId="7C46C9DB" w:rsidR="00BF7A49" w:rsidRPr="00DF06C0" w:rsidRDefault="00BF7A49" w:rsidP="00DF06C0">
            <w:pPr>
              <w:jc w:val="both"/>
              <w:rPr>
                <w:bCs/>
                <w:sz w:val="22"/>
                <w:szCs w:val="22"/>
                <w:lang w:val="fr-FR" w:eastAsia="en-US"/>
              </w:rPr>
            </w:pPr>
          </w:p>
          <w:p w14:paraId="42BAC1B5" w14:textId="77777777" w:rsidR="00194466" w:rsidRPr="00DF06C0" w:rsidRDefault="00194466" w:rsidP="00DF06C0">
            <w:pPr>
              <w:jc w:val="both"/>
              <w:rPr>
                <w:bCs/>
                <w:sz w:val="22"/>
                <w:szCs w:val="22"/>
                <w:lang w:val="fr-FR" w:eastAsia="en-US"/>
              </w:rPr>
            </w:pPr>
          </w:p>
          <w:p w14:paraId="67E89D38" w14:textId="01031CDE" w:rsidR="00BF7A49" w:rsidRPr="00DF06C0" w:rsidRDefault="0039681C" w:rsidP="00DF06C0">
            <w:pPr>
              <w:jc w:val="both"/>
              <w:rPr>
                <w:sz w:val="22"/>
                <w:szCs w:val="22"/>
                <w:lang w:val="fr-FR"/>
              </w:rPr>
            </w:pPr>
            <w:r w:rsidRPr="00DF06C0">
              <w:rPr>
                <w:bCs/>
                <w:sz w:val="22"/>
                <w:szCs w:val="22"/>
                <w:lang w:val="fr-FR" w:eastAsia="en-US"/>
              </w:rPr>
              <w:t xml:space="preserve"> </w:t>
            </w:r>
            <w:r w:rsidR="004F5F6B" w:rsidRPr="00DF06C0">
              <w:rPr>
                <w:sz w:val="22"/>
                <w:szCs w:val="22"/>
                <w:lang w:val="fr-FR"/>
              </w:rPr>
              <w:t xml:space="preserve">  </w:t>
            </w:r>
          </w:p>
        </w:tc>
      </w:tr>
      <w:tr w:rsidR="00B36327" w:rsidRPr="00E60FDC" w14:paraId="5FFC20B1" w14:textId="77777777" w:rsidTr="004C4E75">
        <w:trPr>
          <w:trHeight w:val="458"/>
        </w:trPr>
        <w:tc>
          <w:tcPr>
            <w:tcW w:w="1530" w:type="dxa"/>
            <w:vMerge/>
          </w:tcPr>
          <w:p w14:paraId="1242F16F" w14:textId="77777777" w:rsidR="004C4E75" w:rsidRPr="00DF06C0" w:rsidRDefault="004C4E75" w:rsidP="00826923">
            <w:pPr>
              <w:rPr>
                <w:szCs w:val="20"/>
                <w:lang w:val="fr-FR" w:eastAsia="en-US"/>
              </w:rPr>
            </w:pPr>
          </w:p>
        </w:tc>
        <w:tc>
          <w:tcPr>
            <w:tcW w:w="2070" w:type="dxa"/>
            <w:shd w:val="clear" w:color="auto" w:fill="EEECE1"/>
          </w:tcPr>
          <w:p w14:paraId="2D34DDDB" w14:textId="77777777" w:rsidR="004C4E75" w:rsidRPr="00DF06C0" w:rsidRDefault="004C4E75" w:rsidP="00826923">
            <w:pPr>
              <w:jc w:val="both"/>
              <w:rPr>
                <w:szCs w:val="20"/>
                <w:lang w:val="fr-FR" w:eastAsia="en-US"/>
              </w:rPr>
            </w:pPr>
            <w:r w:rsidRPr="00DF06C0">
              <w:rPr>
                <w:szCs w:val="20"/>
                <w:lang w:val="fr-FR" w:eastAsia="en-US"/>
              </w:rPr>
              <w:t>Indicateur 4 b</w:t>
            </w:r>
          </w:p>
          <w:p w14:paraId="602FECAE" w14:textId="77777777" w:rsidR="004C4E75" w:rsidRPr="00DF06C0" w:rsidRDefault="004C4E75" w:rsidP="00826923">
            <w:pPr>
              <w:jc w:val="both"/>
              <w:rPr>
                <w:b/>
                <w:sz w:val="22"/>
                <w:szCs w:val="22"/>
                <w:lang w:val="fr-FR" w:eastAsia="en-US"/>
              </w:rPr>
            </w:pPr>
          </w:p>
          <w:p w14:paraId="2997AC0C" w14:textId="77777777" w:rsidR="004C4E75" w:rsidRPr="00DF06C0" w:rsidRDefault="004C4E75" w:rsidP="007459C7">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 de femmes, jeunes et hommes </w:t>
            </w:r>
            <w:r w:rsidRPr="00DF06C0">
              <w:rPr>
                <w:rFonts w:eastAsia="ArialMT"/>
                <w:sz w:val="22"/>
                <w:szCs w:val="22"/>
                <w:lang w:val="fr-FR" w:eastAsia="zh-CN"/>
              </w:rPr>
              <w:lastRenderedPageBreak/>
              <w:t>twa et bantous, membres des Clubs Dimitra, ayant renforcé leurs capacités techniques et économiques pour développer les activités économiques plus durables</w:t>
            </w:r>
          </w:p>
        </w:tc>
        <w:tc>
          <w:tcPr>
            <w:tcW w:w="1530" w:type="dxa"/>
            <w:shd w:val="clear" w:color="auto" w:fill="EEECE1"/>
          </w:tcPr>
          <w:p w14:paraId="3AB02439" w14:textId="2E738EC7" w:rsidR="004C4E75" w:rsidRPr="00DF06C0" w:rsidRDefault="008E2D0D" w:rsidP="00826923">
            <w:pPr>
              <w:rPr>
                <w:lang w:val="fr-FR"/>
              </w:rPr>
            </w:pPr>
            <w:r>
              <w:rPr>
                <w:b/>
                <w:sz w:val="22"/>
                <w:szCs w:val="22"/>
                <w:lang w:val="fr-FR" w:eastAsia="en-US"/>
              </w:rPr>
              <w:lastRenderedPageBreak/>
              <w:t>0%</w:t>
            </w:r>
          </w:p>
        </w:tc>
        <w:tc>
          <w:tcPr>
            <w:tcW w:w="1620" w:type="dxa"/>
            <w:shd w:val="clear" w:color="auto" w:fill="EEECE1"/>
          </w:tcPr>
          <w:p w14:paraId="126A6CB6" w14:textId="77777777" w:rsidR="004C4E75" w:rsidRPr="00DF06C0" w:rsidRDefault="004C4E75" w:rsidP="00826923">
            <w:pPr>
              <w:rPr>
                <w:lang w:val="fr-FR"/>
              </w:rPr>
            </w:pPr>
            <w:r w:rsidRPr="00DF06C0">
              <w:rPr>
                <w:b/>
                <w:sz w:val="22"/>
                <w:szCs w:val="22"/>
                <w:lang w:val="fr-FR" w:eastAsia="en-US"/>
              </w:rPr>
              <w:t>90%</w:t>
            </w:r>
          </w:p>
        </w:tc>
        <w:tc>
          <w:tcPr>
            <w:tcW w:w="2070" w:type="dxa"/>
          </w:tcPr>
          <w:p w14:paraId="31AC6C78" w14:textId="77777777" w:rsidR="003968E6" w:rsidRPr="00BD1DE5" w:rsidRDefault="003968E6" w:rsidP="003968E6">
            <w:pPr>
              <w:rPr>
                <w:bCs/>
                <w:sz w:val="22"/>
                <w:szCs w:val="22"/>
                <w:lang w:val="fr-FR" w:eastAsia="en-US"/>
              </w:rPr>
            </w:pPr>
            <w:r w:rsidRPr="00BD1DE5">
              <w:rPr>
                <w:bCs/>
                <w:sz w:val="22"/>
                <w:szCs w:val="22"/>
                <w:lang w:val="fr-FR" w:eastAsia="en-US"/>
              </w:rPr>
              <w:t xml:space="preserve">De janvier à novembre 2021 : 50% ; </w:t>
            </w:r>
          </w:p>
          <w:p w14:paraId="17D938F8" w14:textId="22393A91" w:rsidR="004C4E75" w:rsidRPr="00BD1DE5" w:rsidRDefault="003968E6" w:rsidP="003968E6">
            <w:pPr>
              <w:rPr>
                <w:lang w:val="fr-FR"/>
              </w:rPr>
            </w:pPr>
            <w:r w:rsidRPr="00BD1DE5">
              <w:rPr>
                <w:bCs/>
                <w:sz w:val="22"/>
                <w:szCs w:val="22"/>
                <w:lang w:val="fr-FR" w:eastAsia="en-US"/>
              </w:rPr>
              <w:t>Mars 2022 : 90%</w:t>
            </w:r>
          </w:p>
        </w:tc>
        <w:tc>
          <w:tcPr>
            <w:tcW w:w="2070" w:type="dxa"/>
          </w:tcPr>
          <w:p w14:paraId="036B3413" w14:textId="659EA1A2" w:rsidR="004C4E75" w:rsidRPr="00DF06C0" w:rsidRDefault="00366EDC" w:rsidP="00826923">
            <w:pPr>
              <w:rPr>
                <w:lang w:val="fr-FR"/>
              </w:rPr>
            </w:pPr>
            <w:r w:rsidRPr="00DF06C0">
              <w:rPr>
                <w:b/>
                <w:sz w:val="22"/>
                <w:szCs w:val="22"/>
                <w:lang w:val="fr-FR" w:eastAsia="en-US"/>
              </w:rPr>
              <w:t>5</w:t>
            </w:r>
            <w:r w:rsidR="00B30E85" w:rsidRPr="00DF06C0">
              <w:rPr>
                <w:b/>
                <w:sz w:val="22"/>
                <w:szCs w:val="22"/>
                <w:lang w:val="fr-FR" w:eastAsia="en-US"/>
              </w:rPr>
              <w:t>0</w:t>
            </w:r>
            <w:r w:rsidR="00877A73" w:rsidRPr="00DF06C0">
              <w:rPr>
                <w:b/>
                <w:sz w:val="22"/>
                <w:szCs w:val="22"/>
                <w:lang w:val="fr-FR" w:eastAsia="en-US"/>
              </w:rPr>
              <w:t>%</w:t>
            </w:r>
          </w:p>
        </w:tc>
        <w:tc>
          <w:tcPr>
            <w:tcW w:w="4140" w:type="dxa"/>
          </w:tcPr>
          <w:p w14:paraId="79F5420F" w14:textId="2F82CBC6" w:rsidR="004C4E75" w:rsidRPr="00DF06C0" w:rsidRDefault="006B30F6" w:rsidP="00DF06C0">
            <w:pPr>
              <w:jc w:val="both"/>
              <w:rPr>
                <w:bCs/>
                <w:sz w:val="22"/>
                <w:szCs w:val="22"/>
                <w:lang w:val="fr-FR" w:eastAsia="en-US"/>
              </w:rPr>
            </w:pPr>
            <w:r w:rsidRPr="00DF06C0">
              <w:rPr>
                <w:bCs/>
                <w:sz w:val="22"/>
                <w:szCs w:val="22"/>
                <w:lang w:val="fr-FR" w:eastAsia="en-US"/>
              </w:rPr>
              <w:t xml:space="preserve">Activités en cours. C’est un </w:t>
            </w:r>
            <w:r w:rsidR="007F60FE" w:rsidRPr="00DF06C0">
              <w:rPr>
                <w:bCs/>
                <w:sz w:val="22"/>
                <w:szCs w:val="22"/>
                <w:lang w:val="fr-FR" w:eastAsia="en-US"/>
              </w:rPr>
              <w:t>ensemble</w:t>
            </w:r>
            <w:r w:rsidRPr="00DF06C0">
              <w:rPr>
                <w:bCs/>
                <w:sz w:val="22"/>
                <w:szCs w:val="22"/>
                <w:lang w:val="fr-FR" w:eastAsia="en-US"/>
              </w:rPr>
              <w:t xml:space="preserve"> d’activités qui vont continuer jusqu’à la fin du projet</w:t>
            </w:r>
          </w:p>
          <w:p w14:paraId="439C95B1" w14:textId="2044C5CE" w:rsidR="00B30E85" w:rsidRPr="00DF06C0" w:rsidRDefault="00B30E85" w:rsidP="00DF06C0">
            <w:pPr>
              <w:jc w:val="both"/>
              <w:rPr>
                <w:bCs/>
                <w:sz w:val="22"/>
                <w:szCs w:val="22"/>
                <w:lang w:val="fr-FR" w:eastAsia="en-US"/>
              </w:rPr>
            </w:pPr>
          </w:p>
          <w:p w14:paraId="09654316" w14:textId="77777777" w:rsidR="009E7C31" w:rsidRPr="00DF06C0" w:rsidRDefault="009E7C31" w:rsidP="00DF06C0">
            <w:pPr>
              <w:jc w:val="both"/>
              <w:rPr>
                <w:bCs/>
                <w:sz w:val="22"/>
                <w:szCs w:val="22"/>
                <w:lang w:val="fr-FR" w:eastAsia="en-US"/>
              </w:rPr>
            </w:pPr>
          </w:p>
          <w:p w14:paraId="42B9764C" w14:textId="3A45B755" w:rsidR="00B30E85" w:rsidRPr="00DF06C0" w:rsidRDefault="0039681C" w:rsidP="00DF06C0">
            <w:pPr>
              <w:jc w:val="both"/>
              <w:rPr>
                <w:sz w:val="22"/>
                <w:szCs w:val="22"/>
                <w:lang w:val="fr-FR"/>
              </w:rPr>
            </w:pPr>
            <w:r w:rsidRPr="00DF06C0">
              <w:rPr>
                <w:bCs/>
                <w:sz w:val="22"/>
                <w:szCs w:val="22"/>
                <w:lang w:val="fr-FR" w:eastAsia="en-US"/>
              </w:rPr>
              <w:t xml:space="preserve"> </w:t>
            </w:r>
            <w:r w:rsidR="00B571A0" w:rsidRPr="00DF06C0">
              <w:rPr>
                <w:sz w:val="22"/>
                <w:szCs w:val="22"/>
                <w:lang w:val="fr-FR"/>
              </w:rPr>
              <w:t xml:space="preserve"> </w:t>
            </w:r>
            <w:r w:rsidR="00B30E85" w:rsidRPr="00DF06C0">
              <w:rPr>
                <w:sz w:val="22"/>
                <w:szCs w:val="22"/>
                <w:lang w:val="fr-FR"/>
              </w:rPr>
              <w:t xml:space="preserve"> </w:t>
            </w:r>
          </w:p>
        </w:tc>
      </w:tr>
      <w:tr w:rsidR="00B36327" w:rsidRPr="00E60FDC" w14:paraId="1EF7E038" w14:textId="77777777" w:rsidTr="004C4E75">
        <w:trPr>
          <w:trHeight w:val="458"/>
        </w:trPr>
        <w:tc>
          <w:tcPr>
            <w:tcW w:w="1530" w:type="dxa"/>
            <w:vMerge/>
          </w:tcPr>
          <w:p w14:paraId="667F1365" w14:textId="77777777" w:rsidR="004C4E75" w:rsidRPr="00DF06C0" w:rsidRDefault="004C4E75" w:rsidP="00826923">
            <w:pPr>
              <w:rPr>
                <w:szCs w:val="20"/>
                <w:lang w:val="fr-FR" w:eastAsia="en-US"/>
              </w:rPr>
            </w:pPr>
          </w:p>
        </w:tc>
        <w:tc>
          <w:tcPr>
            <w:tcW w:w="2070" w:type="dxa"/>
            <w:shd w:val="clear" w:color="auto" w:fill="EEECE1"/>
          </w:tcPr>
          <w:p w14:paraId="3417F584" w14:textId="77777777" w:rsidR="004C4E75" w:rsidRPr="00DF06C0" w:rsidRDefault="004C4E75" w:rsidP="00826923">
            <w:pPr>
              <w:jc w:val="both"/>
              <w:rPr>
                <w:szCs w:val="20"/>
                <w:lang w:val="fr-FR" w:eastAsia="en-US"/>
              </w:rPr>
            </w:pPr>
            <w:r w:rsidRPr="00DF06C0">
              <w:rPr>
                <w:szCs w:val="20"/>
                <w:lang w:val="fr-FR" w:eastAsia="en-US"/>
              </w:rPr>
              <w:t>Indicateur 4 c</w:t>
            </w:r>
          </w:p>
          <w:p w14:paraId="16328B0B" w14:textId="77777777" w:rsidR="004C4E75" w:rsidRPr="00DF06C0" w:rsidRDefault="004C4E75" w:rsidP="00826923">
            <w:pPr>
              <w:jc w:val="both"/>
              <w:rPr>
                <w:szCs w:val="20"/>
                <w:lang w:val="fr-FR" w:eastAsia="en-US"/>
              </w:rPr>
            </w:pPr>
          </w:p>
          <w:p w14:paraId="2C0CE06A" w14:textId="77777777" w:rsidR="004C4E75" w:rsidRPr="00DF06C0" w:rsidRDefault="004C4E75" w:rsidP="00AD629C">
            <w:pPr>
              <w:autoSpaceDE w:val="0"/>
              <w:autoSpaceDN w:val="0"/>
              <w:adjustRightInd w:val="0"/>
              <w:rPr>
                <w:rFonts w:eastAsia="ArialMT"/>
                <w:sz w:val="22"/>
                <w:szCs w:val="22"/>
                <w:lang w:val="fr-FR" w:eastAsia="zh-CN"/>
              </w:rPr>
            </w:pPr>
            <w:r w:rsidRPr="00DF06C0">
              <w:rPr>
                <w:b/>
                <w:sz w:val="22"/>
                <w:szCs w:val="22"/>
                <w:lang w:val="fr-FR" w:eastAsia="en-US"/>
              </w:rPr>
              <w:t xml:space="preserve">% </w:t>
            </w:r>
            <w:r w:rsidRPr="00DF06C0">
              <w:rPr>
                <w:rFonts w:eastAsia="ArialMT"/>
                <w:sz w:val="22"/>
                <w:szCs w:val="22"/>
                <w:lang w:val="fr-FR" w:eastAsia="zh-CN"/>
              </w:rPr>
              <w:t>de femmes, jeunes et hommes twas et bantous, membres des Clubs Dimitra, ayant bénéficié d’un appui dans leurs activités économiques majeures pour améliorer la sécurité alimentaire et les moyens de subsistance.</w:t>
            </w:r>
          </w:p>
        </w:tc>
        <w:tc>
          <w:tcPr>
            <w:tcW w:w="1530" w:type="dxa"/>
            <w:shd w:val="clear" w:color="auto" w:fill="EEECE1"/>
          </w:tcPr>
          <w:p w14:paraId="050A1DED" w14:textId="08889117" w:rsidR="004C4E75" w:rsidRPr="00DF06C0" w:rsidRDefault="008E2D0D" w:rsidP="00826923">
            <w:pPr>
              <w:rPr>
                <w:b/>
                <w:sz w:val="22"/>
                <w:szCs w:val="22"/>
                <w:lang w:val="fr-FR" w:eastAsia="en-US"/>
              </w:rPr>
            </w:pPr>
            <w:r>
              <w:rPr>
                <w:b/>
                <w:sz w:val="22"/>
                <w:szCs w:val="22"/>
                <w:lang w:val="fr-FR" w:eastAsia="en-US"/>
              </w:rPr>
              <w:t>0%</w:t>
            </w:r>
          </w:p>
        </w:tc>
        <w:tc>
          <w:tcPr>
            <w:tcW w:w="1620" w:type="dxa"/>
            <w:shd w:val="clear" w:color="auto" w:fill="EEECE1"/>
          </w:tcPr>
          <w:p w14:paraId="702AB149" w14:textId="77777777" w:rsidR="004C4E75" w:rsidRPr="00DF06C0" w:rsidRDefault="004C4E75" w:rsidP="00826923">
            <w:pPr>
              <w:rPr>
                <w:b/>
                <w:sz w:val="22"/>
                <w:szCs w:val="22"/>
                <w:lang w:val="fr-FR" w:eastAsia="en-US"/>
              </w:rPr>
            </w:pPr>
            <w:r w:rsidRPr="00DF06C0">
              <w:rPr>
                <w:b/>
                <w:sz w:val="22"/>
                <w:szCs w:val="22"/>
                <w:lang w:val="fr-FR" w:eastAsia="en-US"/>
              </w:rPr>
              <w:t>90%</w:t>
            </w:r>
          </w:p>
        </w:tc>
        <w:tc>
          <w:tcPr>
            <w:tcW w:w="2070" w:type="dxa"/>
          </w:tcPr>
          <w:p w14:paraId="30E03375" w14:textId="7A32CC9C" w:rsidR="004C4E75" w:rsidRPr="00BD1DE5" w:rsidRDefault="009B2D8B" w:rsidP="00826923">
            <w:pPr>
              <w:rPr>
                <w:bCs/>
                <w:sz w:val="22"/>
                <w:szCs w:val="22"/>
                <w:lang w:val="fr-FR" w:eastAsia="en-US"/>
              </w:rPr>
            </w:pPr>
            <w:r w:rsidRPr="00BD1DE5">
              <w:rPr>
                <w:bCs/>
                <w:sz w:val="22"/>
                <w:szCs w:val="22"/>
                <w:lang w:val="fr-FR" w:eastAsia="en-US"/>
              </w:rPr>
              <w:t>Mars 2022 : 90%</w:t>
            </w:r>
          </w:p>
        </w:tc>
        <w:tc>
          <w:tcPr>
            <w:tcW w:w="2070" w:type="dxa"/>
          </w:tcPr>
          <w:p w14:paraId="2422E5C0" w14:textId="09E071CA" w:rsidR="004C4E75" w:rsidRPr="00DF06C0" w:rsidRDefault="004C4E75" w:rsidP="00826923">
            <w:pPr>
              <w:rPr>
                <w:b/>
                <w:sz w:val="22"/>
                <w:szCs w:val="22"/>
                <w:lang w:val="fr-FR" w:eastAsia="en-US"/>
              </w:rPr>
            </w:pPr>
          </w:p>
        </w:tc>
        <w:tc>
          <w:tcPr>
            <w:tcW w:w="4140" w:type="dxa"/>
          </w:tcPr>
          <w:p w14:paraId="69D4ACD9" w14:textId="7DA9702A" w:rsidR="004C4E75" w:rsidRPr="00DF06C0" w:rsidRDefault="008F1E14" w:rsidP="00DF06C0">
            <w:pPr>
              <w:jc w:val="both"/>
              <w:rPr>
                <w:bCs/>
                <w:sz w:val="22"/>
                <w:szCs w:val="22"/>
                <w:lang w:val="fr-FR" w:eastAsia="en-US"/>
              </w:rPr>
            </w:pPr>
            <w:r w:rsidRPr="00DF06C0">
              <w:rPr>
                <w:bCs/>
                <w:sz w:val="22"/>
                <w:szCs w:val="22"/>
                <w:lang w:val="fr-FR" w:eastAsia="en-US"/>
              </w:rPr>
              <w:t xml:space="preserve">Cet indicateur sera mesuré à la fin du </w:t>
            </w:r>
            <w:r w:rsidR="00C6350A" w:rsidRPr="00DF06C0">
              <w:rPr>
                <w:bCs/>
                <w:sz w:val="22"/>
                <w:szCs w:val="22"/>
                <w:lang w:val="fr-FR" w:eastAsia="en-US"/>
              </w:rPr>
              <w:t>projet</w:t>
            </w:r>
            <w:r w:rsidR="0039681C" w:rsidRPr="00DF06C0">
              <w:rPr>
                <w:bCs/>
                <w:sz w:val="22"/>
                <w:szCs w:val="22"/>
                <w:lang w:val="fr-FR" w:eastAsia="en-US"/>
              </w:rPr>
              <w:t xml:space="preserve"> </w:t>
            </w:r>
          </w:p>
        </w:tc>
      </w:tr>
      <w:tr w:rsidR="00B36327" w:rsidRPr="00DF06C0" w14:paraId="1702847E" w14:textId="77777777" w:rsidTr="004C4E75">
        <w:trPr>
          <w:trHeight w:val="458"/>
        </w:trPr>
        <w:tc>
          <w:tcPr>
            <w:tcW w:w="1530" w:type="dxa"/>
            <w:vMerge w:val="restart"/>
          </w:tcPr>
          <w:p w14:paraId="26618097" w14:textId="77777777" w:rsidR="004C4E75" w:rsidRPr="00DF06C0" w:rsidRDefault="004C4E75" w:rsidP="00826923">
            <w:pPr>
              <w:rPr>
                <w:szCs w:val="20"/>
                <w:lang w:val="fr-FR" w:eastAsia="en-US"/>
              </w:rPr>
            </w:pPr>
            <w:r w:rsidRPr="00DF06C0">
              <w:rPr>
                <w:szCs w:val="20"/>
                <w:lang w:val="fr-FR" w:eastAsia="en-US"/>
              </w:rPr>
              <w:t>Produit 4.1</w:t>
            </w:r>
          </w:p>
          <w:p w14:paraId="058ED5D5" w14:textId="77777777" w:rsidR="004C4E75" w:rsidRPr="00DF06C0" w:rsidRDefault="004C4E75" w:rsidP="00826923">
            <w:pPr>
              <w:rPr>
                <w:szCs w:val="20"/>
                <w:lang w:val="fr-FR" w:eastAsia="en-US"/>
              </w:rPr>
            </w:pPr>
          </w:p>
          <w:p w14:paraId="53AE0FF7" w14:textId="77777777" w:rsidR="004C4E75" w:rsidRPr="00DF06C0" w:rsidRDefault="004C4E75" w:rsidP="00080A83">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Les membres de deux communautés accèdent aux mêmes opportunités économiques pour renforcer la cohabitation pacifique et cohésion sociale, ainsi que leur résilience</w:t>
            </w:r>
          </w:p>
        </w:tc>
        <w:tc>
          <w:tcPr>
            <w:tcW w:w="2070" w:type="dxa"/>
            <w:shd w:val="clear" w:color="auto" w:fill="EEECE1"/>
          </w:tcPr>
          <w:p w14:paraId="57A74A6D" w14:textId="77777777" w:rsidR="004C4E75" w:rsidRPr="00DF06C0" w:rsidRDefault="004C4E75" w:rsidP="00826923">
            <w:pPr>
              <w:jc w:val="both"/>
              <w:rPr>
                <w:szCs w:val="20"/>
                <w:lang w:val="fr-FR" w:eastAsia="en-US"/>
              </w:rPr>
            </w:pPr>
            <w:r w:rsidRPr="00DF06C0">
              <w:rPr>
                <w:szCs w:val="20"/>
                <w:lang w:val="fr-FR" w:eastAsia="en-US"/>
              </w:rPr>
              <w:lastRenderedPageBreak/>
              <w:t>Indicateur 4.1.1</w:t>
            </w:r>
          </w:p>
          <w:p w14:paraId="47DF0D51" w14:textId="77777777" w:rsidR="004C4E75" w:rsidRPr="00DF06C0" w:rsidRDefault="004C4E75" w:rsidP="00826923">
            <w:pPr>
              <w:jc w:val="both"/>
              <w:rPr>
                <w:szCs w:val="20"/>
                <w:lang w:val="fr-FR" w:eastAsia="en-US"/>
              </w:rPr>
            </w:pPr>
          </w:p>
          <w:p w14:paraId="530EAE79" w14:textId="77777777" w:rsidR="004C4E75" w:rsidRPr="00DF06C0" w:rsidRDefault="004C4E75" w:rsidP="00786FF9">
            <w:pPr>
              <w:autoSpaceDE w:val="0"/>
              <w:autoSpaceDN w:val="0"/>
              <w:adjustRightInd w:val="0"/>
              <w:rPr>
                <w:rFonts w:eastAsia="ArialMT"/>
                <w:sz w:val="22"/>
                <w:szCs w:val="22"/>
                <w:lang w:val="fr-FR" w:eastAsia="zh-CN"/>
              </w:rPr>
            </w:pPr>
            <w:r w:rsidRPr="00DF06C0">
              <w:rPr>
                <w:rFonts w:eastAsia="ArialMT"/>
                <w:sz w:val="22"/>
                <w:szCs w:val="22"/>
                <w:lang w:val="fr-FR" w:eastAsia="zh-CN"/>
              </w:rPr>
              <w:lastRenderedPageBreak/>
              <w:t>Nombre de femmes, hommes et jeunes (twa et bantous) formés comme facilitateurs communautaires sur les 3 piliers de l’approche caisse de résilience, avec Clubs Dimitra comme porte d’entrée, dans le but de renforcer la résilience, la cohésion sociale et la paix durable entre les deux communautés</w:t>
            </w:r>
          </w:p>
          <w:p w14:paraId="75482DD2" w14:textId="77777777" w:rsidR="004C4E75" w:rsidRPr="00DF06C0" w:rsidRDefault="004C4E75" w:rsidP="00786FF9">
            <w:pPr>
              <w:autoSpaceDE w:val="0"/>
              <w:autoSpaceDN w:val="0"/>
              <w:adjustRightInd w:val="0"/>
              <w:rPr>
                <w:rFonts w:eastAsia="ArialMT"/>
                <w:sz w:val="22"/>
                <w:szCs w:val="22"/>
                <w:lang w:val="fr-FR" w:eastAsia="zh-CN"/>
              </w:rPr>
            </w:pPr>
          </w:p>
          <w:p w14:paraId="6D12D7A2" w14:textId="77777777" w:rsidR="004C4E75" w:rsidRPr="00DF06C0" w:rsidRDefault="004C4E75" w:rsidP="00786FF9">
            <w:pPr>
              <w:autoSpaceDE w:val="0"/>
              <w:autoSpaceDN w:val="0"/>
              <w:adjustRightInd w:val="0"/>
              <w:rPr>
                <w:rFonts w:eastAsia="ArialMT"/>
                <w:sz w:val="22"/>
                <w:szCs w:val="22"/>
                <w:lang w:val="fr-FR" w:eastAsia="zh-CN"/>
              </w:rPr>
            </w:pPr>
          </w:p>
        </w:tc>
        <w:tc>
          <w:tcPr>
            <w:tcW w:w="1530" w:type="dxa"/>
            <w:shd w:val="clear" w:color="auto" w:fill="EEECE1"/>
          </w:tcPr>
          <w:p w14:paraId="06E755EB" w14:textId="027A0244" w:rsidR="004C4E75" w:rsidRPr="00DF06C0" w:rsidRDefault="008E2D0D" w:rsidP="00826923">
            <w:pPr>
              <w:rPr>
                <w:lang w:val="fr-FR"/>
              </w:rPr>
            </w:pPr>
            <w:r>
              <w:rPr>
                <w:b/>
                <w:sz w:val="22"/>
                <w:szCs w:val="22"/>
                <w:lang w:val="fr-FR" w:eastAsia="en-US"/>
              </w:rPr>
              <w:lastRenderedPageBreak/>
              <w:t>0</w:t>
            </w:r>
          </w:p>
        </w:tc>
        <w:tc>
          <w:tcPr>
            <w:tcW w:w="1620" w:type="dxa"/>
            <w:shd w:val="clear" w:color="auto" w:fill="EEECE1"/>
          </w:tcPr>
          <w:p w14:paraId="73D7D9C8" w14:textId="77777777" w:rsidR="004C4E75" w:rsidRPr="00DF06C0" w:rsidRDefault="004C4E75" w:rsidP="00826923">
            <w:pPr>
              <w:rPr>
                <w:lang w:val="fr-FR"/>
              </w:rPr>
            </w:pPr>
            <w:r w:rsidRPr="00DF06C0">
              <w:rPr>
                <w:b/>
                <w:sz w:val="22"/>
                <w:szCs w:val="22"/>
                <w:lang w:val="fr-FR" w:eastAsia="en-US"/>
              </w:rPr>
              <w:t>48</w:t>
            </w:r>
          </w:p>
        </w:tc>
        <w:tc>
          <w:tcPr>
            <w:tcW w:w="2070" w:type="dxa"/>
          </w:tcPr>
          <w:p w14:paraId="3ACABD73" w14:textId="1DB5A0CE" w:rsidR="004C4E75" w:rsidRPr="00BD1DE5" w:rsidRDefault="0074277B" w:rsidP="00826923">
            <w:pPr>
              <w:rPr>
                <w:bCs/>
                <w:lang w:val="fr-FR"/>
              </w:rPr>
            </w:pPr>
            <w:r w:rsidRPr="00BD1DE5">
              <w:rPr>
                <w:bCs/>
                <w:sz w:val="22"/>
                <w:szCs w:val="22"/>
                <w:lang w:val="fr-FR" w:eastAsia="en-US"/>
              </w:rPr>
              <w:t>De janvier à novembre 2021 : 48 (100%)</w:t>
            </w:r>
          </w:p>
        </w:tc>
        <w:tc>
          <w:tcPr>
            <w:tcW w:w="2070" w:type="dxa"/>
          </w:tcPr>
          <w:p w14:paraId="0ED2BEEB" w14:textId="7A9887A7" w:rsidR="004C4E75" w:rsidRPr="00DF06C0" w:rsidRDefault="00B14E34" w:rsidP="00826923">
            <w:pPr>
              <w:rPr>
                <w:b/>
                <w:lang w:val="fr-FR"/>
              </w:rPr>
            </w:pPr>
            <w:r w:rsidRPr="00DF06C0">
              <w:rPr>
                <w:b/>
                <w:lang w:val="fr-FR"/>
              </w:rPr>
              <w:t>48</w:t>
            </w:r>
          </w:p>
        </w:tc>
        <w:tc>
          <w:tcPr>
            <w:tcW w:w="4140" w:type="dxa"/>
          </w:tcPr>
          <w:p w14:paraId="45F3048E" w14:textId="39F74832" w:rsidR="002525EF" w:rsidRPr="00DF06C0" w:rsidRDefault="0039681C" w:rsidP="00DF06C0">
            <w:pPr>
              <w:jc w:val="both"/>
              <w:rPr>
                <w:sz w:val="22"/>
                <w:szCs w:val="22"/>
                <w:lang w:val="fr-FR"/>
              </w:rPr>
            </w:pPr>
            <w:r w:rsidRPr="00DF06C0">
              <w:rPr>
                <w:bCs/>
                <w:sz w:val="22"/>
                <w:szCs w:val="22"/>
                <w:lang w:val="fr-FR" w:eastAsia="en-US"/>
              </w:rPr>
              <w:t xml:space="preserve"> </w:t>
            </w:r>
            <w:r w:rsidR="004E069E" w:rsidRPr="00DF06C0">
              <w:rPr>
                <w:sz w:val="22"/>
                <w:szCs w:val="22"/>
                <w:lang w:val="fr-FR"/>
              </w:rPr>
              <w:t xml:space="preserve">  </w:t>
            </w:r>
            <w:r w:rsidR="00D70BFF" w:rsidRPr="00DF06C0">
              <w:rPr>
                <w:sz w:val="22"/>
                <w:szCs w:val="22"/>
                <w:lang w:val="fr-FR"/>
              </w:rPr>
              <w:t xml:space="preserve"> </w:t>
            </w:r>
            <w:r w:rsidR="00F92B5D" w:rsidRPr="00DF06C0">
              <w:rPr>
                <w:sz w:val="22"/>
                <w:szCs w:val="22"/>
                <w:lang w:val="fr-FR"/>
              </w:rPr>
              <w:t xml:space="preserve"> </w:t>
            </w:r>
            <w:r w:rsidR="00B11745" w:rsidRPr="00DF06C0">
              <w:rPr>
                <w:sz w:val="22"/>
                <w:szCs w:val="22"/>
                <w:lang w:val="fr-FR"/>
              </w:rPr>
              <w:t xml:space="preserve"> </w:t>
            </w:r>
          </w:p>
        </w:tc>
      </w:tr>
      <w:tr w:rsidR="00B36327" w:rsidRPr="00E60FDC" w14:paraId="48EF5807" w14:textId="77777777" w:rsidTr="004C4E75">
        <w:trPr>
          <w:trHeight w:val="2436"/>
        </w:trPr>
        <w:tc>
          <w:tcPr>
            <w:tcW w:w="1530" w:type="dxa"/>
            <w:vMerge/>
          </w:tcPr>
          <w:p w14:paraId="56A1A57F" w14:textId="77777777" w:rsidR="004C4E75" w:rsidRPr="00DF06C0" w:rsidRDefault="004C4E75" w:rsidP="009457BE">
            <w:pPr>
              <w:rPr>
                <w:szCs w:val="20"/>
                <w:lang w:val="fr-FR" w:eastAsia="en-US"/>
              </w:rPr>
            </w:pPr>
          </w:p>
        </w:tc>
        <w:tc>
          <w:tcPr>
            <w:tcW w:w="2070" w:type="dxa"/>
            <w:shd w:val="clear" w:color="auto" w:fill="EEECE1"/>
          </w:tcPr>
          <w:p w14:paraId="1256DD2B" w14:textId="77777777" w:rsidR="004C4E75" w:rsidRPr="00DF06C0" w:rsidRDefault="004C4E75" w:rsidP="009457BE">
            <w:pPr>
              <w:jc w:val="both"/>
              <w:rPr>
                <w:szCs w:val="20"/>
                <w:lang w:val="fr-FR" w:eastAsia="en-US"/>
              </w:rPr>
            </w:pPr>
            <w:r w:rsidRPr="00DF06C0">
              <w:rPr>
                <w:szCs w:val="20"/>
                <w:lang w:val="fr-FR" w:eastAsia="en-US"/>
              </w:rPr>
              <w:t>Indicateur 4.1.2</w:t>
            </w:r>
          </w:p>
          <w:p w14:paraId="296F80E8" w14:textId="77777777" w:rsidR="004C4E75" w:rsidRPr="00DF06C0" w:rsidRDefault="004C4E75" w:rsidP="009457BE">
            <w:pPr>
              <w:jc w:val="both"/>
              <w:rPr>
                <w:b/>
                <w:sz w:val="22"/>
                <w:szCs w:val="22"/>
                <w:lang w:val="fr-FR" w:eastAsia="en-US"/>
              </w:rPr>
            </w:pPr>
          </w:p>
          <w:p w14:paraId="35B1064B" w14:textId="77777777" w:rsidR="004C4E75" w:rsidRPr="00DF06C0" w:rsidRDefault="004C4E75" w:rsidP="00897D93">
            <w:pPr>
              <w:rPr>
                <w:szCs w:val="20"/>
                <w:lang w:val="fr-FR" w:eastAsia="en-US"/>
              </w:rPr>
            </w:pPr>
            <w:r w:rsidRPr="00DF06C0">
              <w:rPr>
                <w:rFonts w:eastAsia="ArialMT"/>
                <w:sz w:val="22"/>
                <w:szCs w:val="22"/>
                <w:lang w:val="fr-FR" w:eastAsia="zh-CN"/>
              </w:rPr>
              <w:t>Nombre de voies de dessertes agricoles entretenues conditionnellement</w:t>
            </w:r>
          </w:p>
        </w:tc>
        <w:tc>
          <w:tcPr>
            <w:tcW w:w="1530" w:type="dxa"/>
            <w:shd w:val="clear" w:color="auto" w:fill="EEECE1"/>
          </w:tcPr>
          <w:p w14:paraId="634B460F" w14:textId="5BE6B7DB" w:rsidR="004C4E75" w:rsidRPr="00DF06C0" w:rsidRDefault="008E2D0D" w:rsidP="009457BE">
            <w:pPr>
              <w:rPr>
                <w:b/>
                <w:sz w:val="22"/>
                <w:szCs w:val="22"/>
                <w:lang w:val="fr-FR" w:eastAsia="en-US"/>
              </w:rPr>
            </w:pPr>
            <w:r>
              <w:rPr>
                <w:b/>
                <w:sz w:val="22"/>
                <w:szCs w:val="22"/>
                <w:lang w:val="fr-FR" w:eastAsia="en-US"/>
              </w:rPr>
              <w:t>0</w:t>
            </w:r>
          </w:p>
        </w:tc>
        <w:tc>
          <w:tcPr>
            <w:tcW w:w="1620" w:type="dxa"/>
            <w:shd w:val="clear" w:color="auto" w:fill="EEECE1"/>
          </w:tcPr>
          <w:p w14:paraId="59CB8CFB" w14:textId="77777777" w:rsidR="004C4E75" w:rsidRPr="00DF06C0" w:rsidRDefault="004C4E75" w:rsidP="009457BE">
            <w:pPr>
              <w:rPr>
                <w:b/>
                <w:sz w:val="22"/>
                <w:szCs w:val="22"/>
                <w:lang w:val="fr-FR" w:eastAsia="en-US"/>
              </w:rPr>
            </w:pPr>
            <w:r w:rsidRPr="00DF06C0">
              <w:rPr>
                <w:b/>
                <w:sz w:val="22"/>
                <w:szCs w:val="22"/>
                <w:lang w:val="fr-FR" w:eastAsia="en-US"/>
              </w:rPr>
              <w:t>6 axes</w:t>
            </w:r>
          </w:p>
        </w:tc>
        <w:tc>
          <w:tcPr>
            <w:tcW w:w="2070" w:type="dxa"/>
          </w:tcPr>
          <w:p w14:paraId="66BA2BA3" w14:textId="77777777" w:rsidR="00FA24E2" w:rsidRPr="00BD1DE5" w:rsidRDefault="00FA24E2" w:rsidP="00FA24E2">
            <w:pPr>
              <w:rPr>
                <w:bCs/>
                <w:sz w:val="22"/>
                <w:szCs w:val="22"/>
                <w:lang w:val="fr-FR" w:eastAsia="en-US"/>
              </w:rPr>
            </w:pPr>
            <w:r w:rsidRPr="00BD1DE5">
              <w:rPr>
                <w:bCs/>
                <w:sz w:val="22"/>
                <w:szCs w:val="22"/>
                <w:lang w:val="fr-FR" w:eastAsia="en-US"/>
              </w:rPr>
              <w:t>De janvier à novembre 2021 : 0 ;</w:t>
            </w:r>
          </w:p>
          <w:p w14:paraId="70EC69B9" w14:textId="0F29047A" w:rsidR="004C4E75" w:rsidRPr="00BD1DE5" w:rsidRDefault="00FA24E2" w:rsidP="00FA24E2">
            <w:pPr>
              <w:rPr>
                <w:b/>
                <w:sz w:val="22"/>
                <w:szCs w:val="22"/>
                <w:lang w:val="fr-FR" w:eastAsia="en-US"/>
              </w:rPr>
            </w:pPr>
            <w:r w:rsidRPr="00BD1DE5">
              <w:rPr>
                <w:bCs/>
                <w:sz w:val="22"/>
                <w:szCs w:val="22"/>
                <w:lang w:val="fr-FR" w:eastAsia="en-US"/>
              </w:rPr>
              <w:t>Mars 2022 : 6</w:t>
            </w:r>
          </w:p>
        </w:tc>
        <w:tc>
          <w:tcPr>
            <w:tcW w:w="2070" w:type="dxa"/>
          </w:tcPr>
          <w:p w14:paraId="38A0D7AB" w14:textId="5B48278B" w:rsidR="004C4E75" w:rsidRPr="00DF06C0" w:rsidRDefault="00B14E34" w:rsidP="004E31DA">
            <w:pPr>
              <w:rPr>
                <w:b/>
                <w:sz w:val="22"/>
                <w:szCs w:val="22"/>
                <w:lang w:val="fr-FR" w:eastAsia="en-US"/>
              </w:rPr>
            </w:pPr>
            <w:r w:rsidRPr="00DF06C0">
              <w:rPr>
                <w:b/>
                <w:sz w:val="22"/>
                <w:szCs w:val="22"/>
                <w:lang w:val="fr-FR" w:eastAsia="en-US"/>
              </w:rPr>
              <w:t>0</w:t>
            </w:r>
            <w:r w:rsidR="0039681C" w:rsidRPr="00DF06C0">
              <w:rPr>
                <w:b/>
                <w:sz w:val="22"/>
                <w:szCs w:val="22"/>
                <w:lang w:val="fr-FR" w:eastAsia="en-US"/>
              </w:rPr>
              <w:t xml:space="preserve"> </w:t>
            </w:r>
          </w:p>
        </w:tc>
        <w:tc>
          <w:tcPr>
            <w:tcW w:w="4140" w:type="dxa"/>
          </w:tcPr>
          <w:p w14:paraId="56D2CF8B" w14:textId="77777777" w:rsidR="00F77505" w:rsidRPr="00DF06C0" w:rsidRDefault="00F77505" w:rsidP="00DF06C0">
            <w:pPr>
              <w:jc w:val="both"/>
              <w:rPr>
                <w:bCs/>
                <w:sz w:val="22"/>
                <w:szCs w:val="22"/>
                <w:lang w:val="fr-FR" w:eastAsia="en-US"/>
              </w:rPr>
            </w:pPr>
          </w:p>
          <w:p w14:paraId="0D7E7F89" w14:textId="73B35C47" w:rsidR="00F77505" w:rsidRPr="00DF06C0" w:rsidRDefault="00551CE5" w:rsidP="00DF06C0">
            <w:pPr>
              <w:jc w:val="both"/>
              <w:rPr>
                <w:sz w:val="22"/>
                <w:szCs w:val="22"/>
                <w:lang w:val="fr-FR" w:eastAsia="en-US"/>
              </w:rPr>
            </w:pPr>
            <w:r w:rsidRPr="00DF06C0">
              <w:rPr>
                <w:sz w:val="22"/>
                <w:szCs w:val="22"/>
                <w:lang w:val="fr-FR" w:eastAsia="en-US"/>
              </w:rPr>
              <w:t xml:space="preserve">Activité </w:t>
            </w:r>
            <w:r w:rsidR="00F26F70" w:rsidRPr="00DF06C0">
              <w:rPr>
                <w:sz w:val="22"/>
                <w:szCs w:val="22"/>
                <w:lang w:val="fr-FR" w:eastAsia="en-US"/>
              </w:rPr>
              <w:t>planifiée</w:t>
            </w:r>
            <w:r w:rsidRPr="00DF06C0">
              <w:rPr>
                <w:sz w:val="22"/>
                <w:szCs w:val="22"/>
                <w:lang w:val="fr-FR" w:eastAsia="en-US"/>
              </w:rPr>
              <w:t xml:space="preserve"> pour fin 2021-debut 2022</w:t>
            </w:r>
            <w:r w:rsidR="0039681C" w:rsidRPr="00DF06C0">
              <w:rPr>
                <w:sz w:val="22"/>
                <w:szCs w:val="22"/>
                <w:lang w:val="fr-FR" w:eastAsia="en-US"/>
              </w:rPr>
              <w:t xml:space="preserve"> </w:t>
            </w:r>
          </w:p>
        </w:tc>
      </w:tr>
      <w:tr w:rsidR="00B36327" w:rsidRPr="00E60FDC" w14:paraId="4608E42B" w14:textId="77777777" w:rsidTr="004C4E75">
        <w:trPr>
          <w:trHeight w:val="458"/>
        </w:trPr>
        <w:tc>
          <w:tcPr>
            <w:tcW w:w="1530" w:type="dxa"/>
            <w:vMerge/>
          </w:tcPr>
          <w:p w14:paraId="2110D34B" w14:textId="77777777" w:rsidR="004C4E75" w:rsidRPr="00DF06C0" w:rsidRDefault="004C4E75" w:rsidP="00ED59F8">
            <w:pPr>
              <w:rPr>
                <w:szCs w:val="20"/>
                <w:lang w:val="fr-FR" w:eastAsia="en-US"/>
              </w:rPr>
            </w:pPr>
          </w:p>
        </w:tc>
        <w:tc>
          <w:tcPr>
            <w:tcW w:w="2070" w:type="dxa"/>
            <w:shd w:val="clear" w:color="auto" w:fill="EEECE1"/>
          </w:tcPr>
          <w:p w14:paraId="1D86BA6B" w14:textId="77777777" w:rsidR="004C4E75" w:rsidRPr="00DF06C0" w:rsidRDefault="004C4E75" w:rsidP="00ED59F8">
            <w:pPr>
              <w:autoSpaceDE w:val="0"/>
              <w:autoSpaceDN w:val="0"/>
              <w:adjustRightInd w:val="0"/>
              <w:rPr>
                <w:rFonts w:eastAsia="DengXian"/>
                <w:sz w:val="22"/>
                <w:szCs w:val="22"/>
                <w:lang w:val="fr-FR" w:eastAsia="zh-CN"/>
              </w:rPr>
            </w:pPr>
            <w:r w:rsidRPr="00DF06C0">
              <w:rPr>
                <w:rFonts w:eastAsia="DengXian"/>
                <w:lang w:val="fr-FR" w:eastAsia="zh-CN"/>
              </w:rPr>
              <w:t>Indicateur 4.1.3</w:t>
            </w:r>
            <w:r w:rsidRPr="00DF06C0">
              <w:rPr>
                <w:rFonts w:eastAsia="DengXian"/>
                <w:sz w:val="22"/>
                <w:szCs w:val="22"/>
                <w:lang w:val="fr-FR" w:eastAsia="zh-CN"/>
              </w:rPr>
              <w:t xml:space="preserve"> </w:t>
            </w:r>
          </w:p>
          <w:p w14:paraId="54AA4A00" w14:textId="77777777" w:rsidR="004C4E75" w:rsidRPr="00DF06C0" w:rsidRDefault="004C4E75" w:rsidP="00ED59F8">
            <w:pPr>
              <w:autoSpaceDE w:val="0"/>
              <w:autoSpaceDN w:val="0"/>
              <w:adjustRightInd w:val="0"/>
              <w:rPr>
                <w:rFonts w:eastAsia="DengXian"/>
                <w:sz w:val="22"/>
                <w:szCs w:val="22"/>
                <w:lang w:val="fr-FR" w:eastAsia="zh-CN"/>
              </w:rPr>
            </w:pPr>
          </w:p>
          <w:p w14:paraId="23E5C582" w14:textId="77777777" w:rsidR="004C4E75" w:rsidRPr="00DF06C0" w:rsidRDefault="004C4E75" w:rsidP="00043C5C">
            <w:pPr>
              <w:autoSpaceDE w:val="0"/>
              <w:autoSpaceDN w:val="0"/>
              <w:adjustRightInd w:val="0"/>
              <w:rPr>
                <w:rFonts w:eastAsia="ArialMT"/>
                <w:sz w:val="22"/>
                <w:szCs w:val="22"/>
                <w:lang w:val="fr-FR" w:eastAsia="zh-CN"/>
              </w:rPr>
            </w:pPr>
            <w:r w:rsidRPr="00DF06C0">
              <w:rPr>
                <w:rFonts w:eastAsia="ArialMT"/>
                <w:sz w:val="22"/>
                <w:szCs w:val="22"/>
                <w:lang w:val="fr-FR" w:eastAsia="zh-CN"/>
              </w:rPr>
              <w:t>Pourcentage des femmes, jeunes et hommes (Twa et Bantous) ayant reçu des intrants agricoles nécessaires pour la production agricole adaptée au contexte économique local</w:t>
            </w:r>
          </w:p>
        </w:tc>
        <w:tc>
          <w:tcPr>
            <w:tcW w:w="1530" w:type="dxa"/>
            <w:shd w:val="clear" w:color="auto" w:fill="EEECE1"/>
          </w:tcPr>
          <w:p w14:paraId="40D6C818" w14:textId="57DA2D6C" w:rsidR="004C4E75" w:rsidRPr="00DF06C0" w:rsidRDefault="008E2D0D" w:rsidP="00ED59F8">
            <w:pPr>
              <w:rPr>
                <w:b/>
                <w:sz w:val="22"/>
                <w:szCs w:val="22"/>
                <w:lang w:val="fr-FR" w:eastAsia="en-US"/>
              </w:rPr>
            </w:pPr>
            <w:r>
              <w:rPr>
                <w:b/>
                <w:sz w:val="22"/>
                <w:szCs w:val="22"/>
                <w:lang w:val="fr-FR" w:eastAsia="en-US"/>
              </w:rPr>
              <w:t>0%</w:t>
            </w:r>
          </w:p>
        </w:tc>
        <w:tc>
          <w:tcPr>
            <w:tcW w:w="1620" w:type="dxa"/>
            <w:shd w:val="clear" w:color="auto" w:fill="EEECE1"/>
          </w:tcPr>
          <w:p w14:paraId="0AC71F95" w14:textId="77777777" w:rsidR="004C4E75" w:rsidRPr="00DF06C0" w:rsidRDefault="004C4E75" w:rsidP="00ED59F8">
            <w:pPr>
              <w:rPr>
                <w:b/>
                <w:sz w:val="22"/>
                <w:szCs w:val="22"/>
                <w:lang w:val="fr-FR" w:eastAsia="en-US"/>
              </w:rPr>
            </w:pPr>
            <w:r w:rsidRPr="00DF06C0">
              <w:rPr>
                <w:b/>
                <w:sz w:val="22"/>
                <w:szCs w:val="22"/>
                <w:lang w:val="fr-FR" w:eastAsia="en-US"/>
              </w:rPr>
              <w:t>90%</w:t>
            </w:r>
          </w:p>
        </w:tc>
        <w:tc>
          <w:tcPr>
            <w:tcW w:w="2070" w:type="dxa"/>
          </w:tcPr>
          <w:p w14:paraId="12D43F65" w14:textId="77777777" w:rsidR="008754FB" w:rsidRPr="00BD1DE5" w:rsidRDefault="008754FB" w:rsidP="008754FB">
            <w:pPr>
              <w:rPr>
                <w:bCs/>
                <w:sz w:val="22"/>
                <w:szCs w:val="22"/>
                <w:lang w:val="fr-FR" w:eastAsia="en-US"/>
              </w:rPr>
            </w:pPr>
            <w:r w:rsidRPr="00BD1DE5">
              <w:rPr>
                <w:bCs/>
                <w:sz w:val="22"/>
                <w:szCs w:val="22"/>
                <w:lang w:val="fr-FR" w:eastAsia="en-US"/>
              </w:rPr>
              <w:t>De janvier à novembre 2021 : 75% ;</w:t>
            </w:r>
          </w:p>
          <w:p w14:paraId="141348F6" w14:textId="7390CCDF" w:rsidR="004C4E75" w:rsidRPr="00BD1DE5" w:rsidRDefault="008754FB" w:rsidP="008754FB">
            <w:pPr>
              <w:rPr>
                <w:bCs/>
                <w:sz w:val="22"/>
                <w:szCs w:val="22"/>
                <w:lang w:val="fr-FR" w:eastAsia="en-US"/>
              </w:rPr>
            </w:pPr>
            <w:r w:rsidRPr="00BD1DE5">
              <w:rPr>
                <w:bCs/>
                <w:sz w:val="22"/>
                <w:szCs w:val="22"/>
                <w:lang w:val="fr-FR" w:eastAsia="en-US"/>
              </w:rPr>
              <w:t>Mars 2022 : 90%</w:t>
            </w:r>
          </w:p>
        </w:tc>
        <w:tc>
          <w:tcPr>
            <w:tcW w:w="2070" w:type="dxa"/>
          </w:tcPr>
          <w:p w14:paraId="42E2B0D3" w14:textId="58C7CD07" w:rsidR="004C4E75" w:rsidRPr="00DF06C0" w:rsidRDefault="00B14E34" w:rsidP="00ED59F8">
            <w:pPr>
              <w:rPr>
                <w:b/>
                <w:sz w:val="22"/>
                <w:szCs w:val="22"/>
                <w:lang w:val="fr-FR" w:eastAsia="en-US"/>
              </w:rPr>
            </w:pPr>
            <w:r w:rsidRPr="00DF06C0">
              <w:rPr>
                <w:b/>
                <w:sz w:val="22"/>
                <w:szCs w:val="22"/>
                <w:lang w:val="fr-FR" w:eastAsia="en-US"/>
              </w:rPr>
              <w:t>75</w:t>
            </w:r>
            <w:r w:rsidR="00EA40D7" w:rsidRPr="00DF06C0">
              <w:rPr>
                <w:b/>
                <w:sz w:val="22"/>
                <w:szCs w:val="22"/>
                <w:lang w:val="fr-FR" w:eastAsia="en-US"/>
              </w:rPr>
              <w:t>%</w:t>
            </w:r>
          </w:p>
        </w:tc>
        <w:tc>
          <w:tcPr>
            <w:tcW w:w="4140" w:type="dxa"/>
          </w:tcPr>
          <w:p w14:paraId="0DA675FB" w14:textId="3B7AB634" w:rsidR="004C4E75" w:rsidRPr="00DF06C0" w:rsidRDefault="00EA40D7" w:rsidP="00DF06C0">
            <w:pPr>
              <w:jc w:val="both"/>
              <w:rPr>
                <w:b/>
                <w:sz w:val="22"/>
                <w:szCs w:val="22"/>
                <w:lang w:val="fr-FR" w:eastAsia="en-US"/>
              </w:rPr>
            </w:pPr>
            <w:r w:rsidRPr="00DF06C0">
              <w:rPr>
                <w:bCs/>
                <w:sz w:val="22"/>
                <w:szCs w:val="22"/>
                <w:lang w:val="fr-FR" w:eastAsia="en-US"/>
              </w:rPr>
              <w:t>En attente de livraison de semences vivrières. D’autre semences vivrières seront distribuées en janvier (saison B). Ce n’est qu’après cela que nous aurons le % définitif attendu</w:t>
            </w:r>
          </w:p>
        </w:tc>
      </w:tr>
      <w:tr w:rsidR="00B36327" w:rsidRPr="00E60FDC" w14:paraId="3AE65A29" w14:textId="77777777" w:rsidTr="004C4E75">
        <w:trPr>
          <w:trHeight w:val="458"/>
        </w:trPr>
        <w:tc>
          <w:tcPr>
            <w:tcW w:w="1530" w:type="dxa"/>
            <w:vMerge/>
          </w:tcPr>
          <w:p w14:paraId="5E26121F" w14:textId="77777777" w:rsidR="004C4E75" w:rsidRPr="00DF06C0" w:rsidRDefault="004C4E75" w:rsidP="00ED59F8">
            <w:pPr>
              <w:rPr>
                <w:szCs w:val="20"/>
                <w:lang w:val="fr-FR" w:eastAsia="en-US"/>
              </w:rPr>
            </w:pPr>
          </w:p>
        </w:tc>
        <w:tc>
          <w:tcPr>
            <w:tcW w:w="2070" w:type="dxa"/>
            <w:shd w:val="clear" w:color="auto" w:fill="EEECE1"/>
          </w:tcPr>
          <w:p w14:paraId="75921A8E" w14:textId="77777777" w:rsidR="004C4E75" w:rsidRPr="00DF06C0" w:rsidRDefault="004C4E75" w:rsidP="00866148">
            <w:pPr>
              <w:autoSpaceDE w:val="0"/>
              <w:autoSpaceDN w:val="0"/>
              <w:adjustRightInd w:val="0"/>
              <w:rPr>
                <w:rFonts w:eastAsia="DengXian"/>
                <w:lang w:val="fr-FR" w:eastAsia="zh-CN"/>
              </w:rPr>
            </w:pPr>
            <w:r w:rsidRPr="00DF06C0">
              <w:rPr>
                <w:rFonts w:eastAsia="DengXian"/>
                <w:lang w:val="fr-FR" w:eastAsia="zh-CN"/>
              </w:rPr>
              <w:t xml:space="preserve">Indicateur 4.1.4 </w:t>
            </w:r>
          </w:p>
          <w:p w14:paraId="0111BDFD" w14:textId="77777777" w:rsidR="004C4E75" w:rsidRPr="00DF06C0" w:rsidRDefault="004C4E75" w:rsidP="00866148">
            <w:pPr>
              <w:autoSpaceDE w:val="0"/>
              <w:autoSpaceDN w:val="0"/>
              <w:adjustRightInd w:val="0"/>
              <w:rPr>
                <w:rFonts w:eastAsia="DengXian"/>
                <w:b/>
                <w:bCs/>
                <w:sz w:val="22"/>
                <w:szCs w:val="22"/>
                <w:lang w:val="fr-FR" w:eastAsia="zh-CN"/>
              </w:rPr>
            </w:pPr>
          </w:p>
          <w:p w14:paraId="20B244E4" w14:textId="77777777" w:rsidR="004C4E75" w:rsidRPr="00DF06C0" w:rsidRDefault="004C4E75" w:rsidP="00866148">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Nombre de petites entreprises communautaires des twas et bantous appuyés à raison de </w:t>
            </w:r>
            <w:r w:rsidRPr="00DF06C0">
              <w:rPr>
                <w:rFonts w:eastAsia="ArialMT"/>
                <w:sz w:val="22"/>
                <w:szCs w:val="22"/>
                <w:lang w:val="fr-FR" w:eastAsia="zh-CN"/>
              </w:rPr>
              <w:lastRenderedPageBreak/>
              <w:t>2 petites entreprises par territoire.</w:t>
            </w:r>
          </w:p>
        </w:tc>
        <w:tc>
          <w:tcPr>
            <w:tcW w:w="1530" w:type="dxa"/>
            <w:shd w:val="clear" w:color="auto" w:fill="EEECE1"/>
          </w:tcPr>
          <w:p w14:paraId="72099839" w14:textId="680D746E" w:rsidR="004C4E75" w:rsidRPr="00DF06C0" w:rsidRDefault="008E2D0D" w:rsidP="00ED59F8">
            <w:pPr>
              <w:rPr>
                <w:lang w:val="fr-FR"/>
              </w:rPr>
            </w:pPr>
            <w:r>
              <w:rPr>
                <w:lang w:val="fr-FR"/>
              </w:rPr>
              <w:lastRenderedPageBreak/>
              <w:t>0</w:t>
            </w:r>
          </w:p>
        </w:tc>
        <w:tc>
          <w:tcPr>
            <w:tcW w:w="1620" w:type="dxa"/>
            <w:shd w:val="clear" w:color="auto" w:fill="EEECE1"/>
          </w:tcPr>
          <w:p w14:paraId="7521AD4A" w14:textId="77777777" w:rsidR="004C4E75" w:rsidRPr="00DF06C0" w:rsidRDefault="004C4E75" w:rsidP="00ED59F8">
            <w:pPr>
              <w:rPr>
                <w:lang w:val="fr-FR"/>
              </w:rPr>
            </w:pPr>
            <w:r w:rsidRPr="00DF06C0">
              <w:rPr>
                <w:lang w:val="fr-FR"/>
              </w:rPr>
              <w:t>6</w:t>
            </w:r>
          </w:p>
        </w:tc>
        <w:tc>
          <w:tcPr>
            <w:tcW w:w="2070" w:type="dxa"/>
          </w:tcPr>
          <w:p w14:paraId="7BCF89AB" w14:textId="77777777" w:rsidR="004F6E6C" w:rsidRPr="00BD1DE5" w:rsidRDefault="004F6E6C" w:rsidP="004F6E6C">
            <w:pPr>
              <w:rPr>
                <w:bCs/>
                <w:lang w:val="fr-FR"/>
              </w:rPr>
            </w:pPr>
            <w:r w:rsidRPr="00BD1DE5">
              <w:rPr>
                <w:bCs/>
                <w:lang w:val="fr-FR"/>
              </w:rPr>
              <w:t>De janvier à novembre 2021 :0 ;</w:t>
            </w:r>
          </w:p>
          <w:p w14:paraId="2801EBBE" w14:textId="63E14CF8" w:rsidR="004C4E75" w:rsidRPr="00BD1DE5" w:rsidRDefault="004F6E6C" w:rsidP="004F6E6C">
            <w:pPr>
              <w:rPr>
                <w:bCs/>
                <w:lang w:val="fr-FR"/>
              </w:rPr>
            </w:pPr>
            <w:r w:rsidRPr="00BD1DE5">
              <w:rPr>
                <w:bCs/>
                <w:lang w:val="fr-FR"/>
              </w:rPr>
              <w:t>Mars : 6</w:t>
            </w:r>
          </w:p>
        </w:tc>
        <w:tc>
          <w:tcPr>
            <w:tcW w:w="2070" w:type="dxa"/>
          </w:tcPr>
          <w:p w14:paraId="6CBD953D" w14:textId="02DE8E15" w:rsidR="004C4E75" w:rsidRPr="00DF06C0" w:rsidRDefault="00EA40D7" w:rsidP="00ED59F8">
            <w:pPr>
              <w:rPr>
                <w:lang w:val="fr-FR"/>
              </w:rPr>
            </w:pPr>
            <w:r w:rsidRPr="00DF06C0">
              <w:rPr>
                <w:lang w:val="fr-FR"/>
              </w:rPr>
              <w:t>0</w:t>
            </w:r>
            <w:r w:rsidR="0039681C" w:rsidRPr="00DF06C0">
              <w:rPr>
                <w:lang w:val="fr-FR"/>
              </w:rPr>
              <w:t xml:space="preserve"> </w:t>
            </w:r>
          </w:p>
        </w:tc>
        <w:tc>
          <w:tcPr>
            <w:tcW w:w="4140" w:type="dxa"/>
          </w:tcPr>
          <w:p w14:paraId="40132E5C" w14:textId="5F567509" w:rsidR="004C4E75" w:rsidRPr="00DF06C0" w:rsidRDefault="00736A01" w:rsidP="00DF06C0">
            <w:pPr>
              <w:jc w:val="both"/>
              <w:rPr>
                <w:sz w:val="22"/>
                <w:szCs w:val="22"/>
                <w:lang w:val="fr-FR"/>
              </w:rPr>
            </w:pPr>
            <w:r w:rsidRPr="00DF06C0">
              <w:rPr>
                <w:bCs/>
                <w:sz w:val="22"/>
                <w:szCs w:val="22"/>
                <w:lang w:val="fr-FR"/>
              </w:rPr>
              <w:t>Activité planifiée</w:t>
            </w:r>
            <w:r w:rsidR="008D01E2" w:rsidRPr="00DF06C0">
              <w:rPr>
                <w:bCs/>
                <w:sz w:val="22"/>
                <w:szCs w:val="22"/>
                <w:lang w:val="fr-FR"/>
              </w:rPr>
              <w:t xml:space="preserve"> pour fin 2021-debut</w:t>
            </w:r>
            <w:r w:rsidR="009231F6" w:rsidRPr="00DF06C0">
              <w:rPr>
                <w:bCs/>
                <w:sz w:val="22"/>
                <w:szCs w:val="22"/>
                <w:lang w:val="fr-FR"/>
              </w:rPr>
              <w:t xml:space="preserve"> </w:t>
            </w:r>
            <w:r w:rsidR="008D01E2" w:rsidRPr="00DF06C0">
              <w:rPr>
                <w:bCs/>
                <w:sz w:val="22"/>
                <w:szCs w:val="22"/>
                <w:lang w:val="fr-FR"/>
              </w:rPr>
              <w:t>2022</w:t>
            </w:r>
            <w:r w:rsidR="0039681C" w:rsidRPr="00DF06C0">
              <w:rPr>
                <w:bCs/>
                <w:sz w:val="22"/>
                <w:szCs w:val="22"/>
                <w:lang w:val="fr-FR"/>
              </w:rPr>
              <w:t xml:space="preserve"> </w:t>
            </w:r>
          </w:p>
        </w:tc>
      </w:tr>
      <w:tr w:rsidR="00B36327" w:rsidRPr="00DF06C0" w14:paraId="36D8EC21" w14:textId="77777777" w:rsidTr="004C4E75">
        <w:trPr>
          <w:trHeight w:val="458"/>
        </w:trPr>
        <w:tc>
          <w:tcPr>
            <w:tcW w:w="1530" w:type="dxa"/>
            <w:vMerge w:val="restart"/>
          </w:tcPr>
          <w:p w14:paraId="321DAF76" w14:textId="77777777" w:rsidR="004C4E75" w:rsidRPr="00DF06C0" w:rsidRDefault="004C4E75" w:rsidP="00ED59F8">
            <w:pPr>
              <w:rPr>
                <w:szCs w:val="20"/>
                <w:lang w:val="fr-FR" w:eastAsia="en-US"/>
              </w:rPr>
            </w:pPr>
            <w:r w:rsidRPr="00DF06C0">
              <w:rPr>
                <w:szCs w:val="20"/>
                <w:lang w:val="fr-FR" w:eastAsia="en-US"/>
              </w:rPr>
              <w:t>Produit 4.2</w:t>
            </w:r>
          </w:p>
          <w:p w14:paraId="37E1102B" w14:textId="77777777" w:rsidR="004C4E75" w:rsidRPr="00DF06C0" w:rsidRDefault="004C4E75" w:rsidP="00B1155A">
            <w:pPr>
              <w:autoSpaceDE w:val="0"/>
              <w:autoSpaceDN w:val="0"/>
              <w:adjustRightInd w:val="0"/>
              <w:rPr>
                <w:rFonts w:eastAsia="ArialMT"/>
                <w:sz w:val="15"/>
                <w:szCs w:val="15"/>
                <w:lang w:val="fr-FR" w:eastAsia="zh-CN"/>
              </w:rPr>
            </w:pPr>
          </w:p>
          <w:p w14:paraId="50361457" w14:textId="77777777" w:rsidR="004C4E75" w:rsidRPr="00DF06C0" w:rsidRDefault="004C4E75" w:rsidP="00B1155A">
            <w:pPr>
              <w:autoSpaceDE w:val="0"/>
              <w:autoSpaceDN w:val="0"/>
              <w:adjustRightInd w:val="0"/>
              <w:rPr>
                <w:rFonts w:eastAsia="ArialMT"/>
                <w:sz w:val="22"/>
                <w:szCs w:val="22"/>
                <w:lang w:val="fr-FR" w:eastAsia="zh-CN"/>
              </w:rPr>
            </w:pPr>
            <w:r w:rsidRPr="00DF06C0">
              <w:rPr>
                <w:rFonts w:eastAsia="ArialMT"/>
                <w:sz w:val="22"/>
                <w:szCs w:val="22"/>
                <w:lang w:val="fr-FR" w:eastAsia="zh-CN"/>
              </w:rPr>
              <w:t>Les capacités techniques et</w:t>
            </w:r>
            <w:r w:rsidRPr="00DF06C0">
              <w:rPr>
                <w:rFonts w:eastAsia="DengXian"/>
                <w:sz w:val="22"/>
                <w:szCs w:val="22"/>
                <w:lang w:val="fr-FR" w:eastAsia="zh-CN"/>
              </w:rPr>
              <w:t xml:space="preserve"> </w:t>
            </w:r>
            <w:r w:rsidRPr="00DF06C0">
              <w:rPr>
                <w:rFonts w:eastAsia="ArialMT"/>
                <w:sz w:val="22"/>
                <w:szCs w:val="22"/>
                <w:lang w:val="fr-FR" w:eastAsia="zh-CN"/>
              </w:rPr>
              <w:t>économique des membres de deux communautés (twa et bantoue) sont renforcées pour développer les activités économiques plus durables</w:t>
            </w:r>
          </w:p>
        </w:tc>
        <w:tc>
          <w:tcPr>
            <w:tcW w:w="2070" w:type="dxa"/>
            <w:shd w:val="clear" w:color="auto" w:fill="EEECE1"/>
          </w:tcPr>
          <w:p w14:paraId="45B73BD3" w14:textId="77777777" w:rsidR="004C4E75" w:rsidRPr="00DF06C0" w:rsidRDefault="004C4E75" w:rsidP="00ED59F8">
            <w:pPr>
              <w:jc w:val="both"/>
              <w:rPr>
                <w:szCs w:val="20"/>
                <w:lang w:val="fr-FR" w:eastAsia="en-US"/>
              </w:rPr>
            </w:pPr>
            <w:r w:rsidRPr="00DF06C0">
              <w:rPr>
                <w:szCs w:val="20"/>
                <w:lang w:val="fr-FR" w:eastAsia="en-US"/>
              </w:rPr>
              <w:t>Indicateur 4.2.1</w:t>
            </w:r>
          </w:p>
          <w:p w14:paraId="217EEEE9" w14:textId="77777777" w:rsidR="004C4E75" w:rsidRPr="00DF06C0" w:rsidRDefault="004C4E75" w:rsidP="00ED59F8">
            <w:pPr>
              <w:jc w:val="both"/>
              <w:rPr>
                <w:b/>
                <w:sz w:val="22"/>
                <w:szCs w:val="22"/>
                <w:lang w:val="fr-FR" w:eastAsia="en-US"/>
              </w:rPr>
            </w:pPr>
          </w:p>
          <w:p w14:paraId="1DA031A5" w14:textId="77777777" w:rsidR="004C4E75" w:rsidRPr="00DF06C0" w:rsidRDefault="004C4E75" w:rsidP="00947451">
            <w:pPr>
              <w:autoSpaceDE w:val="0"/>
              <w:autoSpaceDN w:val="0"/>
              <w:adjustRightInd w:val="0"/>
              <w:rPr>
                <w:rFonts w:eastAsia="ArialMT"/>
                <w:sz w:val="22"/>
                <w:szCs w:val="22"/>
                <w:lang w:val="fr-FR" w:eastAsia="zh-CN"/>
              </w:rPr>
            </w:pPr>
            <w:r w:rsidRPr="00DF06C0">
              <w:rPr>
                <w:rFonts w:eastAsia="ArialMT"/>
                <w:sz w:val="22"/>
                <w:szCs w:val="22"/>
                <w:lang w:val="fr-FR" w:eastAsia="zh-CN"/>
              </w:rPr>
              <w:t>Nombre d’agents étatiques (inspections provinciales d’agriculture, pèche, élevage et développement rural) ayant renforcé leurs capacités pour l’encadrement et l’accompagnement des jeunes et femmes et dans la création de l’emploi et l’autonomisation</w:t>
            </w:r>
          </w:p>
        </w:tc>
        <w:tc>
          <w:tcPr>
            <w:tcW w:w="1530" w:type="dxa"/>
            <w:shd w:val="clear" w:color="auto" w:fill="EEECE1"/>
          </w:tcPr>
          <w:p w14:paraId="259D47FB" w14:textId="3D28462B" w:rsidR="004C4E75" w:rsidRPr="00DF06C0" w:rsidRDefault="008E2D0D" w:rsidP="00ED59F8">
            <w:pPr>
              <w:rPr>
                <w:lang w:val="fr-FR"/>
              </w:rPr>
            </w:pPr>
            <w:r>
              <w:rPr>
                <w:b/>
                <w:sz w:val="22"/>
                <w:szCs w:val="22"/>
                <w:lang w:val="fr-FR" w:eastAsia="en-US"/>
              </w:rPr>
              <w:t>0</w:t>
            </w:r>
          </w:p>
        </w:tc>
        <w:tc>
          <w:tcPr>
            <w:tcW w:w="1620" w:type="dxa"/>
            <w:shd w:val="clear" w:color="auto" w:fill="EEECE1"/>
          </w:tcPr>
          <w:p w14:paraId="1DDF3523" w14:textId="77777777" w:rsidR="004C4E75" w:rsidRPr="00DF06C0" w:rsidRDefault="004C4E75" w:rsidP="00ED59F8">
            <w:pPr>
              <w:rPr>
                <w:lang w:val="fr-FR"/>
              </w:rPr>
            </w:pPr>
            <w:r w:rsidRPr="00DF06C0">
              <w:rPr>
                <w:b/>
                <w:sz w:val="22"/>
                <w:szCs w:val="22"/>
                <w:lang w:val="fr-FR" w:eastAsia="en-US"/>
              </w:rPr>
              <w:t>9</w:t>
            </w:r>
          </w:p>
        </w:tc>
        <w:tc>
          <w:tcPr>
            <w:tcW w:w="2070" w:type="dxa"/>
          </w:tcPr>
          <w:p w14:paraId="17064819" w14:textId="4D18B1E4" w:rsidR="004C4E75" w:rsidRPr="00BD1DE5" w:rsidRDefault="00B81A6E" w:rsidP="00ED59F8">
            <w:pPr>
              <w:rPr>
                <w:bCs/>
                <w:lang w:val="fr-FR"/>
              </w:rPr>
            </w:pPr>
            <w:r w:rsidRPr="00BD1DE5">
              <w:rPr>
                <w:bCs/>
                <w:sz w:val="22"/>
                <w:szCs w:val="22"/>
                <w:lang w:val="fr-FR" w:eastAsia="en-US"/>
              </w:rPr>
              <w:t>De janvier à novembre 2021 : 9 (100%)</w:t>
            </w:r>
          </w:p>
        </w:tc>
        <w:tc>
          <w:tcPr>
            <w:tcW w:w="2070" w:type="dxa"/>
          </w:tcPr>
          <w:p w14:paraId="6708AC63" w14:textId="08FFF59C" w:rsidR="004C4E75" w:rsidRPr="00DF06C0" w:rsidRDefault="00706965" w:rsidP="00ED59F8">
            <w:pPr>
              <w:rPr>
                <w:b/>
                <w:lang w:val="fr-FR"/>
              </w:rPr>
            </w:pPr>
            <w:r w:rsidRPr="00DF06C0">
              <w:rPr>
                <w:b/>
                <w:lang w:val="fr-FR"/>
              </w:rPr>
              <w:t>9</w:t>
            </w:r>
            <w:r w:rsidR="0039681C" w:rsidRPr="00DF06C0">
              <w:rPr>
                <w:b/>
                <w:lang w:val="fr-FR"/>
              </w:rPr>
              <w:t xml:space="preserve"> </w:t>
            </w:r>
          </w:p>
        </w:tc>
        <w:tc>
          <w:tcPr>
            <w:tcW w:w="4140" w:type="dxa"/>
          </w:tcPr>
          <w:p w14:paraId="52CA52D7" w14:textId="609F3285" w:rsidR="00B571A0" w:rsidRPr="00DF06C0" w:rsidRDefault="0039681C" w:rsidP="00DF06C0">
            <w:pPr>
              <w:jc w:val="both"/>
              <w:rPr>
                <w:sz w:val="22"/>
                <w:szCs w:val="22"/>
                <w:lang w:val="fr-FR"/>
              </w:rPr>
            </w:pPr>
            <w:r w:rsidRPr="00DF06C0">
              <w:rPr>
                <w:sz w:val="22"/>
                <w:szCs w:val="22"/>
                <w:lang w:val="fr-FR"/>
              </w:rPr>
              <w:t xml:space="preserve"> </w:t>
            </w:r>
            <w:r w:rsidR="00B571A0" w:rsidRPr="00DF06C0">
              <w:rPr>
                <w:sz w:val="22"/>
                <w:szCs w:val="22"/>
                <w:lang w:val="fr-FR"/>
              </w:rPr>
              <w:t xml:space="preserve"> </w:t>
            </w:r>
            <w:r w:rsidRPr="00DF06C0">
              <w:rPr>
                <w:sz w:val="22"/>
                <w:szCs w:val="22"/>
                <w:lang w:val="fr-FR"/>
              </w:rPr>
              <w:t xml:space="preserve"> </w:t>
            </w:r>
            <w:r w:rsidR="00B571A0" w:rsidRPr="00DF06C0">
              <w:rPr>
                <w:sz w:val="22"/>
                <w:szCs w:val="22"/>
                <w:lang w:val="fr-FR"/>
              </w:rPr>
              <w:t xml:space="preserve">  </w:t>
            </w:r>
          </w:p>
        </w:tc>
      </w:tr>
      <w:tr w:rsidR="00B36327" w:rsidRPr="00E60FDC" w14:paraId="60ABA09F" w14:textId="77777777" w:rsidTr="004C4E75">
        <w:trPr>
          <w:trHeight w:val="458"/>
        </w:trPr>
        <w:tc>
          <w:tcPr>
            <w:tcW w:w="1530" w:type="dxa"/>
            <w:vMerge/>
          </w:tcPr>
          <w:p w14:paraId="3AE788A7" w14:textId="77777777" w:rsidR="004C4E75" w:rsidRPr="00DF06C0" w:rsidRDefault="004C4E75" w:rsidP="00ED59F8">
            <w:pPr>
              <w:rPr>
                <w:b/>
                <w:szCs w:val="20"/>
                <w:lang w:val="fr-FR" w:eastAsia="en-US"/>
              </w:rPr>
            </w:pPr>
          </w:p>
        </w:tc>
        <w:tc>
          <w:tcPr>
            <w:tcW w:w="2070" w:type="dxa"/>
            <w:shd w:val="clear" w:color="auto" w:fill="EEECE1"/>
          </w:tcPr>
          <w:p w14:paraId="5F724043" w14:textId="77777777" w:rsidR="004C4E75" w:rsidRPr="00DF06C0" w:rsidRDefault="004C4E75" w:rsidP="00C513B9">
            <w:pPr>
              <w:jc w:val="both"/>
              <w:rPr>
                <w:szCs w:val="20"/>
                <w:lang w:val="fr-FR" w:eastAsia="en-US"/>
              </w:rPr>
            </w:pPr>
            <w:r w:rsidRPr="00DF06C0">
              <w:rPr>
                <w:szCs w:val="20"/>
                <w:lang w:val="fr-FR" w:eastAsia="en-US"/>
              </w:rPr>
              <w:t>Indicateur 4.2.2 a</w:t>
            </w:r>
          </w:p>
          <w:p w14:paraId="3D184320" w14:textId="77777777" w:rsidR="004C4E75" w:rsidRPr="00DF06C0" w:rsidRDefault="004C4E75" w:rsidP="00C513B9">
            <w:pPr>
              <w:jc w:val="both"/>
              <w:rPr>
                <w:szCs w:val="20"/>
                <w:lang w:val="fr-FR" w:eastAsia="en-US"/>
              </w:rPr>
            </w:pPr>
          </w:p>
          <w:p w14:paraId="66D3F4F8" w14:textId="77777777" w:rsidR="004C4E75" w:rsidRPr="00DF06C0" w:rsidRDefault="004C4E75" w:rsidP="00897D93">
            <w:pPr>
              <w:autoSpaceDE w:val="0"/>
              <w:autoSpaceDN w:val="0"/>
              <w:adjustRightInd w:val="0"/>
              <w:rPr>
                <w:rFonts w:eastAsia="ArialMT"/>
                <w:sz w:val="22"/>
                <w:szCs w:val="22"/>
                <w:lang w:val="fr-FR" w:eastAsia="zh-CN"/>
              </w:rPr>
            </w:pPr>
            <w:r w:rsidRPr="00DF06C0">
              <w:rPr>
                <w:rFonts w:eastAsia="ArialMT"/>
                <w:sz w:val="22"/>
                <w:szCs w:val="22"/>
                <w:lang w:val="fr-FR" w:eastAsia="zh-CN"/>
              </w:rPr>
              <w:t>Nombre d’entrepreneurs agricoles (twa et bantous) formés et accompagnés pour la création des microentreprises communautaires</w:t>
            </w:r>
          </w:p>
        </w:tc>
        <w:tc>
          <w:tcPr>
            <w:tcW w:w="1530" w:type="dxa"/>
            <w:shd w:val="clear" w:color="auto" w:fill="EEECE1"/>
          </w:tcPr>
          <w:p w14:paraId="6C69BFD5" w14:textId="643C6646" w:rsidR="004C4E75" w:rsidRPr="00DF06C0" w:rsidRDefault="008E2D0D" w:rsidP="00ED59F8">
            <w:pPr>
              <w:rPr>
                <w:b/>
                <w:sz w:val="22"/>
                <w:szCs w:val="22"/>
                <w:lang w:val="fr-FR" w:eastAsia="en-US"/>
              </w:rPr>
            </w:pPr>
            <w:r>
              <w:rPr>
                <w:b/>
                <w:sz w:val="22"/>
                <w:szCs w:val="22"/>
                <w:lang w:val="fr-FR" w:eastAsia="en-US"/>
              </w:rPr>
              <w:t>0</w:t>
            </w:r>
          </w:p>
        </w:tc>
        <w:tc>
          <w:tcPr>
            <w:tcW w:w="1620" w:type="dxa"/>
            <w:shd w:val="clear" w:color="auto" w:fill="EEECE1"/>
          </w:tcPr>
          <w:p w14:paraId="2FF1443E" w14:textId="77777777" w:rsidR="004C4E75" w:rsidRPr="00DF06C0" w:rsidRDefault="004C4E75" w:rsidP="00ED59F8">
            <w:pPr>
              <w:rPr>
                <w:b/>
                <w:sz w:val="22"/>
                <w:szCs w:val="22"/>
                <w:lang w:val="fr-FR" w:eastAsia="en-US"/>
              </w:rPr>
            </w:pPr>
            <w:r w:rsidRPr="00DF06C0">
              <w:rPr>
                <w:b/>
                <w:sz w:val="22"/>
                <w:szCs w:val="22"/>
                <w:lang w:val="fr-FR" w:eastAsia="en-US"/>
              </w:rPr>
              <w:t>60 (10%)</w:t>
            </w:r>
          </w:p>
        </w:tc>
        <w:tc>
          <w:tcPr>
            <w:tcW w:w="2070" w:type="dxa"/>
          </w:tcPr>
          <w:p w14:paraId="71EEE689" w14:textId="77777777" w:rsidR="00FB4388" w:rsidRPr="00BD1DE5" w:rsidRDefault="00FB4388" w:rsidP="00FB4388">
            <w:pPr>
              <w:rPr>
                <w:bCs/>
                <w:sz w:val="22"/>
                <w:szCs w:val="22"/>
                <w:lang w:val="fr-FR" w:eastAsia="en-US"/>
              </w:rPr>
            </w:pPr>
            <w:r w:rsidRPr="00BD1DE5">
              <w:rPr>
                <w:bCs/>
                <w:sz w:val="22"/>
                <w:szCs w:val="22"/>
                <w:lang w:val="fr-FR" w:eastAsia="en-US"/>
              </w:rPr>
              <w:t>De janvier à novembre 2021 :0 ;</w:t>
            </w:r>
          </w:p>
          <w:p w14:paraId="55D3CDB9" w14:textId="750F088F" w:rsidR="004C4E75" w:rsidRPr="00BD1DE5" w:rsidRDefault="00FB4388" w:rsidP="00FB4388">
            <w:pPr>
              <w:rPr>
                <w:bCs/>
                <w:sz w:val="22"/>
                <w:szCs w:val="22"/>
                <w:lang w:val="fr-FR" w:eastAsia="en-US"/>
              </w:rPr>
            </w:pPr>
            <w:r w:rsidRPr="00BD1DE5">
              <w:rPr>
                <w:bCs/>
                <w:sz w:val="22"/>
                <w:szCs w:val="22"/>
                <w:lang w:val="fr-FR" w:eastAsia="en-US"/>
              </w:rPr>
              <w:t>Mars 2022 : 60</w:t>
            </w:r>
          </w:p>
        </w:tc>
        <w:tc>
          <w:tcPr>
            <w:tcW w:w="2070" w:type="dxa"/>
          </w:tcPr>
          <w:p w14:paraId="39880BD2" w14:textId="476D629A" w:rsidR="004C4E75" w:rsidRPr="00DF06C0" w:rsidRDefault="0039681C" w:rsidP="00ED59F8">
            <w:pPr>
              <w:rPr>
                <w:b/>
                <w:sz w:val="22"/>
                <w:szCs w:val="22"/>
                <w:lang w:val="fr-FR" w:eastAsia="en-US"/>
              </w:rPr>
            </w:pPr>
            <w:r w:rsidRPr="00DF06C0">
              <w:rPr>
                <w:b/>
                <w:sz w:val="22"/>
                <w:szCs w:val="22"/>
                <w:lang w:val="fr-FR" w:eastAsia="en-US"/>
              </w:rPr>
              <w:t xml:space="preserve"> </w:t>
            </w:r>
          </w:p>
        </w:tc>
        <w:tc>
          <w:tcPr>
            <w:tcW w:w="4140" w:type="dxa"/>
          </w:tcPr>
          <w:p w14:paraId="333A5A6C" w14:textId="3195776E" w:rsidR="009231F6" w:rsidRPr="00DF06C0" w:rsidRDefault="006B30F6" w:rsidP="00DF06C0">
            <w:pPr>
              <w:jc w:val="both"/>
              <w:rPr>
                <w:sz w:val="22"/>
                <w:szCs w:val="22"/>
                <w:lang w:val="fr-FR" w:eastAsia="en-US"/>
              </w:rPr>
            </w:pPr>
            <w:r w:rsidRPr="00DF06C0">
              <w:rPr>
                <w:bCs/>
                <w:sz w:val="22"/>
                <w:szCs w:val="22"/>
                <w:lang w:val="fr-FR" w:eastAsia="en-US"/>
              </w:rPr>
              <w:t>Indicateur sera mesuré à la fin du projet</w:t>
            </w:r>
            <w:r w:rsidR="007F60FE" w:rsidRPr="00DF06C0">
              <w:rPr>
                <w:bCs/>
                <w:sz w:val="22"/>
                <w:szCs w:val="22"/>
                <w:lang w:val="fr-FR" w:eastAsia="en-US"/>
              </w:rPr>
              <w:t>.</w:t>
            </w:r>
            <w:r w:rsidR="0039681C" w:rsidRPr="00DF06C0">
              <w:rPr>
                <w:bCs/>
                <w:sz w:val="22"/>
                <w:szCs w:val="22"/>
                <w:lang w:val="fr-FR" w:eastAsia="en-US"/>
              </w:rPr>
              <w:t xml:space="preserve"> </w:t>
            </w:r>
          </w:p>
        </w:tc>
      </w:tr>
      <w:tr w:rsidR="00B36327" w:rsidRPr="00E60FDC" w14:paraId="30ECD947" w14:textId="77777777" w:rsidTr="004C4E75">
        <w:trPr>
          <w:trHeight w:val="458"/>
        </w:trPr>
        <w:tc>
          <w:tcPr>
            <w:tcW w:w="1530" w:type="dxa"/>
            <w:vMerge/>
          </w:tcPr>
          <w:p w14:paraId="333DE73A" w14:textId="77777777" w:rsidR="004C4E75" w:rsidRPr="00DF06C0" w:rsidRDefault="004C4E75" w:rsidP="00ED59F8">
            <w:pPr>
              <w:rPr>
                <w:b/>
                <w:szCs w:val="20"/>
                <w:lang w:val="fr-FR" w:eastAsia="en-US"/>
              </w:rPr>
            </w:pPr>
          </w:p>
        </w:tc>
        <w:tc>
          <w:tcPr>
            <w:tcW w:w="2070" w:type="dxa"/>
            <w:shd w:val="clear" w:color="auto" w:fill="EEECE1"/>
          </w:tcPr>
          <w:p w14:paraId="68DC7263" w14:textId="77777777" w:rsidR="004C4E75" w:rsidRPr="00DF06C0" w:rsidRDefault="004C4E75" w:rsidP="00ED59F8">
            <w:pPr>
              <w:jc w:val="both"/>
              <w:rPr>
                <w:szCs w:val="20"/>
                <w:lang w:val="fr-FR" w:eastAsia="en-US"/>
              </w:rPr>
            </w:pPr>
            <w:r w:rsidRPr="00DF06C0">
              <w:rPr>
                <w:szCs w:val="20"/>
                <w:lang w:val="fr-FR" w:eastAsia="en-US"/>
              </w:rPr>
              <w:t>Indicateur 4.2.2 b</w:t>
            </w:r>
          </w:p>
          <w:p w14:paraId="6C1D2364" w14:textId="77777777" w:rsidR="004C4E75" w:rsidRPr="00DF06C0" w:rsidRDefault="004C4E75" w:rsidP="00C95171">
            <w:pPr>
              <w:autoSpaceDE w:val="0"/>
              <w:autoSpaceDN w:val="0"/>
              <w:adjustRightInd w:val="0"/>
              <w:rPr>
                <w:rFonts w:eastAsia="ArialMT"/>
                <w:sz w:val="15"/>
                <w:szCs w:val="15"/>
                <w:lang w:val="fr-FR" w:eastAsia="zh-CN"/>
              </w:rPr>
            </w:pPr>
          </w:p>
          <w:p w14:paraId="34E3B4F5" w14:textId="77777777" w:rsidR="004C4E75" w:rsidRPr="00DF06C0" w:rsidRDefault="004C4E75" w:rsidP="00C95171">
            <w:pPr>
              <w:autoSpaceDE w:val="0"/>
              <w:autoSpaceDN w:val="0"/>
              <w:adjustRightInd w:val="0"/>
              <w:rPr>
                <w:rFonts w:eastAsia="ArialMT"/>
                <w:sz w:val="22"/>
                <w:szCs w:val="22"/>
                <w:lang w:val="fr-FR" w:eastAsia="zh-CN"/>
              </w:rPr>
            </w:pPr>
            <w:r w:rsidRPr="00DF06C0">
              <w:rPr>
                <w:rFonts w:eastAsia="ArialMT"/>
                <w:sz w:val="22"/>
                <w:szCs w:val="22"/>
                <w:lang w:val="fr-FR" w:eastAsia="zh-CN"/>
              </w:rPr>
              <w:t>Nombre de mécanismes d’accès aux financements mis en place en faveur des initiatives économiques développées et celles existantes</w:t>
            </w:r>
          </w:p>
        </w:tc>
        <w:tc>
          <w:tcPr>
            <w:tcW w:w="1530" w:type="dxa"/>
            <w:shd w:val="clear" w:color="auto" w:fill="EEECE1"/>
          </w:tcPr>
          <w:p w14:paraId="1EA1D7C6" w14:textId="4A6C8191" w:rsidR="004C4E75" w:rsidRPr="00DF06C0" w:rsidRDefault="008E2D0D" w:rsidP="00ED59F8">
            <w:pPr>
              <w:rPr>
                <w:lang w:val="fr-FR"/>
              </w:rPr>
            </w:pPr>
            <w:r>
              <w:rPr>
                <w:b/>
                <w:sz w:val="22"/>
                <w:szCs w:val="22"/>
                <w:lang w:val="fr-FR" w:eastAsia="en-US"/>
              </w:rPr>
              <w:t>0</w:t>
            </w:r>
          </w:p>
        </w:tc>
        <w:tc>
          <w:tcPr>
            <w:tcW w:w="1620" w:type="dxa"/>
            <w:shd w:val="clear" w:color="auto" w:fill="EEECE1"/>
          </w:tcPr>
          <w:p w14:paraId="41DF8652" w14:textId="77777777" w:rsidR="004C4E75" w:rsidRPr="00DF06C0" w:rsidRDefault="004C4E75" w:rsidP="00ED59F8">
            <w:pPr>
              <w:rPr>
                <w:lang w:val="fr-FR"/>
              </w:rPr>
            </w:pPr>
            <w:r w:rsidRPr="00DF06C0">
              <w:rPr>
                <w:b/>
                <w:sz w:val="22"/>
                <w:szCs w:val="22"/>
                <w:lang w:val="fr-FR" w:eastAsia="en-US"/>
              </w:rPr>
              <w:t>3</w:t>
            </w:r>
          </w:p>
        </w:tc>
        <w:tc>
          <w:tcPr>
            <w:tcW w:w="2070" w:type="dxa"/>
          </w:tcPr>
          <w:p w14:paraId="0147C0BD" w14:textId="77777777" w:rsidR="00501753" w:rsidRPr="00BD1DE5" w:rsidRDefault="00501753" w:rsidP="00501753">
            <w:pPr>
              <w:rPr>
                <w:bCs/>
                <w:sz w:val="22"/>
                <w:szCs w:val="22"/>
                <w:lang w:val="fr-FR" w:eastAsia="en-US"/>
              </w:rPr>
            </w:pPr>
            <w:r w:rsidRPr="00BD1DE5">
              <w:rPr>
                <w:bCs/>
                <w:sz w:val="22"/>
                <w:szCs w:val="22"/>
                <w:lang w:val="fr-FR" w:eastAsia="en-US"/>
              </w:rPr>
              <w:t>De janvier à novembre : 0 ;</w:t>
            </w:r>
          </w:p>
          <w:p w14:paraId="3730C4E4" w14:textId="3FB3666D" w:rsidR="004C4E75" w:rsidRPr="00BD1DE5" w:rsidRDefault="00501753" w:rsidP="00501753">
            <w:pPr>
              <w:rPr>
                <w:bCs/>
                <w:lang w:val="fr-FR"/>
              </w:rPr>
            </w:pPr>
            <w:r w:rsidRPr="00BD1DE5">
              <w:rPr>
                <w:bCs/>
                <w:sz w:val="22"/>
                <w:szCs w:val="22"/>
                <w:lang w:val="fr-FR" w:eastAsia="en-US"/>
              </w:rPr>
              <w:t>Mars 2022 :3</w:t>
            </w:r>
          </w:p>
        </w:tc>
        <w:tc>
          <w:tcPr>
            <w:tcW w:w="2070" w:type="dxa"/>
          </w:tcPr>
          <w:p w14:paraId="64FE3525" w14:textId="2086BC6A" w:rsidR="004C4E75" w:rsidRPr="00DF06C0" w:rsidRDefault="005F1E89" w:rsidP="00ED59F8">
            <w:pPr>
              <w:rPr>
                <w:lang w:val="fr-FR"/>
              </w:rPr>
            </w:pPr>
            <w:r w:rsidRPr="00DF06C0">
              <w:rPr>
                <w:b/>
                <w:sz w:val="22"/>
                <w:szCs w:val="22"/>
                <w:lang w:val="fr-FR" w:eastAsia="en-US"/>
              </w:rPr>
              <w:t>0</w:t>
            </w:r>
          </w:p>
        </w:tc>
        <w:tc>
          <w:tcPr>
            <w:tcW w:w="4140" w:type="dxa"/>
          </w:tcPr>
          <w:p w14:paraId="0749AFE0" w14:textId="5299DDAE" w:rsidR="00CC798B" w:rsidRPr="00DF06C0" w:rsidRDefault="00EA40D7" w:rsidP="00DF06C0">
            <w:pPr>
              <w:jc w:val="both"/>
              <w:rPr>
                <w:sz w:val="22"/>
                <w:szCs w:val="22"/>
                <w:lang w:val="fr-FR"/>
              </w:rPr>
            </w:pPr>
            <w:r w:rsidRPr="00DF06C0">
              <w:rPr>
                <w:bCs/>
                <w:sz w:val="22"/>
                <w:szCs w:val="22"/>
                <w:lang w:val="fr-FR" w:eastAsia="en-US"/>
              </w:rPr>
              <w:t>Cette activité a été planifiée en fin 2021 et début 2022</w:t>
            </w:r>
            <w:r w:rsidR="0039681C" w:rsidRPr="00DF06C0">
              <w:rPr>
                <w:bCs/>
                <w:sz w:val="22"/>
                <w:szCs w:val="22"/>
                <w:lang w:val="fr-FR" w:eastAsia="en-US"/>
              </w:rPr>
              <w:t xml:space="preserve"> </w:t>
            </w:r>
          </w:p>
        </w:tc>
      </w:tr>
      <w:tr w:rsidR="00B36327" w:rsidRPr="00E60FDC" w14:paraId="21B18635" w14:textId="77777777" w:rsidTr="004C4E75">
        <w:trPr>
          <w:trHeight w:val="458"/>
        </w:trPr>
        <w:tc>
          <w:tcPr>
            <w:tcW w:w="1530" w:type="dxa"/>
            <w:vMerge w:val="restart"/>
          </w:tcPr>
          <w:p w14:paraId="0958356A" w14:textId="77777777" w:rsidR="004C4E75" w:rsidRPr="00DF06C0" w:rsidRDefault="004C4E75" w:rsidP="00ED59F8">
            <w:pPr>
              <w:rPr>
                <w:szCs w:val="20"/>
                <w:lang w:val="fr-FR" w:eastAsia="en-US"/>
              </w:rPr>
            </w:pPr>
            <w:r w:rsidRPr="00DF06C0">
              <w:rPr>
                <w:szCs w:val="20"/>
                <w:lang w:val="fr-FR" w:eastAsia="en-US"/>
              </w:rPr>
              <w:t>Produit 4.3</w:t>
            </w:r>
          </w:p>
          <w:p w14:paraId="1805D4F7" w14:textId="77777777" w:rsidR="004C4E75" w:rsidRPr="00DF06C0" w:rsidRDefault="004C4E75" w:rsidP="00204732">
            <w:pPr>
              <w:autoSpaceDE w:val="0"/>
              <w:autoSpaceDN w:val="0"/>
              <w:adjustRightInd w:val="0"/>
              <w:rPr>
                <w:rFonts w:eastAsia="ArialMT"/>
                <w:sz w:val="15"/>
                <w:szCs w:val="15"/>
                <w:lang w:val="fr-FR" w:eastAsia="zh-CN"/>
              </w:rPr>
            </w:pPr>
          </w:p>
          <w:p w14:paraId="32C7B6B6" w14:textId="77777777" w:rsidR="004C4E75" w:rsidRPr="00DF06C0" w:rsidRDefault="004C4E75" w:rsidP="00204732">
            <w:pPr>
              <w:autoSpaceDE w:val="0"/>
              <w:autoSpaceDN w:val="0"/>
              <w:adjustRightInd w:val="0"/>
              <w:rPr>
                <w:rFonts w:eastAsia="ArialMT"/>
                <w:sz w:val="22"/>
                <w:szCs w:val="22"/>
                <w:lang w:val="fr-FR" w:eastAsia="zh-CN"/>
              </w:rPr>
            </w:pPr>
            <w:r w:rsidRPr="00DF06C0">
              <w:rPr>
                <w:rFonts w:eastAsia="ArialMT"/>
                <w:sz w:val="22"/>
                <w:szCs w:val="22"/>
                <w:lang w:val="fr-FR" w:eastAsia="zh-CN"/>
              </w:rPr>
              <w:t>Les activités économiques majeures sont appuyées pour améliorer la sécurité alimentaire et les moyens de subsistance.</w:t>
            </w:r>
          </w:p>
        </w:tc>
        <w:tc>
          <w:tcPr>
            <w:tcW w:w="2070" w:type="dxa"/>
            <w:shd w:val="clear" w:color="auto" w:fill="EEECE1"/>
          </w:tcPr>
          <w:p w14:paraId="32B939B0" w14:textId="77777777" w:rsidR="004C4E75" w:rsidRPr="00DF06C0" w:rsidRDefault="004C4E75" w:rsidP="00ED59F8">
            <w:pPr>
              <w:jc w:val="both"/>
              <w:rPr>
                <w:szCs w:val="20"/>
                <w:lang w:val="fr-FR" w:eastAsia="en-US"/>
              </w:rPr>
            </w:pPr>
            <w:r w:rsidRPr="00DF06C0">
              <w:rPr>
                <w:szCs w:val="20"/>
                <w:lang w:val="fr-FR" w:eastAsia="en-US"/>
              </w:rPr>
              <w:t>Indicateur 4.3.1</w:t>
            </w:r>
          </w:p>
          <w:p w14:paraId="06E6D90D" w14:textId="77777777" w:rsidR="004C4E75" w:rsidRPr="00DF06C0" w:rsidRDefault="004C4E75" w:rsidP="00ED59F8">
            <w:pPr>
              <w:jc w:val="both"/>
              <w:rPr>
                <w:b/>
                <w:sz w:val="22"/>
                <w:szCs w:val="22"/>
                <w:lang w:val="fr-FR" w:eastAsia="en-US"/>
              </w:rPr>
            </w:pPr>
          </w:p>
          <w:p w14:paraId="61217F78" w14:textId="77777777" w:rsidR="004C4E75" w:rsidRPr="00DF06C0" w:rsidRDefault="004C4E75" w:rsidP="00F24C54">
            <w:pPr>
              <w:autoSpaceDE w:val="0"/>
              <w:autoSpaceDN w:val="0"/>
              <w:adjustRightInd w:val="0"/>
              <w:rPr>
                <w:rFonts w:eastAsia="ArialMT"/>
                <w:sz w:val="22"/>
                <w:szCs w:val="22"/>
                <w:lang w:val="fr-FR" w:eastAsia="zh-CN"/>
              </w:rPr>
            </w:pPr>
            <w:r w:rsidRPr="00DF06C0">
              <w:rPr>
                <w:rFonts w:eastAsia="ArialMT"/>
                <w:sz w:val="22"/>
                <w:szCs w:val="22"/>
                <w:lang w:val="fr-FR" w:eastAsia="zh-CN"/>
              </w:rPr>
              <w:t>Nombre d’unités de transformations, entrepôts et pavillons de marché dotées aux des femmes et hommes (Twa et Bantous) pour appuyer la transformation et la commercialisation de leurs produits agricoles</w:t>
            </w:r>
          </w:p>
          <w:p w14:paraId="5D23FDD3" w14:textId="77777777" w:rsidR="004C4E75" w:rsidRPr="00DF06C0" w:rsidRDefault="004C4E75" w:rsidP="00F24C54">
            <w:pPr>
              <w:autoSpaceDE w:val="0"/>
              <w:autoSpaceDN w:val="0"/>
              <w:adjustRightInd w:val="0"/>
              <w:rPr>
                <w:rFonts w:eastAsia="ArialMT"/>
                <w:sz w:val="22"/>
                <w:szCs w:val="22"/>
                <w:lang w:val="fr-FR" w:eastAsia="zh-CN"/>
              </w:rPr>
            </w:pPr>
          </w:p>
        </w:tc>
        <w:tc>
          <w:tcPr>
            <w:tcW w:w="1530" w:type="dxa"/>
            <w:shd w:val="clear" w:color="auto" w:fill="EEECE1"/>
          </w:tcPr>
          <w:p w14:paraId="48CD82AF" w14:textId="606D39C3" w:rsidR="004C4E75" w:rsidRPr="00DF06C0" w:rsidRDefault="008E2D0D" w:rsidP="00ED59F8">
            <w:pPr>
              <w:rPr>
                <w:lang w:val="fr-FR"/>
              </w:rPr>
            </w:pPr>
            <w:r>
              <w:rPr>
                <w:b/>
                <w:sz w:val="22"/>
                <w:szCs w:val="22"/>
                <w:lang w:val="fr-FR" w:eastAsia="en-US"/>
              </w:rPr>
              <w:t>N/a</w:t>
            </w:r>
          </w:p>
        </w:tc>
        <w:tc>
          <w:tcPr>
            <w:tcW w:w="1620" w:type="dxa"/>
            <w:shd w:val="clear" w:color="auto" w:fill="EEECE1"/>
          </w:tcPr>
          <w:p w14:paraId="0F1B5728" w14:textId="2F0E5791" w:rsidR="004C4E75" w:rsidRPr="00DF06C0" w:rsidRDefault="004C4E75" w:rsidP="00EA40D7">
            <w:pPr>
              <w:autoSpaceDE w:val="0"/>
              <w:autoSpaceDN w:val="0"/>
              <w:adjustRightInd w:val="0"/>
              <w:rPr>
                <w:rFonts w:eastAsia="ArialMT"/>
                <w:sz w:val="22"/>
                <w:szCs w:val="22"/>
                <w:lang w:val="fr-FR" w:eastAsia="zh-CN"/>
              </w:rPr>
            </w:pPr>
            <w:r w:rsidRPr="00DF06C0">
              <w:rPr>
                <w:b/>
                <w:sz w:val="22"/>
                <w:szCs w:val="22"/>
                <w:lang w:val="fr-FR" w:eastAsia="en-US"/>
              </w:rPr>
              <w:t>6</w:t>
            </w:r>
            <w:r w:rsidRPr="00DF06C0">
              <w:rPr>
                <w:rFonts w:eastAsia="ArialMT"/>
                <w:sz w:val="15"/>
                <w:szCs w:val="15"/>
                <w:lang w:val="fr-FR" w:eastAsia="zh-CN"/>
              </w:rPr>
              <w:t xml:space="preserve"> </w:t>
            </w:r>
            <w:r w:rsidRPr="00DF06C0">
              <w:rPr>
                <w:rFonts w:eastAsia="ArialMT"/>
                <w:sz w:val="22"/>
                <w:szCs w:val="22"/>
                <w:lang w:val="fr-FR" w:eastAsia="zh-CN"/>
              </w:rPr>
              <w:t>unités de transformation (</w:t>
            </w:r>
            <w:r w:rsidR="00737205" w:rsidRPr="00DF06C0">
              <w:rPr>
                <w:rFonts w:eastAsia="ArialMT"/>
                <w:sz w:val="22"/>
                <w:szCs w:val="22"/>
                <w:lang w:val="fr-FR" w:eastAsia="zh-CN"/>
              </w:rPr>
              <w:t>1 moulin et une d</w:t>
            </w:r>
            <w:r w:rsidR="00EA40D7" w:rsidRPr="00DF06C0">
              <w:rPr>
                <w:rFonts w:eastAsia="ArialMT"/>
                <w:sz w:val="22"/>
                <w:szCs w:val="22"/>
                <w:lang w:val="fr-FR" w:eastAsia="zh-CN"/>
              </w:rPr>
              <w:t>é</w:t>
            </w:r>
            <w:r w:rsidR="00737205" w:rsidRPr="00DF06C0">
              <w:rPr>
                <w:rFonts w:eastAsia="ArialMT"/>
                <w:sz w:val="22"/>
                <w:szCs w:val="22"/>
                <w:lang w:val="fr-FR" w:eastAsia="zh-CN"/>
              </w:rPr>
              <w:t>corti</w:t>
            </w:r>
            <w:r w:rsidR="00EA40D7" w:rsidRPr="00DF06C0">
              <w:rPr>
                <w:rFonts w:eastAsia="ArialMT"/>
                <w:sz w:val="22"/>
                <w:szCs w:val="22"/>
                <w:lang w:val="fr-FR" w:eastAsia="zh-CN"/>
              </w:rPr>
              <w:t>qu</w:t>
            </w:r>
            <w:r w:rsidR="00737205" w:rsidRPr="00DF06C0">
              <w:rPr>
                <w:rFonts w:eastAsia="ArialMT"/>
                <w:sz w:val="22"/>
                <w:szCs w:val="22"/>
                <w:lang w:val="fr-FR" w:eastAsia="zh-CN"/>
              </w:rPr>
              <w:t xml:space="preserve">euse </w:t>
            </w:r>
            <w:r w:rsidRPr="00DF06C0">
              <w:rPr>
                <w:rFonts w:eastAsia="ArialMT"/>
                <w:sz w:val="22"/>
                <w:szCs w:val="22"/>
                <w:lang w:val="fr-FR" w:eastAsia="zh-CN"/>
              </w:rPr>
              <w:t xml:space="preserve">par territoire) et </w:t>
            </w:r>
            <w:r w:rsidRPr="00DF06C0">
              <w:rPr>
                <w:rFonts w:eastAsia="ArialMT"/>
                <w:b/>
                <w:sz w:val="22"/>
                <w:szCs w:val="22"/>
                <w:lang w:val="fr-FR" w:eastAsia="zh-CN"/>
              </w:rPr>
              <w:t>1</w:t>
            </w:r>
            <w:r w:rsidRPr="00DF06C0">
              <w:rPr>
                <w:rFonts w:eastAsia="ArialMT"/>
                <w:sz w:val="22"/>
                <w:szCs w:val="22"/>
                <w:lang w:val="fr-FR" w:eastAsia="zh-CN"/>
              </w:rPr>
              <w:t xml:space="preserve"> pavillon de marché et </w:t>
            </w:r>
            <w:r w:rsidRPr="00DF06C0">
              <w:rPr>
                <w:rFonts w:eastAsia="ArialMT"/>
                <w:b/>
                <w:sz w:val="22"/>
                <w:szCs w:val="22"/>
                <w:lang w:val="fr-FR" w:eastAsia="zh-CN"/>
              </w:rPr>
              <w:t>2</w:t>
            </w:r>
            <w:r w:rsidRPr="00DF06C0">
              <w:rPr>
                <w:rFonts w:eastAsia="ArialMT"/>
                <w:sz w:val="22"/>
                <w:szCs w:val="22"/>
                <w:lang w:val="fr-FR" w:eastAsia="zh-CN"/>
              </w:rPr>
              <w:t xml:space="preserve"> entrepôts</w:t>
            </w:r>
            <w:r w:rsidR="00737205" w:rsidRPr="00DF06C0">
              <w:rPr>
                <w:rFonts w:eastAsia="ArialMT"/>
                <w:sz w:val="22"/>
                <w:szCs w:val="22"/>
                <w:lang w:val="fr-FR" w:eastAsia="zh-CN"/>
              </w:rPr>
              <w:t xml:space="preserve"> par territoire</w:t>
            </w:r>
            <w:r w:rsidRPr="00DF06C0">
              <w:rPr>
                <w:rFonts w:eastAsia="ArialMT"/>
                <w:sz w:val="22"/>
                <w:szCs w:val="22"/>
                <w:lang w:val="fr-FR" w:eastAsia="zh-CN"/>
              </w:rPr>
              <w:t xml:space="preserve"> (Kalemie, Moba et Manono)</w:t>
            </w:r>
          </w:p>
        </w:tc>
        <w:tc>
          <w:tcPr>
            <w:tcW w:w="2070" w:type="dxa"/>
          </w:tcPr>
          <w:p w14:paraId="040E55D8" w14:textId="77777777" w:rsidR="002B1D53" w:rsidRPr="00BD1DE5" w:rsidRDefault="002B1D53" w:rsidP="002B1D53">
            <w:pPr>
              <w:rPr>
                <w:bCs/>
                <w:sz w:val="22"/>
                <w:szCs w:val="22"/>
                <w:lang w:val="fr-FR" w:eastAsia="en-US"/>
              </w:rPr>
            </w:pPr>
            <w:r w:rsidRPr="00BD1DE5">
              <w:rPr>
                <w:bCs/>
                <w:sz w:val="22"/>
                <w:szCs w:val="22"/>
                <w:lang w:val="fr-FR" w:eastAsia="en-US"/>
              </w:rPr>
              <w:t>De janvier à novembre 2021 : 0 ;</w:t>
            </w:r>
          </w:p>
          <w:p w14:paraId="26EB5C5F" w14:textId="594DE9B2" w:rsidR="004C4E75" w:rsidRPr="00BD1DE5" w:rsidRDefault="002B1D53" w:rsidP="002B1D53">
            <w:pPr>
              <w:rPr>
                <w:bCs/>
                <w:lang w:val="fr-FR"/>
              </w:rPr>
            </w:pPr>
            <w:r w:rsidRPr="00BD1DE5">
              <w:rPr>
                <w:bCs/>
                <w:sz w:val="22"/>
                <w:szCs w:val="22"/>
                <w:lang w:val="fr-FR" w:eastAsia="en-US"/>
              </w:rPr>
              <w:t>Mars 2022 :6</w:t>
            </w:r>
          </w:p>
        </w:tc>
        <w:tc>
          <w:tcPr>
            <w:tcW w:w="2070" w:type="dxa"/>
          </w:tcPr>
          <w:p w14:paraId="2E435CE3" w14:textId="704F72C7" w:rsidR="004C4E75" w:rsidRPr="00DF06C0" w:rsidRDefault="00F22357" w:rsidP="00ED59F8">
            <w:pPr>
              <w:rPr>
                <w:lang w:val="fr-FR"/>
              </w:rPr>
            </w:pPr>
            <w:r w:rsidRPr="00DF06C0">
              <w:rPr>
                <w:b/>
                <w:sz w:val="22"/>
                <w:szCs w:val="22"/>
                <w:lang w:val="fr-FR" w:eastAsia="en-US"/>
              </w:rPr>
              <w:t>0</w:t>
            </w:r>
            <w:r w:rsidR="00EA3BAB" w:rsidRPr="00DF06C0">
              <w:rPr>
                <w:b/>
                <w:sz w:val="22"/>
                <w:szCs w:val="22"/>
                <w:lang w:val="fr-FR" w:eastAsia="en-US"/>
              </w:rPr>
              <w:t xml:space="preserve"> </w:t>
            </w:r>
            <w:r w:rsidR="0039681C" w:rsidRPr="00DF06C0">
              <w:rPr>
                <w:b/>
                <w:sz w:val="22"/>
                <w:szCs w:val="22"/>
                <w:lang w:val="fr-FR" w:eastAsia="en-US"/>
              </w:rPr>
              <w:t xml:space="preserve"> </w:t>
            </w:r>
          </w:p>
        </w:tc>
        <w:tc>
          <w:tcPr>
            <w:tcW w:w="4140" w:type="dxa"/>
          </w:tcPr>
          <w:p w14:paraId="694F4907" w14:textId="09073598" w:rsidR="009A5BD6" w:rsidRPr="00DF06C0" w:rsidRDefault="00EA40D7" w:rsidP="00DF06C0">
            <w:pPr>
              <w:jc w:val="both"/>
              <w:rPr>
                <w:sz w:val="22"/>
                <w:szCs w:val="22"/>
                <w:lang w:val="fr-FR"/>
              </w:rPr>
            </w:pPr>
            <w:r w:rsidRPr="00DF06C0">
              <w:rPr>
                <w:sz w:val="22"/>
                <w:szCs w:val="22"/>
                <w:lang w:val="fr-FR"/>
              </w:rPr>
              <w:t>6 unités de transformation déjà achetées et toujours attendues sur terrain pour être dotées aux bénéficiaires</w:t>
            </w:r>
            <w:r w:rsidR="000914D5" w:rsidRPr="00DF06C0">
              <w:rPr>
                <w:sz w:val="22"/>
                <w:szCs w:val="22"/>
                <w:lang w:val="fr-FR"/>
              </w:rPr>
              <w:t>. Pour la construction des infrastructures, (entrepôts communautaires et le pavillon de marché), la contractualisation est en cours</w:t>
            </w:r>
          </w:p>
        </w:tc>
      </w:tr>
      <w:tr w:rsidR="00B36327" w:rsidRPr="00E60FDC" w14:paraId="3CA1246F" w14:textId="77777777" w:rsidTr="004C4E75">
        <w:trPr>
          <w:trHeight w:val="458"/>
        </w:trPr>
        <w:tc>
          <w:tcPr>
            <w:tcW w:w="1530" w:type="dxa"/>
            <w:vMerge/>
          </w:tcPr>
          <w:p w14:paraId="327671FA" w14:textId="77777777" w:rsidR="004C4E75" w:rsidRPr="00DF06C0" w:rsidRDefault="004C4E75" w:rsidP="00361011">
            <w:pPr>
              <w:rPr>
                <w:b/>
                <w:szCs w:val="20"/>
                <w:lang w:val="fr-FR" w:eastAsia="en-US"/>
              </w:rPr>
            </w:pPr>
          </w:p>
        </w:tc>
        <w:tc>
          <w:tcPr>
            <w:tcW w:w="2070" w:type="dxa"/>
            <w:shd w:val="clear" w:color="auto" w:fill="EEECE1"/>
          </w:tcPr>
          <w:p w14:paraId="04FF4BAE" w14:textId="77777777" w:rsidR="004C4E75" w:rsidRPr="00DF06C0" w:rsidRDefault="004C4E75" w:rsidP="00361011">
            <w:pPr>
              <w:jc w:val="both"/>
              <w:rPr>
                <w:szCs w:val="20"/>
                <w:lang w:val="fr-FR" w:eastAsia="en-US"/>
              </w:rPr>
            </w:pPr>
            <w:r w:rsidRPr="00DF06C0">
              <w:rPr>
                <w:szCs w:val="20"/>
                <w:lang w:val="fr-FR" w:eastAsia="en-US"/>
              </w:rPr>
              <w:t>Indicateur 4.3.2</w:t>
            </w:r>
          </w:p>
          <w:p w14:paraId="51070D1B" w14:textId="77777777" w:rsidR="004C4E75" w:rsidRPr="00DF06C0" w:rsidRDefault="004C4E75" w:rsidP="00361011">
            <w:pPr>
              <w:jc w:val="both"/>
              <w:rPr>
                <w:b/>
                <w:sz w:val="22"/>
                <w:szCs w:val="22"/>
                <w:lang w:val="fr-FR" w:eastAsia="en-US"/>
              </w:rPr>
            </w:pPr>
          </w:p>
          <w:p w14:paraId="168E95CF" w14:textId="77777777" w:rsidR="004C4E75" w:rsidRPr="00DF06C0" w:rsidRDefault="004C4E75" w:rsidP="00F07617">
            <w:pPr>
              <w:rPr>
                <w:szCs w:val="20"/>
                <w:lang w:val="fr-FR" w:eastAsia="en-US"/>
              </w:rPr>
            </w:pPr>
            <w:r w:rsidRPr="00DF06C0">
              <w:rPr>
                <w:rFonts w:eastAsia="ArialMT"/>
                <w:sz w:val="22"/>
                <w:szCs w:val="22"/>
                <w:lang w:val="fr-FR" w:eastAsia="zh-CN"/>
              </w:rPr>
              <w:t xml:space="preserve">Nombre de chaines de valeurs appuyés </w:t>
            </w:r>
            <w:r w:rsidRPr="00DF06C0">
              <w:rPr>
                <w:rFonts w:eastAsia="ArialMT"/>
                <w:sz w:val="22"/>
                <w:szCs w:val="22"/>
                <w:lang w:val="fr-FR" w:eastAsia="zh-CN"/>
              </w:rPr>
              <w:lastRenderedPageBreak/>
              <w:t>(agricole et d</w:t>
            </w:r>
            <w:r w:rsidRPr="00DF06C0">
              <w:rPr>
                <w:rFonts w:eastAsia="DengXian"/>
                <w:sz w:val="22"/>
                <w:szCs w:val="22"/>
                <w:lang w:val="fr-FR" w:eastAsia="zh-CN"/>
              </w:rPr>
              <w:t>’</w:t>
            </w:r>
            <w:r w:rsidRPr="00DF06C0">
              <w:rPr>
                <w:rFonts w:eastAsia="ArialMT"/>
                <w:sz w:val="22"/>
                <w:szCs w:val="22"/>
                <w:lang w:val="fr-FR" w:eastAsia="zh-CN"/>
              </w:rPr>
              <w:t>élevage)</w:t>
            </w:r>
          </w:p>
        </w:tc>
        <w:tc>
          <w:tcPr>
            <w:tcW w:w="1530" w:type="dxa"/>
            <w:shd w:val="clear" w:color="auto" w:fill="EEECE1"/>
          </w:tcPr>
          <w:p w14:paraId="7715E73C" w14:textId="1D0B352C" w:rsidR="004C4E75" w:rsidRPr="00DF06C0" w:rsidRDefault="008E2D0D" w:rsidP="00361011">
            <w:pPr>
              <w:rPr>
                <w:b/>
                <w:sz w:val="22"/>
                <w:szCs w:val="22"/>
                <w:lang w:val="fr-FR" w:eastAsia="en-US"/>
              </w:rPr>
            </w:pPr>
            <w:r>
              <w:rPr>
                <w:b/>
                <w:sz w:val="22"/>
                <w:szCs w:val="22"/>
                <w:lang w:val="fr-FR" w:eastAsia="en-US"/>
              </w:rPr>
              <w:lastRenderedPageBreak/>
              <w:t>0</w:t>
            </w:r>
          </w:p>
        </w:tc>
        <w:tc>
          <w:tcPr>
            <w:tcW w:w="1620" w:type="dxa"/>
            <w:shd w:val="clear" w:color="auto" w:fill="EEECE1"/>
          </w:tcPr>
          <w:p w14:paraId="1E54DC1D" w14:textId="77777777" w:rsidR="004C4E75" w:rsidRPr="00DF06C0" w:rsidRDefault="004C4E75" w:rsidP="00361011">
            <w:pPr>
              <w:autoSpaceDE w:val="0"/>
              <w:autoSpaceDN w:val="0"/>
              <w:adjustRightInd w:val="0"/>
              <w:rPr>
                <w:rFonts w:eastAsia="ArialMT"/>
                <w:sz w:val="22"/>
                <w:szCs w:val="22"/>
                <w:lang w:val="fr-FR" w:eastAsia="zh-CN"/>
              </w:rPr>
            </w:pPr>
            <w:r w:rsidRPr="00DF06C0">
              <w:rPr>
                <w:rFonts w:eastAsia="ArialMT"/>
                <w:sz w:val="22"/>
                <w:szCs w:val="22"/>
                <w:lang w:val="fr-FR" w:eastAsia="zh-CN"/>
              </w:rPr>
              <w:t xml:space="preserve">5 chaines de valeurs agricoles (manioc, riz, </w:t>
            </w:r>
            <w:r w:rsidRPr="00DF06C0">
              <w:rPr>
                <w:rFonts w:eastAsia="ArialMT"/>
                <w:sz w:val="22"/>
                <w:szCs w:val="22"/>
                <w:lang w:val="fr-FR" w:eastAsia="zh-CN"/>
              </w:rPr>
              <w:lastRenderedPageBreak/>
              <w:t>maïs, niébé et arachide) et 3 chaines de valeur élevage (volailles, lapins et caprins)</w:t>
            </w:r>
          </w:p>
        </w:tc>
        <w:tc>
          <w:tcPr>
            <w:tcW w:w="2070" w:type="dxa"/>
          </w:tcPr>
          <w:p w14:paraId="1482F3C8" w14:textId="77777777" w:rsidR="00495DEE" w:rsidRPr="00BD1DE5" w:rsidRDefault="00495DEE" w:rsidP="00495DEE">
            <w:pPr>
              <w:rPr>
                <w:bCs/>
                <w:sz w:val="22"/>
                <w:szCs w:val="22"/>
                <w:lang w:val="fr-FR" w:eastAsia="en-US"/>
              </w:rPr>
            </w:pPr>
            <w:r w:rsidRPr="00BD1DE5">
              <w:rPr>
                <w:bCs/>
                <w:sz w:val="22"/>
                <w:szCs w:val="22"/>
                <w:lang w:val="fr-FR" w:eastAsia="en-US"/>
              </w:rPr>
              <w:lastRenderedPageBreak/>
              <w:t xml:space="preserve">De janvier à novembre 2021 : 3 chaines de valeurs agricoles et 2 </w:t>
            </w:r>
            <w:r w:rsidRPr="00BD1DE5">
              <w:rPr>
                <w:bCs/>
                <w:sz w:val="22"/>
                <w:szCs w:val="22"/>
                <w:lang w:val="fr-FR" w:eastAsia="en-US"/>
              </w:rPr>
              <w:lastRenderedPageBreak/>
              <w:t>chaines de valeurs élevage ;</w:t>
            </w:r>
          </w:p>
          <w:p w14:paraId="388D0CFE" w14:textId="7ECEF574" w:rsidR="004C4E75" w:rsidRPr="00BD1DE5" w:rsidRDefault="00495DEE" w:rsidP="00495DEE">
            <w:pPr>
              <w:rPr>
                <w:bCs/>
                <w:sz w:val="22"/>
                <w:szCs w:val="22"/>
                <w:lang w:val="fr-FR" w:eastAsia="en-US"/>
              </w:rPr>
            </w:pPr>
            <w:r w:rsidRPr="00BD1DE5">
              <w:rPr>
                <w:bCs/>
                <w:sz w:val="22"/>
                <w:szCs w:val="22"/>
                <w:lang w:val="fr-FR" w:eastAsia="en-US"/>
              </w:rPr>
              <w:t>Mars 2022 : 5 chaines de valeurs agricoles</w:t>
            </w:r>
          </w:p>
        </w:tc>
        <w:tc>
          <w:tcPr>
            <w:tcW w:w="2070" w:type="dxa"/>
          </w:tcPr>
          <w:p w14:paraId="1638388E" w14:textId="45461CBD" w:rsidR="004C4E75" w:rsidRPr="00DF06C0" w:rsidRDefault="00FE18C3" w:rsidP="00361011">
            <w:pPr>
              <w:rPr>
                <w:b/>
                <w:sz w:val="22"/>
                <w:szCs w:val="22"/>
                <w:lang w:val="fr-FR" w:eastAsia="en-US"/>
              </w:rPr>
            </w:pPr>
            <w:r w:rsidRPr="00DF06C0">
              <w:rPr>
                <w:sz w:val="22"/>
                <w:szCs w:val="22"/>
                <w:lang w:val="fr-FR" w:eastAsia="en-US"/>
              </w:rPr>
              <w:lastRenderedPageBreak/>
              <w:t xml:space="preserve">3 chaines de valeurs </w:t>
            </w:r>
            <w:r w:rsidR="00DE1ED9" w:rsidRPr="00DF06C0">
              <w:rPr>
                <w:sz w:val="22"/>
                <w:szCs w:val="22"/>
                <w:lang w:val="fr-FR" w:eastAsia="en-US"/>
              </w:rPr>
              <w:t xml:space="preserve">sont </w:t>
            </w:r>
            <w:r w:rsidR="00510D92" w:rsidRPr="00DF06C0">
              <w:rPr>
                <w:sz w:val="22"/>
                <w:szCs w:val="22"/>
                <w:lang w:val="fr-FR" w:eastAsia="en-US"/>
              </w:rPr>
              <w:t>appuyées</w:t>
            </w:r>
            <w:r w:rsidR="00DE1ED9" w:rsidRPr="00DF06C0">
              <w:rPr>
                <w:sz w:val="22"/>
                <w:szCs w:val="22"/>
                <w:lang w:val="fr-FR" w:eastAsia="en-US"/>
              </w:rPr>
              <w:t xml:space="preserve"> (manioc, mais, et arachide),</w:t>
            </w:r>
            <w:r w:rsidR="00DE1ED9" w:rsidRPr="00DF06C0">
              <w:rPr>
                <w:b/>
                <w:sz w:val="22"/>
                <w:szCs w:val="22"/>
                <w:lang w:val="fr-FR" w:eastAsia="en-US"/>
              </w:rPr>
              <w:t xml:space="preserve"> </w:t>
            </w:r>
            <w:r w:rsidR="00DE1ED9" w:rsidRPr="00DF06C0">
              <w:rPr>
                <w:sz w:val="22"/>
                <w:szCs w:val="22"/>
                <w:lang w:val="fr-FR" w:eastAsia="en-US"/>
              </w:rPr>
              <w:t xml:space="preserve">ainsi que </w:t>
            </w:r>
            <w:r w:rsidR="00DE1ED9" w:rsidRPr="00DF06C0">
              <w:rPr>
                <w:sz w:val="22"/>
                <w:szCs w:val="22"/>
                <w:lang w:val="fr-FR" w:eastAsia="en-US"/>
              </w:rPr>
              <w:lastRenderedPageBreak/>
              <w:t xml:space="preserve">3 </w:t>
            </w:r>
            <w:r w:rsidR="00510D92" w:rsidRPr="00DF06C0">
              <w:rPr>
                <w:sz w:val="22"/>
                <w:szCs w:val="22"/>
                <w:lang w:val="fr-FR" w:eastAsia="en-US"/>
              </w:rPr>
              <w:t>chaines</w:t>
            </w:r>
            <w:r w:rsidR="00DE1ED9" w:rsidRPr="00DF06C0">
              <w:rPr>
                <w:sz w:val="22"/>
                <w:szCs w:val="22"/>
                <w:lang w:val="fr-FR" w:eastAsia="en-US"/>
              </w:rPr>
              <w:t xml:space="preserve"> de valeur d’</w:t>
            </w:r>
            <w:r w:rsidR="00510D92" w:rsidRPr="00DF06C0">
              <w:rPr>
                <w:sz w:val="22"/>
                <w:szCs w:val="22"/>
                <w:lang w:val="fr-FR" w:eastAsia="en-US"/>
              </w:rPr>
              <w:t>élevage</w:t>
            </w:r>
            <w:r w:rsidR="00DE1ED9" w:rsidRPr="00DF06C0">
              <w:rPr>
                <w:sz w:val="22"/>
                <w:szCs w:val="22"/>
                <w:lang w:val="fr-FR" w:eastAsia="en-US"/>
              </w:rPr>
              <w:t xml:space="preserve"> (</w:t>
            </w:r>
            <w:r w:rsidR="00510D92" w:rsidRPr="00DF06C0">
              <w:rPr>
                <w:sz w:val="22"/>
                <w:szCs w:val="22"/>
                <w:lang w:val="fr-FR" w:eastAsia="en-US"/>
              </w:rPr>
              <w:t>volailles</w:t>
            </w:r>
            <w:r w:rsidR="00DE1ED9" w:rsidRPr="00DF06C0">
              <w:rPr>
                <w:sz w:val="22"/>
                <w:szCs w:val="22"/>
                <w:lang w:val="fr-FR" w:eastAsia="en-US"/>
              </w:rPr>
              <w:t>, lapins, caprins)</w:t>
            </w:r>
            <w:r w:rsidR="0039681C" w:rsidRPr="00DF06C0">
              <w:rPr>
                <w:b/>
                <w:sz w:val="22"/>
                <w:szCs w:val="22"/>
                <w:lang w:val="fr-FR" w:eastAsia="en-US"/>
              </w:rPr>
              <w:t xml:space="preserve"> </w:t>
            </w:r>
            <w:r w:rsidR="00DE1ED9" w:rsidRPr="00DF06C0">
              <w:rPr>
                <w:b/>
                <w:sz w:val="22"/>
                <w:szCs w:val="22"/>
                <w:lang w:val="fr-FR" w:eastAsia="en-US"/>
              </w:rPr>
              <w:t xml:space="preserve"> </w:t>
            </w:r>
          </w:p>
        </w:tc>
        <w:tc>
          <w:tcPr>
            <w:tcW w:w="4140" w:type="dxa"/>
          </w:tcPr>
          <w:p w14:paraId="05DE4F9E" w14:textId="74367EFE" w:rsidR="005C7E11" w:rsidRPr="00DF06C0" w:rsidRDefault="00587F5E" w:rsidP="00DF06C0">
            <w:pPr>
              <w:jc w:val="both"/>
              <w:rPr>
                <w:sz w:val="22"/>
                <w:szCs w:val="22"/>
                <w:lang w:val="fr-FR" w:eastAsia="en-US"/>
              </w:rPr>
            </w:pPr>
            <w:r w:rsidRPr="00DF06C0">
              <w:rPr>
                <w:sz w:val="22"/>
                <w:szCs w:val="22"/>
                <w:lang w:val="fr-FR" w:eastAsia="en-US"/>
              </w:rPr>
              <w:lastRenderedPageBreak/>
              <w:t xml:space="preserve">C’est à la fin du projet que cet indicateur sera mesuré. Cependant, le projet a atteint 3/5 pour les chaines de valeur agricoles et 3/3 pour la chaine de valeur élevage. La saison </w:t>
            </w:r>
            <w:r w:rsidRPr="00DF06C0">
              <w:rPr>
                <w:sz w:val="22"/>
                <w:szCs w:val="22"/>
                <w:lang w:val="fr-FR" w:eastAsia="en-US"/>
              </w:rPr>
              <w:lastRenderedPageBreak/>
              <w:t>agricole B (janvier 2022), deux autres chaines de valeurs agricoles seront appuyées (riz et haricot</w:t>
            </w:r>
            <w:r w:rsidR="00A514EB" w:rsidRPr="00DF06C0">
              <w:rPr>
                <w:sz w:val="22"/>
                <w:szCs w:val="22"/>
                <w:lang w:val="fr-FR" w:eastAsia="en-US"/>
              </w:rPr>
              <w:t xml:space="preserve"> qui a été préféré à la place de niébé</w:t>
            </w:r>
            <w:r w:rsidRPr="00DF06C0">
              <w:rPr>
                <w:sz w:val="22"/>
                <w:szCs w:val="22"/>
                <w:lang w:val="fr-FR" w:eastAsia="en-US"/>
              </w:rPr>
              <w:t xml:space="preserve">) </w:t>
            </w:r>
          </w:p>
        </w:tc>
      </w:tr>
      <w:tr w:rsidR="00B36327" w:rsidRPr="00E60FDC" w14:paraId="6304C5D7" w14:textId="77777777" w:rsidTr="004C4E75">
        <w:trPr>
          <w:trHeight w:val="458"/>
        </w:trPr>
        <w:tc>
          <w:tcPr>
            <w:tcW w:w="1530" w:type="dxa"/>
            <w:vMerge/>
          </w:tcPr>
          <w:p w14:paraId="0CFF8D78" w14:textId="77777777" w:rsidR="004C4E75" w:rsidRPr="00DF06C0" w:rsidRDefault="004C4E75" w:rsidP="00361011">
            <w:pPr>
              <w:rPr>
                <w:b/>
                <w:szCs w:val="20"/>
                <w:lang w:val="fr-FR" w:eastAsia="en-US"/>
              </w:rPr>
            </w:pPr>
          </w:p>
        </w:tc>
        <w:tc>
          <w:tcPr>
            <w:tcW w:w="2070" w:type="dxa"/>
            <w:shd w:val="clear" w:color="auto" w:fill="EEECE1"/>
          </w:tcPr>
          <w:p w14:paraId="42E2F196" w14:textId="77777777" w:rsidR="004C4E75" w:rsidRPr="00DF06C0" w:rsidRDefault="004C4E75" w:rsidP="00897D93">
            <w:pPr>
              <w:jc w:val="both"/>
              <w:rPr>
                <w:szCs w:val="20"/>
                <w:lang w:val="fr-FR" w:eastAsia="en-US"/>
              </w:rPr>
            </w:pPr>
            <w:r w:rsidRPr="00DF06C0">
              <w:rPr>
                <w:szCs w:val="20"/>
                <w:lang w:val="fr-FR" w:eastAsia="en-US"/>
              </w:rPr>
              <w:t>Indicateur 4.3.3</w:t>
            </w:r>
          </w:p>
          <w:p w14:paraId="175ADBCA" w14:textId="77777777" w:rsidR="004C4E75" w:rsidRPr="00DF06C0" w:rsidRDefault="004C4E75" w:rsidP="006B6543">
            <w:pPr>
              <w:autoSpaceDE w:val="0"/>
              <w:autoSpaceDN w:val="0"/>
              <w:adjustRightInd w:val="0"/>
              <w:rPr>
                <w:rFonts w:eastAsia="ArialMT"/>
                <w:sz w:val="22"/>
                <w:szCs w:val="22"/>
                <w:lang w:val="fr-FR" w:eastAsia="zh-CN"/>
              </w:rPr>
            </w:pPr>
          </w:p>
          <w:p w14:paraId="13AE9520" w14:textId="77777777" w:rsidR="004C4E75" w:rsidRPr="00DF06C0" w:rsidRDefault="004C4E75" w:rsidP="006B6543">
            <w:pPr>
              <w:autoSpaceDE w:val="0"/>
              <w:autoSpaceDN w:val="0"/>
              <w:adjustRightInd w:val="0"/>
              <w:rPr>
                <w:rFonts w:eastAsia="ArialMT"/>
                <w:sz w:val="22"/>
                <w:szCs w:val="22"/>
                <w:lang w:val="fr-FR" w:eastAsia="zh-CN"/>
              </w:rPr>
            </w:pPr>
            <w:r w:rsidRPr="00DF06C0">
              <w:rPr>
                <w:rFonts w:eastAsia="ArialMT"/>
                <w:sz w:val="22"/>
                <w:szCs w:val="22"/>
                <w:lang w:val="fr-FR" w:eastAsia="zh-CN"/>
              </w:rPr>
              <w:t>% de femmes, jeunes et hommes (twa et bantous) ayant bénéficié d’un appui et d’un accompagnement dans la production maraichère</w:t>
            </w:r>
            <w:r w:rsidR="00E80B33" w:rsidRPr="00DF06C0">
              <w:rPr>
                <w:rFonts w:eastAsia="ArialMT"/>
                <w:sz w:val="22"/>
                <w:szCs w:val="22"/>
                <w:lang w:val="fr-FR" w:eastAsia="zh-CN"/>
              </w:rPr>
              <w:t>, vivrière et l’élevage</w:t>
            </w:r>
            <w:r w:rsidRPr="00DF06C0">
              <w:rPr>
                <w:rFonts w:eastAsia="ArialMT"/>
                <w:sz w:val="22"/>
                <w:szCs w:val="22"/>
                <w:lang w:val="fr-FR" w:eastAsia="zh-CN"/>
              </w:rPr>
              <w:t xml:space="preserve"> pour améliorer leur nutrition et pour le développement des activités génératrices de revenus communautaires</w:t>
            </w:r>
          </w:p>
          <w:p w14:paraId="2B9B9DB4" w14:textId="77777777" w:rsidR="004C4E75" w:rsidRPr="00DF06C0" w:rsidRDefault="004C4E75" w:rsidP="006B6543">
            <w:pPr>
              <w:autoSpaceDE w:val="0"/>
              <w:autoSpaceDN w:val="0"/>
              <w:adjustRightInd w:val="0"/>
              <w:rPr>
                <w:rFonts w:eastAsia="ArialMT"/>
                <w:sz w:val="22"/>
                <w:szCs w:val="22"/>
                <w:lang w:val="fr-FR" w:eastAsia="zh-CN"/>
              </w:rPr>
            </w:pPr>
          </w:p>
        </w:tc>
        <w:tc>
          <w:tcPr>
            <w:tcW w:w="1530" w:type="dxa"/>
            <w:shd w:val="clear" w:color="auto" w:fill="EEECE1"/>
          </w:tcPr>
          <w:p w14:paraId="0BFDDB42" w14:textId="3468451D" w:rsidR="004C4E75" w:rsidRPr="00DF06C0" w:rsidRDefault="008E2D0D" w:rsidP="00361011">
            <w:pPr>
              <w:rPr>
                <w:lang w:val="fr-FR"/>
              </w:rPr>
            </w:pPr>
            <w:r>
              <w:rPr>
                <w:lang w:val="fr-FR"/>
              </w:rPr>
              <w:t>0%</w:t>
            </w:r>
          </w:p>
        </w:tc>
        <w:tc>
          <w:tcPr>
            <w:tcW w:w="1620" w:type="dxa"/>
            <w:shd w:val="clear" w:color="auto" w:fill="EEECE1"/>
          </w:tcPr>
          <w:p w14:paraId="24D136CA" w14:textId="77777777" w:rsidR="004C4E75" w:rsidRPr="00DF06C0" w:rsidRDefault="004C4E75" w:rsidP="00361011">
            <w:pPr>
              <w:autoSpaceDE w:val="0"/>
              <w:autoSpaceDN w:val="0"/>
              <w:adjustRightInd w:val="0"/>
              <w:rPr>
                <w:rFonts w:eastAsia="ArialMT"/>
                <w:sz w:val="22"/>
                <w:szCs w:val="22"/>
                <w:lang w:val="fr-FR" w:eastAsia="zh-CN"/>
              </w:rPr>
            </w:pPr>
            <w:r w:rsidRPr="00DF06C0">
              <w:rPr>
                <w:rFonts w:eastAsia="ArialMT"/>
                <w:sz w:val="22"/>
                <w:szCs w:val="22"/>
                <w:lang w:val="fr-FR" w:eastAsia="zh-CN"/>
              </w:rPr>
              <w:t>90%</w:t>
            </w:r>
          </w:p>
        </w:tc>
        <w:tc>
          <w:tcPr>
            <w:tcW w:w="2070" w:type="dxa"/>
          </w:tcPr>
          <w:p w14:paraId="70053531" w14:textId="77777777" w:rsidR="000A2CD8" w:rsidRPr="00BD1DE5" w:rsidRDefault="000A2CD8" w:rsidP="000A2CD8">
            <w:pPr>
              <w:rPr>
                <w:bCs/>
                <w:sz w:val="22"/>
                <w:szCs w:val="22"/>
                <w:lang w:val="fr-FR" w:eastAsia="en-US"/>
              </w:rPr>
            </w:pPr>
            <w:r w:rsidRPr="00BD1DE5">
              <w:rPr>
                <w:bCs/>
                <w:sz w:val="22"/>
                <w:szCs w:val="22"/>
                <w:lang w:val="fr-FR" w:eastAsia="en-US"/>
              </w:rPr>
              <w:t>De janvier à novembre 2021 :50% ;</w:t>
            </w:r>
          </w:p>
          <w:p w14:paraId="092FA5A0" w14:textId="520394DA" w:rsidR="004C4E75" w:rsidRPr="00BD1DE5" w:rsidRDefault="000A2CD8" w:rsidP="000A2CD8">
            <w:pPr>
              <w:rPr>
                <w:bCs/>
                <w:lang w:val="fr-FR"/>
              </w:rPr>
            </w:pPr>
            <w:r w:rsidRPr="00BD1DE5">
              <w:rPr>
                <w:bCs/>
                <w:sz w:val="22"/>
                <w:szCs w:val="22"/>
                <w:lang w:val="fr-FR" w:eastAsia="en-US"/>
              </w:rPr>
              <w:t>Mars 2022 :90%</w:t>
            </w:r>
          </w:p>
        </w:tc>
        <w:tc>
          <w:tcPr>
            <w:tcW w:w="2070" w:type="dxa"/>
          </w:tcPr>
          <w:p w14:paraId="03F18E1F" w14:textId="63155439" w:rsidR="00BC0E73" w:rsidRPr="00DF06C0" w:rsidRDefault="00F247DF" w:rsidP="00BC0E73">
            <w:pPr>
              <w:rPr>
                <w:b/>
                <w:lang w:val="fr-FR"/>
              </w:rPr>
            </w:pPr>
            <w:r w:rsidRPr="00DF06C0">
              <w:rPr>
                <w:b/>
                <w:lang w:val="fr-FR"/>
              </w:rPr>
              <w:t>50%</w:t>
            </w:r>
            <w:r w:rsidR="0039681C" w:rsidRPr="00DF06C0">
              <w:rPr>
                <w:b/>
                <w:lang w:val="fr-FR"/>
              </w:rPr>
              <w:t xml:space="preserve"> </w:t>
            </w:r>
          </w:p>
        </w:tc>
        <w:tc>
          <w:tcPr>
            <w:tcW w:w="4140" w:type="dxa"/>
          </w:tcPr>
          <w:p w14:paraId="64E5E811" w14:textId="43A112A4" w:rsidR="004C4E75" w:rsidRPr="00DF06C0" w:rsidRDefault="00F247DF" w:rsidP="00DF06C0">
            <w:pPr>
              <w:jc w:val="both"/>
              <w:rPr>
                <w:sz w:val="22"/>
                <w:szCs w:val="22"/>
                <w:lang w:val="fr-FR"/>
              </w:rPr>
            </w:pPr>
            <w:r w:rsidRPr="00DF06C0">
              <w:rPr>
                <w:bCs/>
                <w:sz w:val="22"/>
                <w:szCs w:val="22"/>
                <w:lang w:val="fr-FR" w:eastAsia="en-US"/>
              </w:rPr>
              <w:t>L’accompagnement sera continuel, suivant les types d’appui, jusqu’à la fin du projet. Il reste à réaliser certaines formations de renforcement de capacités (élevage, AVEC, entreprenariat, bonnes pratiques de certaines cultures vivrières) pour atteindre le % attendu</w:t>
            </w:r>
          </w:p>
        </w:tc>
      </w:tr>
    </w:tbl>
    <w:p w14:paraId="4926B800" w14:textId="77777777" w:rsidR="00675507" w:rsidRPr="00DF06C0" w:rsidRDefault="00675507" w:rsidP="0078600B">
      <w:pPr>
        <w:jc w:val="both"/>
        <w:rPr>
          <w:b/>
          <w:lang w:val="fr-FR" w:eastAsia="en-US"/>
        </w:rPr>
      </w:pPr>
    </w:p>
    <w:sectPr w:rsidR="00675507" w:rsidRPr="00DF06C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E6D3" w14:textId="77777777" w:rsidR="00777F1C" w:rsidRDefault="00777F1C" w:rsidP="00E76CA1">
      <w:r>
        <w:separator/>
      </w:r>
    </w:p>
  </w:endnote>
  <w:endnote w:type="continuationSeparator" w:id="0">
    <w:p w14:paraId="178F24B3" w14:textId="77777777" w:rsidR="00777F1C" w:rsidRDefault="00777F1C" w:rsidP="00E76CA1">
      <w:r>
        <w:continuationSeparator/>
      </w:r>
    </w:p>
  </w:endnote>
  <w:endnote w:type="continuationNotice" w:id="1">
    <w:p w14:paraId="5E76E29F" w14:textId="77777777" w:rsidR="00777F1C" w:rsidRDefault="00777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MT">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6A3C" w14:textId="4CD60FAF" w:rsidR="002C2B77" w:rsidRDefault="002C2B77">
    <w:pPr>
      <w:pStyle w:val="Pieddepage"/>
      <w:jc w:val="center"/>
    </w:pPr>
    <w:r>
      <w:fldChar w:fldCharType="begin"/>
    </w:r>
    <w:r>
      <w:instrText xml:space="preserve"> PAGE   \* MERGEFORMAT </w:instrText>
    </w:r>
    <w:r>
      <w:fldChar w:fldCharType="separate"/>
    </w:r>
    <w:r>
      <w:rPr>
        <w:noProof/>
      </w:rPr>
      <w:t>23</w:t>
    </w:r>
    <w:r>
      <w:fldChar w:fldCharType="end"/>
    </w:r>
  </w:p>
  <w:p w14:paraId="0D273A9E" w14:textId="77777777" w:rsidR="002C2B77" w:rsidRDefault="002C2B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843E" w14:textId="77777777" w:rsidR="00777F1C" w:rsidRDefault="00777F1C" w:rsidP="00E76CA1">
      <w:r>
        <w:separator/>
      </w:r>
    </w:p>
  </w:footnote>
  <w:footnote w:type="continuationSeparator" w:id="0">
    <w:p w14:paraId="140C8F30" w14:textId="77777777" w:rsidR="00777F1C" w:rsidRDefault="00777F1C" w:rsidP="00E76CA1">
      <w:r>
        <w:continuationSeparator/>
      </w:r>
    </w:p>
  </w:footnote>
  <w:footnote w:type="continuationNotice" w:id="1">
    <w:p w14:paraId="19E4BB5B" w14:textId="77777777" w:rsidR="00777F1C" w:rsidRDefault="00777F1C"/>
  </w:footnote>
  <w:footnote w:id="2">
    <w:p w14:paraId="4848C728" w14:textId="77777777" w:rsidR="002C2B77" w:rsidRPr="0001066C" w:rsidRDefault="002C2B77" w:rsidP="008849DF">
      <w:pPr>
        <w:pStyle w:val="Notedebasdepage"/>
        <w:jc w:val="both"/>
        <w:rPr>
          <w:lang w:val="fr-FR"/>
        </w:rPr>
      </w:pPr>
      <w:r>
        <w:rPr>
          <w:rStyle w:val="Appelnotedebasdep"/>
        </w:rPr>
        <w:footnoteRef/>
      </w:r>
      <w:r w:rsidRPr="00F92682">
        <w:rPr>
          <w:lang w:val="fr-FR"/>
        </w:rPr>
        <w:t xml:space="preserve"> </w:t>
      </w:r>
      <w:r w:rsidRPr="00F92682">
        <w:rPr>
          <w:i/>
          <w:iCs/>
          <w:lang w:val="fr-FR"/>
        </w:rPr>
        <w:t>Recipient United Nations Organization</w:t>
      </w:r>
      <w:r w:rsidRPr="00D757A7">
        <w:rPr>
          <w:lang w:val="fr-FR"/>
        </w:rPr>
        <w:t xml:space="preserve"> / O</w:t>
      </w:r>
      <w:r w:rsidRPr="00F92682">
        <w:rPr>
          <w:lang w:val="fr-FR"/>
        </w:rPr>
        <w:t>rganisation onusienne récipiendaire</w:t>
      </w:r>
    </w:p>
  </w:footnote>
  <w:footnote w:id="3">
    <w:p w14:paraId="0264718C" w14:textId="0F6307D8" w:rsidR="002C2B77" w:rsidRPr="001633CA" w:rsidRDefault="002C2B77">
      <w:pPr>
        <w:pStyle w:val="Notedebasdepage"/>
        <w:rPr>
          <w:lang w:val="fr-FR"/>
        </w:rPr>
      </w:pPr>
      <w:r>
        <w:rPr>
          <w:rStyle w:val="Appelnotedebasdep"/>
        </w:rPr>
        <w:footnoteRef/>
      </w:r>
      <w:r w:rsidRPr="001633CA">
        <w:rPr>
          <w:lang w:val="fr-FR"/>
        </w:rPr>
        <w:t xml:space="preserve"> Voir explication dans </w:t>
      </w:r>
      <w:r>
        <w:rPr>
          <w:lang w:val="fr-FR"/>
        </w:rPr>
        <w:t>Partie V, Indicateurs 1</w:t>
      </w:r>
      <w:r w:rsidRPr="0001066C">
        <w:rPr>
          <w:lang w:val="fr-FR"/>
        </w:rPr>
        <w:t>e</w:t>
      </w:r>
      <w:r>
        <w:rPr>
          <w:lang w:val="fr-FR"/>
        </w:rPr>
        <w:t xml:space="preserve"> et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51DC" w14:textId="35E93FAE" w:rsidR="002C2B77" w:rsidRDefault="002C2B77">
    <w:pPr>
      <w:pStyle w:val="En-tte"/>
    </w:pPr>
    <w:r>
      <w:rPr>
        <w:noProof/>
        <w:lang w:val="en-US" w:eastAsia="en-US"/>
      </w:rPr>
      <w:drawing>
        <wp:anchor distT="0" distB="0" distL="114300" distR="114300" simplePos="0" relativeHeight="251658240" behindDoc="0" locked="0" layoutInCell="1" allowOverlap="1" wp14:anchorId="05E89FD8" wp14:editId="68268A93">
          <wp:simplePos x="0" y="0"/>
          <wp:positionH relativeFrom="column">
            <wp:posOffset>4231640</wp:posOffset>
          </wp:positionH>
          <wp:positionV relativeFrom="paragraph">
            <wp:posOffset>-333375</wp:posOffset>
          </wp:positionV>
          <wp:extent cx="946150" cy="9601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60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285E"/>
    <w:multiLevelType w:val="hybridMultilevel"/>
    <w:tmpl w:val="9D28A776"/>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A7F64"/>
    <w:multiLevelType w:val="hybridMultilevel"/>
    <w:tmpl w:val="F02C827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852634"/>
    <w:multiLevelType w:val="hybridMultilevel"/>
    <w:tmpl w:val="5204F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70A49"/>
    <w:multiLevelType w:val="hybridMultilevel"/>
    <w:tmpl w:val="670CD4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E86420"/>
    <w:multiLevelType w:val="hybridMultilevel"/>
    <w:tmpl w:val="2B523814"/>
    <w:lvl w:ilvl="0" w:tplc="040C0001">
      <w:start w:val="1"/>
      <w:numFmt w:val="bullet"/>
      <w:lvlText w:val=""/>
      <w:lvlJc w:val="left"/>
      <w:pPr>
        <w:ind w:left="0" w:hanging="360"/>
      </w:pPr>
      <w:rPr>
        <w:rFonts w:ascii="Symbol" w:hAnsi="Symbol" w:hint="default"/>
      </w:rPr>
    </w:lvl>
    <w:lvl w:ilvl="1" w:tplc="B8181D2C">
      <w:numFmt w:val="bullet"/>
      <w:lvlText w:val="-"/>
      <w:lvlJc w:val="left"/>
      <w:pPr>
        <w:ind w:left="720" w:hanging="360"/>
      </w:pPr>
      <w:rPr>
        <w:rFonts w:ascii="Times New Roman" w:eastAsia="Times New Roman" w:hAnsi="Times New Roman" w:cs="Times New Roman"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1F7209B1"/>
    <w:multiLevelType w:val="hybridMultilevel"/>
    <w:tmpl w:val="FB04575C"/>
    <w:lvl w:ilvl="0" w:tplc="2922847E">
      <w:numFmt w:val="bullet"/>
      <w:lvlText w:val="-"/>
      <w:lvlJc w:val="left"/>
      <w:pPr>
        <w:ind w:left="0" w:hanging="360"/>
      </w:pPr>
      <w:rPr>
        <w:rFonts w:ascii="Arial Narrow" w:eastAsia="Times New Roman"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2AC6B8D"/>
    <w:multiLevelType w:val="hybridMultilevel"/>
    <w:tmpl w:val="7DF0C23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8356C"/>
    <w:multiLevelType w:val="hybridMultilevel"/>
    <w:tmpl w:val="80D4C756"/>
    <w:lvl w:ilvl="0" w:tplc="E1E83E94">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8571E86"/>
    <w:multiLevelType w:val="hybridMultilevel"/>
    <w:tmpl w:val="56B85E0A"/>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41E646C7"/>
    <w:multiLevelType w:val="hybridMultilevel"/>
    <w:tmpl w:val="9DA8BDE2"/>
    <w:lvl w:ilvl="0" w:tplc="3A8ED8AA">
      <w:start w:val="1"/>
      <w:numFmt w:val="decimal"/>
      <w:lvlText w:val="%1)"/>
      <w:lvlJc w:val="left"/>
      <w:pPr>
        <w:ind w:left="-450" w:hanging="360"/>
      </w:pPr>
      <w:rPr>
        <w:rFonts w:hint="default"/>
      </w:rPr>
    </w:lvl>
    <w:lvl w:ilvl="1" w:tplc="040C0019">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1" w15:restartNumberingAfterBreak="0">
    <w:nsid w:val="429A4694"/>
    <w:multiLevelType w:val="hybridMultilevel"/>
    <w:tmpl w:val="A7B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51B40"/>
    <w:multiLevelType w:val="hybridMultilevel"/>
    <w:tmpl w:val="70BA16DE"/>
    <w:lvl w:ilvl="0" w:tplc="4EBC0992">
      <w:start w:val="1"/>
      <w:numFmt w:val="decimal"/>
      <w:lvlText w:val="%1."/>
      <w:lvlJc w:val="left"/>
      <w:pPr>
        <w:ind w:left="410" w:hanging="360"/>
      </w:p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13" w15:restartNumberingAfterBreak="0">
    <w:nsid w:val="64444386"/>
    <w:multiLevelType w:val="hybridMultilevel"/>
    <w:tmpl w:val="CC8477A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B847573"/>
    <w:multiLevelType w:val="hybridMultilevel"/>
    <w:tmpl w:val="421EE578"/>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7746677"/>
    <w:multiLevelType w:val="hybridMultilevel"/>
    <w:tmpl w:val="59F69B36"/>
    <w:lvl w:ilvl="0" w:tplc="80FA85A4">
      <w:start w:val="5"/>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hint="default"/>
      </w:rPr>
    </w:lvl>
    <w:lvl w:ilvl="3" w:tplc="040C0001" w:tentative="1">
      <w:start w:val="1"/>
      <w:numFmt w:val="bullet"/>
      <w:lvlText w:val=""/>
      <w:lvlJc w:val="left"/>
      <w:pPr>
        <w:ind w:left="1710" w:hanging="360"/>
      </w:pPr>
      <w:rPr>
        <w:rFonts w:ascii="Symbol" w:hAnsi="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hint="default"/>
      </w:rPr>
    </w:lvl>
    <w:lvl w:ilvl="6" w:tplc="040C0001" w:tentative="1">
      <w:start w:val="1"/>
      <w:numFmt w:val="bullet"/>
      <w:lvlText w:val=""/>
      <w:lvlJc w:val="left"/>
      <w:pPr>
        <w:ind w:left="3870" w:hanging="360"/>
      </w:pPr>
      <w:rPr>
        <w:rFonts w:ascii="Symbol" w:hAnsi="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hint="default"/>
      </w:rPr>
    </w:lvl>
  </w:abstractNum>
  <w:abstractNum w:abstractNumId="18" w15:restartNumberingAfterBreak="0">
    <w:nsid w:val="779D139D"/>
    <w:multiLevelType w:val="hybridMultilevel"/>
    <w:tmpl w:val="3558D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3"/>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14"/>
  </w:num>
  <w:num w:numId="11">
    <w:abstractNumId w:val="4"/>
  </w:num>
  <w:num w:numId="12">
    <w:abstractNumId w:val="9"/>
  </w:num>
  <w:num w:numId="13">
    <w:abstractNumId w:val="1"/>
  </w:num>
  <w:num w:numId="14">
    <w:abstractNumId w:val="13"/>
  </w:num>
  <w:num w:numId="15">
    <w:abstractNumId w:val="10"/>
  </w:num>
  <w:num w:numId="16">
    <w:abstractNumId w:val="18"/>
  </w:num>
  <w:num w:numId="17">
    <w:abstractNumId w:val="11"/>
  </w:num>
  <w:num w:numId="18">
    <w:abstractNumId w:val="3"/>
  </w:num>
  <w:num w:numId="19">
    <w:abstractNumId w:val="6"/>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fr-CA" w:vendorID="64" w:dllVersion="6" w:nlCheck="1" w:checkStyle="0"/>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830"/>
    <w:rsid w:val="00000ED9"/>
    <w:rsid w:val="000022C4"/>
    <w:rsid w:val="00002815"/>
    <w:rsid w:val="00005328"/>
    <w:rsid w:val="000056A5"/>
    <w:rsid w:val="00005737"/>
    <w:rsid w:val="000057A9"/>
    <w:rsid w:val="0000693F"/>
    <w:rsid w:val="00006DBE"/>
    <w:rsid w:val="00006EC0"/>
    <w:rsid w:val="0000714E"/>
    <w:rsid w:val="00007568"/>
    <w:rsid w:val="0001066C"/>
    <w:rsid w:val="00010EB0"/>
    <w:rsid w:val="0001109A"/>
    <w:rsid w:val="00011AF6"/>
    <w:rsid w:val="000122EC"/>
    <w:rsid w:val="00012BF7"/>
    <w:rsid w:val="000134DF"/>
    <w:rsid w:val="00013D36"/>
    <w:rsid w:val="00013D69"/>
    <w:rsid w:val="00014B13"/>
    <w:rsid w:val="00014E28"/>
    <w:rsid w:val="00017EFE"/>
    <w:rsid w:val="00020F4E"/>
    <w:rsid w:val="0002127A"/>
    <w:rsid w:val="00024853"/>
    <w:rsid w:val="00025EFA"/>
    <w:rsid w:val="00026A1F"/>
    <w:rsid w:val="00027247"/>
    <w:rsid w:val="00031640"/>
    <w:rsid w:val="0003242A"/>
    <w:rsid w:val="00035A40"/>
    <w:rsid w:val="00036DB9"/>
    <w:rsid w:val="0004027A"/>
    <w:rsid w:val="0004121E"/>
    <w:rsid w:val="0004184D"/>
    <w:rsid w:val="00041B69"/>
    <w:rsid w:val="00043C5C"/>
    <w:rsid w:val="00044EE5"/>
    <w:rsid w:val="00045C24"/>
    <w:rsid w:val="00047108"/>
    <w:rsid w:val="00050759"/>
    <w:rsid w:val="00051E56"/>
    <w:rsid w:val="00051F71"/>
    <w:rsid w:val="0005216F"/>
    <w:rsid w:val="00052745"/>
    <w:rsid w:val="0005297A"/>
    <w:rsid w:val="0005299E"/>
    <w:rsid w:val="00052C64"/>
    <w:rsid w:val="00052DE5"/>
    <w:rsid w:val="000554F8"/>
    <w:rsid w:val="00055FDC"/>
    <w:rsid w:val="00056001"/>
    <w:rsid w:val="000577C4"/>
    <w:rsid w:val="00057EF6"/>
    <w:rsid w:val="00061DDC"/>
    <w:rsid w:val="00063017"/>
    <w:rsid w:val="00066321"/>
    <w:rsid w:val="00067C63"/>
    <w:rsid w:val="00067C87"/>
    <w:rsid w:val="0007018E"/>
    <w:rsid w:val="000701B8"/>
    <w:rsid w:val="00070E4E"/>
    <w:rsid w:val="000713D3"/>
    <w:rsid w:val="00071F85"/>
    <w:rsid w:val="000731D0"/>
    <w:rsid w:val="00074D17"/>
    <w:rsid w:val="000751D9"/>
    <w:rsid w:val="0007580A"/>
    <w:rsid w:val="00075D98"/>
    <w:rsid w:val="000775A9"/>
    <w:rsid w:val="000777D4"/>
    <w:rsid w:val="00080A83"/>
    <w:rsid w:val="0008134A"/>
    <w:rsid w:val="0008233D"/>
    <w:rsid w:val="00082738"/>
    <w:rsid w:val="000848C2"/>
    <w:rsid w:val="00084C00"/>
    <w:rsid w:val="00084F64"/>
    <w:rsid w:val="00085B04"/>
    <w:rsid w:val="000906B7"/>
    <w:rsid w:val="000914D5"/>
    <w:rsid w:val="00091A03"/>
    <w:rsid w:val="00091CFD"/>
    <w:rsid w:val="00092442"/>
    <w:rsid w:val="000941D6"/>
    <w:rsid w:val="00096F77"/>
    <w:rsid w:val="000A15E7"/>
    <w:rsid w:val="000A26CD"/>
    <w:rsid w:val="000A2CD8"/>
    <w:rsid w:val="000A45F4"/>
    <w:rsid w:val="000A4660"/>
    <w:rsid w:val="000A486E"/>
    <w:rsid w:val="000A51DA"/>
    <w:rsid w:val="000A6719"/>
    <w:rsid w:val="000B0513"/>
    <w:rsid w:val="000B0D62"/>
    <w:rsid w:val="000B189B"/>
    <w:rsid w:val="000B24E5"/>
    <w:rsid w:val="000B301C"/>
    <w:rsid w:val="000B4E5C"/>
    <w:rsid w:val="000B7954"/>
    <w:rsid w:val="000C2126"/>
    <w:rsid w:val="000C3D29"/>
    <w:rsid w:val="000C4115"/>
    <w:rsid w:val="000C7EA0"/>
    <w:rsid w:val="000D0427"/>
    <w:rsid w:val="000D206F"/>
    <w:rsid w:val="000D4BAE"/>
    <w:rsid w:val="000D4F4B"/>
    <w:rsid w:val="000D5497"/>
    <w:rsid w:val="000D5865"/>
    <w:rsid w:val="000E05AE"/>
    <w:rsid w:val="000E0C38"/>
    <w:rsid w:val="000E121C"/>
    <w:rsid w:val="000E3F4E"/>
    <w:rsid w:val="000E6121"/>
    <w:rsid w:val="000E6A96"/>
    <w:rsid w:val="000E6ECE"/>
    <w:rsid w:val="000F05A2"/>
    <w:rsid w:val="000F0BE3"/>
    <w:rsid w:val="000F13B1"/>
    <w:rsid w:val="000F1796"/>
    <w:rsid w:val="000F29A8"/>
    <w:rsid w:val="000F3F24"/>
    <w:rsid w:val="000F43A8"/>
    <w:rsid w:val="000F4C1C"/>
    <w:rsid w:val="000F6296"/>
    <w:rsid w:val="000F6862"/>
    <w:rsid w:val="000F6DEC"/>
    <w:rsid w:val="00100440"/>
    <w:rsid w:val="00101EE7"/>
    <w:rsid w:val="00102C0E"/>
    <w:rsid w:val="00103C16"/>
    <w:rsid w:val="00103F6A"/>
    <w:rsid w:val="00104761"/>
    <w:rsid w:val="00105CBC"/>
    <w:rsid w:val="001068D7"/>
    <w:rsid w:val="00112741"/>
    <w:rsid w:val="001134DC"/>
    <w:rsid w:val="001139CB"/>
    <w:rsid w:val="00113D2B"/>
    <w:rsid w:val="00113EC4"/>
    <w:rsid w:val="001157CD"/>
    <w:rsid w:val="00116449"/>
    <w:rsid w:val="0011666C"/>
    <w:rsid w:val="00116787"/>
    <w:rsid w:val="00121B2D"/>
    <w:rsid w:val="00122038"/>
    <w:rsid w:val="001267B4"/>
    <w:rsid w:val="00127AE6"/>
    <w:rsid w:val="001307FA"/>
    <w:rsid w:val="00131125"/>
    <w:rsid w:val="00131469"/>
    <w:rsid w:val="00131824"/>
    <w:rsid w:val="00135A46"/>
    <w:rsid w:val="00136B32"/>
    <w:rsid w:val="00142E7D"/>
    <w:rsid w:val="001444EE"/>
    <w:rsid w:val="00144FB3"/>
    <w:rsid w:val="00145766"/>
    <w:rsid w:val="001458E9"/>
    <w:rsid w:val="0014706D"/>
    <w:rsid w:val="001472B3"/>
    <w:rsid w:val="00151032"/>
    <w:rsid w:val="00153CD9"/>
    <w:rsid w:val="00156AFA"/>
    <w:rsid w:val="00156C4C"/>
    <w:rsid w:val="00156E1E"/>
    <w:rsid w:val="001575A9"/>
    <w:rsid w:val="00157702"/>
    <w:rsid w:val="00157BF2"/>
    <w:rsid w:val="001607B2"/>
    <w:rsid w:val="0016088D"/>
    <w:rsid w:val="00161D02"/>
    <w:rsid w:val="001633CA"/>
    <w:rsid w:val="001745E8"/>
    <w:rsid w:val="00176417"/>
    <w:rsid w:val="00177151"/>
    <w:rsid w:val="001807DB"/>
    <w:rsid w:val="001808CB"/>
    <w:rsid w:val="0018095F"/>
    <w:rsid w:val="0018313E"/>
    <w:rsid w:val="0018446E"/>
    <w:rsid w:val="001847E4"/>
    <w:rsid w:val="00184B8E"/>
    <w:rsid w:val="00185425"/>
    <w:rsid w:val="00186529"/>
    <w:rsid w:val="00190B25"/>
    <w:rsid w:val="0019193D"/>
    <w:rsid w:val="00191D81"/>
    <w:rsid w:val="00192F1D"/>
    <w:rsid w:val="00193641"/>
    <w:rsid w:val="00194466"/>
    <w:rsid w:val="001946DF"/>
    <w:rsid w:val="001948EA"/>
    <w:rsid w:val="00194D4C"/>
    <w:rsid w:val="00196AA8"/>
    <w:rsid w:val="001975A2"/>
    <w:rsid w:val="00197DF4"/>
    <w:rsid w:val="001A0074"/>
    <w:rsid w:val="001A117A"/>
    <w:rsid w:val="001A1412"/>
    <w:rsid w:val="001A1E86"/>
    <w:rsid w:val="001A3157"/>
    <w:rsid w:val="001A346C"/>
    <w:rsid w:val="001A374F"/>
    <w:rsid w:val="001A4786"/>
    <w:rsid w:val="001A7B6A"/>
    <w:rsid w:val="001B12ED"/>
    <w:rsid w:val="001B1EAF"/>
    <w:rsid w:val="001B3081"/>
    <w:rsid w:val="001B458D"/>
    <w:rsid w:val="001B4BCE"/>
    <w:rsid w:val="001B4FC7"/>
    <w:rsid w:val="001B5D16"/>
    <w:rsid w:val="001B6091"/>
    <w:rsid w:val="001B6DFD"/>
    <w:rsid w:val="001B6E13"/>
    <w:rsid w:val="001B7391"/>
    <w:rsid w:val="001C0D01"/>
    <w:rsid w:val="001C3246"/>
    <w:rsid w:val="001C4484"/>
    <w:rsid w:val="001C46E9"/>
    <w:rsid w:val="001C49DC"/>
    <w:rsid w:val="001C5691"/>
    <w:rsid w:val="001C56B8"/>
    <w:rsid w:val="001C5B82"/>
    <w:rsid w:val="001C65D9"/>
    <w:rsid w:val="001C71F1"/>
    <w:rsid w:val="001D056B"/>
    <w:rsid w:val="001D0873"/>
    <w:rsid w:val="001D1C14"/>
    <w:rsid w:val="001D575F"/>
    <w:rsid w:val="001D6683"/>
    <w:rsid w:val="001D67F9"/>
    <w:rsid w:val="001E189E"/>
    <w:rsid w:val="001E214E"/>
    <w:rsid w:val="001E346D"/>
    <w:rsid w:val="001E41CA"/>
    <w:rsid w:val="001E4DBE"/>
    <w:rsid w:val="001E660A"/>
    <w:rsid w:val="001E791B"/>
    <w:rsid w:val="001F108C"/>
    <w:rsid w:val="001F2331"/>
    <w:rsid w:val="001F2E3C"/>
    <w:rsid w:val="001F308A"/>
    <w:rsid w:val="001F35B2"/>
    <w:rsid w:val="001F4A2B"/>
    <w:rsid w:val="001F57F1"/>
    <w:rsid w:val="001F60DC"/>
    <w:rsid w:val="0020130A"/>
    <w:rsid w:val="00204732"/>
    <w:rsid w:val="00205EB7"/>
    <w:rsid w:val="0020684C"/>
    <w:rsid w:val="0020791D"/>
    <w:rsid w:val="00211560"/>
    <w:rsid w:val="00211CFF"/>
    <w:rsid w:val="00212720"/>
    <w:rsid w:val="002129DA"/>
    <w:rsid w:val="0021550A"/>
    <w:rsid w:val="00215F41"/>
    <w:rsid w:val="002163D2"/>
    <w:rsid w:val="002167CF"/>
    <w:rsid w:val="00217A2E"/>
    <w:rsid w:val="00217EB6"/>
    <w:rsid w:val="002201CE"/>
    <w:rsid w:val="002209C0"/>
    <w:rsid w:val="00220BAD"/>
    <w:rsid w:val="002218FB"/>
    <w:rsid w:val="00223795"/>
    <w:rsid w:val="00224696"/>
    <w:rsid w:val="002247C2"/>
    <w:rsid w:val="00226A4F"/>
    <w:rsid w:val="00227B49"/>
    <w:rsid w:val="00230199"/>
    <w:rsid w:val="00231613"/>
    <w:rsid w:val="00231B9C"/>
    <w:rsid w:val="002322E6"/>
    <w:rsid w:val="00233827"/>
    <w:rsid w:val="00233A4E"/>
    <w:rsid w:val="00233CD4"/>
    <w:rsid w:val="00234A5E"/>
    <w:rsid w:val="00236072"/>
    <w:rsid w:val="0023672E"/>
    <w:rsid w:val="00236AB3"/>
    <w:rsid w:val="00237981"/>
    <w:rsid w:val="00240CBC"/>
    <w:rsid w:val="00241488"/>
    <w:rsid w:val="0024362B"/>
    <w:rsid w:val="002436F0"/>
    <w:rsid w:val="00243D31"/>
    <w:rsid w:val="00245E73"/>
    <w:rsid w:val="00246135"/>
    <w:rsid w:val="00246EA2"/>
    <w:rsid w:val="00247138"/>
    <w:rsid w:val="00247F4E"/>
    <w:rsid w:val="00250946"/>
    <w:rsid w:val="00251E92"/>
    <w:rsid w:val="0025220B"/>
    <w:rsid w:val="002525EF"/>
    <w:rsid w:val="00252B39"/>
    <w:rsid w:val="00252C7C"/>
    <w:rsid w:val="00253ECC"/>
    <w:rsid w:val="00254AC2"/>
    <w:rsid w:val="0025525B"/>
    <w:rsid w:val="00255BAA"/>
    <w:rsid w:val="00255EB7"/>
    <w:rsid w:val="002567B7"/>
    <w:rsid w:val="002567DD"/>
    <w:rsid w:val="0026163F"/>
    <w:rsid w:val="00263F4C"/>
    <w:rsid w:val="002657B6"/>
    <w:rsid w:val="00271DF8"/>
    <w:rsid w:val="0027242A"/>
    <w:rsid w:val="00272A58"/>
    <w:rsid w:val="00273186"/>
    <w:rsid w:val="002734C1"/>
    <w:rsid w:val="00273AD0"/>
    <w:rsid w:val="00273F4C"/>
    <w:rsid w:val="00274B49"/>
    <w:rsid w:val="002752B7"/>
    <w:rsid w:val="00277050"/>
    <w:rsid w:val="00280B11"/>
    <w:rsid w:val="00280FEA"/>
    <w:rsid w:val="002822AF"/>
    <w:rsid w:val="00282AC2"/>
    <w:rsid w:val="00282BD9"/>
    <w:rsid w:val="00282EB0"/>
    <w:rsid w:val="00283034"/>
    <w:rsid w:val="00284082"/>
    <w:rsid w:val="00285515"/>
    <w:rsid w:val="00286F66"/>
    <w:rsid w:val="00286FF8"/>
    <w:rsid w:val="00287878"/>
    <w:rsid w:val="002940E8"/>
    <w:rsid w:val="00295908"/>
    <w:rsid w:val="00295FE7"/>
    <w:rsid w:val="002965A2"/>
    <w:rsid w:val="00296C15"/>
    <w:rsid w:val="002A0037"/>
    <w:rsid w:val="002A1877"/>
    <w:rsid w:val="002A1B36"/>
    <w:rsid w:val="002A25C1"/>
    <w:rsid w:val="002A3973"/>
    <w:rsid w:val="002A3BC6"/>
    <w:rsid w:val="002A4FC0"/>
    <w:rsid w:val="002A70BE"/>
    <w:rsid w:val="002A78DD"/>
    <w:rsid w:val="002B07D9"/>
    <w:rsid w:val="002B0F98"/>
    <w:rsid w:val="002B1D53"/>
    <w:rsid w:val="002B1DA7"/>
    <w:rsid w:val="002B224E"/>
    <w:rsid w:val="002B3207"/>
    <w:rsid w:val="002B346A"/>
    <w:rsid w:val="002B351E"/>
    <w:rsid w:val="002B3E18"/>
    <w:rsid w:val="002B3E72"/>
    <w:rsid w:val="002B4426"/>
    <w:rsid w:val="002B445F"/>
    <w:rsid w:val="002B5F4F"/>
    <w:rsid w:val="002B740B"/>
    <w:rsid w:val="002C0519"/>
    <w:rsid w:val="002C1162"/>
    <w:rsid w:val="002C187A"/>
    <w:rsid w:val="002C20A8"/>
    <w:rsid w:val="002C2670"/>
    <w:rsid w:val="002C2B77"/>
    <w:rsid w:val="002C5DD0"/>
    <w:rsid w:val="002C7051"/>
    <w:rsid w:val="002C7771"/>
    <w:rsid w:val="002D00D4"/>
    <w:rsid w:val="002D1913"/>
    <w:rsid w:val="002D2326"/>
    <w:rsid w:val="002D2AF2"/>
    <w:rsid w:val="002D2FBB"/>
    <w:rsid w:val="002D4247"/>
    <w:rsid w:val="002D68D7"/>
    <w:rsid w:val="002D6DA0"/>
    <w:rsid w:val="002E10E6"/>
    <w:rsid w:val="002E1744"/>
    <w:rsid w:val="002E1CED"/>
    <w:rsid w:val="002E1FC9"/>
    <w:rsid w:val="002E4874"/>
    <w:rsid w:val="002E5250"/>
    <w:rsid w:val="002E61AA"/>
    <w:rsid w:val="002E6F58"/>
    <w:rsid w:val="002E726A"/>
    <w:rsid w:val="002E745D"/>
    <w:rsid w:val="002E7E39"/>
    <w:rsid w:val="002E7F79"/>
    <w:rsid w:val="002F10F6"/>
    <w:rsid w:val="002F12D3"/>
    <w:rsid w:val="002F15D9"/>
    <w:rsid w:val="002F1638"/>
    <w:rsid w:val="002F26EC"/>
    <w:rsid w:val="002F29B0"/>
    <w:rsid w:val="002F33CA"/>
    <w:rsid w:val="002F42EA"/>
    <w:rsid w:val="002F56C9"/>
    <w:rsid w:val="002F7559"/>
    <w:rsid w:val="002F7DBE"/>
    <w:rsid w:val="003040D8"/>
    <w:rsid w:val="0030455E"/>
    <w:rsid w:val="003050D9"/>
    <w:rsid w:val="00305321"/>
    <w:rsid w:val="00305626"/>
    <w:rsid w:val="00310592"/>
    <w:rsid w:val="003107C9"/>
    <w:rsid w:val="00311FB3"/>
    <w:rsid w:val="003130A2"/>
    <w:rsid w:val="00316D58"/>
    <w:rsid w:val="00316D91"/>
    <w:rsid w:val="003212BB"/>
    <w:rsid w:val="00321302"/>
    <w:rsid w:val="00321C92"/>
    <w:rsid w:val="003223CB"/>
    <w:rsid w:val="003235DF"/>
    <w:rsid w:val="00323ABC"/>
    <w:rsid w:val="0032436C"/>
    <w:rsid w:val="00324A7C"/>
    <w:rsid w:val="00324FE5"/>
    <w:rsid w:val="003264E6"/>
    <w:rsid w:val="003265E5"/>
    <w:rsid w:val="00327A81"/>
    <w:rsid w:val="003309E4"/>
    <w:rsid w:val="003317AA"/>
    <w:rsid w:val="003333D1"/>
    <w:rsid w:val="00333EC9"/>
    <w:rsid w:val="0033515C"/>
    <w:rsid w:val="00335D74"/>
    <w:rsid w:val="00336BF8"/>
    <w:rsid w:val="0034155E"/>
    <w:rsid w:val="00342356"/>
    <w:rsid w:val="00343425"/>
    <w:rsid w:val="0034386B"/>
    <w:rsid w:val="003453F2"/>
    <w:rsid w:val="003454EB"/>
    <w:rsid w:val="00345548"/>
    <w:rsid w:val="00346D73"/>
    <w:rsid w:val="003473C6"/>
    <w:rsid w:val="00350247"/>
    <w:rsid w:val="003506FF"/>
    <w:rsid w:val="00351710"/>
    <w:rsid w:val="00355C69"/>
    <w:rsid w:val="0035676B"/>
    <w:rsid w:val="003606EB"/>
    <w:rsid w:val="00360865"/>
    <w:rsid w:val="00361011"/>
    <w:rsid w:val="0036386A"/>
    <w:rsid w:val="0036548D"/>
    <w:rsid w:val="00366549"/>
    <w:rsid w:val="00366EDC"/>
    <w:rsid w:val="00372156"/>
    <w:rsid w:val="003722AE"/>
    <w:rsid w:val="00373014"/>
    <w:rsid w:val="003733FD"/>
    <w:rsid w:val="00373432"/>
    <w:rsid w:val="00374B92"/>
    <w:rsid w:val="0037561F"/>
    <w:rsid w:val="0037563A"/>
    <w:rsid w:val="003769A0"/>
    <w:rsid w:val="0038049F"/>
    <w:rsid w:val="0038063D"/>
    <w:rsid w:val="00380849"/>
    <w:rsid w:val="003818DB"/>
    <w:rsid w:val="003834CD"/>
    <w:rsid w:val="00383908"/>
    <w:rsid w:val="00385364"/>
    <w:rsid w:val="00387865"/>
    <w:rsid w:val="00387B83"/>
    <w:rsid w:val="00391614"/>
    <w:rsid w:val="00393080"/>
    <w:rsid w:val="00393978"/>
    <w:rsid w:val="00393F11"/>
    <w:rsid w:val="00394DFF"/>
    <w:rsid w:val="00395018"/>
    <w:rsid w:val="003966E6"/>
    <w:rsid w:val="0039681C"/>
    <w:rsid w:val="003968D7"/>
    <w:rsid w:val="003968E6"/>
    <w:rsid w:val="003A196D"/>
    <w:rsid w:val="003A1CCF"/>
    <w:rsid w:val="003A2BB1"/>
    <w:rsid w:val="003A429E"/>
    <w:rsid w:val="003A4AE8"/>
    <w:rsid w:val="003A4F2B"/>
    <w:rsid w:val="003A58D1"/>
    <w:rsid w:val="003A613D"/>
    <w:rsid w:val="003A6341"/>
    <w:rsid w:val="003A7C9B"/>
    <w:rsid w:val="003B13D5"/>
    <w:rsid w:val="003B3A5F"/>
    <w:rsid w:val="003B4F6E"/>
    <w:rsid w:val="003B5338"/>
    <w:rsid w:val="003B62AB"/>
    <w:rsid w:val="003C3F33"/>
    <w:rsid w:val="003C4B90"/>
    <w:rsid w:val="003C5283"/>
    <w:rsid w:val="003C5CC6"/>
    <w:rsid w:val="003C6C18"/>
    <w:rsid w:val="003D0410"/>
    <w:rsid w:val="003D115B"/>
    <w:rsid w:val="003D12C7"/>
    <w:rsid w:val="003D206C"/>
    <w:rsid w:val="003D228B"/>
    <w:rsid w:val="003D4CD7"/>
    <w:rsid w:val="003D4D7C"/>
    <w:rsid w:val="003E26B8"/>
    <w:rsid w:val="003E3493"/>
    <w:rsid w:val="003E436F"/>
    <w:rsid w:val="003E4618"/>
    <w:rsid w:val="003E462B"/>
    <w:rsid w:val="003F08B1"/>
    <w:rsid w:val="003F0D87"/>
    <w:rsid w:val="003F0DE1"/>
    <w:rsid w:val="003F1972"/>
    <w:rsid w:val="003F19A8"/>
    <w:rsid w:val="003F1B46"/>
    <w:rsid w:val="003F1C54"/>
    <w:rsid w:val="003F21BE"/>
    <w:rsid w:val="003F22A7"/>
    <w:rsid w:val="003F36FB"/>
    <w:rsid w:val="003F660A"/>
    <w:rsid w:val="004017BD"/>
    <w:rsid w:val="00402083"/>
    <w:rsid w:val="004023AC"/>
    <w:rsid w:val="00402498"/>
    <w:rsid w:val="004024E3"/>
    <w:rsid w:val="00402514"/>
    <w:rsid w:val="0040513F"/>
    <w:rsid w:val="00405DE7"/>
    <w:rsid w:val="00406451"/>
    <w:rsid w:val="0040667F"/>
    <w:rsid w:val="00411A5F"/>
    <w:rsid w:val="00411FF1"/>
    <w:rsid w:val="00412A05"/>
    <w:rsid w:val="00413325"/>
    <w:rsid w:val="00413EAF"/>
    <w:rsid w:val="00414097"/>
    <w:rsid w:val="00415571"/>
    <w:rsid w:val="00416AA7"/>
    <w:rsid w:val="004213AF"/>
    <w:rsid w:val="004216F5"/>
    <w:rsid w:val="004246C2"/>
    <w:rsid w:val="004251DA"/>
    <w:rsid w:val="00425AF8"/>
    <w:rsid w:val="00425CE7"/>
    <w:rsid w:val="00427535"/>
    <w:rsid w:val="00427A00"/>
    <w:rsid w:val="00432989"/>
    <w:rsid w:val="004341DF"/>
    <w:rsid w:val="00437FF5"/>
    <w:rsid w:val="004408D2"/>
    <w:rsid w:val="0044218C"/>
    <w:rsid w:val="00442ADD"/>
    <w:rsid w:val="00442B13"/>
    <w:rsid w:val="00446B94"/>
    <w:rsid w:val="0044712C"/>
    <w:rsid w:val="00450D90"/>
    <w:rsid w:val="0045269B"/>
    <w:rsid w:val="004529F0"/>
    <w:rsid w:val="004547C9"/>
    <w:rsid w:val="00457898"/>
    <w:rsid w:val="0046101E"/>
    <w:rsid w:val="00461944"/>
    <w:rsid w:val="00464188"/>
    <w:rsid w:val="00464A50"/>
    <w:rsid w:val="004668B7"/>
    <w:rsid w:val="00466999"/>
    <w:rsid w:val="00466F2D"/>
    <w:rsid w:val="00470EC3"/>
    <w:rsid w:val="00473CF3"/>
    <w:rsid w:val="004743CF"/>
    <w:rsid w:val="00476758"/>
    <w:rsid w:val="00476AB2"/>
    <w:rsid w:val="00477B83"/>
    <w:rsid w:val="00477CF8"/>
    <w:rsid w:val="00480A02"/>
    <w:rsid w:val="0048168F"/>
    <w:rsid w:val="00481E64"/>
    <w:rsid w:val="00484092"/>
    <w:rsid w:val="00484169"/>
    <w:rsid w:val="004854FA"/>
    <w:rsid w:val="00485B24"/>
    <w:rsid w:val="004911C4"/>
    <w:rsid w:val="004912E7"/>
    <w:rsid w:val="0049130C"/>
    <w:rsid w:val="004914A9"/>
    <w:rsid w:val="004917C7"/>
    <w:rsid w:val="00492646"/>
    <w:rsid w:val="00493FCF"/>
    <w:rsid w:val="00494C38"/>
    <w:rsid w:val="00494CD0"/>
    <w:rsid w:val="00495300"/>
    <w:rsid w:val="0049538F"/>
    <w:rsid w:val="00495AC5"/>
    <w:rsid w:val="00495DEE"/>
    <w:rsid w:val="004965A3"/>
    <w:rsid w:val="00497025"/>
    <w:rsid w:val="004A0B74"/>
    <w:rsid w:val="004A0BAE"/>
    <w:rsid w:val="004A1664"/>
    <w:rsid w:val="004A210E"/>
    <w:rsid w:val="004A22A2"/>
    <w:rsid w:val="004A3AA7"/>
    <w:rsid w:val="004A49E6"/>
    <w:rsid w:val="004A4AD9"/>
    <w:rsid w:val="004B13DE"/>
    <w:rsid w:val="004B1BD0"/>
    <w:rsid w:val="004B1E1E"/>
    <w:rsid w:val="004B2642"/>
    <w:rsid w:val="004B5601"/>
    <w:rsid w:val="004B5B20"/>
    <w:rsid w:val="004C098D"/>
    <w:rsid w:val="004C1EE7"/>
    <w:rsid w:val="004C21DD"/>
    <w:rsid w:val="004C2A41"/>
    <w:rsid w:val="004C2C9A"/>
    <w:rsid w:val="004C3DC3"/>
    <w:rsid w:val="004C4272"/>
    <w:rsid w:val="004C4E75"/>
    <w:rsid w:val="004C4F3B"/>
    <w:rsid w:val="004C72D8"/>
    <w:rsid w:val="004C7308"/>
    <w:rsid w:val="004C78E9"/>
    <w:rsid w:val="004C7BB8"/>
    <w:rsid w:val="004D049F"/>
    <w:rsid w:val="004D056B"/>
    <w:rsid w:val="004D141E"/>
    <w:rsid w:val="004D150F"/>
    <w:rsid w:val="004D34A4"/>
    <w:rsid w:val="004D3A07"/>
    <w:rsid w:val="004D6E00"/>
    <w:rsid w:val="004E0584"/>
    <w:rsid w:val="004E069E"/>
    <w:rsid w:val="004E2963"/>
    <w:rsid w:val="004E31DA"/>
    <w:rsid w:val="004E33A8"/>
    <w:rsid w:val="004E385E"/>
    <w:rsid w:val="004E3B3E"/>
    <w:rsid w:val="004E3BD7"/>
    <w:rsid w:val="004E6614"/>
    <w:rsid w:val="004E7E61"/>
    <w:rsid w:val="004F016F"/>
    <w:rsid w:val="004F3199"/>
    <w:rsid w:val="004F3EE9"/>
    <w:rsid w:val="004F4D86"/>
    <w:rsid w:val="004F5907"/>
    <w:rsid w:val="004F5F6B"/>
    <w:rsid w:val="004F62A7"/>
    <w:rsid w:val="004F6E6C"/>
    <w:rsid w:val="004F7D22"/>
    <w:rsid w:val="004F7E19"/>
    <w:rsid w:val="00500587"/>
    <w:rsid w:val="00501753"/>
    <w:rsid w:val="00502994"/>
    <w:rsid w:val="00502EB8"/>
    <w:rsid w:val="00505758"/>
    <w:rsid w:val="00505C5A"/>
    <w:rsid w:val="00510D92"/>
    <w:rsid w:val="00511A2B"/>
    <w:rsid w:val="005129DA"/>
    <w:rsid w:val="00513612"/>
    <w:rsid w:val="00513D8E"/>
    <w:rsid w:val="00515EEF"/>
    <w:rsid w:val="005173B6"/>
    <w:rsid w:val="005174D6"/>
    <w:rsid w:val="0051786C"/>
    <w:rsid w:val="005208FF"/>
    <w:rsid w:val="00521468"/>
    <w:rsid w:val="005216B2"/>
    <w:rsid w:val="0052233C"/>
    <w:rsid w:val="00526083"/>
    <w:rsid w:val="00526655"/>
    <w:rsid w:val="00526735"/>
    <w:rsid w:val="00526B32"/>
    <w:rsid w:val="0053036E"/>
    <w:rsid w:val="0053126F"/>
    <w:rsid w:val="00531320"/>
    <w:rsid w:val="0053200F"/>
    <w:rsid w:val="005349BD"/>
    <w:rsid w:val="00535054"/>
    <w:rsid w:val="005357D9"/>
    <w:rsid w:val="00536175"/>
    <w:rsid w:val="00540C30"/>
    <w:rsid w:val="005419F4"/>
    <w:rsid w:val="00541F2E"/>
    <w:rsid w:val="0054216B"/>
    <w:rsid w:val="0054271C"/>
    <w:rsid w:val="00542F81"/>
    <w:rsid w:val="0054416C"/>
    <w:rsid w:val="00544390"/>
    <w:rsid w:val="00544781"/>
    <w:rsid w:val="005460E0"/>
    <w:rsid w:val="005470AF"/>
    <w:rsid w:val="00547F47"/>
    <w:rsid w:val="0055007A"/>
    <w:rsid w:val="00550982"/>
    <w:rsid w:val="00550AE0"/>
    <w:rsid w:val="0055185F"/>
    <w:rsid w:val="00551CE5"/>
    <w:rsid w:val="00551D7A"/>
    <w:rsid w:val="00553293"/>
    <w:rsid w:val="005539BB"/>
    <w:rsid w:val="00553A7C"/>
    <w:rsid w:val="00553D53"/>
    <w:rsid w:val="00554D2D"/>
    <w:rsid w:val="00556061"/>
    <w:rsid w:val="00556640"/>
    <w:rsid w:val="0055779A"/>
    <w:rsid w:val="00557A08"/>
    <w:rsid w:val="0056086D"/>
    <w:rsid w:val="00561C6B"/>
    <w:rsid w:val="005636ED"/>
    <w:rsid w:val="005644E5"/>
    <w:rsid w:val="00565254"/>
    <w:rsid w:val="00565699"/>
    <w:rsid w:val="005677A6"/>
    <w:rsid w:val="00570080"/>
    <w:rsid w:val="0057086A"/>
    <w:rsid w:val="00571507"/>
    <w:rsid w:val="005718ED"/>
    <w:rsid w:val="00571D61"/>
    <w:rsid w:val="00571FD2"/>
    <w:rsid w:val="00573D2A"/>
    <w:rsid w:val="0057455C"/>
    <w:rsid w:val="005750C0"/>
    <w:rsid w:val="00580FFF"/>
    <w:rsid w:val="0058153F"/>
    <w:rsid w:val="00581951"/>
    <w:rsid w:val="0058301B"/>
    <w:rsid w:val="005837D9"/>
    <w:rsid w:val="0058691C"/>
    <w:rsid w:val="00587515"/>
    <w:rsid w:val="00587F5E"/>
    <w:rsid w:val="00590937"/>
    <w:rsid w:val="005912BA"/>
    <w:rsid w:val="0059145C"/>
    <w:rsid w:val="0059166A"/>
    <w:rsid w:val="00592733"/>
    <w:rsid w:val="00593B59"/>
    <w:rsid w:val="00595215"/>
    <w:rsid w:val="00595237"/>
    <w:rsid w:val="00595DBA"/>
    <w:rsid w:val="00597FE1"/>
    <w:rsid w:val="005A192B"/>
    <w:rsid w:val="005A2661"/>
    <w:rsid w:val="005A26F8"/>
    <w:rsid w:val="005A2780"/>
    <w:rsid w:val="005A3816"/>
    <w:rsid w:val="005A44EE"/>
    <w:rsid w:val="005A56E0"/>
    <w:rsid w:val="005A58FA"/>
    <w:rsid w:val="005A5D68"/>
    <w:rsid w:val="005A6D1D"/>
    <w:rsid w:val="005B0DE3"/>
    <w:rsid w:val="005B1BD2"/>
    <w:rsid w:val="005B288A"/>
    <w:rsid w:val="005B55B9"/>
    <w:rsid w:val="005B6FF0"/>
    <w:rsid w:val="005C091C"/>
    <w:rsid w:val="005C0A36"/>
    <w:rsid w:val="005C187A"/>
    <w:rsid w:val="005C1FC7"/>
    <w:rsid w:val="005C403A"/>
    <w:rsid w:val="005C4963"/>
    <w:rsid w:val="005C4BBA"/>
    <w:rsid w:val="005C6798"/>
    <w:rsid w:val="005C68B4"/>
    <w:rsid w:val="005C7E11"/>
    <w:rsid w:val="005C7EEF"/>
    <w:rsid w:val="005D070B"/>
    <w:rsid w:val="005D15A3"/>
    <w:rsid w:val="005D1820"/>
    <w:rsid w:val="005D1D17"/>
    <w:rsid w:val="005D2343"/>
    <w:rsid w:val="005D4697"/>
    <w:rsid w:val="005D545C"/>
    <w:rsid w:val="005D5A4A"/>
    <w:rsid w:val="005D653E"/>
    <w:rsid w:val="005E015D"/>
    <w:rsid w:val="005E0595"/>
    <w:rsid w:val="005E0A9A"/>
    <w:rsid w:val="005E0E15"/>
    <w:rsid w:val="005E357C"/>
    <w:rsid w:val="005E3B28"/>
    <w:rsid w:val="005E75D4"/>
    <w:rsid w:val="005F0CC2"/>
    <w:rsid w:val="005F0E54"/>
    <w:rsid w:val="005F1E89"/>
    <w:rsid w:val="005F439F"/>
    <w:rsid w:val="005F44B7"/>
    <w:rsid w:val="005F77DA"/>
    <w:rsid w:val="00600B5F"/>
    <w:rsid w:val="006017A2"/>
    <w:rsid w:val="006022A8"/>
    <w:rsid w:val="00603C32"/>
    <w:rsid w:val="00605275"/>
    <w:rsid w:val="00605E27"/>
    <w:rsid w:val="006073A2"/>
    <w:rsid w:val="006073AB"/>
    <w:rsid w:val="0060796B"/>
    <w:rsid w:val="006100F5"/>
    <w:rsid w:val="0061062B"/>
    <w:rsid w:val="0061467E"/>
    <w:rsid w:val="00615075"/>
    <w:rsid w:val="0061584E"/>
    <w:rsid w:val="00615C30"/>
    <w:rsid w:val="00616958"/>
    <w:rsid w:val="00616BDA"/>
    <w:rsid w:val="0061792B"/>
    <w:rsid w:val="006211E4"/>
    <w:rsid w:val="006222A4"/>
    <w:rsid w:val="006233A4"/>
    <w:rsid w:val="00624881"/>
    <w:rsid w:val="00624A7A"/>
    <w:rsid w:val="00624B2F"/>
    <w:rsid w:val="00624F31"/>
    <w:rsid w:val="00626B3F"/>
    <w:rsid w:val="00627A1C"/>
    <w:rsid w:val="00630220"/>
    <w:rsid w:val="0063242F"/>
    <w:rsid w:val="006324CE"/>
    <w:rsid w:val="00632971"/>
    <w:rsid w:val="00633397"/>
    <w:rsid w:val="00635112"/>
    <w:rsid w:val="006352BD"/>
    <w:rsid w:val="00635447"/>
    <w:rsid w:val="006367DA"/>
    <w:rsid w:val="0063730A"/>
    <w:rsid w:val="0063747C"/>
    <w:rsid w:val="0063775D"/>
    <w:rsid w:val="00642FA6"/>
    <w:rsid w:val="00643A9E"/>
    <w:rsid w:val="00643FFF"/>
    <w:rsid w:val="00645689"/>
    <w:rsid w:val="00646FF7"/>
    <w:rsid w:val="006477CE"/>
    <w:rsid w:val="006479CD"/>
    <w:rsid w:val="00647A68"/>
    <w:rsid w:val="006500AC"/>
    <w:rsid w:val="00651323"/>
    <w:rsid w:val="00651384"/>
    <w:rsid w:val="006522E1"/>
    <w:rsid w:val="0065454D"/>
    <w:rsid w:val="00656117"/>
    <w:rsid w:val="0065612F"/>
    <w:rsid w:val="006563DF"/>
    <w:rsid w:val="00656A65"/>
    <w:rsid w:val="006573A7"/>
    <w:rsid w:val="00657561"/>
    <w:rsid w:val="006578BB"/>
    <w:rsid w:val="00657A0F"/>
    <w:rsid w:val="00660792"/>
    <w:rsid w:val="00661AF1"/>
    <w:rsid w:val="006629A5"/>
    <w:rsid w:val="006645BE"/>
    <w:rsid w:val="006648F5"/>
    <w:rsid w:val="00664EA0"/>
    <w:rsid w:val="006668DE"/>
    <w:rsid w:val="00667943"/>
    <w:rsid w:val="0067044E"/>
    <w:rsid w:val="00670D17"/>
    <w:rsid w:val="00671040"/>
    <w:rsid w:val="0067321D"/>
    <w:rsid w:val="006734B3"/>
    <w:rsid w:val="0067356E"/>
    <w:rsid w:val="00673D6E"/>
    <w:rsid w:val="006748E9"/>
    <w:rsid w:val="00675507"/>
    <w:rsid w:val="006801D0"/>
    <w:rsid w:val="006811AD"/>
    <w:rsid w:val="0068152E"/>
    <w:rsid w:val="00682AD0"/>
    <w:rsid w:val="0068313B"/>
    <w:rsid w:val="006839DF"/>
    <w:rsid w:val="006842B2"/>
    <w:rsid w:val="00686EE9"/>
    <w:rsid w:val="00687B67"/>
    <w:rsid w:val="006907EE"/>
    <w:rsid w:val="00691075"/>
    <w:rsid w:val="00691C2F"/>
    <w:rsid w:val="00693C8F"/>
    <w:rsid w:val="006947B7"/>
    <w:rsid w:val="006947F9"/>
    <w:rsid w:val="00695DC3"/>
    <w:rsid w:val="006969E7"/>
    <w:rsid w:val="00697DAE"/>
    <w:rsid w:val="006A07CA"/>
    <w:rsid w:val="006A207B"/>
    <w:rsid w:val="006A2E42"/>
    <w:rsid w:val="006A5032"/>
    <w:rsid w:val="006A5863"/>
    <w:rsid w:val="006A5B0E"/>
    <w:rsid w:val="006A6B6E"/>
    <w:rsid w:val="006A74E1"/>
    <w:rsid w:val="006B2720"/>
    <w:rsid w:val="006B30F6"/>
    <w:rsid w:val="006B4AE6"/>
    <w:rsid w:val="006B4DED"/>
    <w:rsid w:val="006B6543"/>
    <w:rsid w:val="006C042A"/>
    <w:rsid w:val="006C090D"/>
    <w:rsid w:val="006C1819"/>
    <w:rsid w:val="006C2438"/>
    <w:rsid w:val="006C29FB"/>
    <w:rsid w:val="006C4663"/>
    <w:rsid w:val="006C634D"/>
    <w:rsid w:val="006D0366"/>
    <w:rsid w:val="006D0976"/>
    <w:rsid w:val="006D1E9F"/>
    <w:rsid w:val="006D3255"/>
    <w:rsid w:val="006D3593"/>
    <w:rsid w:val="006D3AF2"/>
    <w:rsid w:val="006D3E71"/>
    <w:rsid w:val="006D3F0B"/>
    <w:rsid w:val="006D5799"/>
    <w:rsid w:val="006D60AB"/>
    <w:rsid w:val="006D6B92"/>
    <w:rsid w:val="006E0841"/>
    <w:rsid w:val="006E10BF"/>
    <w:rsid w:val="006E132B"/>
    <w:rsid w:val="006E1B60"/>
    <w:rsid w:val="006E1EBE"/>
    <w:rsid w:val="006E2489"/>
    <w:rsid w:val="006E30D5"/>
    <w:rsid w:val="006E4DA8"/>
    <w:rsid w:val="006E56C3"/>
    <w:rsid w:val="006E5808"/>
    <w:rsid w:val="006E59AE"/>
    <w:rsid w:val="006E6E0E"/>
    <w:rsid w:val="006E7CF8"/>
    <w:rsid w:val="006F0257"/>
    <w:rsid w:val="006F0309"/>
    <w:rsid w:val="006F0654"/>
    <w:rsid w:val="006F0B62"/>
    <w:rsid w:val="006F0F2D"/>
    <w:rsid w:val="006F0F4C"/>
    <w:rsid w:val="006F1516"/>
    <w:rsid w:val="006F2215"/>
    <w:rsid w:val="006F249B"/>
    <w:rsid w:val="006F27F0"/>
    <w:rsid w:val="006F4674"/>
    <w:rsid w:val="006F4A07"/>
    <w:rsid w:val="006F690E"/>
    <w:rsid w:val="006F74C9"/>
    <w:rsid w:val="00700CC0"/>
    <w:rsid w:val="00702275"/>
    <w:rsid w:val="007065B1"/>
    <w:rsid w:val="00706965"/>
    <w:rsid w:val="007073F6"/>
    <w:rsid w:val="00707875"/>
    <w:rsid w:val="007118F5"/>
    <w:rsid w:val="0071286E"/>
    <w:rsid w:val="007133CF"/>
    <w:rsid w:val="00715029"/>
    <w:rsid w:val="0071506D"/>
    <w:rsid w:val="00715803"/>
    <w:rsid w:val="007159A3"/>
    <w:rsid w:val="00715BDA"/>
    <w:rsid w:val="00715EC6"/>
    <w:rsid w:val="00716A8B"/>
    <w:rsid w:val="00720431"/>
    <w:rsid w:val="00721458"/>
    <w:rsid w:val="0072160C"/>
    <w:rsid w:val="007219C4"/>
    <w:rsid w:val="00722B97"/>
    <w:rsid w:val="00722DFC"/>
    <w:rsid w:val="00723340"/>
    <w:rsid w:val="007308CD"/>
    <w:rsid w:val="007317AD"/>
    <w:rsid w:val="007320D5"/>
    <w:rsid w:val="00734278"/>
    <w:rsid w:val="007369F4"/>
    <w:rsid w:val="00736A01"/>
    <w:rsid w:val="00737205"/>
    <w:rsid w:val="00740933"/>
    <w:rsid w:val="00740B1E"/>
    <w:rsid w:val="0074108E"/>
    <w:rsid w:val="00741135"/>
    <w:rsid w:val="007412B6"/>
    <w:rsid w:val="0074277B"/>
    <w:rsid w:val="00742F27"/>
    <w:rsid w:val="00742FD5"/>
    <w:rsid w:val="00742FDD"/>
    <w:rsid w:val="007435E3"/>
    <w:rsid w:val="00743C49"/>
    <w:rsid w:val="00743FD0"/>
    <w:rsid w:val="0074486C"/>
    <w:rsid w:val="00744AB6"/>
    <w:rsid w:val="007451EC"/>
    <w:rsid w:val="00745803"/>
    <w:rsid w:val="007459C7"/>
    <w:rsid w:val="0074666F"/>
    <w:rsid w:val="00747061"/>
    <w:rsid w:val="00751279"/>
    <w:rsid w:val="00751324"/>
    <w:rsid w:val="00751C3D"/>
    <w:rsid w:val="00751C98"/>
    <w:rsid w:val="00751DAF"/>
    <w:rsid w:val="00753159"/>
    <w:rsid w:val="00753377"/>
    <w:rsid w:val="007569BB"/>
    <w:rsid w:val="00757047"/>
    <w:rsid w:val="00761508"/>
    <w:rsid w:val="007626C9"/>
    <w:rsid w:val="0076375F"/>
    <w:rsid w:val="00763AD2"/>
    <w:rsid w:val="00764773"/>
    <w:rsid w:val="007649AA"/>
    <w:rsid w:val="00764B9C"/>
    <w:rsid w:val="0076624E"/>
    <w:rsid w:val="007706A9"/>
    <w:rsid w:val="007709CC"/>
    <w:rsid w:val="00771037"/>
    <w:rsid w:val="007712FB"/>
    <w:rsid w:val="007712FF"/>
    <w:rsid w:val="007717E2"/>
    <w:rsid w:val="007740D4"/>
    <w:rsid w:val="007756B0"/>
    <w:rsid w:val="00777F1C"/>
    <w:rsid w:val="007809A5"/>
    <w:rsid w:val="00780BAB"/>
    <w:rsid w:val="00782088"/>
    <w:rsid w:val="00782959"/>
    <w:rsid w:val="00782E30"/>
    <w:rsid w:val="00783164"/>
    <w:rsid w:val="0078364C"/>
    <w:rsid w:val="00784993"/>
    <w:rsid w:val="00785E5E"/>
    <w:rsid w:val="0078600B"/>
    <w:rsid w:val="00786FF9"/>
    <w:rsid w:val="00787C4A"/>
    <w:rsid w:val="00790271"/>
    <w:rsid w:val="00790676"/>
    <w:rsid w:val="00791410"/>
    <w:rsid w:val="00792094"/>
    <w:rsid w:val="00793551"/>
    <w:rsid w:val="007937AE"/>
    <w:rsid w:val="00793DE6"/>
    <w:rsid w:val="00793E8B"/>
    <w:rsid w:val="007958F2"/>
    <w:rsid w:val="00795F0F"/>
    <w:rsid w:val="00797064"/>
    <w:rsid w:val="007A0728"/>
    <w:rsid w:val="007A1295"/>
    <w:rsid w:val="007A1B5F"/>
    <w:rsid w:val="007A22C4"/>
    <w:rsid w:val="007A34EB"/>
    <w:rsid w:val="007A37B6"/>
    <w:rsid w:val="007A4F3E"/>
    <w:rsid w:val="007A5985"/>
    <w:rsid w:val="007A64F3"/>
    <w:rsid w:val="007A777F"/>
    <w:rsid w:val="007A79D1"/>
    <w:rsid w:val="007B0CFD"/>
    <w:rsid w:val="007B10F6"/>
    <w:rsid w:val="007B1BE5"/>
    <w:rsid w:val="007B368E"/>
    <w:rsid w:val="007B48E2"/>
    <w:rsid w:val="007B4979"/>
    <w:rsid w:val="007B4A57"/>
    <w:rsid w:val="007B5B14"/>
    <w:rsid w:val="007B5D05"/>
    <w:rsid w:val="007C0473"/>
    <w:rsid w:val="007C2DA5"/>
    <w:rsid w:val="007C304F"/>
    <w:rsid w:val="007C6EA7"/>
    <w:rsid w:val="007C78D3"/>
    <w:rsid w:val="007C7B57"/>
    <w:rsid w:val="007D0150"/>
    <w:rsid w:val="007D0BDE"/>
    <w:rsid w:val="007D127B"/>
    <w:rsid w:val="007D1955"/>
    <w:rsid w:val="007D20DD"/>
    <w:rsid w:val="007D263F"/>
    <w:rsid w:val="007D2DD6"/>
    <w:rsid w:val="007D5138"/>
    <w:rsid w:val="007D5C05"/>
    <w:rsid w:val="007D66EA"/>
    <w:rsid w:val="007D6A05"/>
    <w:rsid w:val="007D6E52"/>
    <w:rsid w:val="007D7E0B"/>
    <w:rsid w:val="007E1330"/>
    <w:rsid w:val="007E3EB8"/>
    <w:rsid w:val="007E4591"/>
    <w:rsid w:val="007E4C05"/>
    <w:rsid w:val="007E4FA1"/>
    <w:rsid w:val="007E7BE8"/>
    <w:rsid w:val="007F0018"/>
    <w:rsid w:val="007F1797"/>
    <w:rsid w:val="007F20AA"/>
    <w:rsid w:val="007F4C86"/>
    <w:rsid w:val="007F60FE"/>
    <w:rsid w:val="007F6F6D"/>
    <w:rsid w:val="007F6FCE"/>
    <w:rsid w:val="007F7257"/>
    <w:rsid w:val="00800A26"/>
    <w:rsid w:val="00801E42"/>
    <w:rsid w:val="0080466A"/>
    <w:rsid w:val="00805ADB"/>
    <w:rsid w:val="00805C08"/>
    <w:rsid w:val="00806BAC"/>
    <w:rsid w:val="00807045"/>
    <w:rsid w:val="00811F8E"/>
    <w:rsid w:val="00812452"/>
    <w:rsid w:val="008133EE"/>
    <w:rsid w:val="0081656B"/>
    <w:rsid w:val="008168C6"/>
    <w:rsid w:val="00817047"/>
    <w:rsid w:val="0082098C"/>
    <w:rsid w:val="00822C51"/>
    <w:rsid w:val="00825A07"/>
    <w:rsid w:val="0082677F"/>
    <w:rsid w:val="00826923"/>
    <w:rsid w:val="0082707D"/>
    <w:rsid w:val="00830514"/>
    <w:rsid w:val="00831B8C"/>
    <w:rsid w:val="00832455"/>
    <w:rsid w:val="008324D3"/>
    <w:rsid w:val="0083461E"/>
    <w:rsid w:val="00834A9F"/>
    <w:rsid w:val="0083514B"/>
    <w:rsid w:val="00835189"/>
    <w:rsid w:val="00835E17"/>
    <w:rsid w:val="008364E5"/>
    <w:rsid w:val="00837B04"/>
    <w:rsid w:val="00837FF8"/>
    <w:rsid w:val="00840E18"/>
    <w:rsid w:val="00841A57"/>
    <w:rsid w:val="00841F7D"/>
    <w:rsid w:val="0084221C"/>
    <w:rsid w:val="0084393C"/>
    <w:rsid w:val="008444F8"/>
    <w:rsid w:val="008468C3"/>
    <w:rsid w:val="00847A89"/>
    <w:rsid w:val="008508B9"/>
    <w:rsid w:val="00850F6B"/>
    <w:rsid w:val="00853068"/>
    <w:rsid w:val="00853B5A"/>
    <w:rsid w:val="008576B6"/>
    <w:rsid w:val="00857869"/>
    <w:rsid w:val="00861669"/>
    <w:rsid w:val="008632DB"/>
    <w:rsid w:val="008640A5"/>
    <w:rsid w:val="00865821"/>
    <w:rsid w:val="00865AFA"/>
    <w:rsid w:val="00865FA0"/>
    <w:rsid w:val="00866148"/>
    <w:rsid w:val="008664A8"/>
    <w:rsid w:val="00866E96"/>
    <w:rsid w:val="00872815"/>
    <w:rsid w:val="00872BD3"/>
    <w:rsid w:val="008732C9"/>
    <w:rsid w:val="00874634"/>
    <w:rsid w:val="008754FB"/>
    <w:rsid w:val="00875DDC"/>
    <w:rsid w:val="00875EA5"/>
    <w:rsid w:val="00876EF9"/>
    <w:rsid w:val="00877A73"/>
    <w:rsid w:val="00877FC1"/>
    <w:rsid w:val="008806DC"/>
    <w:rsid w:val="0088127C"/>
    <w:rsid w:val="00881BE4"/>
    <w:rsid w:val="00881D4B"/>
    <w:rsid w:val="00882EBB"/>
    <w:rsid w:val="00883BCE"/>
    <w:rsid w:val="00884590"/>
    <w:rsid w:val="008849DF"/>
    <w:rsid w:val="00891AE7"/>
    <w:rsid w:val="008929B0"/>
    <w:rsid w:val="00896CBA"/>
    <w:rsid w:val="00897D93"/>
    <w:rsid w:val="008A0FF1"/>
    <w:rsid w:val="008A1155"/>
    <w:rsid w:val="008A3181"/>
    <w:rsid w:val="008A6AF0"/>
    <w:rsid w:val="008B059C"/>
    <w:rsid w:val="008B1B75"/>
    <w:rsid w:val="008B3518"/>
    <w:rsid w:val="008B39EA"/>
    <w:rsid w:val="008B3E00"/>
    <w:rsid w:val="008B46E1"/>
    <w:rsid w:val="008B5A12"/>
    <w:rsid w:val="008B7E23"/>
    <w:rsid w:val="008C2105"/>
    <w:rsid w:val="008C535D"/>
    <w:rsid w:val="008C5A34"/>
    <w:rsid w:val="008C5C50"/>
    <w:rsid w:val="008C782A"/>
    <w:rsid w:val="008D019B"/>
    <w:rsid w:val="008D01E2"/>
    <w:rsid w:val="008D071E"/>
    <w:rsid w:val="008D0E27"/>
    <w:rsid w:val="008D22CE"/>
    <w:rsid w:val="008D2545"/>
    <w:rsid w:val="008D2BD1"/>
    <w:rsid w:val="008D5FCD"/>
    <w:rsid w:val="008E05D6"/>
    <w:rsid w:val="008E09D7"/>
    <w:rsid w:val="008E1083"/>
    <w:rsid w:val="008E1722"/>
    <w:rsid w:val="008E2D0D"/>
    <w:rsid w:val="008E3872"/>
    <w:rsid w:val="008E3B06"/>
    <w:rsid w:val="008E42BE"/>
    <w:rsid w:val="008E519E"/>
    <w:rsid w:val="008E729D"/>
    <w:rsid w:val="008F1E14"/>
    <w:rsid w:val="008F213D"/>
    <w:rsid w:val="008F3293"/>
    <w:rsid w:val="008F37AE"/>
    <w:rsid w:val="008F38D6"/>
    <w:rsid w:val="008F5112"/>
    <w:rsid w:val="008F6703"/>
    <w:rsid w:val="008F67D2"/>
    <w:rsid w:val="00900D78"/>
    <w:rsid w:val="00901C1E"/>
    <w:rsid w:val="00902527"/>
    <w:rsid w:val="009054B7"/>
    <w:rsid w:val="00905D7F"/>
    <w:rsid w:val="00910FE1"/>
    <w:rsid w:val="0091229B"/>
    <w:rsid w:val="00912C14"/>
    <w:rsid w:val="00912D25"/>
    <w:rsid w:val="00915C96"/>
    <w:rsid w:val="00915D77"/>
    <w:rsid w:val="00916DF8"/>
    <w:rsid w:val="009172B0"/>
    <w:rsid w:val="0091758E"/>
    <w:rsid w:val="00921272"/>
    <w:rsid w:val="009216A8"/>
    <w:rsid w:val="00921C68"/>
    <w:rsid w:val="00922E7F"/>
    <w:rsid w:val="009231F6"/>
    <w:rsid w:val="0092370D"/>
    <w:rsid w:val="0092673B"/>
    <w:rsid w:val="00926FE6"/>
    <w:rsid w:val="0093134E"/>
    <w:rsid w:val="00931786"/>
    <w:rsid w:val="00935F4B"/>
    <w:rsid w:val="00937ABE"/>
    <w:rsid w:val="00937D04"/>
    <w:rsid w:val="00940BF0"/>
    <w:rsid w:val="009457BE"/>
    <w:rsid w:val="00945925"/>
    <w:rsid w:val="00947451"/>
    <w:rsid w:val="00952DE4"/>
    <w:rsid w:val="009530B3"/>
    <w:rsid w:val="00953C30"/>
    <w:rsid w:val="00953C66"/>
    <w:rsid w:val="00954F53"/>
    <w:rsid w:val="00955B08"/>
    <w:rsid w:val="009568EF"/>
    <w:rsid w:val="00956924"/>
    <w:rsid w:val="00956B79"/>
    <w:rsid w:val="0095742E"/>
    <w:rsid w:val="00957DD6"/>
    <w:rsid w:val="009634CB"/>
    <w:rsid w:val="0096474E"/>
    <w:rsid w:val="00964C60"/>
    <w:rsid w:val="009659F2"/>
    <w:rsid w:val="00965F6B"/>
    <w:rsid w:val="00966A9D"/>
    <w:rsid w:val="00966B86"/>
    <w:rsid w:val="009704D7"/>
    <w:rsid w:val="00970D92"/>
    <w:rsid w:val="00970F4C"/>
    <w:rsid w:val="0097130A"/>
    <w:rsid w:val="009727E1"/>
    <w:rsid w:val="00974D94"/>
    <w:rsid w:val="00976278"/>
    <w:rsid w:val="0097640F"/>
    <w:rsid w:val="009774FE"/>
    <w:rsid w:val="0097773B"/>
    <w:rsid w:val="00981037"/>
    <w:rsid w:val="009826D0"/>
    <w:rsid w:val="009832F8"/>
    <w:rsid w:val="009839DA"/>
    <w:rsid w:val="0098473C"/>
    <w:rsid w:val="00985E49"/>
    <w:rsid w:val="0098734B"/>
    <w:rsid w:val="009900BA"/>
    <w:rsid w:val="00991418"/>
    <w:rsid w:val="00991E57"/>
    <w:rsid w:val="00992395"/>
    <w:rsid w:val="00994476"/>
    <w:rsid w:val="00994AA4"/>
    <w:rsid w:val="00994B0E"/>
    <w:rsid w:val="00996D5E"/>
    <w:rsid w:val="0099700D"/>
    <w:rsid w:val="00997347"/>
    <w:rsid w:val="009A012A"/>
    <w:rsid w:val="009A0A41"/>
    <w:rsid w:val="009A0B0C"/>
    <w:rsid w:val="009A1CD3"/>
    <w:rsid w:val="009A226C"/>
    <w:rsid w:val="009A3AE6"/>
    <w:rsid w:val="009A44A4"/>
    <w:rsid w:val="009A4A5D"/>
    <w:rsid w:val="009A5BD6"/>
    <w:rsid w:val="009A5EEF"/>
    <w:rsid w:val="009A7677"/>
    <w:rsid w:val="009A783B"/>
    <w:rsid w:val="009B18EB"/>
    <w:rsid w:val="009B2D8B"/>
    <w:rsid w:val="009B4C94"/>
    <w:rsid w:val="009B5D1A"/>
    <w:rsid w:val="009B5F6B"/>
    <w:rsid w:val="009B63B1"/>
    <w:rsid w:val="009B7128"/>
    <w:rsid w:val="009C03C1"/>
    <w:rsid w:val="009C153E"/>
    <w:rsid w:val="009C28DE"/>
    <w:rsid w:val="009C2C5E"/>
    <w:rsid w:val="009C3AAD"/>
    <w:rsid w:val="009C41D8"/>
    <w:rsid w:val="009C614E"/>
    <w:rsid w:val="009C6483"/>
    <w:rsid w:val="009C723E"/>
    <w:rsid w:val="009C7AD6"/>
    <w:rsid w:val="009D0838"/>
    <w:rsid w:val="009D0C9F"/>
    <w:rsid w:val="009D10B2"/>
    <w:rsid w:val="009D1D26"/>
    <w:rsid w:val="009D1E77"/>
    <w:rsid w:val="009D2543"/>
    <w:rsid w:val="009D3A75"/>
    <w:rsid w:val="009D6430"/>
    <w:rsid w:val="009D64E4"/>
    <w:rsid w:val="009D6A97"/>
    <w:rsid w:val="009D6B8B"/>
    <w:rsid w:val="009E1CF2"/>
    <w:rsid w:val="009E20F1"/>
    <w:rsid w:val="009E229B"/>
    <w:rsid w:val="009E2BA8"/>
    <w:rsid w:val="009E329B"/>
    <w:rsid w:val="009E38EA"/>
    <w:rsid w:val="009E486F"/>
    <w:rsid w:val="009E5594"/>
    <w:rsid w:val="009E5913"/>
    <w:rsid w:val="009E60A0"/>
    <w:rsid w:val="009E6EAF"/>
    <w:rsid w:val="009E7AC4"/>
    <w:rsid w:val="009E7C31"/>
    <w:rsid w:val="009F01FC"/>
    <w:rsid w:val="009F0B58"/>
    <w:rsid w:val="009F22F7"/>
    <w:rsid w:val="009F2369"/>
    <w:rsid w:val="009F33D6"/>
    <w:rsid w:val="009F40A7"/>
    <w:rsid w:val="009F491D"/>
    <w:rsid w:val="009F4EBA"/>
    <w:rsid w:val="009F517D"/>
    <w:rsid w:val="009F6554"/>
    <w:rsid w:val="009F7F98"/>
    <w:rsid w:val="00A002E6"/>
    <w:rsid w:val="00A00662"/>
    <w:rsid w:val="00A00CE3"/>
    <w:rsid w:val="00A01668"/>
    <w:rsid w:val="00A02F58"/>
    <w:rsid w:val="00A032AE"/>
    <w:rsid w:val="00A048D2"/>
    <w:rsid w:val="00A10DAC"/>
    <w:rsid w:val="00A2041F"/>
    <w:rsid w:val="00A2122B"/>
    <w:rsid w:val="00A21897"/>
    <w:rsid w:val="00A21990"/>
    <w:rsid w:val="00A246D8"/>
    <w:rsid w:val="00A249E8"/>
    <w:rsid w:val="00A2733A"/>
    <w:rsid w:val="00A30341"/>
    <w:rsid w:val="00A31988"/>
    <w:rsid w:val="00A32424"/>
    <w:rsid w:val="00A34362"/>
    <w:rsid w:val="00A34FE2"/>
    <w:rsid w:val="00A35FDA"/>
    <w:rsid w:val="00A360E8"/>
    <w:rsid w:val="00A36C13"/>
    <w:rsid w:val="00A40C6B"/>
    <w:rsid w:val="00A412F2"/>
    <w:rsid w:val="00A41561"/>
    <w:rsid w:val="00A41736"/>
    <w:rsid w:val="00A41A5F"/>
    <w:rsid w:val="00A41F6A"/>
    <w:rsid w:val="00A428F1"/>
    <w:rsid w:val="00A4395F"/>
    <w:rsid w:val="00A43B9C"/>
    <w:rsid w:val="00A4581B"/>
    <w:rsid w:val="00A45AEF"/>
    <w:rsid w:val="00A45BD4"/>
    <w:rsid w:val="00A46B06"/>
    <w:rsid w:val="00A471E3"/>
    <w:rsid w:val="00A47333"/>
    <w:rsid w:val="00A47DDA"/>
    <w:rsid w:val="00A509C6"/>
    <w:rsid w:val="00A50E27"/>
    <w:rsid w:val="00A514EB"/>
    <w:rsid w:val="00A51C49"/>
    <w:rsid w:val="00A52A49"/>
    <w:rsid w:val="00A53C94"/>
    <w:rsid w:val="00A53DBD"/>
    <w:rsid w:val="00A5465A"/>
    <w:rsid w:val="00A54AB6"/>
    <w:rsid w:val="00A54EC4"/>
    <w:rsid w:val="00A56544"/>
    <w:rsid w:val="00A56DD8"/>
    <w:rsid w:val="00A575D0"/>
    <w:rsid w:val="00A6017D"/>
    <w:rsid w:val="00A62580"/>
    <w:rsid w:val="00A64085"/>
    <w:rsid w:val="00A64309"/>
    <w:rsid w:val="00A6484C"/>
    <w:rsid w:val="00A64A02"/>
    <w:rsid w:val="00A656C0"/>
    <w:rsid w:val="00A66157"/>
    <w:rsid w:val="00A66688"/>
    <w:rsid w:val="00A66B1C"/>
    <w:rsid w:val="00A67554"/>
    <w:rsid w:val="00A67956"/>
    <w:rsid w:val="00A729F9"/>
    <w:rsid w:val="00A74ACE"/>
    <w:rsid w:val="00A76776"/>
    <w:rsid w:val="00A77540"/>
    <w:rsid w:val="00A81DF0"/>
    <w:rsid w:val="00A8266F"/>
    <w:rsid w:val="00A8286E"/>
    <w:rsid w:val="00A82BA8"/>
    <w:rsid w:val="00A843B5"/>
    <w:rsid w:val="00A855E0"/>
    <w:rsid w:val="00A855EA"/>
    <w:rsid w:val="00A8641A"/>
    <w:rsid w:val="00A8681A"/>
    <w:rsid w:val="00A86A48"/>
    <w:rsid w:val="00A86B3F"/>
    <w:rsid w:val="00A86C89"/>
    <w:rsid w:val="00A86F4D"/>
    <w:rsid w:val="00A9067B"/>
    <w:rsid w:val="00A90E80"/>
    <w:rsid w:val="00A91FCD"/>
    <w:rsid w:val="00A92BE4"/>
    <w:rsid w:val="00A92C70"/>
    <w:rsid w:val="00A94E08"/>
    <w:rsid w:val="00A951C4"/>
    <w:rsid w:val="00A96579"/>
    <w:rsid w:val="00A96845"/>
    <w:rsid w:val="00A9791E"/>
    <w:rsid w:val="00AA1DFA"/>
    <w:rsid w:val="00AA2FA7"/>
    <w:rsid w:val="00AA363D"/>
    <w:rsid w:val="00AA5A26"/>
    <w:rsid w:val="00AA5FCE"/>
    <w:rsid w:val="00AA7C77"/>
    <w:rsid w:val="00AB1368"/>
    <w:rsid w:val="00AB13A8"/>
    <w:rsid w:val="00AB21F1"/>
    <w:rsid w:val="00AB37F4"/>
    <w:rsid w:val="00AB4ADB"/>
    <w:rsid w:val="00AB5127"/>
    <w:rsid w:val="00AB52C9"/>
    <w:rsid w:val="00AB5834"/>
    <w:rsid w:val="00AB6561"/>
    <w:rsid w:val="00AB6BAD"/>
    <w:rsid w:val="00AC26FC"/>
    <w:rsid w:val="00AC39D4"/>
    <w:rsid w:val="00AC433F"/>
    <w:rsid w:val="00AC43A0"/>
    <w:rsid w:val="00AC4B04"/>
    <w:rsid w:val="00AC5025"/>
    <w:rsid w:val="00AC51A0"/>
    <w:rsid w:val="00AC5D55"/>
    <w:rsid w:val="00AC635F"/>
    <w:rsid w:val="00AC7088"/>
    <w:rsid w:val="00AD0A31"/>
    <w:rsid w:val="00AD1B06"/>
    <w:rsid w:val="00AD1E91"/>
    <w:rsid w:val="00AD48B0"/>
    <w:rsid w:val="00AD6104"/>
    <w:rsid w:val="00AD629C"/>
    <w:rsid w:val="00AD6C55"/>
    <w:rsid w:val="00AD73D3"/>
    <w:rsid w:val="00AD7810"/>
    <w:rsid w:val="00AE0D84"/>
    <w:rsid w:val="00AE1A90"/>
    <w:rsid w:val="00AE475A"/>
    <w:rsid w:val="00AE58C0"/>
    <w:rsid w:val="00AE727F"/>
    <w:rsid w:val="00AE7CBC"/>
    <w:rsid w:val="00AF0113"/>
    <w:rsid w:val="00AF207E"/>
    <w:rsid w:val="00AF2D89"/>
    <w:rsid w:val="00AF3A4B"/>
    <w:rsid w:val="00AF7DA4"/>
    <w:rsid w:val="00B0079B"/>
    <w:rsid w:val="00B00EBD"/>
    <w:rsid w:val="00B0166A"/>
    <w:rsid w:val="00B0225D"/>
    <w:rsid w:val="00B0370E"/>
    <w:rsid w:val="00B03E68"/>
    <w:rsid w:val="00B03FA4"/>
    <w:rsid w:val="00B05E35"/>
    <w:rsid w:val="00B1040D"/>
    <w:rsid w:val="00B1155A"/>
    <w:rsid w:val="00B11745"/>
    <w:rsid w:val="00B124BD"/>
    <w:rsid w:val="00B12FB8"/>
    <w:rsid w:val="00B137F7"/>
    <w:rsid w:val="00B139E3"/>
    <w:rsid w:val="00B1404E"/>
    <w:rsid w:val="00B14664"/>
    <w:rsid w:val="00B14E34"/>
    <w:rsid w:val="00B17326"/>
    <w:rsid w:val="00B17967"/>
    <w:rsid w:val="00B20D58"/>
    <w:rsid w:val="00B213C5"/>
    <w:rsid w:val="00B2167D"/>
    <w:rsid w:val="00B21BDB"/>
    <w:rsid w:val="00B22390"/>
    <w:rsid w:val="00B22893"/>
    <w:rsid w:val="00B244A1"/>
    <w:rsid w:val="00B24EAC"/>
    <w:rsid w:val="00B24F72"/>
    <w:rsid w:val="00B2518F"/>
    <w:rsid w:val="00B267E8"/>
    <w:rsid w:val="00B27419"/>
    <w:rsid w:val="00B30E85"/>
    <w:rsid w:val="00B322B3"/>
    <w:rsid w:val="00B323C2"/>
    <w:rsid w:val="00B329B9"/>
    <w:rsid w:val="00B330C2"/>
    <w:rsid w:val="00B33DBE"/>
    <w:rsid w:val="00B36327"/>
    <w:rsid w:val="00B37406"/>
    <w:rsid w:val="00B4048F"/>
    <w:rsid w:val="00B404DF"/>
    <w:rsid w:val="00B419C8"/>
    <w:rsid w:val="00B4227A"/>
    <w:rsid w:val="00B42733"/>
    <w:rsid w:val="00B43B8D"/>
    <w:rsid w:val="00B43EEA"/>
    <w:rsid w:val="00B43F6D"/>
    <w:rsid w:val="00B442A2"/>
    <w:rsid w:val="00B45708"/>
    <w:rsid w:val="00B46712"/>
    <w:rsid w:val="00B47CFB"/>
    <w:rsid w:val="00B47E2C"/>
    <w:rsid w:val="00B50D7F"/>
    <w:rsid w:val="00B53177"/>
    <w:rsid w:val="00B5333D"/>
    <w:rsid w:val="00B53870"/>
    <w:rsid w:val="00B567DE"/>
    <w:rsid w:val="00B571A0"/>
    <w:rsid w:val="00B61745"/>
    <w:rsid w:val="00B6401E"/>
    <w:rsid w:val="00B652A1"/>
    <w:rsid w:val="00B65544"/>
    <w:rsid w:val="00B673F4"/>
    <w:rsid w:val="00B702C0"/>
    <w:rsid w:val="00B705FD"/>
    <w:rsid w:val="00B71C9F"/>
    <w:rsid w:val="00B722E9"/>
    <w:rsid w:val="00B735DD"/>
    <w:rsid w:val="00B737D1"/>
    <w:rsid w:val="00B74025"/>
    <w:rsid w:val="00B7459B"/>
    <w:rsid w:val="00B749E2"/>
    <w:rsid w:val="00B74CE9"/>
    <w:rsid w:val="00B7553C"/>
    <w:rsid w:val="00B75C20"/>
    <w:rsid w:val="00B760CF"/>
    <w:rsid w:val="00B80521"/>
    <w:rsid w:val="00B8080F"/>
    <w:rsid w:val="00B81A6E"/>
    <w:rsid w:val="00B82635"/>
    <w:rsid w:val="00B82C51"/>
    <w:rsid w:val="00B82E71"/>
    <w:rsid w:val="00B8322B"/>
    <w:rsid w:val="00B84B95"/>
    <w:rsid w:val="00B9049C"/>
    <w:rsid w:val="00B90D55"/>
    <w:rsid w:val="00B91F39"/>
    <w:rsid w:val="00B9280F"/>
    <w:rsid w:val="00B949AF"/>
    <w:rsid w:val="00B950C1"/>
    <w:rsid w:val="00B9592E"/>
    <w:rsid w:val="00B95AFD"/>
    <w:rsid w:val="00B95EAD"/>
    <w:rsid w:val="00B96B97"/>
    <w:rsid w:val="00BA4F96"/>
    <w:rsid w:val="00BA5D85"/>
    <w:rsid w:val="00BA6688"/>
    <w:rsid w:val="00BA69B9"/>
    <w:rsid w:val="00BA6F4B"/>
    <w:rsid w:val="00BB1E56"/>
    <w:rsid w:val="00BB4533"/>
    <w:rsid w:val="00BB54B5"/>
    <w:rsid w:val="00BB6681"/>
    <w:rsid w:val="00BB6F54"/>
    <w:rsid w:val="00BB7B39"/>
    <w:rsid w:val="00BB7C8C"/>
    <w:rsid w:val="00BC0CA7"/>
    <w:rsid w:val="00BC0CB9"/>
    <w:rsid w:val="00BC0E73"/>
    <w:rsid w:val="00BC1A5D"/>
    <w:rsid w:val="00BC34D3"/>
    <w:rsid w:val="00BC6808"/>
    <w:rsid w:val="00BC71E1"/>
    <w:rsid w:val="00BD09D9"/>
    <w:rsid w:val="00BD1DE5"/>
    <w:rsid w:val="00BD271F"/>
    <w:rsid w:val="00BD2962"/>
    <w:rsid w:val="00BD3B0C"/>
    <w:rsid w:val="00BD45BA"/>
    <w:rsid w:val="00BD5D49"/>
    <w:rsid w:val="00BD643D"/>
    <w:rsid w:val="00BE07D0"/>
    <w:rsid w:val="00BE2537"/>
    <w:rsid w:val="00BE28AA"/>
    <w:rsid w:val="00BE413B"/>
    <w:rsid w:val="00BE41D3"/>
    <w:rsid w:val="00BE474F"/>
    <w:rsid w:val="00BE4F46"/>
    <w:rsid w:val="00BE720A"/>
    <w:rsid w:val="00BE7698"/>
    <w:rsid w:val="00BE7D2C"/>
    <w:rsid w:val="00BF18CA"/>
    <w:rsid w:val="00BF1BFB"/>
    <w:rsid w:val="00BF2D22"/>
    <w:rsid w:val="00BF3DC0"/>
    <w:rsid w:val="00BF3E2C"/>
    <w:rsid w:val="00BF3E7D"/>
    <w:rsid w:val="00BF41E2"/>
    <w:rsid w:val="00BF43F8"/>
    <w:rsid w:val="00BF478E"/>
    <w:rsid w:val="00BF4E1E"/>
    <w:rsid w:val="00BF5BD7"/>
    <w:rsid w:val="00BF6102"/>
    <w:rsid w:val="00BF6A6C"/>
    <w:rsid w:val="00BF6ECD"/>
    <w:rsid w:val="00BF7A49"/>
    <w:rsid w:val="00C00042"/>
    <w:rsid w:val="00C011B8"/>
    <w:rsid w:val="00C03027"/>
    <w:rsid w:val="00C05965"/>
    <w:rsid w:val="00C0670D"/>
    <w:rsid w:val="00C06E04"/>
    <w:rsid w:val="00C07A0C"/>
    <w:rsid w:val="00C07E79"/>
    <w:rsid w:val="00C10342"/>
    <w:rsid w:val="00C107F6"/>
    <w:rsid w:val="00C10F42"/>
    <w:rsid w:val="00C11879"/>
    <w:rsid w:val="00C12681"/>
    <w:rsid w:val="00C1273D"/>
    <w:rsid w:val="00C12744"/>
    <w:rsid w:val="00C12D6A"/>
    <w:rsid w:val="00C12F80"/>
    <w:rsid w:val="00C13590"/>
    <w:rsid w:val="00C13B2D"/>
    <w:rsid w:val="00C14088"/>
    <w:rsid w:val="00C145CF"/>
    <w:rsid w:val="00C159C9"/>
    <w:rsid w:val="00C15C8A"/>
    <w:rsid w:val="00C15E7E"/>
    <w:rsid w:val="00C16DFC"/>
    <w:rsid w:val="00C20164"/>
    <w:rsid w:val="00C221D7"/>
    <w:rsid w:val="00C22F4C"/>
    <w:rsid w:val="00C2331C"/>
    <w:rsid w:val="00C24304"/>
    <w:rsid w:val="00C24D60"/>
    <w:rsid w:val="00C27302"/>
    <w:rsid w:val="00C30188"/>
    <w:rsid w:val="00C30F72"/>
    <w:rsid w:val="00C312C0"/>
    <w:rsid w:val="00C31B60"/>
    <w:rsid w:val="00C350F4"/>
    <w:rsid w:val="00C35F6D"/>
    <w:rsid w:val="00C37001"/>
    <w:rsid w:val="00C40645"/>
    <w:rsid w:val="00C4108F"/>
    <w:rsid w:val="00C41926"/>
    <w:rsid w:val="00C41A18"/>
    <w:rsid w:val="00C42FB9"/>
    <w:rsid w:val="00C43311"/>
    <w:rsid w:val="00C5038E"/>
    <w:rsid w:val="00C50B67"/>
    <w:rsid w:val="00C50D82"/>
    <w:rsid w:val="00C513B9"/>
    <w:rsid w:val="00C51C57"/>
    <w:rsid w:val="00C52BDA"/>
    <w:rsid w:val="00C53261"/>
    <w:rsid w:val="00C54FFC"/>
    <w:rsid w:val="00C57592"/>
    <w:rsid w:val="00C578BE"/>
    <w:rsid w:val="00C61129"/>
    <w:rsid w:val="00C6172F"/>
    <w:rsid w:val="00C6350A"/>
    <w:rsid w:val="00C6381A"/>
    <w:rsid w:val="00C640B2"/>
    <w:rsid w:val="00C64B76"/>
    <w:rsid w:val="00C64DE8"/>
    <w:rsid w:val="00C6610C"/>
    <w:rsid w:val="00C6652F"/>
    <w:rsid w:val="00C66654"/>
    <w:rsid w:val="00C72CF8"/>
    <w:rsid w:val="00C74E37"/>
    <w:rsid w:val="00C76B75"/>
    <w:rsid w:val="00C77E0D"/>
    <w:rsid w:val="00C77FA2"/>
    <w:rsid w:val="00C8416B"/>
    <w:rsid w:val="00C846A4"/>
    <w:rsid w:val="00C847EE"/>
    <w:rsid w:val="00C853D5"/>
    <w:rsid w:val="00C85FEC"/>
    <w:rsid w:val="00C86863"/>
    <w:rsid w:val="00C87295"/>
    <w:rsid w:val="00C90796"/>
    <w:rsid w:val="00C92CD9"/>
    <w:rsid w:val="00C92F1D"/>
    <w:rsid w:val="00C93463"/>
    <w:rsid w:val="00C95171"/>
    <w:rsid w:val="00C9528E"/>
    <w:rsid w:val="00C955F4"/>
    <w:rsid w:val="00C96336"/>
    <w:rsid w:val="00C9643B"/>
    <w:rsid w:val="00C97D9C"/>
    <w:rsid w:val="00CA02B0"/>
    <w:rsid w:val="00CA1B43"/>
    <w:rsid w:val="00CA2F22"/>
    <w:rsid w:val="00CA37D8"/>
    <w:rsid w:val="00CA6197"/>
    <w:rsid w:val="00CA6416"/>
    <w:rsid w:val="00CA6874"/>
    <w:rsid w:val="00CA6C99"/>
    <w:rsid w:val="00CA7077"/>
    <w:rsid w:val="00CB0210"/>
    <w:rsid w:val="00CB02F7"/>
    <w:rsid w:val="00CB17F1"/>
    <w:rsid w:val="00CB25A2"/>
    <w:rsid w:val="00CB4B5C"/>
    <w:rsid w:val="00CB5499"/>
    <w:rsid w:val="00CB5C8B"/>
    <w:rsid w:val="00CB7C3B"/>
    <w:rsid w:val="00CC0503"/>
    <w:rsid w:val="00CC2015"/>
    <w:rsid w:val="00CC26EB"/>
    <w:rsid w:val="00CC29B1"/>
    <w:rsid w:val="00CC4116"/>
    <w:rsid w:val="00CC4FBD"/>
    <w:rsid w:val="00CC59E5"/>
    <w:rsid w:val="00CC798B"/>
    <w:rsid w:val="00CD2780"/>
    <w:rsid w:val="00CD2B8E"/>
    <w:rsid w:val="00CD2F67"/>
    <w:rsid w:val="00CD31D4"/>
    <w:rsid w:val="00CD3754"/>
    <w:rsid w:val="00CD5E04"/>
    <w:rsid w:val="00CD5E74"/>
    <w:rsid w:val="00CE0239"/>
    <w:rsid w:val="00CE0D72"/>
    <w:rsid w:val="00CE132D"/>
    <w:rsid w:val="00CE25C7"/>
    <w:rsid w:val="00CE2D84"/>
    <w:rsid w:val="00CE3BEA"/>
    <w:rsid w:val="00CE3D26"/>
    <w:rsid w:val="00CE3EEC"/>
    <w:rsid w:val="00CE499C"/>
    <w:rsid w:val="00CE5B31"/>
    <w:rsid w:val="00CE73B8"/>
    <w:rsid w:val="00CE7C3A"/>
    <w:rsid w:val="00CF04AE"/>
    <w:rsid w:val="00CF1DA2"/>
    <w:rsid w:val="00CF1DB9"/>
    <w:rsid w:val="00CF25E5"/>
    <w:rsid w:val="00CF387F"/>
    <w:rsid w:val="00CF4892"/>
    <w:rsid w:val="00CF5594"/>
    <w:rsid w:val="00CF77F1"/>
    <w:rsid w:val="00CF7D1A"/>
    <w:rsid w:val="00D01EF8"/>
    <w:rsid w:val="00D032B3"/>
    <w:rsid w:val="00D03D06"/>
    <w:rsid w:val="00D063B7"/>
    <w:rsid w:val="00D06A43"/>
    <w:rsid w:val="00D06C7C"/>
    <w:rsid w:val="00D079BC"/>
    <w:rsid w:val="00D12CC9"/>
    <w:rsid w:val="00D13792"/>
    <w:rsid w:val="00D147C9"/>
    <w:rsid w:val="00D15E9F"/>
    <w:rsid w:val="00D16E30"/>
    <w:rsid w:val="00D16F2E"/>
    <w:rsid w:val="00D17E12"/>
    <w:rsid w:val="00D20247"/>
    <w:rsid w:val="00D213E5"/>
    <w:rsid w:val="00D214FB"/>
    <w:rsid w:val="00D21E2D"/>
    <w:rsid w:val="00D22B42"/>
    <w:rsid w:val="00D23EAF"/>
    <w:rsid w:val="00D24C99"/>
    <w:rsid w:val="00D25212"/>
    <w:rsid w:val="00D2558B"/>
    <w:rsid w:val="00D26972"/>
    <w:rsid w:val="00D26EDE"/>
    <w:rsid w:val="00D30248"/>
    <w:rsid w:val="00D30647"/>
    <w:rsid w:val="00D3351A"/>
    <w:rsid w:val="00D34147"/>
    <w:rsid w:val="00D3469A"/>
    <w:rsid w:val="00D36AF6"/>
    <w:rsid w:val="00D36E09"/>
    <w:rsid w:val="00D374F4"/>
    <w:rsid w:val="00D377EE"/>
    <w:rsid w:val="00D40258"/>
    <w:rsid w:val="00D41108"/>
    <w:rsid w:val="00D41969"/>
    <w:rsid w:val="00D41DE3"/>
    <w:rsid w:val="00D44632"/>
    <w:rsid w:val="00D44735"/>
    <w:rsid w:val="00D450BB"/>
    <w:rsid w:val="00D454DC"/>
    <w:rsid w:val="00D45841"/>
    <w:rsid w:val="00D45938"/>
    <w:rsid w:val="00D46A6F"/>
    <w:rsid w:val="00D46E4A"/>
    <w:rsid w:val="00D5017E"/>
    <w:rsid w:val="00D53A97"/>
    <w:rsid w:val="00D53ED4"/>
    <w:rsid w:val="00D546F1"/>
    <w:rsid w:val="00D5552B"/>
    <w:rsid w:val="00D557FD"/>
    <w:rsid w:val="00D5672E"/>
    <w:rsid w:val="00D569A1"/>
    <w:rsid w:val="00D56B8D"/>
    <w:rsid w:val="00D6078F"/>
    <w:rsid w:val="00D61557"/>
    <w:rsid w:val="00D62420"/>
    <w:rsid w:val="00D62852"/>
    <w:rsid w:val="00D632A3"/>
    <w:rsid w:val="00D65589"/>
    <w:rsid w:val="00D65BB5"/>
    <w:rsid w:val="00D6605C"/>
    <w:rsid w:val="00D66BAF"/>
    <w:rsid w:val="00D6788F"/>
    <w:rsid w:val="00D70BFF"/>
    <w:rsid w:val="00D70EC5"/>
    <w:rsid w:val="00D70F8D"/>
    <w:rsid w:val="00D7117C"/>
    <w:rsid w:val="00D73055"/>
    <w:rsid w:val="00D7338E"/>
    <w:rsid w:val="00D73A75"/>
    <w:rsid w:val="00D754CD"/>
    <w:rsid w:val="00D755D9"/>
    <w:rsid w:val="00D76947"/>
    <w:rsid w:val="00D8022A"/>
    <w:rsid w:val="00D82C29"/>
    <w:rsid w:val="00D831A1"/>
    <w:rsid w:val="00D84A39"/>
    <w:rsid w:val="00D85131"/>
    <w:rsid w:val="00D8543B"/>
    <w:rsid w:val="00D875CD"/>
    <w:rsid w:val="00D905A7"/>
    <w:rsid w:val="00D905BF"/>
    <w:rsid w:val="00D90E5A"/>
    <w:rsid w:val="00D915B7"/>
    <w:rsid w:val="00D927D3"/>
    <w:rsid w:val="00D968BD"/>
    <w:rsid w:val="00DA04FB"/>
    <w:rsid w:val="00DA05C7"/>
    <w:rsid w:val="00DA064C"/>
    <w:rsid w:val="00DA2795"/>
    <w:rsid w:val="00DA2B9F"/>
    <w:rsid w:val="00DA2CD8"/>
    <w:rsid w:val="00DA3F58"/>
    <w:rsid w:val="00DA4DD4"/>
    <w:rsid w:val="00DA5335"/>
    <w:rsid w:val="00DA7B93"/>
    <w:rsid w:val="00DB11CE"/>
    <w:rsid w:val="00DB1A7D"/>
    <w:rsid w:val="00DB3EDE"/>
    <w:rsid w:val="00DB5490"/>
    <w:rsid w:val="00DB6F4A"/>
    <w:rsid w:val="00DC1151"/>
    <w:rsid w:val="00DC2456"/>
    <w:rsid w:val="00DC3579"/>
    <w:rsid w:val="00DC3612"/>
    <w:rsid w:val="00DC39D1"/>
    <w:rsid w:val="00DC4D0A"/>
    <w:rsid w:val="00DC5066"/>
    <w:rsid w:val="00DC612A"/>
    <w:rsid w:val="00DC6995"/>
    <w:rsid w:val="00DC6C01"/>
    <w:rsid w:val="00DC7165"/>
    <w:rsid w:val="00DD0716"/>
    <w:rsid w:val="00DD41BA"/>
    <w:rsid w:val="00DD4328"/>
    <w:rsid w:val="00DD56C8"/>
    <w:rsid w:val="00DD6731"/>
    <w:rsid w:val="00DD6768"/>
    <w:rsid w:val="00DE16F8"/>
    <w:rsid w:val="00DE1ED9"/>
    <w:rsid w:val="00DE2383"/>
    <w:rsid w:val="00DE2EB2"/>
    <w:rsid w:val="00DE4DE3"/>
    <w:rsid w:val="00DE5619"/>
    <w:rsid w:val="00DE69BF"/>
    <w:rsid w:val="00DF06C0"/>
    <w:rsid w:val="00DF24B9"/>
    <w:rsid w:val="00DF3407"/>
    <w:rsid w:val="00DF3624"/>
    <w:rsid w:val="00DF5337"/>
    <w:rsid w:val="00DF5EB7"/>
    <w:rsid w:val="00DF5FD1"/>
    <w:rsid w:val="00DF6553"/>
    <w:rsid w:val="00DF6A23"/>
    <w:rsid w:val="00DF7636"/>
    <w:rsid w:val="00DF7708"/>
    <w:rsid w:val="00E0044E"/>
    <w:rsid w:val="00E0049F"/>
    <w:rsid w:val="00E021C1"/>
    <w:rsid w:val="00E02837"/>
    <w:rsid w:val="00E030AE"/>
    <w:rsid w:val="00E04A24"/>
    <w:rsid w:val="00E0564B"/>
    <w:rsid w:val="00E0564D"/>
    <w:rsid w:val="00E062A9"/>
    <w:rsid w:val="00E06A4C"/>
    <w:rsid w:val="00E07987"/>
    <w:rsid w:val="00E10926"/>
    <w:rsid w:val="00E11A21"/>
    <w:rsid w:val="00E134BD"/>
    <w:rsid w:val="00E13590"/>
    <w:rsid w:val="00E13C83"/>
    <w:rsid w:val="00E158DC"/>
    <w:rsid w:val="00E167BF"/>
    <w:rsid w:val="00E21BCE"/>
    <w:rsid w:val="00E24EC8"/>
    <w:rsid w:val="00E271E4"/>
    <w:rsid w:val="00E27559"/>
    <w:rsid w:val="00E30731"/>
    <w:rsid w:val="00E31B37"/>
    <w:rsid w:val="00E31DA0"/>
    <w:rsid w:val="00E33CB7"/>
    <w:rsid w:val="00E34912"/>
    <w:rsid w:val="00E3564C"/>
    <w:rsid w:val="00E35E72"/>
    <w:rsid w:val="00E35EFE"/>
    <w:rsid w:val="00E36A42"/>
    <w:rsid w:val="00E37AED"/>
    <w:rsid w:val="00E41079"/>
    <w:rsid w:val="00E42721"/>
    <w:rsid w:val="00E43490"/>
    <w:rsid w:val="00E4352A"/>
    <w:rsid w:val="00E44AF0"/>
    <w:rsid w:val="00E450AB"/>
    <w:rsid w:val="00E4601A"/>
    <w:rsid w:val="00E5082E"/>
    <w:rsid w:val="00E513CC"/>
    <w:rsid w:val="00E51A66"/>
    <w:rsid w:val="00E51CB6"/>
    <w:rsid w:val="00E525A7"/>
    <w:rsid w:val="00E527ED"/>
    <w:rsid w:val="00E528C1"/>
    <w:rsid w:val="00E5415A"/>
    <w:rsid w:val="00E5487E"/>
    <w:rsid w:val="00E54C30"/>
    <w:rsid w:val="00E55349"/>
    <w:rsid w:val="00E55557"/>
    <w:rsid w:val="00E5574E"/>
    <w:rsid w:val="00E561DE"/>
    <w:rsid w:val="00E606B5"/>
    <w:rsid w:val="00E60FDC"/>
    <w:rsid w:val="00E61F19"/>
    <w:rsid w:val="00E6258F"/>
    <w:rsid w:val="00E6270D"/>
    <w:rsid w:val="00E62E8C"/>
    <w:rsid w:val="00E62ED2"/>
    <w:rsid w:val="00E6415A"/>
    <w:rsid w:val="00E65116"/>
    <w:rsid w:val="00E658A1"/>
    <w:rsid w:val="00E65B60"/>
    <w:rsid w:val="00E671FC"/>
    <w:rsid w:val="00E673FA"/>
    <w:rsid w:val="00E705A1"/>
    <w:rsid w:val="00E708C1"/>
    <w:rsid w:val="00E71C09"/>
    <w:rsid w:val="00E73FF8"/>
    <w:rsid w:val="00E749C0"/>
    <w:rsid w:val="00E75D3B"/>
    <w:rsid w:val="00E7667A"/>
    <w:rsid w:val="00E766F7"/>
    <w:rsid w:val="00E76BB5"/>
    <w:rsid w:val="00E76CA1"/>
    <w:rsid w:val="00E76F75"/>
    <w:rsid w:val="00E80B33"/>
    <w:rsid w:val="00E80C1F"/>
    <w:rsid w:val="00E82C29"/>
    <w:rsid w:val="00E84BB9"/>
    <w:rsid w:val="00E84FA2"/>
    <w:rsid w:val="00E8545D"/>
    <w:rsid w:val="00E864C7"/>
    <w:rsid w:val="00E876A0"/>
    <w:rsid w:val="00E87ED3"/>
    <w:rsid w:val="00E901C1"/>
    <w:rsid w:val="00E90306"/>
    <w:rsid w:val="00E92102"/>
    <w:rsid w:val="00E921F2"/>
    <w:rsid w:val="00E928D7"/>
    <w:rsid w:val="00E92D70"/>
    <w:rsid w:val="00E937F9"/>
    <w:rsid w:val="00E95001"/>
    <w:rsid w:val="00E95F56"/>
    <w:rsid w:val="00E97C4A"/>
    <w:rsid w:val="00EA0448"/>
    <w:rsid w:val="00EA132C"/>
    <w:rsid w:val="00EA3AD7"/>
    <w:rsid w:val="00EA3BAB"/>
    <w:rsid w:val="00EA40D7"/>
    <w:rsid w:val="00EA5AAF"/>
    <w:rsid w:val="00EA62F0"/>
    <w:rsid w:val="00EA6DC2"/>
    <w:rsid w:val="00EB0CA2"/>
    <w:rsid w:val="00EB0DE2"/>
    <w:rsid w:val="00EB0E5A"/>
    <w:rsid w:val="00EB118C"/>
    <w:rsid w:val="00EB1536"/>
    <w:rsid w:val="00EB1C20"/>
    <w:rsid w:val="00EB2B6A"/>
    <w:rsid w:val="00EB4B63"/>
    <w:rsid w:val="00EB4C46"/>
    <w:rsid w:val="00EB7D49"/>
    <w:rsid w:val="00EC18C3"/>
    <w:rsid w:val="00EC19E1"/>
    <w:rsid w:val="00EC3396"/>
    <w:rsid w:val="00EC35AF"/>
    <w:rsid w:val="00EC3AC8"/>
    <w:rsid w:val="00EC5D94"/>
    <w:rsid w:val="00EC5F32"/>
    <w:rsid w:val="00EC5F36"/>
    <w:rsid w:val="00EC6E52"/>
    <w:rsid w:val="00EC753F"/>
    <w:rsid w:val="00EC79FC"/>
    <w:rsid w:val="00EC7B82"/>
    <w:rsid w:val="00EC7C54"/>
    <w:rsid w:val="00ED1554"/>
    <w:rsid w:val="00ED1E3F"/>
    <w:rsid w:val="00ED55E1"/>
    <w:rsid w:val="00ED59F8"/>
    <w:rsid w:val="00ED6399"/>
    <w:rsid w:val="00ED6CA4"/>
    <w:rsid w:val="00ED6FB7"/>
    <w:rsid w:val="00ED721D"/>
    <w:rsid w:val="00ED7365"/>
    <w:rsid w:val="00ED7FBD"/>
    <w:rsid w:val="00EE0A91"/>
    <w:rsid w:val="00EE19BB"/>
    <w:rsid w:val="00EE28CD"/>
    <w:rsid w:val="00EE3027"/>
    <w:rsid w:val="00EE45FD"/>
    <w:rsid w:val="00EE4830"/>
    <w:rsid w:val="00EE5DF0"/>
    <w:rsid w:val="00EE6078"/>
    <w:rsid w:val="00EE6B58"/>
    <w:rsid w:val="00EE76DA"/>
    <w:rsid w:val="00EF10E8"/>
    <w:rsid w:val="00EF15E3"/>
    <w:rsid w:val="00EF1E23"/>
    <w:rsid w:val="00EF34F7"/>
    <w:rsid w:val="00EF3746"/>
    <w:rsid w:val="00EF558F"/>
    <w:rsid w:val="00EF7E7C"/>
    <w:rsid w:val="00F014AC"/>
    <w:rsid w:val="00F020EC"/>
    <w:rsid w:val="00F032CB"/>
    <w:rsid w:val="00F03F33"/>
    <w:rsid w:val="00F05682"/>
    <w:rsid w:val="00F05C98"/>
    <w:rsid w:val="00F06D4D"/>
    <w:rsid w:val="00F07137"/>
    <w:rsid w:val="00F07617"/>
    <w:rsid w:val="00F12516"/>
    <w:rsid w:val="00F13B96"/>
    <w:rsid w:val="00F17161"/>
    <w:rsid w:val="00F177AC"/>
    <w:rsid w:val="00F17DBF"/>
    <w:rsid w:val="00F20F55"/>
    <w:rsid w:val="00F2227D"/>
    <w:rsid w:val="00F2233A"/>
    <w:rsid w:val="00F22357"/>
    <w:rsid w:val="00F22A87"/>
    <w:rsid w:val="00F22C5D"/>
    <w:rsid w:val="00F22CA9"/>
    <w:rsid w:val="00F23D0F"/>
    <w:rsid w:val="00F247DF"/>
    <w:rsid w:val="00F24C54"/>
    <w:rsid w:val="00F2629E"/>
    <w:rsid w:val="00F26E69"/>
    <w:rsid w:val="00F26F70"/>
    <w:rsid w:val="00F27D21"/>
    <w:rsid w:val="00F30032"/>
    <w:rsid w:val="00F3058D"/>
    <w:rsid w:val="00F32526"/>
    <w:rsid w:val="00F32725"/>
    <w:rsid w:val="00F33BDB"/>
    <w:rsid w:val="00F34857"/>
    <w:rsid w:val="00F356A7"/>
    <w:rsid w:val="00F35E4C"/>
    <w:rsid w:val="00F36451"/>
    <w:rsid w:val="00F3653F"/>
    <w:rsid w:val="00F36B57"/>
    <w:rsid w:val="00F3791A"/>
    <w:rsid w:val="00F40E59"/>
    <w:rsid w:val="00F42F8B"/>
    <w:rsid w:val="00F434C7"/>
    <w:rsid w:val="00F46181"/>
    <w:rsid w:val="00F462D2"/>
    <w:rsid w:val="00F46EAD"/>
    <w:rsid w:val="00F47269"/>
    <w:rsid w:val="00F53A93"/>
    <w:rsid w:val="00F5504F"/>
    <w:rsid w:val="00F5578A"/>
    <w:rsid w:val="00F55DFC"/>
    <w:rsid w:val="00F571A9"/>
    <w:rsid w:val="00F60109"/>
    <w:rsid w:val="00F60C50"/>
    <w:rsid w:val="00F63766"/>
    <w:rsid w:val="00F63B1C"/>
    <w:rsid w:val="00F63FBE"/>
    <w:rsid w:val="00F64BF3"/>
    <w:rsid w:val="00F64FDC"/>
    <w:rsid w:val="00F65C20"/>
    <w:rsid w:val="00F66DCD"/>
    <w:rsid w:val="00F70F84"/>
    <w:rsid w:val="00F71684"/>
    <w:rsid w:val="00F75EAF"/>
    <w:rsid w:val="00F75EBF"/>
    <w:rsid w:val="00F76C54"/>
    <w:rsid w:val="00F76F11"/>
    <w:rsid w:val="00F773B2"/>
    <w:rsid w:val="00F77505"/>
    <w:rsid w:val="00F778A1"/>
    <w:rsid w:val="00F80B98"/>
    <w:rsid w:val="00F817E2"/>
    <w:rsid w:val="00F81B93"/>
    <w:rsid w:val="00F82403"/>
    <w:rsid w:val="00F8249F"/>
    <w:rsid w:val="00F82A0D"/>
    <w:rsid w:val="00F84319"/>
    <w:rsid w:val="00F858BA"/>
    <w:rsid w:val="00F86077"/>
    <w:rsid w:val="00F86697"/>
    <w:rsid w:val="00F869DC"/>
    <w:rsid w:val="00F9036B"/>
    <w:rsid w:val="00F90494"/>
    <w:rsid w:val="00F90BC0"/>
    <w:rsid w:val="00F90D8E"/>
    <w:rsid w:val="00F917CA"/>
    <w:rsid w:val="00F92B5D"/>
    <w:rsid w:val="00F92DC8"/>
    <w:rsid w:val="00F933A1"/>
    <w:rsid w:val="00F93F30"/>
    <w:rsid w:val="00F96318"/>
    <w:rsid w:val="00F97BDC"/>
    <w:rsid w:val="00FA0393"/>
    <w:rsid w:val="00FA0946"/>
    <w:rsid w:val="00FA0FDE"/>
    <w:rsid w:val="00FA1F56"/>
    <w:rsid w:val="00FA24E2"/>
    <w:rsid w:val="00FA2ECD"/>
    <w:rsid w:val="00FA42ED"/>
    <w:rsid w:val="00FA49A7"/>
    <w:rsid w:val="00FA4B77"/>
    <w:rsid w:val="00FA5E01"/>
    <w:rsid w:val="00FA618A"/>
    <w:rsid w:val="00FA6B0E"/>
    <w:rsid w:val="00FA703B"/>
    <w:rsid w:val="00FB1CB1"/>
    <w:rsid w:val="00FB27F5"/>
    <w:rsid w:val="00FB3ED8"/>
    <w:rsid w:val="00FB40F3"/>
    <w:rsid w:val="00FB41E6"/>
    <w:rsid w:val="00FB4388"/>
    <w:rsid w:val="00FB45EF"/>
    <w:rsid w:val="00FB46CD"/>
    <w:rsid w:val="00FB5C17"/>
    <w:rsid w:val="00FB6CB5"/>
    <w:rsid w:val="00FC090A"/>
    <w:rsid w:val="00FC14D4"/>
    <w:rsid w:val="00FC1C72"/>
    <w:rsid w:val="00FC2E0D"/>
    <w:rsid w:val="00FC5060"/>
    <w:rsid w:val="00FC7475"/>
    <w:rsid w:val="00FD00AA"/>
    <w:rsid w:val="00FD0105"/>
    <w:rsid w:val="00FD0284"/>
    <w:rsid w:val="00FD0B1C"/>
    <w:rsid w:val="00FD0B39"/>
    <w:rsid w:val="00FD11F0"/>
    <w:rsid w:val="00FD2220"/>
    <w:rsid w:val="00FD2745"/>
    <w:rsid w:val="00FD2A74"/>
    <w:rsid w:val="00FD346C"/>
    <w:rsid w:val="00FD3A21"/>
    <w:rsid w:val="00FD5B4B"/>
    <w:rsid w:val="00FD7A4A"/>
    <w:rsid w:val="00FE18C3"/>
    <w:rsid w:val="00FE2242"/>
    <w:rsid w:val="00FE2543"/>
    <w:rsid w:val="00FE3EB2"/>
    <w:rsid w:val="00FE41B0"/>
    <w:rsid w:val="00FE63C1"/>
    <w:rsid w:val="00FF1F5C"/>
    <w:rsid w:val="00FF463C"/>
    <w:rsid w:val="00FF4B1B"/>
    <w:rsid w:val="00FF5099"/>
    <w:rsid w:val="00FF6C33"/>
    <w:rsid w:val="00FF6FA2"/>
    <w:rsid w:val="00FF7C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579B"/>
  <w15:chartTrackingRefBased/>
  <w15:docId w15:val="{34F0D3F7-7963-4FCA-B1AF-DDC89FBF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uiPriority w:val="99"/>
    <w:semiHidden/>
    <w:rsid w:val="00355C69"/>
    <w:rPr>
      <w:color w:val="808080"/>
    </w:rPr>
  </w:style>
  <w:style w:type="character" w:customStyle="1" w:styleId="CommentaireCar">
    <w:name w:val="Commentaire Car"/>
    <w:link w:val="Commentaire"/>
    <w:semiHidden/>
    <w:rsid w:val="004917C7"/>
    <w:rPr>
      <w:rFonts w:ascii="Times New Roman" w:eastAsia="Times New Roman" w:hAnsi="Times New Roman"/>
      <w:lang w:val="en-GB" w:eastAsia="en-GB"/>
    </w:rPr>
  </w:style>
  <w:style w:type="table" w:customStyle="1" w:styleId="TableGrid2">
    <w:name w:val="Table Grid2"/>
    <w:basedOn w:val="TableauNormal"/>
    <w:next w:val="Grilledutableau"/>
    <w:rsid w:val="00FB6CB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4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8016">
      <w:bodyDiv w:val="1"/>
      <w:marLeft w:val="0"/>
      <w:marRight w:val="0"/>
      <w:marTop w:val="0"/>
      <w:marBottom w:val="0"/>
      <w:divBdr>
        <w:top w:val="none" w:sz="0" w:space="0" w:color="auto"/>
        <w:left w:val="none" w:sz="0" w:space="0" w:color="auto"/>
        <w:bottom w:val="none" w:sz="0" w:space="0" w:color="auto"/>
        <w:right w:val="none" w:sz="0" w:space="0" w:color="auto"/>
      </w:divBdr>
    </w:div>
    <w:div w:id="240261862">
      <w:bodyDiv w:val="1"/>
      <w:marLeft w:val="0"/>
      <w:marRight w:val="0"/>
      <w:marTop w:val="0"/>
      <w:marBottom w:val="0"/>
      <w:divBdr>
        <w:top w:val="none" w:sz="0" w:space="0" w:color="auto"/>
        <w:left w:val="none" w:sz="0" w:space="0" w:color="auto"/>
        <w:bottom w:val="none" w:sz="0" w:space="0" w:color="auto"/>
        <w:right w:val="none" w:sz="0" w:space="0" w:color="auto"/>
      </w:divBdr>
    </w:div>
    <w:div w:id="279072893">
      <w:bodyDiv w:val="1"/>
      <w:marLeft w:val="0"/>
      <w:marRight w:val="0"/>
      <w:marTop w:val="0"/>
      <w:marBottom w:val="0"/>
      <w:divBdr>
        <w:top w:val="none" w:sz="0" w:space="0" w:color="auto"/>
        <w:left w:val="none" w:sz="0" w:space="0" w:color="auto"/>
        <w:bottom w:val="none" w:sz="0" w:space="0" w:color="auto"/>
        <w:right w:val="none" w:sz="0" w:space="0" w:color="auto"/>
      </w:divBdr>
      <w:divsChild>
        <w:div w:id="2031370695">
          <w:marLeft w:val="0"/>
          <w:marRight w:val="0"/>
          <w:marTop w:val="0"/>
          <w:marBottom w:val="0"/>
          <w:divBdr>
            <w:top w:val="none" w:sz="0" w:space="0" w:color="auto"/>
            <w:left w:val="none" w:sz="0" w:space="0" w:color="auto"/>
            <w:bottom w:val="none" w:sz="0" w:space="0" w:color="auto"/>
            <w:right w:val="none" w:sz="0" w:space="0" w:color="auto"/>
          </w:divBdr>
          <w:divsChild>
            <w:div w:id="1238788680">
              <w:marLeft w:val="0"/>
              <w:marRight w:val="0"/>
              <w:marTop w:val="0"/>
              <w:marBottom w:val="0"/>
              <w:divBdr>
                <w:top w:val="none" w:sz="0" w:space="0" w:color="auto"/>
                <w:left w:val="none" w:sz="0" w:space="0" w:color="auto"/>
                <w:bottom w:val="none" w:sz="0" w:space="0" w:color="auto"/>
                <w:right w:val="none" w:sz="0" w:space="0" w:color="auto"/>
              </w:divBdr>
              <w:divsChild>
                <w:div w:id="14693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393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45807541">
      <w:bodyDiv w:val="1"/>
      <w:marLeft w:val="0"/>
      <w:marRight w:val="0"/>
      <w:marTop w:val="0"/>
      <w:marBottom w:val="0"/>
      <w:divBdr>
        <w:top w:val="none" w:sz="0" w:space="0" w:color="auto"/>
        <w:left w:val="none" w:sz="0" w:space="0" w:color="auto"/>
        <w:bottom w:val="none" w:sz="0" w:space="0" w:color="auto"/>
        <w:right w:val="none" w:sz="0" w:space="0" w:color="auto"/>
      </w:divBdr>
    </w:div>
    <w:div w:id="485098476">
      <w:bodyDiv w:val="1"/>
      <w:marLeft w:val="0"/>
      <w:marRight w:val="0"/>
      <w:marTop w:val="0"/>
      <w:marBottom w:val="0"/>
      <w:divBdr>
        <w:top w:val="none" w:sz="0" w:space="0" w:color="auto"/>
        <w:left w:val="none" w:sz="0" w:space="0" w:color="auto"/>
        <w:bottom w:val="none" w:sz="0" w:space="0" w:color="auto"/>
        <w:right w:val="none" w:sz="0" w:space="0" w:color="auto"/>
      </w:divBdr>
    </w:div>
    <w:div w:id="522091201">
      <w:bodyDiv w:val="1"/>
      <w:marLeft w:val="0"/>
      <w:marRight w:val="0"/>
      <w:marTop w:val="0"/>
      <w:marBottom w:val="0"/>
      <w:divBdr>
        <w:top w:val="none" w:sz="0" w:space="0" w:color="auto"/>
        <w:left w:val="none" w:sz="0" w:space="0" w:color="auto"/>
        <w:bottom w:val="none" w:sz="0" w:space="0" w:color="auto"/>
        <w:right w:val="none" w:sz="0" w:space="0" w:color="auto"/>
      </w:divBdr>
    </w:div>
    <w:div w:id="526986489">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0334122">
      <w:bodyDiv w:val="1"/>
      <w:marLeft w:val="0"/>
      <w:marRight w:val="0"/>
      <w:marTop w:val="0"/>
      <w:marBottom w:val="0"/>
      <w:divBdr>
        <w:top w:val="none" w:sz="0" w:space="0" w:color="auto"/>
        <w:left w:val="none" w:sz="0" w:space="0" w:color="auto"/>
        <w:bottom w:val="none" w:sz="0" w:space="0" w:color="auto"/>
        <w:right w:val="none" w:sz="0" w:space="0" w:color="auto"/>
      </w:divBdr>
    </w:div>
    <w:div w:id="629214220">
      <w:bodyDiv w:val="1"/>
      <w:marLeft w:val="0"/>
      <w:marRight w:val="0"/>
      <w:marTop w:val="0"/>
      <w:marBottom w:val="0"/>
      <w:divBdr>
        <w:top w:val="none" w:sz="0" w:space="0" w:color="auto"/>
        <w:left w:val="none" w:sz="0" w:space="0" w:color="auto"/>
        <w:bottom w:val="none" w:sz="0" w:space="0" w:color="auto"/>
        <w:right w:val="none" w:sz="0" w:space="0" w:color="auto"/>
      </w:divBdr>
    </w:div>
    <w:div w:id="63183676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64695427">
      <w:bodyDiv w:val="1"/>
      <w:marLeft w:val="0"/>
      <w:marRight w:val="0"/>
      <w:marTop w:val="0"/>
      <w:marBottom w:val="0"/>
      <w:divBdr>
        <w:top w:val="none" w:sz="0" w:space="0" w:color="auto"/>
        <w:left w:val="none" w:sz="0" w:space="0" w:color="auto"/>
        <w:bottom w:val="none" w:sz="0" w:space="0" w:color="auto"/>
        <w:right w:val="none" w:sz="0" w:space="0" w:color="auto"/>
      </w:divBdr>
    </w:div>
    <w:div w:id="819616658">
      <w:bodyDiv w:val="1"/>
      <w:marLeft w:val="0"/>
      <w:marRight w:val="0"/>
      <w:marTop w:val="0"/>
      <w:marBottom w:val="0"/>
      <w:divBdr>
        <w:top w:val="none" w:sz="0" w:space="0" w:color="auto"/>
        <w:left w:val="none" w:sz="0" w:space="0" w:color="auto"/>
        <w:bottom w:val="none" w:sz="0" w:space="0" w:color="auto"/>
        <w:right w:val="none" w:sz="0" w:space="0" w:color="auto"/>
      </w:divBdr>
    </w:div>
    <w:div w:id="1043136576">
      <w:bodyDiv w:val="1"/>
      <w:marLeft w:val="0"/>
      <w:marRight w:val="0"/>
      <w:marTop w:val="0"/>
      <w:marBottom w:val="0"/>
      <w:divBdr>
        <w:top w:val="none" w:sz="0" w:space="0" w:color="auto"/>
        <w:left w:val="none" w:sz="0" w:space="0" w:color="auto"/>
        <w:bottom w:val="none" w:sz="0" w:space="0" w:color="auto"/>
        <w:right w:val="none" w:sz="0" w:space="0" w:color="auto"/>
      </w:divBdr>
    </w:div>
    <w:div w:id="1066144801">
      <w:bodyDiv w:val="1"/>
      <w:marLeft w:val="0"/>
      <w:marRight w:val="0"/>
      <w:marTop w:val="0"/>
      <w:marBottom w:val="0"/>
      <w:divBdr>
        <w:top w:val="none" w:sz="0" w:space="0" w:color="auto"/>
        <w:left w:val="none" w:sz="0" w:space="0" w:color="auto"/>
        <w:bottom w:val="none" w:sz="0" w:space="0" w:color="auto"/>
        <w:right w:val="none" w:sz="0" w:space="0" w:color="auto"/>
      </w:divBdr>
    </w:div>
    <w:div w:id="1068110349">
      <w:bodyDiv w:val="1"/>
      <w:marLeft w:val="0"/>
      <w:marRight w:val="0"/>
      <w:marTop w:val="0"/>
      <w:marBottom w:val="0"/>
      <w:divBdr>
        <w:top w:val="none" w:sz="0" w:space="0" w:color="auto"/>
        <w:left w:val="none" w:sz="0" w:space="0" w:color="auto"/>
        <w:bottom w:val="none" w:sz="0" w:space="0" w:color="auto"/>
        <w:right w:val="none" w:sz="0" w:space="0" w:color="auto"/>
      </w:divBdr>
    </w:div>
    <w:div w:id="1070426594">
      <w:bodyDiv w:val="1"/>
      <w:marLeft w:val="0"/>
      <w:marRight w:val="0"/>
      <w:marTop w:val="0"/>
      <w:marBottom w:val="0"/>
      <w:divBdr>
        <w:top w:val="none" w:sz="0" w:space="0" w:color="auto"/>
        <w:left w:val="none" w:sz="0" w:space="0" w:color="auto"/>
        <w:bottom w:val="none" w:sz="0" w:space="0" w:color="auto"/>
        <w:right w:val="none" w:sz="0" w:space="0" w:color="auto"/>
      </w:divBdr>
    </w:div>
    <w:div w:id="1127967656">
      <w:bodyDiv w:val="1"/>
      <w:marLeft w:val="0"/>
      <w:marRight w:val="0"/>
      <w:marTop w:val="0"/>
      <w:marBottom w:val="0"/>
      <w:divBdr>
        <w:top w:val="none" w:sz="0" w:space="0" w:color="auto"/>
        <w:left w:val="none" w:sz="0" w:space="0" w:color="auto"/>
        <w:bottom w:val="none" w:sz="0" w:space="0" w:color="auto"/>
        <w:right w:val="none" w:sz="0" w:space="0" w:color="auto"/>
      </w:divBdr>
    </w:div>
    <w:div w:id="1262488197">
      <w:bodyDiv w:val="1"/>
      <w:marLeft w:val="0"/>
      <w:marRight w:val="0"/>
      <w:marTop w:val="0"/>
      <w:marBottom w:val="0"/>
      <w:divBdr>
        <w:top w:val="none" w:sz="0" w:space="0" w:color="auto"/>
        <w:left w:val="none" w:sz="0" w:space="0" w:color="auto"/>
        <w:bottom w:val="none" w:sz="0" w:space="0" w:color="auto"/>
        <w:right w:val="none" w:sz="0" w:space="0" w:color="auto"/>
      </w:divBdr>
    </w:div>
    <w:div w:id="1275483107">
      <w:bodyDiv w:val="1"/>
      <w:marLeft w:val="0"/>
      <w:marRight w:val="0"/>
      <w:marTop w:val="0"/>
      <w:marBottom w:val="0"/>
      <w:divBdr>
        <w:top w:val="none" w:sz="0" w:space="0" w:color="auto"/>
        <w:left w:val="none" w:sz="0" w:space="0" w:color="auto"/>
        <w:bottom w:val="none" w:sz="0" w:space="0" w:color="auto"/>
        <w:right w:val="none" w:sz="0" w:space="0" w:color="auto"/>
      </w:divBdr>
    </w:div>
    <w:div w:id="1334986653">
      <w:bodyDiv w:val="1"/>
      <w:marLeft w:val="0"/>
      <w:marRight w:val="0"/>
      <w:marTop w:val="0"/>
      <w:marBottom w:val="0"/>
      <w:divBdr>
        <w:top w:val="none" w:sz="0" w:space="0" w:color="auto"/>
        <w:left w:val="none" w:sz="0" w:space="0" w:color="auto"/>
        <w:bottom w:val="none" w:sz="0" w:space="0" w:color="auto"/>
        <w:right w:val="none" w:sz="0" w:space="0" w:color="auto"/>
      </w:divBdr>
    </w:div>
    <w:div w:id="147182064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9093088">
      <w:bodyDiv w:val="1"/>
      <w:marLeft w:val="0"/>
      <w:marRight w:val="0"/>
      <w:marTop w:val="0"/>
      <w:marBottom w:val="0"/>
      <w:divBdr>
        <w:top w:val="none" w:sz="0" w:space="0" w:color="auto"/>
        <w:left w:val="none" w:sz="0" w:space="0" w:color="auto"/>
        <w:bottom w:val="none" w:sz="0" w:space="0" w:color="auto"/>
        <w:right w:val="none" w:sz="0" w:space="0" w:color="auto"/>
      </w:divBdr>
      <w:divsChild>
        <w:div w:id="1513839425">
          <w:marLeft w:val="0"/>
          <w:marRight w:val="0"/>
          <w:marTop w:val="0"/>
          <w:marBottom w:val="0"/>
          <w:divBdr>
            <w:top w:val="none" w:sz="0" w:space="0" w:color="auto"/>
            <w:left w:val="none" w:sz="0" w:space="0" w:color="auto"/>
            <w:bottom w:val="none" w:sz="0" w:space="0" w:color="auto"/>
            <w:right w:val="none" w:sz="0" w:space="0" w:color="auto"/>
          </w:divBdr>
          <w:divsChild>
            <w:div w:id="2020884920">
              <w:marLeft w:val="0"/>
              <w:marRight w:val="0"/>
              <w:marTop w:val="0"/>
              <w:marBottom w:val="0"/>
              <w:divBdr>
                <w:top w:val="none" w:sz="0" w:space="0" w:color="auto"/>
                <w:left w:val="none" w:sz="0" w:space="0" w:color="auto"/>
                <w:bottom w:val="none" w:sz="0" w:space="0" w:color="auto"/>
                <w:right w:val="none" w:sz="0" w:space="0" w:color="auto"/>
              </w:divBdr>
              <w:divsChild>
                <w:div w:id="1846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407">
      <w:bodyDiv w:val="1"/>
      <w:marLeft w:val="0"/>
      <w:marRight w:val="0"/>
      <w:marTop w:val="0"/>
      <w:marBottom w:val="0"/>
      <w:divBdr>
        <w:top w:val="none" w:sz="0" w:space="0" w:color="auto"/>
        <w:left w:val="none" w:sz="0" w:space="0" w:color="auto"/>
        <w:bottom w:val="none" w:sz="0" w:space="0" w:color="auto"/>
        <w:right w:val="none" w:sz="0" w:space="0" w:color="auto"/>
      </w:divBdr>
    </w:div>
    <w:div w:id="1917401059">
      <w:bodyDiv w:val="1"/>
      <w:marLeft w:val="0"/>
      <w:marRight w:val="0"/>
      <w:marTop w:val="0"/>
      <w:marBottom w:val="0"/>
      <w:divBdr>
        <w:top w:val="none" w:sz="0" w:space="0" w:color="auto"/>
        <w:left w:val="none" w:sz="0" w:space="0" w:color="auto"/>
        <w:bottom w:val="none" w:sz="0" w:space="0" w:color="auto"/>
        <w:right w:val="none" w:sz="0" w:space="0" w:color="auto"/>
      </w:divBdr>
    </w:div>
    <w:div w:id="20260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6A701-8FFD-45B7-BF55-38DBBC47CC15}">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263469C5-AC3E-4BC7-94DD-5499D11C2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8643</Words>
  <Characters>47537</Characters>
  <Application>Microsoft Office Word</Application>
  <DocSecurity>0</DocSecurity>
  <Lines>396</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56068</CharactersWithSpaces>
  <SharedDoc>false</SharedDoc>
  <HLinks>
    <vt:vector size="6" baseType="variant">
      <vt:variant>
        <vt:i4>1441882</vt:i4>
      </vt:variant>
      <vt:variant>
        <vt:i4>0</vt:i4>
      </vt:variant>
      <vt:variant>
        <vt:i4>0</vt:i4>
      </vt:variant>
      <vt:variant>
        <vt:i4>5</vt:i4>
      </vt:variant>
      <vt:variant>
        <vt:lpwstr>https://reliefweb.int/report/democratic-republic-congo/lancement-dun-projet-conjoint-du-fonds-pour-la-consolidation-de-la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Arsene Assande</cp:lastModifiedBy>
  <cp:revision>10</cp:revision>
  <cp:lastPrinted>2014-02-10T16:12:00Z</cp:lastPrinted>
  <dcterms:created xsi:type="dcterms:W3CDTF">2021-11-08T15:31:00Z</dcterms:created>
  <dcterms:modified xsi:type="dcterms:W3CDTF">2021-11-15T13:52:00Z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