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32D0A291" w:rsidR="00E76CA1" w:rsidRPr="009C1498" w:rsidRDefault="00265CB2" w:rsidP="00826923">
      <w:pPr>
        <w:rPr>
          <w:rFonts w:asciiTheme="majorHAnsi" w:hAnsiTheme="majorHAnsi" w:cstheme="majorHAnsi"/>
          <w:b/>
        </w:rPr>
      </w:pPr>
      <w:r>
        <w:rPr>
          <w:rFonts w:asciiTheme="majorHAnsi" w:hAnsiTheme="majorHAnsi" w:cstheme="majorHAnsi"/>
          <w:b/>
        </w:rPr>
        <w:t xml:space="preserve"> </w:t>
      </w:r>
    </w:p>
    <w:p w14:paraId="1C839BA4" w14:textId="77777777" w:rsidR="000F43A8" w:rsidRPr="009C1498" w:rsidRDefault="00B12FB8" w:rsidP="00826923">
      <w:pPr>
        <w:numPr>
          <w:ilvl w:val="12"/>
          <w:numId w:val="0"/>
        </w:numPr>
        <w:tabs>
          <w:tab w:val="left" w:pos="0"/>
        </w:tabs>
        <w:suppressAutoHyphens/>
        <w:rPr>
          <w:rFonts w:asciiTheme="majorHAnsi" w:hAnsiTheme="majorHAnsi" w:cstheme="majorHAnsi"/>
          <w:b/>
          <w:bCs/>
          <w:caps/>
        </w:rPr>
      </w:pPr>
      <w:r w:rsidRPr="009C1498">
        <w:rPr>
          <w:rFonts w:asciiTheme="majorHAnsi" w:hAnsiTheme="majorHAnsi" w:cstheme="majorHAnsi"/>
          <w:spacing w:val="-3"/>
        </w:rPr>
        <w:t xml:space="preserve"> </w:t>
      </w:r>
      <w:r w:rsidRPr="009C1498">
        <w:rPr>
          <w:rFonts w:asciiTheme="majorHAnsi" w:hAnsiTheme="majorHAnsi" w:cstheme="majorHAnsi"/>
          <w:spacing w:val="-3"/>
        </w:rPr>
        <w:tab/>
      </w:r>
      <w:r w:rsidRPr="009C1498">
        <w:rPr>
          <w:rFonts w:asciiTheme="majorHAnsi" w:hAnsiTheme="majorHAnsi" w:cstheme="majorHAnsi"/>
          <w:spacing w:val="-3"/>
        </w:rPr>
        <w:tab/>
      </w:r>
      <w:r w:rsidR="00ED6399" w:rsidRPr="009C1498">
        <w:rPr>
          <w:rFonts w:asciiTheme="majorHAnsi" w:hAnsiTheme="majorHAnsi" w:cstheme="majorHAnsi"/>
          <w:spacing w:val="-3"/>
        </w:rPr>
        <w:tab/>
      </w:r>
      <w:r w:rsidR="000F43A8" w:rsidRPr="009C1498">
        <w:rPr>
          <w:rFonts w:asciiTheme="majorHAnsi" w:hAnsiTheme="majorHAnsi" w:cstheme="majorHAnsi"/>
          <w:b/>
        </w:rPr>
        <w:t>RAPPORT DE PROGRES DE PROJET PBF</w:t>
      </w:r>
    </w:p>
    <w:p w14:paraId="7FF6AF87" w14:textId="16169ED3" w:rsidR="000F43A8" w:rsidRPr="009C1498" w:rsidRDefault="000F43A8" w:rsidP="000F43A8">
      <w:pPr>
        <w:jc w:val="center"/>
        <w:rPr>
          <w:rFonts w:asciiTheme="majorHAnsi" w:hAnsiTheme="majorHAnsi" w:cstheme="majorHAnsi"/>
          <w:b/>
          <w:bCs/>
          <w:caps/>
        </w:rPr>
      </w:pPr>
      <w:r w:rsidRPr="009C1498">
        <w:rPr>
          <w:rFonts w:asciiTheme="majorHAnsi" w:hAnsiTheme="majorHAnsi" w:cstheme="majorHAnsi"/>
          <w:b/>
          <w:bCs/>
          <w:caps/>
        </w:rPr>
        <w:t>PAYS</w:t>
      </w:r>
      <w:r w:rsidR="00B62E84">
        <w:rPr>
          <w:rFonts w:asciiTheme="majorHAnsi" w:hAnsiTheme="majorHAnsi" w:cstheme="majorHAnsi"/>
          <w:b/>
          <w:bCs/>
          <w:caps/>
        </w:rPr>
        <w:t xml:space="preserve"> </w:t>
      </w:r>
      <w:r w:rsidRPr="009C1498">
        <w:rPr>
          <w:rFonts w:asciiTheme="majorHAnsi" w:hAnsiTheme="majorHAnsi" w:cstheme="majorHAnsi"/>
          <w:b/>
          <w:bCs/>
          <w:caps/>
        </w:rPr>
        <w:t>:</w:t>
      </w:r>
      <w:r w:rsidRPr="009C1498">
        <w:rPr>
          <w:rFonts w:asciiTheme="majorHAnsi" w:hAnsiTheme="majorHAnsi" w:cstheme="majorHAnsi"/>
          <w:bCs/>
          <w:iCs/>
          <w:snapToGrid w:val="0"/>
          <w:szCs w:val="28"/>
        </w:rPr>
        <w:t xml:space="preserve"> </w:t>
      </w:r>
      <w:r w:rsidR="00461A24" w:rsidRPr="009C1498">
        <w:rPr>
          <w:rFonts w:asciiTheme="majorHAnsi" w:hAnsiTheme="majorHAnsi" w:cstheme="majorHAnsi"/>
          <w:bCs/>
          <w:iCs/>
          <w:snapToGrid w:val="0"/>
          <w:szCs w:val="28"/>
        </w:rPr>
        <w:t>Mali-Niger</w:t>
      </w:r>
    </w:p>
    <w:p w14:paraId="35B8BCCA" w14:textId="13FBE9F5" w:rsidR="000F43A8" w:rsidRPr="009C1498" w:rsidRDefault="000F43A8" w:rsidP="000F43A8">
      <w:pPr>
        <w:jc w:val="center"/>
        <w:rPr>
          <w:rFonts w:asciiTheme="majorHAnsi" w:hAnsiTheme="majorHAnsi" w:cstheme="majorHAnsi"/>
          <w:b/>
          <w:bCs/>
          <w:caps/>
          <w:sz w:val="22"/>
          <w:szCs w:val="22"/>
        </w:rPr>
      </w:pPr>
      <w:r w:rsidRPr="009C1498">
        <w:rPr>
          <w:rFonts w:asciiTheme="majorHAnsi" w:hAnsiTheme="majorHAnsi" w:cstheme="majorHAnsi"/>
          <w:b/>
          <w:bCs/>
          <w:caps/>
          <w:sz w:val="22"/>
          <w:szCs w:val="22"/>
        </w:rPr>
        <w:t>TYPE DE RAPPORT</w:t>
      </w:r>
      <w:r w:rsidR="00B62E84">
        <w:rPr>
          <w:rFonts w:asciiTheme="majorHAnsi" w:hAnsiTheme="majorHAnsi" w:cstheme="majorHAnsi"/>
          <w:b/>
          <w:bCs/>
          <w:caps/>
          <w:sz w:val="22"/>
          <w:szCs w:val="22"/>
        </w:rPr>
        <w:t xml:space="preserve"> </w:t>
      </w:r>
      <w:r w:rsidRPr="009C1498">
        <w:rPr>
          <w:rFonts w:asciiTheme="majorHAnsi" w:hAnsiTheme="majorHAnsi" w:cstheme="majorHAnsi"/>
          <w:b/>
          <w:bCs/>
          <w:caps/>
          <w:sz w:val="22"/>
          <w:szCs w:val="22"/>
        </w:rPr>
        <w:t>: SEMESTRIEL, annuEl OU FINAL</w:t>
      </w:r>
      <w:r w:rsidR="001948EA" w:rsidRPr="009C1498">
        <w:rPr>
          <w:rFonts w:asciiTheme="majorHAnsi" w:hAnsiTheme="majorHAnsi" w:cstheme="majorHAnsi"/>
          <w:b/>
          <w:bCs/>
          <w:caps/>
          <w:sz w:val="22"/>
          <w:szCs w:val="22"/>
        </w:rPr>
        <w:t> :</w:t>
      </w:r>
      <w:r w:rsidR="00E22895" w:rsidRPr="009C1498">
        <w:rPr>
          <w:rFonts w:asciiTheme="majorHAnsi" w:hAnsiTheme="majorHAnsi" w:cstheme="majorHAnsi"/>
          <w:b/>
          <w:bCs/>
          <w:caps/>
          <w:sz w:val="22"/>
          <w:szCs w:val="22"/>
        </w:rPr>
        <w:t xml:space="preserve"> </w:t>
      </w:r>
      <w:r w:rsidR="00EB2DF2">
        <w:rPr>
          <w:rFonts w:asciiTheme="majorHAnsi" w:hAnsiTheme="majorHAnsi" w:cstheme="majorHAnsi"/>
          <w:b/>
          <w:bCs/>
          <w:caps/>
          <w:sz w:val="22"/>
          <w:szCs w:val="22"/>
        </w:rPr>
        <w:t>SEMESTRIEL</w:t>
      </w:r>
    </w:p>
    <w:p w14:paraId="0B2F56D8" w14:textId="3C02DEC3" w:rsidR="000554F8" w:rsidRPr="009C1498" w:rsidRDefault="00500587" w:rsidP="000F43A8">
      <w:pPr>
        <w:jc w:val="center"/>
        <w:rPr>
          <w:rFonts w:asciiTheme="majorHAnsi" w:hAnsiTheme="majorHAnsi" w:cstheme="majorHAnsi"/>
          <w:bCs/>
          <w:iCs/>
          <w:snapToGrid w:val="0"/>
          <w:szCs w:val="28"/>
        </w:rPr>
      </w:pPr>
      <w:r w:rsidRPr="009C1498">
        <w:rPr>
          <w:rFonts w:asciiTheme="majorHAnsi" w:hAnsiTheme="majorHAnsi" w:cstheme="majorHAnsi"/>
          <w:b/>
          <w:bCs/>
          <w:caps/>
        </w:rPr>
        <w:t>ANNEE</w:t>
      </w:r>
      <w:r w:rsidR="000F43A8" w:rsidRPr="009C1498">
        <w:rPr>
          <w:rFonts w:asciiTheme="majorHAnsi" w:hAnsiTheme="majorHAnsi" w:cstheme="majorHAnsi"/>
          <w:b/>
          <w:bCs/>
          <w:caps/>
        </w:rPr>
        <w:t xml:space="preserve"> DE RAPPORT</w:t>
      </w:r>
      <w:r w:rsidR="00B62E84">
        <w:rPr>
          <w:rFonts w:asciiTheme="majorHAnsi" w:hAnsiTheme="majorHAnsi" w:cstheme="majorHAnsi"/>
          <w:b/>
          <w:bCs/>
          <w:caps/>
        </w:rPr>
        <w:t xml:space="preserve"> </w:t>
      </w:r>
      <w:r w:rsidR="000F43A8" w:rsidRPr="009C1498">
        <w:rPr>
          <w:rFonts w:asciiTheme="majorHAnsi" w:hAnsiTheme="majorHAnsi" w:cstheme="majorHAnsi"/>
          <w:b/>
          <w:bCs/>
          <w:caps/>
        </w:rPr>
        <w:t xml:space="preserve">: </w:t>
      </w:r>
      <w:r w:rsidR="006356BC">
        <w:rPr>
          <w:rFonts w:asciiTheme="majorHAnsi" w:hAnsiTheme="majorHAnsi" w:cstheme="majorHAnsi"/>
          <w:bCs/>
          <w:iCs/>
          <w:snapToGrid w:val="0"/>
          <w:szCs w:val="28"/>
        </w:rPr>
        <w:t>2021</w:t>
      </w:r>
    </w:p>
    <w:p w14:paraId="32235E8F" w14:textId="77777777" w:rsidR="000F43A8" w:rsidRPr="009C1498" w:rsidRDefault="000F43A8" w:rsidP="000F43A8">
      <w:pPr>
        <w:jc w:val="center"/>
        <w:rPr>
          <w:rFonts w:asciiTheme="majorHAnsi" w:hAnsiTheme="majorHAnsi" w:cstheme="majorHAnsi"/>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9C1498" w14:paraId="26E9F2DE" w14:textId="77777777" w:rsidTr="00F23D0F">
        <w:trPr>
          <w:trHeight w:val="422"/>
        </w:trPr>
        <w:tc>
          <w:tcPr>
            <w:tcW w:w="10080" w:type="dxa"/>
            <w:gridSpan w:val="2"/>
          </w:tcPr>
          <w:p w14:paraId="532F1BD4" w14:textId="77777777" w:rsidR="00AE2FB7" w:rsidRPr="005D74C0" w:rsidRDefault="00AE2FB7" w:rsidP="00AE2FB7">
            <w:pPr>
              <w:pStyle w:val="PrformatHTML"/>
              <w:rPr>
                <w:rFonts w:asciiTheme="majorHAnsi" w:hAnsiTheme="majorHAnsi" w:cstheme="majorHAnsi"/>
                <w:b/>
                <w:sz w:val="24"/>
                <w:szCs w:val="24"/>
                <w:lang w:val="fr-FR"/>
              </w:rPr>
            </w:pPr>
            <w:r w:rsidRPr="005D74C0">
              <w:rPr>
                <w:rFonts w:asciiTheme="majorHAnsi" w:hAnsiTheme="majorHAnsi" w:cstheme="majorHAnsi"/>
                <w:b/>
                <w:sz w:val="24"/>
                <w:szCs w:val="24"/>
                <w:lang w:val="fr-CA"/>
              </w:rPr>
              <w:t xml:space="preserve">« </w:t>
            </w:r>
            <w:r w:rsidRPr="005D74C0">
              <w:rPr>
                <w:rFonts w:asciiTheme="majorHAnsi" w:hAnsiTheme="majorHAnsi" w:cstheme="majorHAnsi"/>
                <w:sz w:val="24"/>
                <w:szCs w:val="24"/>
                <w:lang w:val="fr-FR"/>
              </w:rPr>
              <w:t>Appui aux initiatives transfrontalières de dialogue communautaire et avec les acteurs du secteur de la sécurité et de la justice pour la consolidation de la paix au Mali et au Niger »</w:t>
            </w:r>
          </w:p>
          <w:p w14:paraId="514B6B28" w14:textId="77777777" w:rsidR="00AE2FB7" w:rsidRPr="005D74C0" w:rsidRDefault="00AE2FB7" w:rsidP="00AE2FB7">
            <w:pPr>
              <w:rPr>
                <w:rFonts w:asciiTheme="majorHAnsi" w:hAnsiTheme="majorHAnsi" w:cstheme="majorHAnsi"/>
                <w:b/>
                <w:lang w:val="fr-CA"/>
              </w:rPr>
            </w:pPr>
            <w:r w:rsidRPr="005D74C0">
              <w:rPr>
                <w:rFonts w:asciiTheme="majorHAnsi" w:hAnsiTheme="majorHAnsi" w:cstheme="majorHAnsi"/>
                <w:b/>
                <w:lang w:val="fr-CA"/>
              </w:rPr>
              <w:t xml:space="preserve">Numéro de projet sur le portail Gateway du MPTF-O (pour les projets en cours) : </w:t>
            </w:r>
          </w:p>
          <w:p w14:paraId="24C4A490" w14:textId="555AC0E3" w:rsidR="00793DE6" w:rsidRPr="009C1498" w:rsidRDefault="00AE2FB7" w:rsidP="00AE2FB7">
            <w:pPr>
              <w:rPr>
                <w:rFonts w:asciiTheme="majorHAnsi" w:hAnsiTheme="majorHAnsi" w:cstheme="majorHAnsi"/>
                <w:b/>
              </w:rPr>
            </w:pPr>
            <w:r w:rsidRPr="005D74C0">
              <w:rPr>
                <w:rFonts w:asciiTheme="majorHAnsi" w:hAnsiTheme="majorHAnsi" w:cstheme="majorHAnsi"/>
                <w:b/>
                <w:lang w:val="fr-CA"/>
              </w:rPr>
              <w:t xml:space="preserve">Mali </w:t>
            </w:r>
            <w:r w:rsidRPr="005D74C0">
              <w:rPr>
                <w:rFonts w:asciiTheme="majorHAnsi" w:hAnsiTheme="majorHAnsi" w:cstheme="majorHAnsi"/>
                <w:color w:val="333333"/>
                <w:sz w:val="20"/>
              </w:rPr>
              <w:t xml:space="preserve">00114134 </w:t>
            </w:r>
            <w:r w:rsidRPr="005D74C0">
              <w:rPr>
                <w:rFonts w:asciiTheme="majorHAnsi" w:hAnsiTheme="majorHAnsi" w:cstheme="majorHAnsi"/>
                <w:b/>
                <w:lang w:val="fr-CA"/>
              </w:rPr>
              <w:t xml:space="preserve">IRF-299 ; Niger </w:t>
            </w:r>
            <w:r w:rsidRPr="005D74C0">
              <w:rPr>
                <w:rFonts w:asciiTheme="majorHAnsi" w:hAnsiTheme="majorHAnsi" w:cstheme="majorHAnsi"/>
                <w:color w:val="333333"/>
                <w:sz w:val="20"/>
              </w:rPr>
              <w:t xml:space="preserve">00114135 </w:t>
            </w:r>
            <w:r w:rsidRPr="005D74C0">
              <w:rPr>
                <w:rFonts w:asciiTheme="majorHAnsi" w:hAnsiTheme="majorHAnsi" w:cstheme="majorHAnsi"/>
                <w:b/>
                <w:bCs/>
                <w:color w:val="333333"/>
                <w:sz w:val="20"/>
              </w:rPr>
              <w:t>IRF-300</w:t>
            </w:r>
          </w:p>
        </w:tc>
      </w:tr>
      <w:tr w:rsidR="00A43B9C" w:rsidRPr="009C1498" w14:paraId="27B16979" w14:textId="77777777" w:rsidTr="00A43B9C">
        <w:trPr>
          <w:trHeight w:val="422"/>
        </w:trPr>
        <w:tc>
          <w:tcPr>
            <w:tcW w:w="4163" w:type="dxa"/>
          </w:tcPr>
          <w:p w14:paraId="7816FE38" w14:textId="77777777" w:rsidR="000F43A8" w:rsidRPr="009C1498" w:rsidRDefault="000F43A8" w:rsidP="000F43A8">
            <w:pPr>
              <w:pStyle w:val="Textedebulles"/>
              <w:numPr>
                <w:ilvl w:val="12"/>
                <w:numId w:val="0"/>
              </w:numPr>
              <w:tabs>
                <w:tab w:val="left" w:pos="-720"/>
                <w:tab w:val="left" w:pos="4500"/>
              </w:tabs>
              <w:rPr>
                <w:rFonts w:asciiTheme="majorHAnsi" w:hAnsiTheme="majorHAnsi" w:cstheme="majorHAnsi"/>
                <w:b/>
                <w:sz w:val="24"/>
                <w:szCs w:val="24"/>
              </w:rPr>
            </w:pPr>
            <w:r w:rsidRPr="009C1498">
              <w:rPr>
                <w:rFonts w:asciiTheme="majorHAnsi" w:hAnsiTheme="majorHAnsi" w:cstheme="majorHAnsi"/>
                <w:b/>
                <w:sz w:val="24"/>
                <w:szCs w:val="24"/>
              </w:rPr>
              <w:t xml:space="preserve">Si le financement passe par un Fonds Fiduciaire (“Trust fund”): </w:t>
            </w:r>
          </w:p>
          <w:p w14:paraId="2523A6CD" w14:textId="77777777" w:rsidR="000F43A8" w:rsidRPr="009C1498" w:rsidRDefault="000F43A8" w:rsidP="000F43A8">
            <w:pPr>
              <w:tabs>
                <w:tab w:val="left" w:pos="0"/>
              </w:tabs>
              <w:suppressAutoHyphens/>
              <w:rPr>
                <w:rFonts w:asciiTheme="majorHAnsi" w:hAnsiTheme="majorHAnsi" w:cstheme="majorHAnsi"/>
                <w:b/>
                <w:spacing w:val="-3"/>
              </w:rPr>
            </w:pPr>
            <w:r w:rsidRPr="009C1498">
              <w:rPr>
                <w:rFonts w:asciiTheme="majorHAnsi" w:hAnsiTheme="majorHAnsi" w:cstheme="majorHAnsi"/>
              </w:rPr>
              <w:fldChar w:fldCharType="begin">
                <w:ffData>
                  <w:name w:val="Check1"/>
                  <w:enabled/>
                  <w:calcOnExit w:val="0"/>
                  <w:checkBox>
                    <w:sizeAuto/>
                    <w:default w:val="0"/>
                  </w:checkBox>
                </w:ffData>
              </w:fldChar>
            </w:r>
            <w:r w:rsidRPr="009C1498">
              <w:rPr>
                <w:rFonts w:asciiTheme="majorHAnsi" w:hAnsiTheme="majorHAnsi" w:cstheme="majorHAnsi"/>
              </w:rPr>
              <w:instrText xml:space="preserve"> FORMCHECKBOX </w:instrText>
            </w:r>
            <w:r w:rsidR="00EB2DF2">
              <w:rPr>
                <w:rFonts w:asciiTheme="majorHAnsi" w:hAnsiTheme="majorHAnsi" w:cstheme="majorHAnsi"/>
              </w:rPr>
            </w:r>
            <w:r w:rsidR="00EB2DF2">
              <w:rPr>
                <w:rFonts w:asciiTheme="majorHAnsi" w:hAnsiTheme="majorHAnsi" w:cstheme="majorHAnsi"/>
              </w:rPr>
              <w:fldChar w:fldCharType="separate"/>
            </w:r>
            <w:r w:rsidRPr="009C1498">
              <w:rPr>
                <w:rFonts w:asciiTheme="majorHAnsi" w:hAnsiTheme="majorHAnsi" w:cstheme="majorHAnsi"/>
              </w:rPr>
              <w:fldChar w:fldCharType="end"/>
            </w:r>
            <w:r w:rsidRPr="009C1498">
              <w:rPr>
                <w:rFonts w:asciiTheme="majorHAnsi" w:hAnsiTheme="majorHAnsi" w:cstheme="majorHAnsi"/>
              </w:rPr>
              <w:tab/>
            </w:r>
            <w:r w:rsidRPr="009C1498">
              <w:rPr>
                <w:rFonts w:asciiTheme="majorHAnsi" w:hAnsiTheme="majorHAnsi" w:cstheme="majorHAnsi"/>
              </w:rPr>
              <w:tab/>
            </w:r>
            <w:r w:rsidRPr="009C1498">
              <w:rPr>
                <w:rFonts w:asciiTheme="majorHAnsi" w:hAnsiTheme="majorHAnsi" w:cstheme="majorHAnsi"/>
                <w:spacing w:val="-3"/>
              </w:rPr>
              <w:t>Fonds fiduciaire pays</w:t>
            </w:r>
            <w:r w:rsidRPr="009C1498">
              <w:rPr>
                <w:rFonts w:asciiTheme="majorHAnsi" w:hAnsiTheme="majorHAnsi" w:cstheme="majorHAnsi"/>
                <w:b/>
                <w:spacing w:val="-3"/>
              </w:rPr>
              <w:t xml:space="preserve"> </w:t>
            </w:r>
          </w:p>
          <w:p w14:paraId="63C2D512" w14:textId="77777777" w:rsidR="000F43A8" w:rsidRPr="009C1498" w:rsidRDefault="000F43A8" w:rsidP="000F43A8">
            <w:pPr>
              <w:tabs>
                <w:tab w:val="left" w:pos="0"/>
              </w:tabs>
              <w:suppressAutoHyphens/>
              <w:rPr>
                <w:rFonts w:asciiTheme="majorHAnsi" w:hAnsiTheme="majorHAnsi" w:cstheme="majorHAnsi"/>
                <w:b/>
              </w:rPr>
            </w:pPr>
            <w:r w:rsidRPr="009C1498">
              <w:rPr>
                <w:rFonts w:asciiTheme="majorHAnsi" w:hAnsiTheme="majorHAnsi" w:cstheme="majorHAnsi"/>
              </w:rPr>
              <w:fldChar w:fldCharType="begin">
                <w:ffData>
                  <w:name w:val="Check1"/>
                  <w:enabled/>
                  <w:calcOnExit w:val="0"/>
                  <w:checkBox>
                    <w:sizeAuto/>
                    <w:default w:val="0"/>
                  </w:checkBox>
                </w:ffData>
              </w:fldChar>
            </w:r>
            <w:r w:rsidRPr="009C1498">
              <w:rPr>
                <w:rFonts w:asciiTheme="majorHAnsi" w:hAnsiTheme="majorHAnsi" w:cstheme="majorHAnsi"/>
              </w:rPr>
              <w:instrText xml:space="preserve"> FORMCHECKBOX </w:instrText>
            </w:r>
            <w:r w:rsidR="00EB2DF2">
              <w:rPr>
                <w:rFonts w:asciiTheme="majorHAnsi" w:hAnsiTheme="majorHAnsi" w:cstheme="majorHAnsi"/>
              </w:rPr>
            </w:r>
            <w:r w:rsidR="00EB2DF2">
              <w:rPr>
                <w:rFonts w:asciiTheme="majorHAnsi" w:hAnsiTheme="majorHAnsi" w:cstheme="majorHAnsi"/>
              </w:rPr>
              <w:fldChar w:fldCharType="separate"/>
            </w:r>
            <w:r w:rsidRPr="009C1498">
              <w:rPr>
                <w:rFonts w:asciiTheme="majorHAnsi" w:hAnsiTheme="majorHAnsi" w:cstheme="majorHAnsi"/>
              </w:rPr>
              <w:fldChar w:fldCharType="end"/>
            </w:r>
            <w:r w:rsidRPr="009C1498">
              <w:rPr>
                <w:rFonts w:asciiTheme="majorHAnsi" w:hAnsiTheme="majorHAnsi" w:cstheme="majorHAnsi"/>
              </w:rPr>
              <w:tab/>
            </w:r>
            <w:r w:rsidRPr="009C1498">
              <w:rPr>
                <w:rFonts w:asciiTheme="majorHAnsi" w:hAnsiTheme="majorHAnsi" w:cstheme="majorHAnsi"/>
              </w:rPr>
              <w:tab/>
              <w:t>Fonds fiduciaire régional</w:t>
            </w:r>
            <w:r w:rsidRPr="009C1498">
              <w:rPr>
                <w:rFonts w:asciiTheme="majorHAnsi" w:hAnsiTheme="majorHAnsi" w:cstheme="majorHAnsi"/>
                <w:b/>
              </w:rPr>
              <w:t xml:space="preserve"> </w:t>
            </w:r>
          </w:p>
          <w:p w14:paraId="44750222" w14:textId="77777777" w:rsidR="000F43A8" w:rsidRPr="009C1498" w:rsidRDefault="000F43A8" w:rsidP="000F43A8">
            <w:pPr>
              <w:tabs>
                <w:tab w:val="left" w:pos="0"/>
              </w:tabs>
              <w:suppressAutoHyphens/>
              <w:rPr>
                <w:rFonts w:asciiTheme="majorHAnsi" w:hAnsiTheme="majorHAnsi" w:cstheme="majorHAnsi"/>
                <w:b/>
              </w:rPr>
            </w:pPr>
          </w:p>
          <w:p w14:paraId="57DFB016" w14:textId="2B4D8734" w:rsidR="000F43A8" w:rsidRPr="009C1498" w:rsidRDefault="000F43A8" w:rsidP="000F43A8">
            <w:pPr>
              <w:pStyle w:val="Textedebulles"/>
              <w:numPr>
                <w:ilvl w:val="12"/>
                <w:numId w:val="0"/>
              </w:numPr>
              <w:tabs>
                <w:tab w:val="left" w:pos="-720"/>
                <w:tab w:val="left" w:pos="4500"/>
              </w:tabs>
              <w:rPr>
                <w:rFonts w:asciiTheme="majorHAnsi" w:hAnsiTheme="majorHAnsi" w:cstheme="majorHAnsi"/>
                <w:b/>
                <w:sz w:val="24"/>
                <w:szCs w:val="24"/>
              </w:rPr>
            </w:pPr>
            <w:r w:rsidRPr="009C1498">
              <w:rPr>
                <w:rFonts w:asciiTheme="majorHAnsi" w:hAnsiTheme="majorHAnsi" w:cstheme="majorHAnsi"/>
                <w:b/>
                <w:sz w:val="24"/>
                <w:szCs w:val="24"/>
              </w:rPr>
              <w:t xml:space="preserve">Nom du fonds </w:t>
            </w:r>
            <w:r w:rsidR="00F81D4C" w:rsidRPr="009C1498">
              <w:rPr>
                <w:rFonts w:asciiTheme="majorHAnsi" w:hAnsiTheme="majorHAnsi" w:cstheme="majorHAnsi"/>
                <w:b/>
                <w:sz w:val="24"/>
                <w:szCs w:val="24"/>
              </w:rPr>
              <w:t>fiduciaire :</w:t>
            </w:r>
            <w:r w:rsidRPr="00784061">
              <w:rPr>
                <w:rFonts w:asciiTheme="majorHAnsi" w:hAnsiTheme="majorHAnsi" w:cstheme="majorHAnsi"/>
                <w:b/>
                <w:sz w:val="24"/>
                <w:szCs w:val="24"/>
              </w:rPr>
              <w:t xml:space="preserve"> </w:t>
            </w:r>
            <w:r w:rsidR="00784061" w:rsidRPr="00784061">
              <w:rPr>
                <w:rFonts w:asciiTheme="majorHAnsi" w:hAnsiTheme="majorHAnsi" w:cstheme="majorHAnsi"/>
                <w:b/>
                <w:sz w:val="24"/>
                <w:szCs w:val="24"/>
              </w:rPr>
              <w:t>MPTF</w:t>
            </w:r>
          </w:p>
          <w:p w14:paraId="3B731EC0" w14:textId="77777777" w:rsidR="00A43B9C" w:rsidRPr="009C1498" w:rsidRDefault="00A43B9C" w:rsidP="00F23D0F">
            <w:pPr>
              <w:tabs>
                <w:tab w:val="left" w:pos="0"/>
              </w:tabs>
              <w:suppressAutoHyphens/>
              <w:jc w:val="both"/>
              <w:rPr>
                <w:rFonts w:asciiTheme="majorHAnsi" w:hAnsiTheme="majorHAnsi" w:cstheme="majorHAnsi"/>
                <w:b/>
              </w:rPr>
            </w:pPr>
          </w:p>
        </w:tc>
        <w:tc>
          <w:tcPr>
            <w:tcW w:w="5917" w:type="dxa"/>
          </w:tcPr>
          <w:p w14:paraId="4A6F6EA9" w14:textId="0E0AF988" w:rsidR="00A43B9C" w:rsidRPr="009C1498" w:rsidRDefault="00A43B9C" w:rsidP="00A43B9C">
            <w:pPr>
              <w:rPr>
                <w:rFonts w:asciiTheme="majorHAnsi" w:hAnsiTheme="majorHAnsi" w:cstheme="majorHAnsi"/>
                <w:b/>
                <w:bCs/>
                <w:iCs/>
              </w:rPr>
            </w:pPr>
            <w:r w:rsidRPr="009C1498">
              <w:rPr>
                <w:rFonts w:asciiTheme="majorHAnsi" w:hAnsiTheme="majorHAnsi" w:cstheme="majorHAnsi"/>
                <w:b/>
                <w:bCs/>
                <w:iCs/>
              </w:rPr>
              <w:t xml:space="preserve">Type </w:t>
            </w:r>
            <w:r w:rsidR="000F43A8" w:rsidRPr="009C1498">
              <w:rPr>
                <w:rFonts w:asciiTheme="majorHAnsi" w:hAnsiTheme="majorHAnsi" w:cstheme="majorHAnsi"/>
                <w:b/>
                <w:bCs/>
                <w:iCs/>
              </w:rPr>
              <w:t>et nom d’agence récipiendaire</w:t>
            </w:r>
            <w:r w:rsidR="004A5DD9" w:rsidRPr="009C1498">
              <w:rPr>
                <w:rFonts w:asciiTheme="majorHAnsi" w:hAnsiTheme="majorHAnsi" w:cstheme="majorHAnsi"/>
                <w:b/>
                <w:bCs/>
                <w:iCs/>
              </w:rPr>
              <w:t xml:space="preserve"> </w:t>
            </w:r>
            <w:r w:rsidRPr="009C1498">
              <w:rPr>
                <w:rFonts w:asciiTheme="majorHAnsi" w:hAnsiTheme="majorHAnsi" w:cstheme="majorHAnsi"/>
                <w:b/>
                <w:bCs/>
                <w:iCs/>
              </w:rPr>
              <w:t xml:space="preserve">: </w:t>
            </w:r>
          </w:p>
          <w:p w14:paraId="2FF52B1A" w14:textId="77777777" w:rsidR="00A43B9C" w:rsidRPr="009C1498" w:rsidRDefault="00A43B9C" w:rsidP="00A43B9C">
            <w:pPr>
              <w:rPr>
                <w:rFonts w:asciiTheme="majorHAnsi" w:hAnsiTheme="majorHAnsi" w:cstheme="majorHAnsi"/>
                <w:b/>
                <w:bCs/>
                <w:iCs/>
              </w:rPr>
            </w:pPr>
          </w:p>
          <w:p w14:paraId="1EABFFB1" w14:textId="77777777" w:rsidR="00FB7C98" w:rsidRPr="009C1498" w:rsidRDefault="00FB7C98" w:rsidP="00FB7C98">
            <w:pPr>
              <w:rPr>
                <w:rFonts w:asciiTheme="majorHAnsi" w:hAnsiTheme="majorHAnsi" w:cstheme="majorHAnsi"/>
                <w:bCs/>
                <w:iCs/>
                <w:snapToGrid w:val="0"/>
                <w:szCs w:val="28"/>
              </w:rPr>
            </w:pPr>
            <w:r w:rsidRPr="009C1498">
              <w:rPr>
                <w:rFonts w:asciiTheme="majorHAnsi" w:hAnsiTheme="majorHAnsi" w:cstheme="majorHAnsi"/>
              </w:rPr>
              <w:t xml:space="preserve">ONU FEMMES MALI </w:t>
            </w:r>
            <w:r w:rsidRPr="009C1498">
              <w:rPr>
                <w:rFonts w:asciiTheme="majorHAnsi" w:hAnsiTheme="majorHAnsi" w:cstheme="majorHAnsi"/>
                <w:b/>
              </w:rPr>
              <w:t>(Agence coordinatrice)</w:t>
            </w:r>
          </w:p>
          <w:p w14:paraId="477CE3F8" w14:textId="77777777" w:rsidR="00FB7C98" w:rsidRPr="009C1498" w:rsidRDefault="00FB7C98" w:rsidP="00FB7C98">
            <w:pPr>
              <w:rPr>
                <w:rFonts w:asciiTheme="majorHAnsi" w:hAnsiTheme="majorHAnsi" w:cstheme="majorHAnsi"/>
                <w:bCs/>
                <w:iCs/>
                <w:snapToGrid w:val="0"/>
                <w:szCs w:val="28"/>
              </w:rPr>
            </w:pPr>
            <w:r w:rsidRPr="009C1498">
              <w:rPr>
                <w:rFonts w:asciiTheme="majorHAnsi" w:hAnsiTheme="majorHAnsi" w:cstheme="majorHAnsi"/>
              </w:rPr>
              <w:t>ONU FEMMES NIGER</w:t>
            </w:r>
          </w:p>
          <w:p w14:paraId="1D42838D" w14:textId="77777777" w:rsidR="00FB7C98" w:rsidRPr="009C1498" w:rsidRDefault="00FB7C98" w:rsidP="00FB7C98">
            <w:pPr>
              <w:rPr>
                <w:rFonts w:asciiTheme="majorHAnsi" w:hAnsiTheme="majorHAnsi" w:cstheme="majorHAnsi"/>
              </w:rPr>
            </w:pPr>
            <w:r w:rsidRPr="009C1498">
              <w:rPr>
                <w:rFonts w:asciiTheme="majorHAnsi" w:hAnsiTheme="majorHAnsi" w:cstheme="majorHAnsi"/>
              </w:rPr>
              <w:t xml:space="preserve">ONUDC MALI </w:t>
            </w:r>
          </w:p>
          <w:p w14:paraId="1BBD85A0" w14:textId="77777777" w:rsidR="00FB7C98" w:rsidRPr="009C1498" w:rsidRDefault="00FB7C98" w:rsidP="00FB7C98">
            <w:pPr>
              <w:pStyle w:val="Textedebulles"/>
              <w:numPr>
                <w:ilvl w:val="12"/>
                <w:numId w:val="0"/>
              </w:numPr>
              <w:tabs>
                <w:tab w:val="left" w:pos="-720"/>
                <w:tab w:val="left" w:pos="4500"/>
              </w:tabs>
              <w:rPr>
                <w:rFonts w:asciiTheme="majorHAnsi" w:hAnsiTheme="majorHAnsi" w:cstheme="majorHAnsi"/>
                <w:b/>
                <w:sz w:val="24"/>
                <w:szCs w:val="24"/>
              </w:rPr>
            </w:pPr>
            <w:r w:rsidRPr="009C1498">
              <w:rPr>
                <w:rFonts w:asciiTheme="majorHAnsi" w:hAnsiTheme="majorHAnsi" w:cstheme="majorHAnsi"/>
                <w:sz w:val="24"/>
                <w:szCs w:val="24"/>
              </w:rPr>
              <w:t>ONUDC NIGER</w:t>
            </w:r>
            <w:r w:rsidRPr="009C1498">
              <w:rPr>
                <w:rFonts w:asciiTheme="majorHAnsi" w:hAnsiTheme="majorHAnsi" w:cstheme="majorHAnsi"/>
                <w:b/>
                <w:sz w:val="24"/>
                <w:szCs w:val="24"/>
              </w:rPr>
              <w:t xml:space="preserve">      </w:t>
            </w:r>
          </w:p>
          <w:p w14:paraId="0673E8AA" w14:textId="19002B28" w:rsidR="00A43B9C" w:rsidRPr="009C1498" w:rsidRDefault="00A43B9C" w:rsidP="00A43B9C">
            <w:pPr>
              <w:pStyle w:val="Textedebulles"/>
              <w:numPr>
                <w:ilvl w:val="12"/>
                <w:numId w:val="0"/>
              </w:numPr>
              <w:tabs>
                <w:tab w:val="left" w:pos="-720"/>
                <w:tab w:val="left" w:pos="4500"/>
              </w:tabs>
              <w:rPr>
                <w:rFonts w:asciiTheme="majorHAnsi" w:hAnsiTheme="majorHAnsi" w:cstheme="majorHAnsi"/>
                <w:b/>
                <w:sz w:val="24"/>
                <w:szCs w:val="24"/>
              </w:rPr>
            </w:pPr>
          </w:p>
        </w:tc>
      </w:tr>
      <w:tr w:rsidR="00793DE6" w:rsidRPr="009C1498" w14:paraId="72CE853D" w14:textId="77777777" w:rsidTr="00F23D0F">
        <w:trPr>
          <w:trHeight w:val="368"/>
        </w:trPr>
        <w:tc>
          <w:tcPr>
            <w:tcW w:w="10080" w:type="dxa"/>
            <w:gridSpan w:val="2"/>
          </w:tcPr>
          <w:p w14:paraId="5C2804C5" w14:textId="557907BC" w:rsidR="00793DE6" w:rsidRPr="009C1498" w:rsidRDefault="000F43A8" w:rsidP="00F23D0F">
            <w:pPr>
              <w:rPr>
                <w:rFonts w:asciiTheme="majorHAnsi" w:hAnsiTheme="majorHAnsi" w:cstheme="majorHAnsi"/>
                <w:b/>
                <w:bCs/>
                <w:iCs/>
              </w:rPr>
            </w:pPr>
            <w:r w:rsidRPr="009C1498">
              <w:rPr>
                <w:rFonts w:asciiTheme="majorHAnsi" w:hAnsiTheme="majorHAnsi" w:cstheme="majorHAnsi"/>
                <w:b/>
                <w:bCs/>
                <w:iCs/>
              </w:rPr>
              <w:t>Date du premier transfert de fonds</w:t>
            </w:r>
            <w:r w:rsidR="008B39F1" w:rsidRPr="009C1498">
              <w:rPr>
                <w:rFonts w:asciiTheme="majorHAnsi" w:hAnsiTheme="majorHAnsi" w:cstheme="majorHAnsi"/>
                <w:b/>
                <w:bCs/>
                <w:iCs/>
              </w:rPr>
              <w:t xml:space="preserve"> </w:t>
            </w:r>
            <w:r w:rsidR="00793DE6" w:rsidRPr="009C1498">
              <w:rPr>
                <w:rFonts w:asciiTheme="majorHAnsi" w:hAnsiTheme="majorHAnsi" w:cstheme="majorHAnsi"/>
                <w:b/>
                <w:bCs/>
                <w:iCs/>
              </w:rPr>
              <w:t xml:space="preserve">: </w:t>
            </w:r>
            <w:r w:rsidR="008B39F1" w:rsidRPr="009C1498">
              <w:rPr>
                <w:rFonts w:asciiTheme="majorHAnsi" w:hAnsiTheme="majorHAnsi" w:cstheme="majorHAnsi"/>
                <w:iCs/>
              </w:rPr>
              <w:t>Janvier 2019</w:t>
            </w:r>
          </w:p>
          <w:p w14:paraId="064BF427" w14:textId="6D513EE3" w:rsidR="004D141E" w:rsidRPr="009C1498" w:rsidRDefault="000F43A8" w:rsidP="00F23D0F">
            <w:pPr>
              <w:rPr>
                <w:rFonts w:asciiTheme="majorHAnsi" w:hAnsiTheme="majorHAnsi" w:cstheme="majorHAnsi"/>
                <w:bCs/>
                <w:iCs/>
                <w:snapToGrid w:val="0"/>
              </w:rPr>
            </w:pPr>
            <w:r w:rsidRPr="009C1498">
              <w:rPr>
                <w:rFonts w:asciiTheme="majorHAnsi" w:hAnsiTheme="majorHAnsi" w:cstheme="majorHAnsi"/>
                <w:b/>
                <w:bCs/>
                <w:iCs/>
              </w:rPr>
              <w:t>Date de fin de projet</w:t>
            </w:r>
            <w:r w:rsidR="008B39F1" w:rsidRPr="009C1498">
              <w:rPr>
                <w:rFonts w:asciiTheme="majorHAnsi" w:hAnsiTheme="majorHAnsi" w:cstheme="majorHAnsi"/>
                <w:b/>
                <w:bCs/>
                <w:iCs/>
              </w:rPr>
              <w:t xml:space="preserve"> </w:t>
            </w:r>
            <w:r w:rsidR="00793DE6" w:rsidRPr="009C1498">
              <w:rPr>
                <w:rFonts w:asciiTheme="majorHAnsi" w:hAnsiTheme="majorHAnsi" w:cstheme="majorHAnsi"/>
                <w:b/>
                <w:bCs/>
                <w:iCs/>
              </w:rPr>
              <w:t>:</w:t>
            </w:r>
            <w:r w:rsidR="00AD18F7">
              <w:rPr>
                <w:rFonts w:asciiTheme="majorHAnsi" w:hAnsiTheme="majorHAnsi" w:cstheme="majorHAnsi"/>
                <w:b/>
                <w:bCs/>
                <w:iCs/>
              </w:rPr>
              <w:t xml:space="preserve"> </w:t>
            </w:r>
            <w:r w:rsidR="008B39F1" w:rsidRPr="009C1498">
              <w:rPr>
                <w:rFonts w:asciiTheme="majorHAnsi" w:hAnsiTheme="majorHAnsi" w:cstheme="majorHAnsi"/>
                <w:bCs/>
                <w:iCs/>
                <w:snapToGrid w:val="0"/>
              </w:rPr>
              <w:t xml:space="preserve">31 </w:t>
            </w:r>
            <w:r w:rsidR="00F81D4C" w:rsidRPr="009C1498">
              <w:rPr>
                <w:rFonts w:asciiTheme="majorHAnsi" w:hAnsiTheme="majorHAnsi" w:cstheme="majorHAnsi"/>
                <w:bCs/>
                <w:iCs/>
                <w:snapToGrid w:val="0"/>
              </w:rPr>
              <w:t>mars</w:t>
            </w:r>
            <w:r w:rsidR="008B39F1" w:rsidRPr="009C1498">
              <w:rPr>
                <w:rFonts w:asciiTheme="majorHAnsi" w:hAnsiTheme="majorHAnsi" w:cstheme="majorHAnsi"/>
                <w:bCs/>
                <w:iCs/>
                <w:snapToGrid w:val="0"/>
              </w:rPr>
              <w:t xml:space="preserve"> 2021</w:t>
            </w:r>
            <w:r w:rsidR="0025220B" w:rsidRPr="009C1498">
              <w:rPr>
                <w:rFonts w:asciiTheme="majorHAnsi" w:hAnsiTheme="majorHAnsi" w:cstheme="majorHAnsi"/>
                <w:bCs/>
                <w:iCs/>
                <w:snapToGrid w:val="0"/>
              </w:rPr>
              <w:t xml:space="preserve">    </w:t>
            </w:r>
          </w:p>
          <w:p w14:paraId="2AE235F0" w14:textId="468DDE67" w:rsidR="00793DE6" w:rsidRPr="009C1498" w:rsidRDefault="000F43A8" w:rsidP="000F43A8">
            <w:pPr>
              <w:rPr>
                <w:rFonts w:asciiTheme="majorHAnsi" w:hAnsiTheme="majorHAnsi" w:cstheme="majorHAnsi"/>
                <w:bCs/>
                <w:iCs/>
                <w:snapToGrid w:val="0"/>
              </w:rPr>
            </w:pPr>
            <w:r w:rsidRPr="009C1498">
              <w:rPr>
                <w:rFonts w:asciiTheme="majorHAnsi" w:hAnsiTheme="majorHAnsi" w:cstheme="majorHAnsi"/>
                <w:b/>
                <w:iCs/>
                <w:snapToGrid w:val="0"/>
              </w:rPr>
              <w:t>Le projet est-il dans ces six derniers mois de mise en œuvre</w:t>
            </w:r>
            <w:r w:rsidR="008B39F1" w:rsidRPr="009C1498">
              <w:rPr>
                <w:rFonts w:asciiTheme="majorHAnsi" w:hAnsiTheme="majorHAnsi" w:cstheme="majorHAnsi"/>
                <w:b/>
                <w:iCs/>
                <w:snapToGrid w:val="0"/>
              </w:rPr>
              <w:t xml:space="preserve"> </w:t>
            </w:r>
            <w:r w:rsidR="0025220B" w:rsidRPr="009C1498">
              <w:rPr>
                <w:rFonts w:asciiTheme="majorHAnsi" w:hAnsiTheme="majorHAnsi" w:cstheme="majorHAnsi"/>
                <w:b/>
                <w:iCs/>
                <w:snapToGrid w:val="0"/>
              </w:rPr>
              <w:t>?</w:t>
            </w:r>
            <w:r w:rsidR="0025220B" w:rsidRPr="009C1498">
              <w:rPr>
                <w:rFonts w:asciiTheme="majorHAnsi" w:hAnsiTheme="majorHAnsi" w:cstheme="majorHAnsi"/>
                <w:bCs/>
                <w:iCs/>
                <w:snapToGrid w:val="0"/>
              </w:rPr>
              <w:t xml:space="preserve"> </w:t>
            </w:r>
            <w:r w:rsidR="00FB7C98" w:rsidRPr="009C1498">
              <w:rPr>
                <w:rFonts w:asciiTheme="majorHAnsi" w:hAnsiTheme="majorHAnsi" w:cstheme="majorHAnsi"/>
                <w:bCs/>
                <w:iCs/>
                <w:snapToGrid w:val="0"/>
              </w:rPr>
              <w:t>Oui</w:t>
            </w:r>
          </w:p>
          <w:p w14:paraId="433C13C0" w14:textId="77777777" w:rsidR="000F43A8" w:rsidRPr="009C1498" w:rsidRDefault="000F43A8" w:rsidP="000F43A8">
            <w:pPr>
              <w:rPr>
                <w:rFonts w:asciiTheme="majorHAnsi" w:hAnsiTheme="majorHAnsi" w:cstheme="majorHAnsi"/>
                <w:b/>
                <w:bCs/>
                <w:iCs/>
              </w:rPr>
            </w:pPr>
          </w:p>
        </w:tc>
      </w:tr>
      <w:tr w:rsidR="00793DE6" w:rsidRPr="009C1498" w14:paraId="3A707F8C" w14:textId="77777777" w:rsidTr="00F23D0F">
        <w:trPr>
          <w:trHeight w:val="368"/>
        </w:trPr>
        <w:tc>
          <w:tcPr>
            <w:tcW w:w="10080" w:type="dxa"/>
            <w:gridSpan w:val="2"/>
          </w:tcPr>
          <w:p w14:paraId="77DA62DA" w14:textId="1F2A9D5A" w:rsidR="000F43A8" w:rsidRPr="009C1498" w:rsidRDefault="000F43A8" w:rsidP="000F43A8">
            <w:pPr>
              <w:rPr>
                <w:rFonts w:asciiTheme="majorHAnsi" w:hAnsiTheme="majorHAnsi" w:cstheme="majorHAnsi"/>
                <w:b/>
                <w:bCs/>
                <w:iCs/>
              </w:rPr>
            </w:pPr>
            <w:r w:rsidRPr="009C1498">
              <w:rPr>
                <w:rFonts w:asciiTheme="majorHAnsi" w:hAnsiTheme="majorHAnsi" w:cstheme="majorHAnsi"/>
                <w:b/>
                <w:bCs/>
                <w:iCs/>
              </w:rPr>
              <w:t>Est-ce que le projet fait part d’une des fenêtres prioritaires spécifiques du PBF</w:t>
            </w:r>
            <w:r w:rsidR="008B39F1" w:rsidRPr="009C1498">
              <w:rPr>
                <w:rFonts w:asciiTheme="majorHAnsi" w:hAnsiTheme="majorHAnsi" w:cstheme="majorHAnsi"/>
                <w:b/>
                <w:bCs/>
                <w:iCs/>
              </w:rPr>
              <w:t xml:space="preserve"> </w:t>
            </w:r>
            <w:r w:rsidRPr="009C1498">
              <w:rPr>
                <w:rFonts w:asciiTheme="majorHAnsi" w:hAnsiTheme="majorHAnsi" w:cstheme="majorHAnsi"/>
                <w:b/>
                <w:bCs/>
                <w:iCs/>
              </w:rPr>
              <w:t>:</w:t>
            </w:r>
          </w:p>
          <w:p w14:paraId="100F4267" w14:textId="095B94A9" w:rsidR="000F43A8" w:rsidRPr="009C1498" w:rsidRDefault="00FB7C98" w:rsidP="000F43A8">
            <w:pPr>
              <w:rPr>
                <w:rFonts w:asciiTheme="majorHAnsi" w:hAnsiTheme="majorHAnsi" w:cstheme="majorHAnsi"/>
              </w:rPr>
            </w:pPr>
            <w:r w:rsidRPr="009C1498">
              <w:rPr>
                <w:rFonts w:asciiTheme="majorHAnsi" w:hAnsiTheme="majorHAnsi" w:cstheme="majorHAnsi"/>
              </w:rPr>
              <w:fldChar w:fldCharType="begin">
                <w:ffData>
                  <w:name w:val=""/>
                  <w:enabled/>
                  <w:calcOnExit w:val="0"/>
                  <w:checkBox>
                    <w:sizeAuto/>
                    <w:default w:val="1"/>
                  </w:checkBox>
                </w:ffData>
              </w:fldChar>
            </w:r>
            <w:r w:rsidRPr="009C1498">
              <w:rPr>
                <w:rFonts w:asciiTheme="majorHAnsi" w:hAnsiTheme="majorHAnsi" w:cstheme="majorHAnsi"/>
              </w:rPr>
              <w:instrText xml:space="preserve"> FORMCHECKBOX </w:instrText>
            </w:r>
            <w:r w:rsidR="00EB2DF2">
              <w:rPr>
                <w:rFonts w:asciiTheme="majorHAnsi" w:hAnsiTheme="majorHAnsi" w:cstheme="majorHAnsi"/>
              </w:rPr>
            </w:r>
            <w:r w:rsidR="00EB2DF2">
              <w:rPr>
                <w:rFonts w:asciiTheme="majorHAnsi" w:hAnsiTheme="majorHAnsi" w:cstheme="majorHAnsi"/>
              </w:rPr>
              <w:fldChar w:fldCharType="separate"/>
            </w:r>
            <w:r w:rsidRPr="009C1498">
              <w:rPr>
                <w:rFonts w:asciiTheme="majorHAnsi" w:hAnsiTheme="majorHAnsi" w:cstheme="majorHAnsi"/>
              </w:rPr>
              <w:fldChar w:fldCharType="end"/>
            </w:r>
            <w:r w:rsidR="000F43A8" w:rsidRPr="009C1498">
              <w:rPr>
                <w:rFonts w:asciiTheme="majorHAnsi" w:hAnsiTheme="majorHAnsi" w:cstheme="majorHAnsi"/>
              </w:rPr>
              <w:t xml:space="preserve"> Initiative de promotion du genre</w:t>
            </w:r>
          </w:p>
          <w:p w14:paraId="347330FA" w14:textId="77777777" w:rsidR="000F43A8" w:rsidRPr="009C1498" w:rsidRDefault="000F43A8" w:rsidP="000F43A8">
            <w:pPr>
              <w:rPr>
                <w:rFonts w:asciiTheme="majorHAnsi" w:hAnsiTheme="majorHAnsi" w:cstheme="majorHAnsi"/>
              </w:rPr>
            </w:pPr>
            <w:r w:rsidRPr="009C1498">
              <w:rPr>
                <w:rFonts w:asciiTheme="majorHAnsi" w:hAnsiTheme="majorHAnsi" w:cstheme="majorHAnsi"/>
              </w:rPr>
              <w:fldChar w:fldCharType="begin">
                <w:ffData>
                  <w:name w:val=""/>
                  <w:enabled/>
                  <w:calcOnExit w:val="0"/>
                  <w:checkBox>
                    <w:sizeAuto/>
                    <w:default w:val="0"/>
                  </w:checkBox>
                </w:ffData>
              </w:fldChar>
            </w:r>
            <w:r w:rsidRPr="009C1498">
              <w:rPr>
                <w:rFonts w:asciiTheme="majorHAnsi" w:hAnsiTheme="majorHAnsi" w:cstheme="majorHAnsi"/>
              </w:rPr>
              <w:instrText xml:space="preserve"> FORMCHECKBOX </w:instrText>
            </w:r>
            <w:r w:rsidR="00EB2DF2">
              <w:rPr>
                <w:rFonts w:asciiTheme="majorHAnsi" w:hAnsiTheme="majorHAnsi" w:cstheme="majorHAnsi"/>
              </w:rPr>
            </w:r>
            <w:r w:rsidR="00EB2DF2">
              <w:rPr>
                <w:rFonts w:asciiTheme="majorHAnsi" w:hAnsiTheme="majorHAnsi" w:cstheme="majorHAnsi"/>
              </w:rPr>
              <w:fldChar w:fldCharType="separate"/>
            </w:r>
            <w:r w:rsidRPr="009C1498">
              <w:rPr>
                <w:rFonts w:asciiTheme="majorHAnsi" w:hAnsiTheme="majorHAnsi" w:cstheme="majorHAnsi"/>
              </w:rPr>
              <w:fldChar w:fldCharType="end"/>
            </w:r>
            <w:r w:rsidRPr="009C1498">
              <w:rPr>
                <w:rFonts w:asciiTheme="majorHAnsi" w:hAnsiTheme="majorHAnsi" w:cstheme="majorHAnsi"/>
              </w:rPr>
              <w:t xml:space="preserve"> Initiative de promotion de la jeunesse</w:t>
            </w:r>
          </w:p>
          <w:p w14:paraId="422AAC34" w14:textId="77777777" w:rsidR="000F43A8" w:rsidRPr="009C1498" w:rsidRDefault="000F43A8" w:rsidP="000F43A8">
            <w:pPr>
              <w:rPr>
                <w:rFonts w:asciiTheme="majorHAnsi" w:hAnsiTheme="majorHAnsi" w:cstheme="majorHAnsi"/>
                <w:sz w:val="22"/>
                <w:szCs w:val="22"/>
              </w:rPr>
            </w:pPr>
            <w:r w:rsidRPr="009C1498">
              <w:rPr>
                <w:rFonts w:asciiTheme="majorHAnsi" w:hAnsiTheme="majorHAnsi" w:cstheme="majorHAnsi"/>
              </w:rPr>
              <w:fldChar w:fldCharType="begin">
                <w:ffData>
                  <w:name w:val=""/>
                  <w:enabled/>
                  <w:calcOnExit w:val="0"/>
                  <w:checkBox>
                    <w:sizeAuto/>
                    <w:default w:val="0"/>
                  </w:checkBox>
                </w:ffData>
              </w:fldChar>
            </w:r>
            <w:r w:rsidRPr="009C1498">
              <w:rPr>
                <w:rFonts w:asciiTheme="majorHAnsi" w:hAnsiTheme="majorHAnsi" w:cstheme="majorHAnsi"/>
              </w:rPr>
              <w:instrText xml:space="preserve"> FORMCHECKBOX </w:instrText>
            </w:r>
            <w:r w:rsidR="00EB2DF2">
              <w:rPr>
                <w:rFonts w:asciiTheme="majorHAnsi" w:hAnsiTheme="majorHAnsi" w:cstheme="majorHAnsi"/>
              </w:rPr>
            </w:r>
            <w:r w:rsidR="00EB2DF2">
              <w:rPr>
                <w:rFonts w:asciiTheme="majorHAnsi" w:hAnsiTheme="majorHAnsi" w:cstheme="majorHAnsi"/>
              </w:rPr>
              <w:fldChar w:fldCharType="separate"/>
            </w:r>
            <w:r w:rsidRPr="009C1498">
              <w:rPr>
                <w:rFonts w:asciiTheme="majorHAnsi" w:hAnsiTheme="majorHAnsi" w:cstheme="majorHAnsi"/>
              </w:rPr>
              <w:fldChar w:fldCharType="end"/>
            </w:r>
            <w:r w:rsidRPr="009C1498">
              <w:rPr>
                <w:rFonts w:asciiTheme="majorHAnsi" w:hAnsiTheme="majorHAnsi" w:cstheme="majorHAnsi"/>
              </w:rPr>
              <w:t xml:space="preserve"> Transition entre différentes configurations de </w:t>
            </w:r>
            <w:r w:rsidRPr="009C1498">
              <w:rPr>
                <w:rFonts w:asciiTheme="majorHAnsi" w:hAnsiTheme="majorHAnsi" w:cstheme="majorHAnsi"/>
                <w:sz w:val="22"/>
                <w:szCs w:val="22"/>
              </w:rPr>
              <w:t>l’ONU (e.g. sortie de la mission de maintien de la paix)</w:t>
            </w:r>
          </w:p>
          <w:p w14:paraId="7A1D285E" w14:textId="1D3D981A" w:rsidR="00793DE6" w:rsidRPr="009C1498" w:rsidRDefault="005A5ECD" w:rsidP="000F43A8">
            <w:pPr>
              <w:rPr>
                <w:rFonts w:asciiTheme="majorHAnsi" w:hAnsiTheme="majorHAnsi" w:cstheme="majorHAnsi"/>
              </w:rPr>
            </w:pPr>
            <w:r w:rsidRPr="005A5ECD">
              <w:rPr>
                <w:rFonts w:asciiTheme="majorHAnsi" w:hAnsiTheme="majorHAnsi" w:cstheme="majorHAnsi"/>
              </w:rPr>
              <w:fldChar w:fldCharType="begin">
                <w:ffData>
                  <w:name w:val=""/>
                  <w:enabled/>
                  <w:calcOnExit w:val="0"/>
                  <w:checkBox>
                    <w:sizeAuto/>
                    <w:default w:val="1"/>
                  </w:checkBox>
                </w:ffData>
              </w:fldChar>
            </w:r>
            <w:r w:rsidRPr="005A5ECD">
              <w:rPr>
                <w:rFonts w:asciiTheme="majorHAnsi" w:hAnsiTheme="majorHAnsi" w:cstheme="majorHAnsi"/>
              </w:rPr>
              <w:instrText xml:space="preserve"> FORMCHECKBOX </w:instrText>
            </w:r>
            <w:r w:rsidR="00EB2DF2">
              <w:rPr>
                <w:rFonts w:asciiTheme="majorHAnsi" w:hAnsiTheme="majorHAnsi" w:cstheme="majorHAnsi"/>
              </w:rPr>
            </w:r>
            <w:r w:rsidR="00EB2DF2">
              <w:rPr>
                <w:rFonts w:asciiTheme="majorHAnsi" w:hAnsiTheme="majorHAnsi" w:cstheme="majorHAnsi"/>
              </w:rPr>
              <w:fldChar w:fldCharType="separate"/>
            </w:r>
            <w:r w:rsidRPr="005A5ECD">
              <w:rPr>
                <w:rFonts w:asciiTheme="majorHAnsi" w:hAnsiTheme="majorHAnsi" w:cstheme="majorHAnsi"/>
              </w:rPr>
              <w:fldChar w:fldCharType="end"/>
            </w:r>
            <w:r w:rsidR="000F43A8" w:rsidRPr="005A5ECD">
              <w:rPr>
                <w:rFonts w:asciiTheme="majorHAnsi" w:hAnsiTheme="majorHAnsi" w:cstheme="majorHAnsi"/>
              </w:rPr>
              <w:t xml:space="preserve"> Projet transfrontalier ou régional</w:t>
            </w:r>
          </w:p>
          <w:p w14:paraId="4BA2AA6A" w14:textId="77777777" w:rsidR="000F43A8" w:rsidRPr="009C1498" w:rsidRDefault="000F43A8" w:rsidP="000F43A8">
            <w:pPr>
              <w:rPr>
                <w:rFonts w:asciiTheme="majorHAnsi" w:hAnsiTheme="majorHAnsi" w:cstheme="majorHAnsi"/>
                <w:b/>
                <w:bCs/>
                <w:iCs/>
              </w:rPr>
            </w:pPr>
          </w:p>
        </w:tc>
      </w:tr>
      <w:tr w:rsidR="00793DE6" w:rsidRPr="009C1498" w14:paraId="65120CDF" w14:textId="77777777" w:rsidTr="00F23D0F">
        <w:trPr>
          <w:trHeight w:val="1124"/>
        </w:trPr>
        <w:tc>
          <w:tcPr>
            <w:tcW w:w="10080" w:type="dxa"/>
            <w:gridSpan w:val="2"/>
          </w:tcPr>
          <w:p w14:paraId="2A1F24F8" w14:textId="77777777" w:rsidR="00FB7C98" w:rsidRPr="009C1498" w:rsidRDefault="00FB7C98" w:rsidP="00FB7C98">
            <w:pPr>
              <w:rPr>
                <w:rFonts w:asciiTheme="majorHAnsi" w:hAnsiTheme="majorHAnsi" w:cstheme="majorHAnsi"/>
                <w:b/>
                <w:bCs/>
              </w:rPr>
            </w:pPr>
            <w:r w:rsidRPr="009C1498">
              <w:rPr>
                <w:rFonts w:asciiTheme="majorHAnsi" w:hAnsiTheme="majorHAnsi" w:cstheme="majorHAnsi"/>
                <w:b/>
                <w:bCs/>
              </w:rPr>
              <w:t xml:space="preserve">Budget PBF total approuvé (par agence récipiendaire) : </w:t>
            </w:r>
          </w:p>
          <w:p w14:paraId="07DA0B80" w14:textId="77777777" w:rsidR="00FB7C98" w:rsidRPr="009047E8" w:rsidRDefault="00FB7C98" w:rsidP="00FB7C98">
            <w:pPr>
              <w:rPr>
                <w:rFonts w:asciiTheme="majorHAnsi" w:hAnsiTheme="majorHAnsi" w:cstheme="majorHAnsi"/>
                <w:b/>
                <w:bCs/>
              </w:rPr>
            </w:pPr>
            <w:r w:rsidRPr="009047E8">
              <w:rPr>
                <w:rFonts w:asciiTheme="majorHAnsi" w:hAnsiTheme="majorHAnsi" w:cstheme="majorHAnsi"/>
                <w:b/>
                <w:bCs/>
              </w:rPr>
              <w:t xml:space="preserve">Agence récipiendaire                              Budget  </w:t>
            </w:r>
          </w:p>
          <w:p w14:paraId="52F7D2F7" w14:textId="77777777" w:rsidR="00FB7C98" w:rsidRPr="009047E8" w:rsidRDefault="00FB7C98" w:rsidP="00FB7C98">
            <w:pPr>
              <w:rPr>
                <w:rFonts w:asciiTheme="majorHAnsi" w:hAnsiTheme="majorHAnsi" w:cstheme="majorHAnsi"/>
                <w:b/>
                <w:bCs/>
              </w:rPr>
            </w:pPr>
            <w:r w:rsidRPr="009047E8">
              <w:rPr>
                <w:rFonts w:asciiTheme="majorHAnsi" w:hAnsiTheme="majorHAnsi" w:cstheme="majorHAnsi"/>
                <w:b/>
                <w:bCs/>
              </w:rPr>
              <w:t>ONU FEMMES MALI                             $ 1195097</w:t>
            </w:r>
          </w:p>
          <w:p w14:paraId="086520AE" w14:textId="4B5D2687" w:rsidR="00FB7C98" w:rsidRPr="009047E8" w:rsidRDefault="00FB7C98" w:rsidP="00FB7C98">
            <w:pPr>
              <w:rPr>
                <w:rFonts w:asciiTheme="majorHAnsi" w:hAnsiTheme="majorHAnsi" w:cstheme="majorHAnsi"/>
                <w:b/>
                <w:bCs/>
              </w:rPr>
            </w:pPr>
            <w:r w:rsidRPr="009047E8">
              <w:rPr>
                <w:rFonts w:asciiTheme="majorHAnsi" w:hAnsiTheme="majorHAnsi" w:cstheme="majorHAnsi"/>
                <w:b/>
                <w:bCs/>
              </w:rPr>
              <w:t>ONUDC MALI                                         $ 551156</w:t>
            </w:r>
          </w:p>
          <w:p w14:paraId="2AA3699C" w14:textId="4F9BD638" w:rsidR="00FB7C98" w:rsidRPr="009047E8" w:rsidRDefault="00FB7C98" w:rsidP="00FB7C98">
            <w:pPr>
              <w:rPr>
                <w:rFonts w:asciiTheme="majorHAnsi" w:hAnsiTheme="majorHAnsi" w:cstheme="majorHAnsi"/>
                <w:b/>
                <w:bCs/>
              </w:rPr>
            </w:pPr>
            <w:r w:rsidRPr="009047E8">
              <w:rPr>
                <w:rFonts w:asciiTheme="majorHAnsi" w:hAnsiTheme="majorHAnsi" w:cstheme="majorHAnsi"/>
                <w:b/>
                <w:bCs/>
              </w:rPr>
              <w:t xml:space="preserve">ONU FEMMES NIGER                           $ 856045  </w:t>
            </w:r>
          </w:p>
          <w:p w14:paraId="5A175A90" w14:textId="2875FFA2" w:rsidR="00FB7C98" w:rsidRPr="009047E8" w:rsidRDefault="00FB7C98" w:rsidP="00FB7C98">
            <w:pPr>
              <w:rPr>
                <w:rFonts w:asciiTheme="majorHAnsi" w:hAnsiTheme="majorHAnsi" w:cstheme="majorHAnsi"/>
                <w:b/>
                <w:bCs/>
              </w:rPr>
            </w:pPr>
            <w:r w:rsidRPr="009047E8">
              <w:rPr>
                <w:rFonts w:asciiTheme="majorHAnsi" w:hAnsiTheme="majorHAnsi" w:cstheme="majorHAnsi"/>
                <w:b/>
                <w:bCs/>
              </w:rPr>
              <w:t xml:space="preserve">ONUDC NIGER                                       $ 411866  </w:t>
            </w:r>
          </w:p>
          <w:p w14:paraId="4CFA3ECC" w14:textId="77777777" w:rsidR="00FB7C98" w:rsidRPr="009047E8" w:rsidRDefault="00FB7C98" w:rsidP="00FB7C98">
            <w:pPr>
              <w:rPr>
                <w:rFonts w:asciiTheme="majorHAnsi" w:hAnsiTheme="majorHAnsi" w:cstheme="majorHAnsi"/>
                <w:b/>
                <w:bCs/>
              </w:rPr>
            </w:pPr>
            <w:r w:rsidRPr="009047E8">
              <w:rPr>
                <w:rFonts w:asciiTheme="majorHAnsi" w:hAnsiTheme="majorHAnsi" w:cstheme="majorHAnsi"/>
                <w:b/>
                <w:bCs/>
              </w:rPr>
              <w:tab/>
              <w:t xml:space="preserve">                                                      </w:t>
            </w:r>
          </w:p>
          <w:p w14:paraId="3747F4F2" w14:textId="77777777" w:rsidR="00FB7C98" w:rsidRPr="009047E8" w:rsidRDefault="00FB7C98" w:rsidP="00FB7C98">
            <w:pPr>
              <w:rPr>
                <w:rFonts w:asciiTheme="majorHAnsi" w:hAnsiTheme="majorHAnsi" w:cstheme="majorHAnsi"/>
                <w:b/>
                <w:bCs/>
              </w:rPr>
            </w:pPr>
            <w:r w:rsidRPr="009047E8">
              <w:rPr>
                <w:rFonts w:asciiTheme="majorHAnsi" w:hAnsiTheme="majorHAnsi" w:cstheme="majorHAnsi"/>
                <w:b/>
                <w:bCs/>
              </w:rPr>
              <w:tab/>
              <w:t xml:space="preserve">         Total :                                          $ 3 014 164 </w:t>
            </w:r>
          </w:p>
          <w:p w14:paraId="5E8CC3C6" w14:textId="77777777" w:rsidR="00FB7C98" w:rsidRPr="009C1498" w:rsidRDefault="00FB7C98" w:rsidP="00FB7C98">
            <w:pPr>
              <w:rPr>
                <w:rFonts w:asciiTheme="majorHAnsi" w:hAnsiTheme="majorHAnsi" w:cstheme="majorHAnsi"/>
              </w:rPr>
            </w:pPr>
            <w:r w:rsidRPr="009C1498">
              <w:rPr>
                <w:rFonts w:asciiTheme="majorHAnsi" w:hAnsiTheme="majorHAnsi" w:cstheme="majorHAnsi"/>
              </w:rPr>
              <w:tab/>
            </w:r>
          </w:p>
          <w:p w14:paraId="593F774B" w14:textId="76AC3F05" w:rsidR="00FB7C98" w:rsidRPr="009C1498" w:rsidRDefault="00FB7C98" w:rsidP="00FB7C98">
            <w:pPr>
              <w:rPr>
                <w:rFonts w:asciiTheme="majorHAnsi" w:hAnsiTheme="majorHAnsi" w:cstheme="majorHAnsi"/>
              </w:rPr>
            </w:pPr>
            <w:r w:rsidRPr="009C1498">
              <w:rPr>
                <w:rFonts w:asciiTheme="majorHAnsi" w:hAnsiTheme="majorHAnsi" w:cstheme="majorHAnsi"/>
              </w:rPr>
              <w:tab/>
              <w:t xml:space="preserve">Taux de mise en œuvre approximatif comme pourcentage du budget total du projet : </w:t>
            </w:r>
            <w:r w:rsidR="005A5ECD" w:rsidRPr="00F91571">
              <w:rPr>
                <w:rFonts w:asciiTheme="majorHAnsi" w:hAnsiTheme="majorHAnsi" w:cstheme="majorHAnsi"/>
                <w:b/>
                <w:bCs/>
              </w:rPr>
              <w:t>9</w:t>
            </w:r>
            <w:r w:rsidR="00F91571" w:rsidRPr="00F91571">
              <w:rPr>
                <w:rFonts w:asciiTheme="majorHAnsi" w:hAnsiTheme="majorHAnsi" w:cstheme="majorHAnsi"/>
                <w:b/>
                <w:bCs/>
              </w:rPr>
              <w:t>8</w:t>
            </w:r>
            <w:r w:rsidR="005A5ECD">
              <w:rPr>
                <w:rFonts w:asciiTheme="majorHAnsi" w:hAnsiTheme="majorHAnsi" w:cstheme="majorHAnsi"/>
              </w:rPr>
              <w:t>%</w:t>
            </w:r>
          </w:p>
          <w:p w14:paraId="72D05574" w14:textId="77777777" w:rsidR="00FB7C98" w:rsidRPr="009C1498" w:rsidRDefault="00FB7C98" w:rsidP="00FB7C98">
            <w:pPr>
              <w:rPr>
                <w:rFonts w:asciiTheme="majorHAnsi" w:hAnsiTheme="majorHAnsi" w:cstheme="majorHAnsi"/>
              </w:rPr>
            </w:pPr>
            <w:r w:rsidRPr="009C1498">
              <w:rPr>
                <w:rFonts w:asciiTheme="majorHAnsi" w:hAnsiTheme="majorHAnsi" w:cstheme="majorHAnsi"/>
              </w:rPr>
              <w:tab/>
              <w:t>*JOINDRE LE BUDGET EXCEL DU PROJET MONTRANT LES DÉPENSES APPROXIMATIVES ACTUELLES*</w:t>
            </w:r>
          </w:p>
          <w:p w14:paraId="3D6B41D8" w14:textId="77777777" w:rsidR="00FB7C98" w:rsidRPr="009C1498" w:rsidRDefault="00FB7C98" w:rsidP="00FB7C98">
            <w:pPr>
              <w:rPr>
                <w:rFonts w:asciiTheme="majorHAnsi" w:hAnsiTheme="majorHAnsi" w:cstheme="majorHAnsi"/>
              </w:rPr>
            </w:pPr>
            <w:r w:rsidRPr="009C1498">
              <w:rPr>
                <w:rFonts w:asciiTheme="majorHAnsi" w:hAnsiTheme="majorHAnsi" w:cstheme="majorHAnsi"/>
              </w:rPr>
              <w:tab/>
            </w:r>
          </w:p>
          <w:p w14:paraId="56C9DB4D" w14:textId="338033E1" w:rsidR="00FB7C98" w:rsidRPr="009C1498" w:rsidRDefault="00FB7C98" w:rsidP="00FB7C98">
            <w:pPr>
              <w:rPr>
                <w:rFonts w:asciiTheme="majorHAnsi" w:hAnsiTheme="majorHAnsi" w:cstheme="majorHAnsi"/>
                <w:b/>
                <w:bCs/>
              </w:rPr>
            </w:pPr>
            <w:r w:rsidRPr="009C1498">
              <w:rPr>
                <w:rFonts w:asciiTheme="majorHAnsi" w:hAnsiTheme="majorHAnsi" w:cstheme="majorHAnsi"/>
              </w:rPr>
              <w:tab/>
            </w:r>
            <w:r w:rsidR="001F4304" w:rsidRPr="009C1498">
              <w:rPr>
                <w:rFonts w:asciiTheme="majorHAnsi" w:hAnsiTheme="majorHAnsi" w:cstheme="majorHAnsi"/>
                <w:b/>
                <w:bCs/>
              </w:rPr>
              <w:t>Budgétisation</w:t>
            </w:r>
            <w:r w:rsidRPr="009C1498">
              <w:rPr>
                <w:rFonts w:asciiTheme="majorHAnsi" w:hAnsiTheme="majorHAnsi" w:cstheme="majorHAnsi"/>
                <w:b/>
                <w:bCs/>
              </w:rPr>
              <w:t xml:space="preserve"> sensible au genre :</w:t>
            </w:r>
          </w:p>
          <w:p w14:paraId="18EEFF07" w14:textId="6D4C8A93" w:rsidR="00FB7C98" w:rsidRPr="009C1498" w:rsidRDefault="00FB7C98" w:rsidP="00FB7C98">
            <w:pPr>
              <w:rPr>
                <w:rFonts w:asciiTheme="majorHAnsi" w:hAnsiTheme="majorHAnsi" w:cstheme="majorHAnsi"/>
              </w:rPr>
            </w:pPr>
            <w:r w:rsidRPr="009C1498">
              <w:rPr>
                <w:rFonts w:asciiTheme="majorHAnsi" w:hAnsiTheme="majorHAnsi" w:cstheme="majorHAnsi"/>
              </w:rPr>
              <w:t xml:space="preserve">Indiquez le montant ($) du budget dans le document de projet alloué aux activités dédiées à l’égalité des sexes ou à l’autonomisation des femmes : </w:t>
            </w:r>
            <w:r w:rsidR="00F91571" w:rsidRPr="009C1498">
              <w:rPr>
                <w:rFonts w:asciiTheme="majorHAnsi" w:hAnsiTheme="majorHAnsi" w:cstheme="majorHAnsi"/>
              </w:rPr>
              <w:t>$</w:t>
            </w:r>
            <w:r w:rsidR="00F91571" w:rsidRPr="00F91571">
              <w:rPr>
                <w:rFonts w:asciiTheme="majorHAnsi" w:hAnsiTheme="majorHAnsi" w:cstheme="majorHAnsi"/>
                <w:b/>
                <w:bCs/>
              </w:rPr>
              <w:t>1 702 657.37</w:t>
            </w:r>
          </w:p>
          <w:p w14:paraId="23BA7228" w14:textId="57023847" w:rsidR="00FB7C98" w:rsidRPr="009C1498" w:rsidRDefault="00FB7C98" w:rsidP="00FB7C98">
            <w:pPr>
              <w:rPr>
                <w:rFonts w:asciiTheme="majorHAnsi" w:hAnsiTheme="majorHAnsi" w:cstheme="majorHAnsi"/>
              </w:rPr>
            </w:pPr>
            <w:r w:rsidRPr="009C1498">
              <w:rPr>
                <w:rFonts w:asciiTheme="majorHAnsi" w:hAnsiTheme="majorHAnsi" w:cstheme="majorHAnsi"/>
              </w:rPr>
              <w:t>Indiquez le montant ($) du budget dépensé jusqu’à maintenant pour les activités dédiées à l’égalité des sexes ou à l’autonomisation des femmes : $</w:t>
            </w:r>
            <w:r w:rsidR="00F91571" w:rsidRPr="00F91571">
              <w:rPr>
                <w:rFonts w:asciiTheme="majorHAnsi" w:hAnsiTheme="majorHAnsi" w:cstheme="majorHAnsi"/>
                <w:b/>
                <w:bCs/>
              </w:rPr>
              <w:t>1 702 657.37</w:t>
            </w:r>
          </w:p>
          <w:p w14:paraId="639EFB0D" w14:textId="2C6D252F" w:rsidR="00952DE4" w:rsidRPr="009C1498" w:rsidRDefault="00FB7C98" w:rsidP="00FB7C98">
            <w:pPr>
              <w:rPr>
                <w:rFonts w:asciiTheme="majorHAnsi" w:hAnsiTheme="majorHAnsi" w:cstheme="majorHAnsi"/>
              </w:rPr>
            </w:pPr>
            <w:r w:rsidRPr="009C1498">
              <w:rPr>
                <w:rFonts w:asciiTheme="majorHAnsi" w:hAnsiTheme="majorHAnsi" w:cstheme="majorHAnsi"/>
              </w:rPr>
              <w:tab/>
            </w:r>
            <w:r w:rsidR="00F91571">
              <w:rPr>
                <w:rFonts w:asciiTheme="majorHAnsi" w:hAnsiTheme="majorHAnsi" w:cstheme="majorHAnsi"/>
              </w:rPr>
              <w:t xml:space="preserve"> </w:t>
            </w:r>
          </w:p>
        </w:tc>
      </w:tr>
      <w:tr w:rsidR="009B18EB" w:rsidRPr="009C1498" w14:paraId="0DF7F010" w14:textId="77777777" w:rsidTr="00815BC5">
        <w:trPr>
          <w:trHeight w:val="214"/>
        </w:trPr>
        <w:tc>
          <w:tcPr>
            <w:tcW w:w="10080" w:type="dxa"/>
            <w:gridSpan w:val="2"/>
          </w:tcPr>
          <w:p w14:paraId="14DB907B" w14:textId="743DE816" w:rsidR="00815BC5" w:rsidRPr="009C1498" w:rsidRDefault="00815BC5" w:rsidP="00815BC5">
            <w:pPr>
              <w:rPr>
                <w:rFonts w:asciiTheme="majorHAnsi" w:hAnsiTheme="majorHAnsi" w:cstheme="majorHAnsi"/>
                <w:b/>
                <w:bCs/>
                <w:iCs/>
              </w:rPr>
            </w:pPr>
            <w:r w:rsidRPr="009C1498">
              <w:rPr>
                <w:rFonts w:asciiTheme="majorHAnsi" w:hAnsiTheme="majorHAnsi" w:cstheme="majorHAnsi"/>
                <w:b/>
                <w:bCs/>
                <w:iCs/>
              </w:rPr>
              <w:t>Marquer de genre du projet : GM3</w:t>
            </w:r>
          </w:p>
          <w:p w14:paraId="464276A8" w14:textId="77777777" w:rsidR="00815BC5" w:rsidRPr="009C1498" w:rsidRDefault="00815BC5" w:rsidP="00815BC5">
            <w:pPr>
              <w:rPr>
                <w:rFonts w:asciiTheme="majorHAnsi" w:hAnsiTheme="majorHAnsi" w:cstheme="majorHAnsi"/>
                <w:b/>
                <w:bCs/>
                <w:iCs/>
              </w:rPr>
            </w:pPr>
            <w:r w:rsidRPr="009C1498">
              <w:rPr>
                <w:rFonts w:asciiTheme="majorHAnsi" w:hAnsiTheme="majorHAnsi" w:cstheme="majorHAnsi"/>
                <w:b/>
                <w:bCs/>
                <w:iCs/>
              </w:rPr>
              <w:lastRenderedPageBreak/>
              <w:t>Marquer de risque du projet : Moyen</w:t>
            </w:r>
          </w:p>
          <w:p w14:paraId="55B14D86" w14:textId="69AFD091" w:rsidR="009B18EB" w:rsidRPr="009C1498" w:rsidRDefault="00815BC5" w:rsidP="00F23D0F">
            <w:pPr>
              <w:rPr>
                <w:rFonts w:asciiTheme="majorHAnsi" w:hAnsiTheme="majorHAnsi" w:cstheme="majorHAnsi"/>
                <w:b/>
                <w:bCs/>
                <w:iCs/>
              </w:rPr>
            </w:pPr>
            <w:r w:rsidRPr="009C1498">
              <w:rPr>
                <w:rFonts w:asciiTheme="majorHAnsi" w:hAnsiTheme="majorHAnsi" w:cstheme="majorHAnsi"/>
                <w:b/>
                <w:bCs/>
                <w:szCs w:val="22"/>
              </w:rPr>
              <w:t xml:space="preserve">Domaine de priorité de l’intervention PBF (« PBF </w:t>
            </w:r>
            <w:r w:rsidRPr="009C1498">
              <w:rPr>
                <w:rFonts w:asciiTheme="majorHAnsi" w:hAnsiTheme="majorHAnsi" w:cstheme="majorHAnsi"/>
                <w:b/>
                <w:bCs/>
                <w:iCs/>
              </w:rPr>
              <w:t xml:space="preserve">focus area ») : </w:t>
            </w:r>
            <w:r w:rsidRPr="009C1498">
              <w:rPr>
                <w:rFonts w:asciiTheme="majorHAnsi" w:hAnsiTheme="majorHAnsi" w:cstheme="majorHAnsi"/>
                <w:b/>
                <w:bCs/>
                <w:iCs/>
              </w:rPr>
              <w:fldChar w:fldCharType="begin">
                <w:ffData>
                  <w:name w:val="focusarea"/>
                  <w:enabled/>
                  <w:calcOnExit w:val="0"/>
                  <w:ddList>
                    <w:listEntry w:val="(2.3) Prévention/gestion des conflits"/>
                  </w:ddList>
                </w:ffData>
              </w:fldChar>
            </w:r>
            <w:r w:rsidRPr="009C1498">
              <w:rPr>
                <w:rFonts w:asciiTheme="majorHAnsi" w:hAnsiTheme="majorHAnsi" w:cstheme="majorHAnsi"/>
                <w:b/>
                <w:bCs/>
                <w:iCs/>
                <w:lang w:val="fr-ML"/>
              </w:rPr>
              <w:instrText xml:space="preserve"> FORMDROPDOWN </w:instrText>
            </w:r>
            <w:r w:rsidR="00EB2DF2">
              <w:rPr>
                <w:rFonts w:asciiTheme="majorHAnsi" w:hAnsiTheme="majorHAnsi" w:cstheme="majorHAnsi"/>
                <w:b/>
                <w:bCs/>
                <w:iCs/>
              </w:rPr>
            </w:r>
            <w:r w:rsidR="00EB2DF2">
              <w:rPr>
                <w:rFonts w:asciiTheme="majorHAnsi" w:hAnsiTheme="majorHAnsi" w:cstheme="majorHAnsi"/>
                <w:b/>
                <w:bCs/>
                <w:iCs/>
              </w:rPr>
              <w:fldChar w:fldCharType="separate"/>
            </w:r>
            <w:r w:rsidRPr="009C1498">
              <w:rPr>
                <w:rFonts w:asciiTheme="majorHAnsi" w:hAnsiTheme="majorHAnsi" w:cstheme="majorHAnsi"/>
                <w:b/>
                <w:bCs/>
                <w:iCs/>
              </w:rPr>
              <w:fldChar w:fldCharType="end"/>
            </w:r>
          </w:p>
        </w:tc>
      </w:tr>
      <w:tr w:rsidR="00793DE6" w:rsidRPr="009C1498" w14:paraId="27192C5C" w14:textId="77777777" w:rsidTr="00F23D0F">
        <w:trPr>
          <w:trHeight w:val="1124"/>
        </w:trPr>
        <w:tc>
          <w:tcPr>
            <w:tcW w:w="10080" w:type="dxa"/>
            <w:gridSpan w:val="2"/>
          </w:tcPr>
          <w:p w14:paraId="5F377BE5" w14:textId="77777777" w:rsidR="00815BC5" w:rsidRPr="009C1498" w:rsidRDefault="00815BC5" w:rsidP="00815BC5">
            <w:pPr>
              <w:rPr>
                <w:rFonts w:asciiTheme="majorHAnsi" w:hAnsiTheme="majorHAnsi" w:cstheme="majorHAnsi"/>
                <w:b/>
                <w:bCs/>
                <w:sz w:val="22"/>
              </w:rPr>
            </w:pPr>
            <w:r w:rsidRPr="009C1498">
              <w:rPr>
                <w:rFonts w:asciiTheme="majorHAnsi" w:hAnsiTheme="majorHAnsi" w:cstheme="majorHAnsi"/>
                <w:b/>
                <w:bCs/>
                <w:sz w:val="22"/>
              </w:rPr>
              <w:lastRenderedPageBreak/>
              <w:t>Préparation du rapport :</w:t>
            </w:r>
          </w:p>
          <w:p w14:paraId="6E98E112" w14:textId="5CE2BDBA" w:rsidR="00815BC5" w:rsidRPr="009C1498" w:rsidRDefault="00815BC5" w:rsidP="00815BC5">
            <w:pPr>
              <w:rPr>
                <w:rFonts w:asciiTheme="majorHAnsi" w:hAnsiTheme="majorHAnsi" w:cstheme="majorHAnsi"/>
                <w:b/>
                <w:bCs/>
                <w:sz w:val="22"/>
              </w:rPr>
            </w:pPr>
            <w:r w:rsidRPr="009C1498">
              <w:rPr>
                <w:rFonts w:asciiTheme="majorHAnsi" w:hAnsiTheme="majorHAnsi" w:cstheme="majorHAnsi"/>
                <w:b/>
                <w:bCs/>
                <w:sz w:val="22"/>
              </w:rPr>
              <w:t xml:space="preserve">Rapport préparé par : </w:t>
            </w:r>
            <w:r w:rsidRPr="009C1498">
              <w:rPr>
                <w:rFonts w:asciiTheme="majorHAnsi" w:hAnsiTheme="majorHAnsi" w:cstheme="majorHAnsi"/>
                <w:sz w:val="22"/>
              </w:rPr>
              <w:t>Wanalher Ag ALWALY/ Equipe techniq</w:t>
            </w:r>
            <w:r w:rsidR="005A5ECD">
              <w:rPr>
                <w:rFonts w:asciiTheme="majorHAnsi" w:hAnsiTheme="majorHAnsi" w:cstheme="majorHAnsi"/>
                <w:sz w:val="22"/>
              </w:rPr>
              <w:t>ue</w:t>
            </w:r>
          </w:p>
          <w:p w14:paraId="79FF6A6B" w14:textId="7BFADEDF" w:rsidR="00815BC5" w:rsidRPr="009C1498" w:rsidRDefault="00815BC5" w:rsidP="00815BC5">
            <w:pPr>
              <w:rPr>
                <w:rFonts w:asciiTheme="majorHAnsi" w:hAnsiTheme="majorHAnsi" w:cstheme="majorHAnsi"/>
                <w:sz w:val="22"/>
              </w:rPr>
            </w:pPr>
            <w:r w:rsidRPr="009C1498">
              <w:rPr>
                <w:rFonts w:asciiTheme="majorHAnsi" w:hAnsiTheme="majorHAnsi" w:cstheme="majorHAnsi"/>
                <w:b/>
                <w:bCs/>
                <w:sz w:val="22"/>
              </w:rPr>
              <w:t xml:space="preserve">Rapport approuvé par : </w:t>
            </w:r>
          </w:p>
          <w:p w14:paraId="64A19D37" w14:textId="67794643" w:rsidR="000F43A8" w:rsidRPr="009C1498" w:rsidRDefault="00815BC5" w:rsidP="000F43A8">
            <w:pPr>
              <w:rPr>
                <w:rFonts w:asciiTheme="majorHAnsi" w:hAnsiTheme="majorHAnsi" w:cstheme="majorHAnsi"/>
                <w:b/>
                <w:bCs/>
                <w:sz w:val="22"/>
              </w:rPr>
            </w:pPr>
            <w:r w:rsidRPr="009C1498">
              <w:rPr>
                <w:rFonts w:asciiTheme="majorHAnsi" w:hAnsiTheme="majorHAnsi" w:cstheme="majorHAnsi"/>
                <w:b/>
                <w:bCs/>
                <w:sz w:val="22"/>
              </w:rPr>
              <w:t xml:space="preserve">Le Secrétariat PBF a-t-il revu le rapport : </w:t>
            </w:r>
            <w:r w:rsidRPr="009C1498">
              <w:rPr>
                <w:rFonts w:asciiTheme="majorHAnsi" w:hAnsiTheme="majorHAnsi" w:cstheme="majorHAnsi"/>
                <w:sz w:val="22"/>
              </w:rPr>
              <w:t>Non</w:t>
            </w:r>
          </w:p>
        </w:tc>
      </w:tr>
    </w:tbl>
    <w:p w14:paraId="0BC7960C" w14:textId="77777777" w:rsidR="00272A58" w:rsidRPr="009C1498" w:rsidRDefault="00272A58" w:rsidP="00E76CA1">
      <w:pPr>
        <w:rPr>
          <w:rFonts w:asciiTheme="majorHAnsi" w:hAnsiTheme="majorHAnsi" w:cstheme="majorHAnsi"/>
          <w:b/>
        </w:rPr>
        <w:sectPr w:rsidR="00272A58" w:rsidRPr="009C149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9C1498" w:rsidRDefault="00F778A1" w:rsidP="00F778A1">
      <w:pPr>
        <w:ind w:hanging="810"/>
        <w:jc w:val="both"/>
        <w:rPr>
          <w:rFonts w:asciiTheme="majorHAnsi" w:hAnsiTheme="majorHAnsi" w:cstheme="majorHAnsi"/>
          <w:b/>
          <w:i/>
          <w:iCs/>
        </w:rPr>
      </w:pPr>
      <w:r w:rsidRPr="009C1498">
        <w:rPr>
          <w:rFonts w:asciiTheme="majorHAnsi" w:hAnsiTheme="majorHAnsi" w:cstheme="majorHAnsi"/>
          <w:b/>
          <w:i/>
          <w:iCs/>
        </w:rPr>
        <w:lastRenderedPageBreak/>
        <w:t>NOTES POUR REMPLIR LE RAPPORT:</w:t>
      </w:r>
    </w:p>
    <w:p w14:paraId="1C4D2EEE" w14:textId="77777777" w:rsidR="00F778A1" w:rsidRPr="009C1498" w:rsidRDefault="00F778A1" w:rsidP="00F23549">
      <w:pPr>
        <w:numPr>
          <w:ilvl w:val="0"/>
          <w:numId w:val="1"/>
        </w:numPr>
        <w:ind w:left="-540"/>
        <w:jc w:val="both"/>
        <w:rPr>
          <w:rFonts w:asciiTheme="majorHAnsi" w:hAnsiTheme="majorHAnsi" w:cstheme="majorHAnsi"/>
          <w:i/>
          <w:iCs/>
        </w:rPr>
      </w:pPr>
      <w:r w:rsidRPr="009C1498">
        <w:rPr>
          <w:rFonts w:asciiTheme="majorHAnsi" w:hAnsiTheme="majorHAnsi" w:cstheme="majorHAnsi"/>
          <w:i/>
          <w:iCs/>
        </w:rPr>
        <w:t>Évitez les acronymes et le jargon des Nations Unies, utilisez un langage général / commun.</w:t>
      </w:r>
    </w:p>
    <w:p w14:paraId="580E26F8" w14:textId="77777777" w:rsidR="00F778A1" w:rsidRPr="009C1498" w:rsidRDefault="00F778A1" w:rsidP="00F23549">
      <w:pPr>
        <w:numPr>
          <w:ilvl w:val="0"/>
          <w:numId w:val="1"/>
        </w:numPr>
        <w:ind w:left="-540"/>
        <w:jc w:val="both"/>
        <w:rPr>
          <w:rFonts w:asciiTheme="majorHAnsi" w:hAnsiTheme="majorHAnsi" w:cstheme="majorHAnsi"/>
          <w:i/>
          <w:iCs/>
        </w:rPr>
      </w:pPr>
      <w:r w:rsidRPr="009C1498">
        <w:rPr>
          <w:rFonts w:asciiTheme="majorHAnsi" w:hAnsiTheme="majorHAnsi" w:cstheme="majorHAnsi"/>
          <w:i/>
          <w:iCs/>
        </w:rPr>
        <w:t>Décrivez ce que le projet a fait dans la période de rapport, plutôt que les intentions du projet.</w:t>
      </w:r>
    </w:p>
    <w:p w14:paraId="31F9E604" w14:textId="77777777" w:rsidR="00F778A1" w:rsidRPr="009C1498" w:rsidRDefault="00F778A1" w:rsidP="00F23549">
      <w:pPr>
        <w:numPr>
          <w:ilvl w:val="0"/>
          <w:numId w:val="1"/>
        </w:numPr>
        <w:ind w:left="-540"/>
        <w:jc w:val="both"/>
        <w:rPr>
          <w:rFonts w:asciiTheme="majorHAnsi" w:hAnsiTheme="majorHAnsi" w:cstheme="majorHAnsi"/>
          <w:i/>
          <w:iCs/>
        </w:rPr>
      </w:pPr>
      <w:r w:rsidRPr="009C1498">
        <w:rPr>
          <w:rFonts w:asciiTheme="majorHAnsi" w:hAnsiTheme="majorHAnsi" w:cstheme="majorHAnsi"/>
          <w:i/>
          <w:iCs/>
        </w:rPr>
        <w:t>Soyez aussi concret que possible. Évitez les discours théoriques, vagues ou conceptuels.</w:t>
      </w:r>
    </w:p>
    <w:p w14:paraId="5AF9ECD6" w14:textId="05335C3E" w:rsidR="00F778A1" w:rsidRPr="009C1498" w:rsidRDefault="00BF4E1E" w:rsidP="00F23549">
      <w:pPr>
        <w:numPr>
          <w:ilvl w:val="0"/>
          <w:numId w:val="1"/>
        </w:numPr>
        <w:ind w:left="-810" w:hanging="90"/>
        <w:jc w:val="both"/>
        <w:rPr>
          <w:rFonts w:asciiTheme="majorHAnsi" w:hAnsiTheme="majorHAnsi" w:cstheme="majorHAnsi"/>
          <w:i/>
          <w:iCs/>
        </w:rPr>
      </w:pPr>
      <w:r w:rsidRPr="009C1498">
        <w:rPr>
          <w:rFonts w:asciiTheme="majorHAnsi" w:hAnsiTheme="majorHAnsi" w:cstheme="majorHAnsi"/>
          <w:i/>
          <w:iCs/>
        </w:rPr>
        <w:t xml:space="preserve">    </w:t>
      </w:r>
      <w:r w:rsidR="00F778A1" w:rsidRPr="009C1498">
        <w:rPr>
          <w:rFonts w:asciiTheme="majorHAnsi" w:hAnsiTheme="majorHAnsi" w:cstheme="majorHAnsi"/>
          <w:i/>
          <w:iCs/>
        </w:rPr>
        <w:t>Veillez à ce que l'analyse et l'évaluation des progrès du projet tiennent compte des spécificités du sexe et de l'âge.</w:t>
      </w:r>
    </w:p>
    <w:p w14:paraId="40FFAF39" w14:textId="3FB60782" w:rsidR="00476758" w:rsidRPr="0020005A" w:rsidRDefault="00C955F4" w:rsidP="00476758">
      <w:pPr>
        <w:numPr>
          <w:ilvl w:val="0"/>
          <w:numId w:val="1"/>
        </w:numPr>
        <w:ind w:left="-810" w:hanging="90"/>
        <w:jc w:val="both"/>
        <w:rPr>
          <w:rFonts w:asciiTheme="majorHAnsi" w:hAnsiTheme="majorHAnsi" w:cstheme="majorHAnsi"/>
          <w:i/>
          <w:iCs/>
        </w:rPr>
      </w:pPr>
      <w:r w:rsidRPr="009C1498">
        <w:rPr>
          <w:rFonts w:asciiTheme="majorHAnsi" w:hAnsiTheme="majorHAnsi" w:cstheme="majorHAnsi"/>
          <w:i/>
          <w:iCs/>
        </w:rPr>
        <w:t xml:space="preserve"> </w:t>
      </w:r>
      <w:r w:rsidRPr="009C1498">
        <w:rPr>
          <w:rFonts w:asciiTheme="majorHAnsi" w:hAnsiTheme="majorHAnsi" w:cstheme="majorHAnsi"/>
          <w:i/>
          <w:iCs/>
        </w:rPr>
        <w:tab/>
      </w:r>
      <w:r w:rsidRPr="009C1498">
        <w:rPr>
          <w:rFonts w:asciiTheme="majorHAnsi" w:hAnsiTheme="majorHAnsi" w:cstheme="majorHAnsi"/>
          <w:i/>
          <w:iCs/>
        </w:rPr>
        <w:tab/>
        <w:t xml:space="preserve">Veuillez inclure </w:t>
      </w:r>
      <w:r w:rsidR="001B4FC7" w:rsidRPr="009C1498">
        <w:rPr>
          <w:rFonts w:asciiTheme="majorHAnsi" w:hAnsiTheme="majorHAnsi" w:cstheme="majorHAnsi"/>
          <w:i/>
          <w:iCs/>
        </w:rPr>
        <w:t>des</w:t>
      </w:r>
      <w:r w:rsidRPr="009C1498">
        <w:rPr>
          <w:rFonts w:asciiTheme="majorHAnsi" w:hAnsiTheme="majorHAnsi" w:cstheme="majorHAnsi"/>
          <w:i/>
          <w:iCs/>
        </w:rPr>
        <w:t xml:space="preserve"> considérations, ajustements et résultats liés au COVID-19 et répond</w:t>
      </w:r>
      <w:r w:rsidR="001B4FC7" w:rsidRPr="009C1498">
        <w:rPr>
          <w:rFonts w:asciiTheme="majorHAnsi" w:hAnsiTheme="majorHAnsi" w:cstheme="majorHAnsi"/>
          <w:i/>
          <w:iCs/>
        </w:rPr>
        <w:t>ez</w:t>
      </w:r>
      <w:r w:rsidRPr="009C1498">
        <w:rPr>
          <w:rFonts w:asciiTheme="majorHAnsi" w:hAnsiTheme="majorHAnsi" w:cstheme="majorHAnsi"/>
          <w:i/>
          <w:iCs/>
        </w:rPr>
        <w:t xml:space="preserve"> à la section IV.</w:t>
      </w:r>
    </w:p>
    <w:p w14:paraId="2BF2039C" w14:textId="77777777" w:rsidR="00476758" w:rsidRPr="009C1498" w:rsidRDefault="00476758" w:rsidP="00476758">
      <w:pPr>
        <w:rPr>
          <w:rFonts w:asciiTheme="majorHAnsi" w:hAnsiTheme="majorHAnsi" w:cstheme="majorHAnsi"/>
          <w:b/>
        </w:rPr>
      </w:pPr>
    </w:p>
    <w:p w14:paraId="7E8152B5" w14:textId="77777777" w:rsidR="00F778A1" w:rsidRPr="009C1498" w:rsidRDefault="00F778A1" w:rsidP="00476758">
      <w:pPr>
        <w:rPr>
          <w:rFonts w:asciiTheme="majorHAnsi" w:hAnsiTheme="majorHAnsi" w:cstheme="majorHAnsi"/>
          <w:b/>
          <w:bCs/>
          <w:color w:val="212121"/>
          <w:u w:val="single"/>
        </w:rPr>
      </w:pPr>
      <w:r w:rsidRPr="009C1498">
        <w:rPr>
          <w:rFonts w:asciiTheme="majorHAnsi" w:hAnsiTheme="majorHAnsi" w:cstheme="majorHAnsi"/>
          <w:b/>
          <w:u w:val="single"/>
        </w:rPr>
        <w:t xml:space="preserve">Partie 1 : </w:t>
      </w:r>
      <w:r w:rsidRPr="009C1498">
        <w:rPr>
          <w:rFonts w:asciiTheme="majorHAnsi" w:hAnsiTheme="majorHAnsi" w:cstheme="majorHAnsi"/>
          <w:b/>
          <w:bCs/>
          <w:color w:val="212121"/>
          <w:u w:val="single"/>
        </w:rPr>
        <w:t xml:space="preserve">Progrès global du projet </w:t>
      </w:r>
    </w:p>
    <w:p w14:paraId="424EDE31" w14:textId="77777777" w:rsidR="00A02F58" w:rsidRPr="009C1498" w:rsidRDefault="00A02F58" w:rsidP="00F778A1">
      <w:pPr>
        <w:rPr>
          <w:rFonts w:asciiTheme="majorHAnsi" w:hAnsiTheme="majorHAnsi" w:cstheme="majorHAnsi"/>
          <w:b/>
        </w:rPr>
      </w:pPr>
    </w:p>
    <w:p w14:paraId="66AEE221" w14:textId="39B70BD7" w:rsidR="00F778A1" w:rsidRPr="009C1498" w:rsidRDefault="00F778A1" w:rsidP="009431AF">
      <w:pPr>
        <w:ind w:left="-810"/>
        <w:rPr>
          <w:rFonts w:asciiTheme="majorHAnsi" w:hAnsiTheme="majorHAnsi" w:cstheme="majorHAnsi"/>
        </w:rPr>
      </w:pPr>
      <w:r w:rsidRPr="009C1498">
        <w:rPr>
          <w:rFonts w:asciiTheme="majorHAnsi" w:hAnsiTheme="majorHAnsi" w:cstheme="majorHAnsi"/>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7E16E0" w:rsidRPr="009C1498">
        <w:rPr>
          <w:rFonts w:asciiTheme="majorHAnsi" w:hAnsiTheme="majorHAnsi" w:cstheme="majorHAnsi"/>
        </w:rPr>
        <w:t xml:space="preserve"> </w:t>
      </w:r>
    </w:p>
    <w:p w14:paraId="4D4C1911" w14:textId="615AF83E" w:rsidR="00CC321E" w:rsidRPr="007D511B" w:rsidRDefault="0078007B" w:rsidP="00DE46FB">
      <w:pPr>
        <w:shd w:val="clear" w:color="auto" w:fill="D9D9D9" w:themeFill="background1" w:themeFillShade="D9"/>
        <w:ind w:left="-810"/>
        <w:jc w:val="both"/>
      </w:pPr>
      <w:r w:rsidRPr="007D511B">
        <w:t>C</w:t>
      </w:r>
      <w:r w:rsidR="00CC321E" w:rsidRPr="007D511B">
        <w:t xml:space="preserve">e </w:t>
      </w:r>
      <w:r w:rsidR="00B26EF5" w:rsidRPr="007D511B">
        <w:t xml:space="preserve">rapport </w:t>
      </w:r>
      <w:r w:rsidRPr="007D511B">
        <w:t>couvre l’ensemble de</w:t>
      </w:r>
      <w:r w:rsidR="0008358B">
        <w:t xml:space="preserve">s actions mise </w:t>
      </w:r>
      <w:r w:rsidR="00CC321E" w:rsidRPr="007D511B">
        <w:t>en œuvre</w:t>
      </w:r>
      <w:r w:rsidRPr="007D511B">
        <w:t xml:space="preserve"> </w:t>
      </w:r>
      <w:r w:rsidR="00D76F1A">
        <w:t xml:space="preserve">durant l’année </w:t>
      </w:r>
      <w:r w:rsidR="001466F8">
        <w:t>dans le cadre du projet</w:t>
      </w:r>
      <w:r w:rsidRPr="007D511B">
        <w:t xml:space="preserve"> au </w:t>
      </w:r>
      <w:r w:rsidR="004B6BA8" w:rsidRPr="007D511B">
        <w:t>M</w:t>
      </w:r>
      <w:r w:rsidRPr="007D511B">
        <w:t>ali et au Niger</w:t>
      </w:r>
      <w:r w:rsidR="00CC321E" w:rsidRPr="007D511B">
        <w:t>. Tout le travail préparatoire</w:t>
      </w:r>
      <w:r w:rsidR="001331DA">
        <w:t xml:space="preserve"> (contractualisation avec les partenaires de mise en œuvre, ciblage etc.)</w:t>
      </w:r>
      <w:r w:rsidR="00CC321E" w:rsidRPr="007D511B">
        <w:t xml:space="preserve"> a été exécuté depuis le premier trimestre de sa mise en œuvre en début 2019.</w:t>
      </w:r>
      <w:r w:rsidR="009C628B">
        <w:t xml:space="preserve"> </w:t>
      </w:r>
      <w:r w:rsidR="00DD4840" w:rsidRPr="007D511B">
        <w:t xml:space="preserve">Le projet a été mis en </w:t>
      </w:r>
      <w:r w:rsidR="00BE1D32" w:rsidRPr="007D511B">
        <w:t>œuvre à travers des</w:t>
      </w:r>
      <w:r w:rsidR="00CC321E" w:rsidRPr="007D511B">
        <w:t xml:space="preserve"> </w:t>
      </w:r>
      <w:r w:rsidR="00BE1D32" w:rsidRPr="007D511B">
        <w:t>organisations locales de la société civile</w:t>
      </w:r>
      <w:r w:rsidR="003C353E" w:rsidRPr="007D511B">
        <w:t xml:space="preserve"> et les services des ministères partenaires</w:t>
      </w:r>
      <w:r w:rsidR="00BE1D32" w:rsidRPr="007D511B">
        <w:t xml:space="preserve"> </w:t>
      </w:r>
      <w:r w:rsidR="00504F4A" w:rsidRPr="007D511B">
        <w:t>au Mali et au Niger</w:t>
      </w:r>
      <w:r w:rsidR="001331DA">
        <w:t xml:space="preserve"> (notamment les ministères de la sécurité, </w:t>
      </w:r>
      <w:r w:rsidR="00720C4A">
        <w:t>défense</w:t>
      </w:r>
      <w:r w:rsidR="001331DA">
        <w:t xml:space="preserve">, promotion féminine etc.) </w:t>
      </w:r>
      <w:r w:rsidR="00BE1D32" w:rsidRPr="007D511B">
        <w:t>appuyées par les agence</w:t>
      </w:r>
      <w:r w:rsidR="00523366" w:rsidRPr="007D511B">
        <w:t>s</w:t>
      </w:r>
      <w:r w:rsidR="00504F4A" w:rsidRPr="007D511B">
        <w:t xml:space="preserve"> ONU Femmes et ONUDC</w:t>
      </w:r>
      <w:r w:rsidR="00523366" w:rsidRPr="007D511B">
        <w:t xml:space="preserve">. Certaines actions importantes ont été directement </w:t>
      </w:r>
      <w:r w:rsidR="004C126D" w:rsidRPr="007D511B">
        <w:t>mises en œuvre par les</w:t>
      </w:r>
      <w:r w:rsidR="00BE1D32" w:rsidRPr="007D511B">
        <w:t xml:space="preserve"> </w:t>
      </w:r>
      <w:r w:rsidR="00CE1C7F" w:rsidRPr="007D511B">
        <w:t>agences</w:t>
      </w:r>
      <w:r w:rsidR="00CC321E" w:rsidRPr="007D511B">
        <w:t xml:space="preserve">. </w:t>
      </w:r>
      <w:r w:rsidR="00631D7B" w:rsidRPr="007D511B">
        <w:t>A date, l</w:t>
      </w:r>
      <w:r w:rsidR="00CC321E" w:rsidRPr="007D511B">
        <w:t xml:space="preserve">e projet présente un taux de mise en œuvre global </w:t>
      </w:r>
      <w:r w:rsidR="001F134D" w:rsidRPr="007D511B">
        <w:t xml:space="preserve">de </w:t>
      </w:r>
      <w:r w:rsidR="00631D7B" w:rsidRPr="007D511B">
        <w:t>98</w:t>
      </w:r>
      <w:r w:rsidR="00CC321E" w:rsidRPr="007D511B">
        <w:t>%</w:t>
      </w:r>
      <w:r w:rsidR="00746389" w:rsidRPr="007D511B">
        <w:t xml:space="preserve"> (non certifié</w:t>
      </w:r>
      <w:r w:rsidR="00B41DD6" w:rsidRPr="007D511B">
        <w:t>)</w:t>
      </w:r>
      <w:r w:rsidR="00B41DD6">
        <w:t>. Ce</w:t>
      </w:r>
      <w:r w:rsidR="001331DA">
        <w:t xml:space="preserve"> taux d’exécution n’inclus pas le budget réservé à l’évaluation finale du projet qui est en cours.</w:t>
      </w:r>
    </w:p>
    <w:p w14:paraId="702DD954" w14:textId="77777777" w:rsidR="00F778A1" w:rsidRPr="009C1498" w:rsidRDefault="00F778A1" w:rsidP="007C304F">
      <w:pPr>
        <w:ind w:left="-810"/>
        <w:rPr>
          <w:rFonts w:asciiTheme="majorHAnsi" w:hAnsiTheme="majorHAnsi" w:cstheme="majorHAnsi"/>
        </w:rPr>
      </w:pPr>
    </w:p>
    <w:p w14:paraId="755E63D6" w14:textId="77777777" w:rsidR="00E55125" w:rsidRDefault="00F778A1" w:rsidP="00E55125">
      <w:pPr>
        <w:ind w:left="-810"/>
        <w:rPr>
          <w:rFonts w:asciiTheme="majorHAnsi" w:hAnsiTheme="majorHAnsi" w:cstheme="majorHAnsi"/>
          <w:b/>
          <w:bCs/>
        </w:rPr>
      </w:pPr>
      <w:r w:rsidRPr="009C1498">
        <w:rPr>
          <w:rFonts w:asciiTheme="majorHAnsi" w:hAnsiTheme="majorHAnsi" w:cstheme="majorHAnsi"/>
          <w:b/>
          <w:bCs/>
          <w:color w:val="000000"/>
          <w:lang w:eastAsia="en-US"/>
        </w:rPr>
        <w:t xml:space="preserve">Veuillez indiquer tout événement important lié au projet prévu au cours des six prochains mois, par exemple : les dialogues nationaux, les congrès des jeunes, les projections de films </w:t>
      </w:r>
      <w:r w:rsidR="00161D02" w:rsidRPr="009C1498">
        <w:rPr>
          <w:rFonts w:asciiTheme="majorHAnsi" w:hAnsiTheme="majorHAnsi" w:cstheme="majorHAnsi"/>
          <w:b/>
          <w:bCs/>
        </w:rPr>
        <w:t>(</w:t>
      </w:r>
      <w:r w:rsidRPr="009C1498">
        <w:rPr>
          <w:rFonts w:asciiTheme="majorHAnsi" w:hAnsiTheme="majorHAnsi" w:cstheme="majorHAnsi"/>
          <w:b/>
          <w:bCs/>
        </w:rPr>
        <w:t>limite de 1000 caractères</w:t>
      </w:r>
      <w:r w:rsidR="00161D02" w:rsidRPr="009C1498">
        <w:rPr>
          <w:rFonts w:asciiTheme="majorHAnsi" w:hAnsiTheme="majorHAnsi" w:cstheme="majorHAnsi"/>
          <w:b/>
          <w:bCs/>
        </w:rPr>
        <w:t>)</w:t>
      </w:r>
      <w:r w:rsidR="0077742B" w:rsidRPr="009C1498">
        <w:rPr>
          <w:rFonts w:asciiTheme="majorHAnsi" w:hAnsiTheme="majorHAnsi" w:cstheme="majorHAnsi"/>
          <w:b/>
          <w:bCs/>
        </w:rPr>
        <w:t xml:space="preserve"> </w:t>
      </w:r>
      <w:r w:rsidR="00161D02" w:rsidRPr="009C1498">
        <w:rPr>
          <w:rFonts w:asciiTheme="majorHAnsi" w:hAnsiTheme="majorHAnsi" w:cstheme="majorHAnsi"/>
          <w:b/>
          <w:bCs/>
        </w:rPr>
        <w:t xml:space="preserve">: </w:t>
      </w:r>
    </w:p>
    <w:p w14:paraId="545EA48F" w14:textId="09A64F30" w:rsidR="003864D8" w:rsidRPr="007D511B" w:rsidRDefault="003864D8" w:rsidP="007D511B">
      <w:pPr>
        <w:shd w:val="clear" w:color="auto" w:fill="D9D9D9" w:themeFill="background1" w:themeFillShade="D9"/>
        <w:ind w:left="-810"/>
        <w:jc w:val="both"/>
      </w:pPr>
      <w:r w:rsidRPr="007D511B">
        <w:t>La période des six prochain</w:t>
      </w:r>
      <w:r w:rsidR="00E55125" w:rsidRPr="007D511B">
        <w:t>s</w:t>
      </w:r>
      <w:r w:rsidRPr="007D511B">
        <w:t xml:space="preserve"> mois s</w:t>
      </w:r>
      <w:r w:rsidR="002A0F4C" w:rsidRPr="007D511B">
        <w:t>era consacré</w:t>
      </w:r>
      <w:r w:rsidR="00E55125" w:rsidRPr="007D511B">
        <w:t>e</w:t>
      </w:r>
      <w:r w:rsidR="002A0F4C" w:rsidRPr="007D511B">
        <w:t xml:space="preserve"> à la conduite de l’</w:t>
      </w:r>
      <w:r w:rsidR="00E55125" w:rsidRPr="007D511B">
        <w:t>évaluation</w:t>
      </w:r>
      <w:r w:rsidR="002A0F4C" w:rsidRPr="007D511B">
        <w:t xml:space="preserve"> finale du projet déjà en </w:t>
      </w:r>
      <w:r w:rsidR="00E55125" w:rsidRPr="007D511B">
        <w:t>cours. Le</w:t>
      </w:r>
      <w:r w:rsidR="002A0F4C" w:rsidRPr="007D511B">
        <w:t xml:space="preserve"> rapport final de</w:t>
      </w:r>
      <w:r w:rsidR="00E55125" w:rsidRPr="007D511B">
        <w:t xml:space="preserve"> l’évaluation sera produit et soumis durant la période.</w:t>
      </w:r>
    </w:p>
    <w:p w14:paraId="12313903" w14:textId="77777777" w:rsidR="00E55125" w:rsidRDefault="00E55125" w:rsidP="001A1E86">
      <w:pPr>
        <w:ind w:left="-810" w:right="-154"/>
        <w:rPr>
          <w:rFonts w:asciiTheme="majorHAnsi" w:hAnsiTheme="majorHAnsi" w:cstheme="majorHAnsi"/>
          <w:b/>
          <w:bCs/>
        </w:rPr>
      </w:pPr>
    </w:p>
    <w:p w14:paraId="49A86CE3" w14:textId="52EE11E4" w:rsidR="00F778A1" w:rsidRPr="009C1498" w:rsidRDefault="00F778A1" w:rsidP="001A1E86">
      <w:pPr>
        <w:ind w:left="-810" w:right="-154"/>
        <w:rPr>
          <w:rFonts w:asciiTheme="majorHAnsi" w:hAnsiTheme="majorHAnsi" w:cstheme="majorHAnsi"/>
          <w:b/>
          <w:bCs/>
        </w:rPr>
      </w:pPr>
      <w:r w:rsidRPr="009C1498">
        <w:rPr>
          <w:rFonts w:asciiTheme="majorHAnsi" w:hAnsiTheme="majorHAnsi" w:cstheme="majorHAnsi"/>
          <w:b/>
          <w:bCs/>
        </w:rPr>
        <w:t>POUR LES PROJETS DANS LES SIX DERNIERS MOIS DE MISE EN ŒUVRE :</w:t>
      </w:r>
    </w:p>
    <w:p w14:paraId="5D660B18" w14:textId="209286CA" w:rsidR="008C782A" w:rsidRPr="009C1498" w:rsidRDefault="00476758" w:rsidP="001A1E86">
      <w:pPr>
        <w:ind w:left="-810" w:right="-154"/>
        <w:rPr>
          <w:rFonts w:asciiTheme="majorHAnsi" w:hAnsiTheme="majorHAnsi" w:cstheme="majorHAnsi"/>
        </w:rPr>
      </w:pPr>
      <w:r w:rsidRPr="009C1498">
        <w:rPr>
          <w:rFonts w:asciiTheme="majorHAnsi" w:hAnsiTheme="majorHAnsi" w:cstheme="majorHAnsi"/>
          <w:b/>
          <w:bCs/>
        </w:rPr>
        <w:t>Résumez</w:t>
      </w:r>
      <w:r w:rsidR="00F778A1" w:rsidRPr="009C1498">
        <w:rPr>
          <w:rFonts w:asciiTheme="majorHAnsi" w:hAnsiTheme="majorHAnsi" w:cstheme="majorHAnsi"/>
          <w:b/>
          <w:bCs/>
        </w:rPr>
        <w:t xml:space="preserve"> </w:t>
      </w:r>
      <w:r w:rsidRPr="009C1498">
        <w:rPr>
          <w:rFonts w:asciiTheme="majorHAnsi" w:hAnsiTheme="majorHAnsi" w:cstheme="majorHAnsi"/>
          <w:b/>
          <w:bCs/>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9C1498">
        <w:rPr>
          <w:rFonts w:asciiTheme="majorHAnsi" w:hAnsiTheme="majorHAnsi" w:cstheme="majorHAnsi"/>
          <w:b/>
          <w:bCs/>
        </w:rPr>
        <w:t xml:space="preserve"> </w:t>
      </w:r>
      <w:r w:rsidR="008C782A" w:rsidRPr="009C1498">
        <w:rPr>
          <w:rFonts w:asciiTheme="majorHAnsi" w:hAnsiTheme="majorHAnsi" w:cstheme="majorHAnsi"/>
          <w:b/>
          <w:bCs/>
        </w:rPr>
        <w:t>(</w:t>
      </w:r>
      <w:r w:rsidR="0077742B" w:rsidRPr="009C1498">
        <w:rPr>
          <w:rFonts w:asciiTheme="majorHAnsi" w:hAnsiTheme="majorHAnsi" w:cstheme="majorHAnsi"/>
          <w:b/>
          <w:bCs/>
        </w:rPr>
        <w:t>Limite</w:t>
      </w:r>
      <w:r w:rsidRPr="009C1498">
        <w:rPr>
          <w:rFonts w:asciiTheme="majorHAnsi" w:hAnsiTheme="majorHAnsi" w:cstheme="majorHAnsi"/>
          <w:b/>
          <w:bCs/>
        </w:rPr>
        <w:t xml:space="preserve"> de 1500 caractères</w:t>
      </w:r>
      <w:r w:rsidR="008C782A" w:rsidRPr="009C1498">
        <w:rPr>
          <w:rFonts w:asciiTheme="majorHAnsi" w:hAnsiTheme="majorHAnsi" w:cstheme="majorHAnsi"/>
          <w:b/>
          <w:bCs/>
        </w:rPr>
        <w:t>)</w:t>
      </w:r>
      <w:r w:rsidR="009C1498" w:rsidRPr="009C1498">
        <w:rPr>
          <w:rFonts w:asciiTheme="majorHAnsi" w:hAnsiTheme="majorHAnsi" w:cstheme="majorHAnsi"/>
          <w:b/>
          <w:bCs/>
        </w:rPr>
        <w:t xml:space="preserve"> </w:t>
      </w:r>
      <w:r w:rsidR="008C782A" w:rsidRPr="009C1498">
        <w:rPr>
          <w:rFonts w:asciiTheme="majorHAnsi" w:hAnsiTheme="majorHAnsi" w:cstheme="majorHAnsi"/>
          <w:b/>
          <w:bCs/>
        </w:rPr>
        <w:t>:</w:t>
      </w:r>
      <w:r w:rsidR="008C782A" w:rsidRPr="009C1498">
        <w:rPr>
          <w:rFonts w:asciiTheme="majorHAnsi" w:hAnsiTheme="majorHAnsi" w:cstheme="majorHAnsi"/>
        </w:rPr>
        <w:t xml:space="preserve"> </w:t>
      </w:r>
    </w:p>
    <w:p w14:paraId="19084441" w14:textId="77777777" w:rsidR="009C1498" w:rsidRPr="007D511B" w:rsidRDefault="009C1498" w:rsidP="009C1498">
      <w:pPr>
        <w:ind w:left="-810"/>
        <w:jc w:val="both"/>
        <w:rPr>
          <w:rFonts w:asciiTheme="majorHAnsi" w:hAnsiTheme="majorHAnsi" w:cstheme="majorHAnsi"/>
        </w:rPr>
      </w:pPr>
    </w:p>
    <w:p w14:paraId="4247B026" w14:textId="572C7BD8" w:rsidR="00133AFD" w:rsidRDefault="00913817" w:rsidP="00913817">
      <w:pPr>
        <w:shd w:val="clear" w:color="auto" w:fill="D9D9D9" w:themeFill="background1" w:themeFillShade="D9"/>
        <w:ind w:left="-810" w:right="-154"/>
        <w:jc w:val="both"/>
      </w:pPr>
      <w:r w:rsidRPr="007D511B">
        <w:t>L’intégration et la participation accrue des femmes dans les mécanismes communautaires de prévention et gestion de conflits ainsi que leur acceptation par les leaders communautaire et religieux dans les communes d’intervention du projet (</w:t>
      </w:r>
      <w:r w:rsidR="002B0545">
        <w:t>3</w:t>
      </w:r>
      <w:r w:rsidRPr="007D511B">
        <w:t>% de femmes en 201</w:t>
      </w:r>
      <w:r w:rsidR="002B0545">
        <w:t>9</w:t>
      </w:r>
      <w:r w:rsidRPr="007D511B">
        <w:t xml:space="preserve"> à au moins </w:t>
      </w:r>
      <w:r w:rsidR="003A0AE7">
        <w:t>31</w:t>
      </w:r>
      <w:r w:rsidRPr="007D511B">
        <w:t>% de femmes en 202</w:t>
      </w:r>
      <w:r w:rsidR="003A0AE7">
        <w:t>1</w:t>
      </w:r>
      <w:r w:rsidRPr="007D511B">
        <w:t xml:space="preserve">) ont été les principaux changements structurels, institutionnels observés. </w:t>
      </w:r>
    </w:p>
    <w:p w14:paraId="596642FC" w14:textId="77777777" w:rsidR="00786ACB" w:rsidRPr="005A5ECD" w:rsidRDefault="00913817" w:rsidP="00913817">
      <w:pPr>
        <w:shd w:val="clear" w:color="auto" w:fill="D9D9D9" w:themeFill="background1" w:themeFillShade="D9"/>
        <w:ind w:left="-810" w:right="-154"/>
        <w:jc w:val="both"/>
      </w:pPr>
      <w:r w:rsidRPr="007D511B">
        <w:t xml:space="preserve">Ces résultats ont été atteints avec le support financier de PBF dans </w:t>
      </w:r>
      <w:r w:rsidR="00786ACB">
        <w:t>quatre (</w:t>
      </w:r>
      <w:r w:rsidRPr="007D511B">
        <w:t>4</w:t>
      </w:r>
      <w:r w:rsidR="00786ACB">
        <w:t>)</w:t>
      </w:r>
      <w:r w:rsidRPr="007D511B">
        <w:t xml:space="preserve"> communes transfrontalières du Mali (Ouatagouna, Tessit, Menaka et Anderamboukane)</w:t>
      </w:r>
      <w:r w:rsidR="0028366C" w:rsidRPr="007D511B">
        <w:t xml:space="preserve"> et deux</w:t>
      </w:r>
      <w:r w:rsidR="00786ACB">
        <w:t xml:space="preserve"> (2)</w:t>
      </w:r>
      <w:r w:rsidR="0028366C" w:rsidRPr="007D511B">
        <w:t xml:space="preserve"> </w:t>
      </w:r>
      <w:r w:rsidR="0028366C" w:rsidRPr="005A5ECD">
        <w:t>communes du Niger</w:t>
      </w:r>
      <w:r w:rsidR="00690919" w:rsidRPr="005A5ECD">
        <w:t xml:space="preserve"> (Ayorou et Bankilaré)</w:t>
      </w:r>
      <w:r w:rsidRPr="005A5ECD">
        <w:t xml:space="preserve">. </w:t>
      </w:r>
    </w:p>
    <w:p w14:paraId="605EF952" w14:textId="059C839A" w:rsidR="00913817" w:rsidRPr="007D511B" w:rsidRDefault="00913817" w:rsidP="00913817">
      <w:pPr>
        <w:shd w:val="clear" w:color="auto" w:fill="D9D9D9" w:themeFill="background1" w:themeFillShade="D9"/>
        <w:ind w:left="-810" w:right="-154"/>
        <w:jc w:val="both"/>
        <w:rPr>
          <w:b/>
          <w:bCs/>
        </w:rPr>
      </w:pPr>
      <w:r w:rsidRPr="005A5ECD">
        <w:t xml:space="preserve">Autre changement </w:t>
      </w:r>
      <w:r w:rsidR="005A5ECD" w:rsidRPr="005A5ECD">
        <w:t>structurel est</w:t>
      </w:r>
      <w:r w:rsidRPr="007D511B">
        <w:t xml:space="preserve"> relatif à la perception positive par les communautés du rôle et de la contribution des femmes et des jeunes dans la prévention et de la gestion des conflits et de la consolidation de la paix. </w:t>
      </w:r>
    </w:p>
    <w:p w14:paraId="40C6D250" w14:textId="1B29B132" w:rsidR="00476758" w:rsidRPr="009C1498" w:rsidRDefault="009C1498" w:rsidP="00F8491D">
      <w:pPr>
        <w:ind w:left="-810"/>
        <w:jc w:val="both"/>
        <w:rPr>
          <w:rFonts w:asciiTheme="majorHAnsi" w:hAnsiTheme="majorHAnsi" w:cstheme="majorHAnsi"/>
        </w:rPr>
      </w:pPr>
      <w:r>
        <w:t xml:space="preserve">                     </w:t>
      </w:r>
    </w:p>
    <w:p w14:paraId="267F15F7" w14:textId="77777777" w:rsidR="008C782A" w:rsidRPr="00F8491D" w:rsidRDefault="00476758" w:rsidP="00476758">
      <w:pPr>
        <w:ind w:left="-810"/>
        <w:rPr>
          <w:rFonts w:asciiTheme="majorHAnsi" w:hAnsiTheme="majorHAnsi" w:cstheme="majorHAnsi"/>
          <w:b/>
          <w:bCs/>
        </w:rPr>
      </w:pPr>
      <w:r w:rsidRPr="00F8491D">
        <w:rPr>
          <w:rFonts w:asciiTheme="majorHAnsi" w:hAnsiTheme="majorHAnsi" w:cstheme="majorHAnsi"/>
          <w:b/>
          <w:bCs/>
        </w:rPr>
        <w:lastRenderedPageBreak/>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(limite de 2000 caractères):</w:t>
      </w:r>
    </w:p>
    <w:p w14:paraId="747A6278" w14:textId="594B403C" w:rsidR="00BA5D85" w:rsidRDefault="00BA5D85" w:rsidP="001B6DFD">
      <w:pPr>
        <w:ind w:left="-810"/>
        <w:rPr>
          <w:rFonts w:asciiTheme="majorHAnsi" w:hAnsiTheme="majorHAnsi" w:cstheme="majorHAnsi"/>
        </w:rPr>
      </w:pPr>
    </w:p>
    <w:p w14:paraId="0B9CDE02" w14:textId="4DF499EB" w:rsidR="00913817" w:rsidRPr="007D511B" w:rsidRDefault="005A5ECD" w:rsidP="00913817">
      <w:pPr>
        <w:shd w:val="clear" w:color="auto" w:fill="D9D9D9" w:themeFill="background1" w:themeFillShade="D9"/>
        <w:ind w:left="-810"/>
        <w:jc w:val="both"/>
      </w:pPr>
      <w:r>
        <w:t xml:space="preserve">Durant la période rapportée il a été observé une réduction de </w:t>
      </w:r>
      <w:r w:rsidR="00452AA8" w:rsidRPr="005A5ECD">
        <w:t xml:space="preserve">conflits </w:t>
      </w:r>
      <w:r>
        <w:t xml:space="preserve">à caractère communautaires ou ethniques à un niveau estimé à 69%. Cette réduction constatée </w:t>
      </w:r>
      <w:r w:rsidR="00452AA8" w:rsidRPr="005A5ECD">
        <w:t>a permis de préserver des vies et la stabilité en favorisant un climat de paix et d’entente</w:t>
      </w:r>
      <w:r w:rsidR="00452AA8" w:rsidRPr="007D511B">
        <w:t xml:space="preserve"> sociale ayant un impact positif sur la mobilité et les échanges entre les communautés.</w:t>
      </w:r>
      <w:r w:rsidR="00F047BE">
        <w:t xml:space="preserve"> Cela se vérifie</w:t>
      </w:r>
      <w:r w:rsidR="00452AA8" w:rsidRPr="007D511B">
        <w:t xml:space="preserve"> </w:t>
      </w:r>
      <w:r w:rsidR="00F047BE">
        <w:t xml:space="preserve">par la réduction de la sollicitation des instances traditionnelles de règlement de conflit </w:t>
      </w:r>
      <w:r w:rsidR="00091255">
        <w:t>(la</w:t>
      </w:r>
      <w:r w:rsidR="00F047BE">
        <w:t xml:space="preserve"> cours du chef de village, les </w:t>
      </w:r>
      <w:r>
        <w:t>marabouts…</w:t>
      </w:r>
      <w:r w:rsidR="00F047BE">
        <w:t xml:space="preserve">), </w:t>
      </w:r>
      <w:r w:rsidR="00452AA8" w:rsidRPr="007D511B">
        <w:t xml:space="preserve">Ce climat a aussi favorisé l’accès des populations aux aides humanitaires et </w:t>
      </w:r>
      <w:r w:rsidR="00B11028">
        <w:t>l</w:t>
      </w:r>
      <w:r w:rsidR="00452AA8" w:rsidRPr="007D511B">
        <w:t>es leaders et responsables locaux ont facilité les interventions</w:t>
      </w:r>
      <w:r w:rsidR="00EF582F">
        <w:t xml:space="preserve"> du projet</w:t>
      </w:r>
      <w:r w:rsidR="00452AA8" w:rsidRPr="007D511B">
        <w:t xml:space="preserve">. </w:t>
      </w:r>
      <w:r w:rsidR="00913817" w:rsidRPr="007D511B">
        <w:t xml:space="preserve">L’implication des leaders communautaires </w:t>
      </w:r>
      <w:r w:rsidR="00A06091">
        <w:t>pour l’</w:t>
      </w:r>
      <w:r w:rsidR="00335130">
        <w:t>intégration</w:t>
      </w:r>
      <w:r w:rsidR="00A06091">
        <w:t xml:space="preserve"> et la participation </w:t>
      </w:r>
      <w:r w:rsidR="00335130">
        <w:t xml:space="preserve">actives des femmes, </w:t>
      </w:r>
      <w:r w:rsidR="00913817" w:rsidRPr="007D511B">
        <w:t xml:space="preserve">la promotion du dialogue communautaire, du vivre ensemble et le renforcement des liens sociaux a contribué à </w:t>
      </w:r>
      <w:r w:rsidR="00F96C71">
        <w:t xml:space="preserve">cet impact humain. D’ailleurs, </w:t>
      </w:r>
      <w:r w:rsidR="00913817" w:rsidRPr="007D511B">
        <w:t xml:space="preserve">au moins </w:t>
      </w:r>
      <w:r w:rsidR="0008242E">
        <w:t>18</w:t>
      </w:r>
      <w:r w:rsidR="00913817" w:rsidRPr="007D511B">
        <w:t xml:space="preserve"> conflits </w:t>
      </w:r>
      <w:r w:rsidR="00B97F13">
        <w:t>c</w:t>
      </w:r>
      <w:r w:rsidR="00B97F13" w:rsidRPr="007D511B">
        <w:t>ommunautaires</w:t>
      </w:r>
      <w:r w:rsidR="00913817" w:rsidRPr="007D511B">
        <w:t xml:space="preserve"> </w:t>
      </w:r>
      <w:r w:rsidR="00205501">
        <w:t xml:space="preserve">autour des </w:t>
      </w:r>
      <w:r w:rsidR="00835A52">
        <w:t>différents politiques, des champs</w:t>
      </w:r>
      <w:r w:rsidR="0051148B">
        <w:t xml:space="preserve"> etc. </w:t>
      </w:r>
      <w:r w:rsidR="00913817" w:rsidRPr="007D511B">
        <w:t xml:space="preserve">dans les communes d’intervention du projet à savoir Ouatagouna, Tessit, Ménaka, Anderamboukane (Mali) et Banibangou, Tera et </w:t>
      </w:r>
      <w:r w:rsidR="00705A0F" w:rsidRPr="007D511B">
        <w:t>Bankilaré</w:t>
      </w:r>
      <w:r w:rsidR="00913817" w:rsidRPr="007D511B">
        <w:t xml:space="preserve"> (Niger)</w:t>
      </w:r>
      <w:r w:rsidR="009A630A">
        <w:t xml:space="preserve"> ont pu être</w:t>
      </w:r>
      <w:r w:rsidR="009A630A" w:rsidRPr="007D511B">
        <w:t xml:space="preserve"> résolu</w:t>
      </w:r>
      <w:r w:rsidR="009A630A">
        <w:t>s</w:t>
      </w:r>
      <w:r w:rsidR="00913817" w:rsidRPr="007D511B">
        <w:t xml:space="preserve">. </w:t>
      </w:r>
    </w:p>
    <w:p w14:paraId="2A1B9D3B" w14:textId="4F2C6E7D" w:rsidR="00F63250" w:rsidRDefault="00913817" w:rsidP="00913817">
      <w:pPr>
        <w:shd w:val="clear" w:color="auto" w:fill="D9D9D9" w:themeFill="background1" w:themeFillShade="D9"/>
        <w:ind w:left="-810"/>
        <w:jc w:val="both"/>
      </w:pPr>
      <w:r w:rsidRPr="007D511B">
        <w:t xml:space="preserve">Aussi, grâce aux différents renforcements de capacités </w:t>
      </w:r>
      <w:r w:rsidR="006D00A2">
        <w:t xml:space="preserve">sur la prévention et gestion de conflits </w:t>
      </w:r>
      <w:r w:rsidR="00C13301" w:rsidRPr="007D511B">
        <w:t xml:space="preserve">et </w:t>
      </w:r>
      <w:r w:rsidR="00CF4128">
        <w:t>la</w:t>
      </w:r>
      <w:r w:rsidR="00C13301" w:rsidRPr="007D511B">
        <w:t xml:space="preserve"> sensibilisation</w:t>
      </w:r>
      <w:r w:rsidR="00CF4128">
        <w:t xml:space="preserve"> sur </w:t>
      </w:r>
      <w:r w:rsidR="004E6D59">
        <w:t>la paix et la cohésion sociale</w:t>
      </w:r>
      <w:r w:rsidR="00F17F1E" w:rsidRPr="007D511B">
        <w:t xml:space="preserve">, les </w:t>
      </w:r>
      <w:r w:rsidRPr="007D511B">
        <w:t xml:space="preserve">jeunes et </w:t>
      </w:r>
      <w:r w:rsidR="00F17F1E" w:rsidRPr="007D511B">
        <w:t xml:space="preserve">les femmes </w:t>
      </w:r>
      <w:r w:rsidR="003B660F" w:rsidRPr="007D511B">
        <w:t xml:space="preserve">impliqués démontrent </w:t>
      </w:r>
      <w:r w:rsidR="00705A0F" w:rsidRPr="007D511B">
        <w:t>désormais</w:t>
      </w:r>
      <w:r w:rsidR="003B660F" w:rsidRPr="007D511B">
        <w:t xml:space="preserve"> un engagement et une </w:t>
      </w:r>
      <w:r w:rsidR="00E1109D" w:rsidRPr="007D511B">
        <w:t>implication perceptible</w:t>
      </w:r>
      <w:r w:rsidR="00F113D0">
        <w:t>s</w:t>
      </w:r>
      <w:r w:rsidR="00E1109D" w:rsidRPr="007D511B">
        <w:t xml:space="preserve"> dans les processus et mécanismes locaux de </w:t>
      </w:r>
      <w:r w:rsidR="00705A0F" w:rsidRPr="007D511B">
        <w:t>prévention</w:t>
      </w:r>
      <w:r w:rsidR="00E1109D" w:rsidRPr="007D511B">
        <w:t xml:space="preserve"> et de gestion de conflits. </w:t>
      </w:r>
      <w:r w:rsidR="00050326" w:rsidRPr="007D511B">
        <w:t xml:space="preserve">Grace aux connaissances acquises et </w:t>
      </w:r>
      <w:r w:rsidR="00705A0F" w:rsidRPr="007D511B">
        <w:t>démontrées</w:t>
      </w:r>
      <w:r w:rsidR="00050326" w:rsidRPr="007D511B">
        <w:t xml:space="preserve"> au sein de la communauté</w:t>
      </w:r>
      <w:r w:rsidR="00705A0F" w:rsidRPr="007D511B">
        <w:t xml:space="preserve">, </w:t>
      </w:r>
      <w:r w:rsidRPr="007D511B">
        <w:t xml:space="preserve">5 jeunes (3 femmes et 2 hommes) ont été engagés par des organisations de la société civile en tant qu’animateurs pour sensibiliser leurs pairs aux actions de paix et de réconciliation communautaires ainsi qu’à la participation des femmes. Ces jeunes ont été identifiés dans les communes de Tessit et Ouatagouna (village de Labezanga). </w:t>
      </w:r>
    </w:p>
    <w:p w14:paraId="1BFDBB2F" w14:textId="45942C35" w:rsidR="00913817" w:rsidRDefault="00913817" w:rsidP="00913817">
      <w:pPr>
        <w:shd w:val="clear" w:color="auto" w:fill="D9D9D9" w:themeFill="background1" w:themeFillShade="D9"/>
        <w:ind w:left="-810"/>
        <w:jc w:val="both"/>
      </w:pPr>
      <w:r w:rsidRPr="007D511B">
        <w:t xml:space="preserve">Le 10 juillet 2019 la vice-présidente du comité de paix </w:t>
      </w:r>
      <w:r w:rsidR="00C05885">
        <w:t xml:space="preserve">mis en place avec l’appui du projet </w:t>
      </w:r>
      <w:r w:rsidR="00957E4D">
        <w:t xml:space="preserve">au niveau </w:t>
      </w:r>
      <w:r w:rsidRPr="007D511B">
        <w:t xml:space="preserve">de la commune de Ouatagouna (cercle d’Ansongo, Gao, Mali) témoignait : « Nous avons résolu 3 conflits communautaires (entre éleveurs et agriculteurs) et prévenu plusieurs dans la commune grâce au travail du comité ». Ce témoignage est tout aussi illustratif du caractère fonctionnel et inclusif des mécanismes mis en place et l’engagement des communautés concernées </w:t>
      </w:r>
      <w:r w:rsidR="00827738" w:rsidRPr="007D511B">
        <w:t>y compris</w:t>
      </w:r>
      <w:r w:rsidRPr="007D511B">
        <w:t xml:space="preserve"> les femmes </w:t>
      </w:r>
      <w:r w:rsidR="00827738" w:rsidRPr="007D511B">
        <w:t>et les jeunes</w:t>
      </w:r>
      <w:r w:rsidR="006F703F" w:rsidRPr="007D511B">
        <w:t xml:space="preserve"> interrogés lors de différentes missions de suivi du projet.</w:t>
      </w:r>
    </w:p>
    <w:p w14:paraId="3C546E23" w14:textId="1FA467AB" w:rsidR="00970B21" w:rsidRDefault="00970B21" w:rsidP="00E6265E">
      <w:pPr>
        <w:shd w:val="clear" w:color="auto" w:fill="BFBFBF" w:themeFill="background1" w:themeFillShade="BF"/>
        <w:ind w:left="-720"/>
      </w:pPr>
      <w:r w:rsidRPr="004468A3">
        <w:t xml:space="preserve">L’impact s’est également le plus </w:t>
      </w:r>
      <w:r w:rsidRPr="006C5819">
        <w:t xml:space="preserve">ressenti au niveau local où les bénéficiaires ont partagé les connaissances reçues </w:t>
      </w:r>
      <w:r w:rsidRPr="001331DA">
        <w:t xml:space="preserve">à travers les séances de causeries organisées au niveau des quartiers et des villages. </w:t>
      </w:r>
    </w:p>
    <w:p w14:paraId="0129C0C6" w14:textId="77777777" w:rsidR="00091255" w:rsidRPr="007D511B" w:rsidRDefault="00091255" w:rsidP="00E6265E">
      <w:pPr>
        <w:shd w:val="clear" w:color="auto" w:fill="BFBFBF" w:themeFill="background1" w:themeFillShade="BF"/>
        <w:ind w:left="-720"/>
      </w:pPr>
    </w:p>
    <w:p w14:paraId="16208936" w14:textId="77777777" w:rsidR="007712FB" w:rsidRPr="009C1498" w:rsidRDefault="007712FB" w:rsidP="0078600B">
      <w:pPr>
        <w:rPr>
          <w:rFonts w:asciiTheme="majorHAnsi" w:hAnsiTheme="majorHAnsi" w:cstheme="majorHAnsi"/>
          <w:b/>
        </w:rPr>
      </w:pPr>
    </w:p>
    <w:p w14:paraId="793C9A94" w14:textId="77777777" w:rsidR="00F5504F" w:rsidRPr="009C1498" w:rsidRDefault="00476758" w:rsidP="00476758">
      <w:pPr>
        <w:rPr>
          <w:rFonts w:asciiTheme="majorHAnsi" w:hAnsiTheme="majorHAnsi" w:cstheme="majorHAnsi"/>
          <w:b/>
          <w:u w:val="single"/>
        </w:rPr>
      </w:pPr>
      <w:r w:rsidRPr="009C1498">
        <w:rPr>
          <w:rFonts w:asciiTheme="majorHAnsi" w:hAnsiTheme="majorHAnsi" w:cstheme="majorHAnsi"/>
          <w:b/>
          <w:u w:val="single"/>
        </w:rPr>
        <w:t>Partie II: Progrès par Résultat du projet</w:t>
      </w:r>
    </w:p>
    <w:p w14:paraId="25032849" w14:textId="77777777" w:rsidR="00476758" w:rsidRPr="009C1498" w:rsidRDefault="00476758" w:rsidP="00476758">
      <w:pPr>
        <w:rPr>
          <w:rFonts w:asciiTheme="majorHAnsi" w:hAnsiTheme="majorHAnsi" w:cstheme="majorHAnsi"/>
          <w:b/>
          <w:u w:val="single"/>
        </w:rPr>
      </w:pPr>
    </w:p>
    <w:p w14:paraId="052D5090" w14:textId="77777777" w:rsidR="005D15A3" w:rsidRPr="009C1498" w:rsidRDefault="005D15A3" w:rsidP="005D15A3">
      <w:pPr>
        <w:ind w:left="-810"/>
        <w:rPr>
          <w:rFonts w:asciiTheme="majorHAnsi" w:hAnsiTheme="majorHAnsi" w:cstheme="majorHAnsi"/>
          <w:i/>
        </w:rPr>
      </w:pPr>
      <w:r w:rsidRPr="009C1498">
        <w:rPr>
          <w:rFonts w:asciiTheme="majorHAnsi" w:hAnsiTheme="majorHAnsi" w:cstheme="majorHAnsi"/>
          <w:i/>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9C1498" w:rsidRDefault="00287878" w:rsidP="003D4CD7">
      <w:pPr>
        <w:ind w:left="-810"/>
        <w:rPr>
          <w:rFonts w:asciiTheme="majorHAnsi" w:hAnsiTheme="majorHAnsi" w:cstheme="majorHAnsi"/>
          <w:i/>
        </w:rPr>
      </w:pPr>
      <w:r w:rsidRPr="009C1498">
        <w:rPr>
          <w:rFonts w:asciiTheme="majorHAnsi" w:hAnsiTheme="majorHAnsi" w:cstheme="majorHAnsi"/>
          <w:i/>
        </w:rPr>
        <w:t xml:space="preserve">. </w:t>
      </w:r>
    </w:p>
    <w:p w14:paraId="444235BB" w14:textId="77777777" w:rsidR="005D15A3" w:rsidRPr="009C1498" w:rsidRDefault="008364E5" w:rsidP="00F23549">
      <w:pPr>
        <w:numPr>
          <w:ilvl w:val="0"/>
          <w:numId w:val="2"/>
        </w:numPr>
        <w:rPr>
          <w:rFonts w:asciiTheme="majorHAnsi" w:hAnsiTheme="majorHAnsi" w:cstheme="majorHAnsi"/>
          <w:i/>
        </w:rPr>
      </w:pPr>
      <w:r w:rsidRPr="009C1498">
        <w:rPr>
          <w:rFonts w:asciiTheme="majorHAnsi" w:hAnsiTheme="majorHAnsi" w:cstheme="majorHAnsi"/>
          <w:i/>
        </w:rPr>
        <w:t xml:space="preserve">“On track” </w:t>
      </w:r>
      <w:r w:rsidR="005D15A3" w:rsidRPr="009C1498">
        <w:rPr>
          <w:rFonts w:asciiTheme="majorHAnsi" w:hAnsiTheme="majorHAnsi" w:cstheme="majorHAnsi"/>
          <w:i/>
        </w:rPr>
        <w:t>– il s’agit de l'achèvement en temps voulu des produits du projet, comme indiqué dans le plan de travail annuel ;</w:t>
      </w:r>
    </w:p>
    <w:p w14:paraId="3B143288" w14:textId="77777777" w:rsidR="007118F5" w:rsidRPr="009C1498" w:rsidRDefault="005D15A3" w:rsidP="00F23549">
      <w:pPr>
        <w:numPr>
          <w:ilvl w:val="0"/>
          <w:numId w:val="2"/>
        </w:numPr>
        <w:rPr>
          <w:rFonts w:asciiTheme="majorHAnsi" w:hAnsiTheme="majorHAnsi" w:cstheme="majorHAnsi"/>
          <w:i/>
        </w:rPr>
      </w:pPr>
      <w:r w:rsidRPr="009C1498">
        <w:rPr>
          <w:rFonts w:asciiTheme="majorHAnsi" w:hAnsiTheme="majorHAnsi" w:cstheme="majorHAnsi"/>
          <w:i/>
        </w:rPr>
        <w:lastRenderedPageBreak/>
        <w:t xml:space="preserve"> </w:t>
      </w:r>
      <w:r w:rsidR="007118F5" w:rsidRPr="009C1498">
        <w:rPr>
          <w:rFonts w:asciiTheme="majorHAnsi" w:hAnsiTheme="majorHAnsi" w:cstheme="majorHAnsi"/>
          <w:i/>
        </w:rPr>
        <w:t xml:space="preserve">“On track with peacebuilding results” </w:t>
      </w:r>
      <w:r w:rsidRPr="009C1498">
        <w:rPr>
          <w:rFonts w:asciiTheme="majorHAnsi" w:hAnsiTheme="majorHAnsi" w:cstheme="majorHAnsi"/>
          <w:i/>
        </w:rPr>
        <w:t>-</w:t>
      </w:r>
      <w:r w:rsidRPr="009C1498">
        <w:rPr>
          <w:rFonts w:asciiTheme="majorHAnsi" w:hAnsiTheme="majorHAnsi" w:cstheme="majorHAnsi"/>
        </w:rPr>
        <w:t xml:space="preserve"> </w:t>
      </w:r>
      <w:r w:rsidRPr="009C1498">
        <w:rPr>
          <w:rFonts w:asciiTheme="majorHAnsi" w:hAnsiTheme="majorHAnsi" w:cstheme="majorHAnsi"/>
          <w:i/>
          <w:iCs/>
        </w:rPr>
        <w:t>f</w:t>
      </w:r>
      <w:r w:rsidRPr="009C1498">
        <w:rPr>
          <w:rFonts w:asciiTheme="majorHAnsi" w:hAnsiTheme="majorHAnsi" w:cstheme="majorHAnsi"/>
          <w:i/>
        </w:rPr>
        <w:t>ait référence à des changements de niveau supérieur dans les facteurs de conflit ou de paix auxquels le projet est censé contribuer. Ceci est plus probable dans les projets matures que nouveaux.</w:t>
      </w:r>
    </w:p>
    <w:p w14:paraId="10E35EF4" w14:textId="77777777" w:rsidR="00287878" w:rsidRPr="009C1498" w:rsidRDefault="00287878" w:rsidP="008364E5">
      <w:pPr>
        <w:rPr>
          <w:rFonts w:asciiTheme="majorHAnsi" w:hAnsiTheme="majorHAnsi" w:cstheme="majorHAnsi"/>
          <w:i/>
        </w:rPr>
      </w:pPr>
    </w:p>
    <w:p w14:paraId="7DBE7E6B" w14:textId="77777777" w:rsidR="003D4CD7" w:rsidRPr="009C1498" w:rsidRDefault="005D15A3" w:rsidP="003D4CD7">
      <w:pPr>
        <w:ind w:left="-810"/>
        <w:rPr>
          <w:rFonts w:asciiTheme="majorHAnsi" w:hAnsiTheme="majorHAnsi" w:cstheme="majorHAnsi"/>
          <w:i/>
          <w:iCs/>
        </w:rPr>
      </w:pPr>
      <w:r w:rsidRPr="009C1498">
        <w:rPr>
          <w:rFonts w:asciiTheme="majorHAnsi" w:hAnsiTheme="majorHAnsi" w:cstheme="majorHAnsi"/>
          <w:i/>
          <w:iCs/>
        </w:rPr>
        <w:t>Si votre projet a plus de quatre Résultats, contactez PBSO (Bureau d’Appui à la Consolidation de la Paix) pour la modification de ce canevas.</w:t>
      </w:r>
    </w:p>
    <w:p w14:paraId="1004CF87" w14:textId="77777777" w:rsidR="003D4CD7" w:rsidRPr="009C1498" w:rsidRDefault="003D4CD7" w:rsidP="0078600B">
      <w:pPr>
        <w:rPr>
          <w:rFonts w:asciiTheme="majorHAnsi" w:hAnsiTheme="majorHAnsi" w:cstheme="majorHAnsi"/>
          <w:b/>
          <w:u w:val="single"/>
        </w:rPr>
      </w:pPr>
    </w:p>
    <w:p w14:paraId="239A1CE0" w14:textId="51EFDBF9" w:rsidR="005D15A3" w:rsidRPr="009C1498" w:rsidRDefault="005D15A3" w:rsidP="005D15A3">
      <w:pPr>
        <w:ind w:left="-720"/>
        <w:rPr>
          <w:rFonts w:asciiTheme="majorHAnsi" w:hAnsiTheme="majorHAnsi" w:cstheme="majorHAnsi"/>
          <w:b/>
        </w:rPr>
      </w:pPr>
      <w:r w:rsidRPr="009C1498">
        <w:rPr>
          <w:rFonts w:asciiTheme="majorHAnsi" w:hAnsiTheme="majorHAnsi" w:cstheme="majorHAnsi"/>
          <w:b/>
          <w:u w:val="single"/>
        </w:rPr>
        <w:t>Résultat 1:</w:t>
      </w:r>
      <w:r w:rsidRPr="009C1498">
        <w:rPr>
          <w:rFonts w:asciiTheme="majorHAnsi" w:hAnsiTheme="majorHAnsi" w:cstheme="majorHAnsi"/>
          <w:b/>
        </w:rPr>
        <w:t xml:space="preserve">  </w:t>
      </w:r>
      <w:r w:rsidR="00EB3C86" w:rsidRPr="009B74C4">
        <w:rPr>
          <w:b/>
        </w:rPr>
        <w:t xml:space="preserve">D’ici la fin du projet, </w:t>
      </w:r>
      <w:bookmarkStart w:id="0" w:name="_Hlk79420154"/>
      <w:r w:rsidR="00EB3C86" w:rsidRPr="009B74C4">
        <w:rPr>
          <w:b/>
        </w:rPr>
        <w:t>les mécanismes et structures étatiques et non-étatiques</w:t>
      </w:r>
      <w:r w:rsidR="00EB3C86" w:rsidRPr="009B74C4">
        <w:rPr>
          <w:rStyle w:val="Appelnotedebasdep"/>
          <w:b/>
        </w:rPr>
        <w:footnoteReference w:id="1"/>
      </w:r>
      <w:r w:rsidR="00EB3C86" w:rsidRPr="009B74C4">
        <w:rPr>
          <w:b/>
        </w:rPr>
        <w:t xml:space="preserve"> de prévention et de gestion de conflits dans les zones du projet intégrant les femmes et les jeunes, préviennent et résolvent de manière efficiente les conflits au niveau local</w:t>
      </w:r>
      <w:bookmarkEnd w:id="0"/>
      <w:r w:rsidR="00EB3C86" w:rsidRPr="009B74C4">
        <w:rPr>
          <w:b/>
        </w:rPr>
        <w:t>. </w:t>
      </w:r>
    </w:p>
    <w:p w14:paraId="7AC56A13" w14:textId="0742610C" w:rsidR="005D15A3" w:rsidRPr="009C1498"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ajorHAnsi" w:hAnsiTheme="majorHAnsi" w:cstheme="majorHAnsi"/>
          <w:b/>
        </w:rPr>
      </w:pPr>
      <w:r w:rsidRPr="009C1498">
        <w:rPr>
          <w:rFonts w:asciiTheme="majorHAnsi" w:hAnsiTheme="majorHAnsi" w:cstheme="majorHAnsi"/>
          <w:color w:val="212121"/>
        </w:rPr>
        <w:t>Veuillez évaluer l'état actuel des progrès du résultat:</w:t>
      </w:r>
      <w:r w:rsidRPr="009C1498">
        <w:rPr>
          <w:rFonts w:asciiTheme="majorHAnsi" w:hAnsiTheme="majorHAnsi" w:cstheme="majorHAnsi"/>
          <w:b/>
        </w:rPr>
        <w:t xml:space="preserve"> </w:t>
      </w:r>
      <w:r w:rsidR="00A42793" w:rsidRPr="00B77E3D">
        <w:rPr>
          <w:rFonts w:asciiTheme="majorHAnsi" w:hAnsiTheme="majorHAnsi" w:cstheme="majorHAnsi"/>
          <w:b/>
          <w:shd w:val="clear" w:color="auto" w:fill="BFBFBF" w:themeFill="background1" w:themeFillShade="BF"/>
        </w:rPr>
        <w:t>Achieved</w:t>
      </w:r>
    </w:p>
    <w:p w14:paraId="02835EA1" w14:textId="77777777" w:rsidR="002E1CED" w:rsidRPr="009C1498" w:rsidRDefault="002E1CED" w:rsidP="00323ABC">
      <w:pPr>
        <w:ind w:left="-720"/>
        <w:jc w:val="both"/>
        <w:rPr>
          <w:rFonts w:asciiTheme="majorHAnsi" w:hAnsiTheme="majorHAnsi" w:cstheme="majorHAnsi"/>
          <w:b/>
        </w:rPr>
      </w:pPr>
    </w:p>
    <w:p w14:paraId="04D2068E" w14:textId="142193DB" w:rsidR="005216B2" w:rsidRPr="009C1498" w:rsidRDefault="005D15A3" w:rsidP="005D15A3">
      <w:pPr>
        <w:ind w:left="-720"/>
        <w:jc w:val="both"/>
        <w:rPr>
          <w:rFonts w:asciiTheme="majorHAnsi" w:hAnsiTheme="majorHAnsi" w:cstheme="majorHAnsi"/>
          <w:i/>
        </w:rPr>
      </w:pPr>
      <w:r w:rsidRPr="009C1498">
        <w:rPr>
          <w:rFonts w:asciiTheme="majorHAnsi" w:hAnsiTheme="majorHAnsi" w:cstheme="majorHAnsi"/>
          <w:b/>
        </w:rPr>
        <w:t xml:space="preserve">Resumé de </w:t>
      </w:r>
      <w:r w:rsidRPr="009C1498">
        <w:rPr>
          <w:rFonts w:asciiTheme="majorHAnsi" w:hAnsiTheme="majorHAnsi" w:cstheme="majorHAnsi"/>
          <w:b/>
          <w:bCs/>
          <w:color w:val="212121"/>
        </w:rPr>
        <w:t>progrès</w:t>
      </w:r>
      <w:r w:rsidR="00724156" w:rsidRPr="009C1498">
        <w:rPr>
          <w:rFonts w:asciiTheme="majorHAnsi" w:hAnsiTheme="majorHAnsi" w:cstheme="majorHAnsi"/>
          <w:b/>
          <w:bCs/>
          <w:color w:val="212121"/>
        </w:rPr>
        <w:t xml:space="preserve"> </w:t>
      </w:r>
      <w:r w:rsidR="003235DF" w:rsidRPr="009C1498">
        <w:rPr>
          <w:rFonts w:asciiTheme="majorHAnsi" w:hAnsiTheme="majorHAnsi" w:cstheme="majorHAnsi"/>
          <w:b/>
        </w:rPr>
        <w:t xml:space="preserve">: </w:t>
      </w:r>
      <w:r w:rsidRPr="009C1498">
        <w:rPr>
          <w:rFonts w:asciiTheme="majorHAnsi" w:hAnsiTheme="majorHAnsi" w:cstheme="majorHAnsi"/>
          <w:color w:val="212121"/>
        </w:rPr>
        <w:t>(Limite de 3000 caractères)</w:t>
      </w:r>
    </w:p>
    <w:p w14:paraId="5E49C49D" w14:textId="77777777" w:rsidR="00724156" w:rsidRPr="009C1498" w:rsidRDefault="00724156" w:rsidP="00724156">
      <w:pPr>
        <w:ind w:left="-720"/>
        <w:jc w:val="both"/>
        <w:rPr>
          <w:rFonts w:asciiTheme="majorHAnsi" w:hAnsiTheme="majorHAnsi" w:cstheme="majorHAnsi"/>
          <w:bCs/>
        </w:rPr>
      </w:pPr>
    </w:p>
    <w:p w14:paraId="4FB54373" w14:textId="26C18BC0" w:rsidR="00C5213A" w:rsidRDefault="00070DAF" w:rsidP="00994C7E">
      <w:pPr>
        <w:shd w:val="clear" w:color="auto" w:fill="BFBFBF" w:themeFill="background1" w:themeFillShade="BF"/>
        <w:ind w:left="-720"/>
        <w:jc w:val="both"/>
        <w:rPr>
          <w:bCs/>
        </w:rPr>
      </w:pPr>
      <w:r>
        <w:rPr>
          <w:bCs/>
        </w:rPr>
        <w:t>L</w:t>
      </w:r>
      <w:r w:rsidRPr="007D511B">
        <w:rPr>
          <w:bCs/>
        </w:rPr>
        <w:t xml:space="preserve">es mécanismes et structures étatiques et non-étatiques de prévention et de gestion de conflits dans les zones du projet </w:t>
      </w:r>
      <w:r w:rsidR="00A56856">
        <w:rPr>
          <w:bCs/>
        </w:rPr>
        <w:t xml:space="preserve">sont fonctionnels et </w:t>
      </w:r>
      <w:r w:rsidRPr="007D511B">
        <w:rPr>
          <w:bCs/>
        </w:rPr>
        <w:t xml:space="preserve">intègrent </w:t>
      </w:r>
      <w:r w:rsidR="00A56856">
        <w:rPr>
          <w:bCs/>
        </w:rPr>
        <w:t xml:space="preserve">davantage </w:t>
      </w:r>
      <w:r w:rsidRPr="007D511B">
        <w:rPr>
          <w:bCs/>
        </w:rPr>
        <w:t xml:space="preserve">les femmes et les jeunes </w:t>
      </w:r>
      <w:r>
        <w:rPr>
          <w:bCs/>
        </w:rPr>
        <w:t>g</w:t>
      </w:r>
      <w:r w:rsidR="00616349" w:rsidRPr="007D511B">
        <w:rPr>
          <w:bCs/>
        </w:rPr>
        <w:t>r</w:t>
      </w:r>
      <w:r>
        <w:rPr>
          <w:bCs/>
        </w:rPr>
        <w:t>â</w:t>
      </w:r>
      <w:r w:rsidR="00616349" w:rsidRPr="007D511B">
        <w:rPr>
          <w:bCs/>
        </w:rPr>
        <w:t>ce aux actions du projet</w:t>
      </w:r>
      <w:r w:rsidR="004918FD" w:rsidRPr="007D511B">
        <w:rPr>
          <w:bCs/>
        </w:rPr>
        <w:t xml:space="preserve"> et l’engagement des communautés</w:t>
      </w:r>
      <w:r w:rsidR="005D1508" w:rsidRPr="007D511B">
        <w:rPr>
          <w:bCs/>
        </w:rPr>
        <w:t xml:space="preserve"> et des autorités locales</w:t>
      </w:r>
      <w:r w:rsidR="004918FD" w:rsidRPr="007D511B">
        <w:rPr>
          <w:bCs/>
        </w:rPr>
        <w:t>.</w:t>
      </w:r>
      <w:r w:rsidR="008637D1" w:rsidRPr="007D511B">
        <w:rPr>
          <w:bCs/>
        </w:rPr>
        <w:t xml:space="preserve"> </w:t>
      </w:r>
      <w:r w:rsidR="00BF3322">
        <w:rPr>
          <w:bCs/>
        </w:rPr>
        <w:t xml:space="preserve">Le nombre de conflits communautaires non gérés est passé de 7 conflits habituellement recensés en moyennes à 1 selon les responsables communautaires </w:t>
      </w:r>
      <w:r w:rsidR="00A56856">
        <w:rPr>
          <w:bCs/>
        </w:rPr>
        <w:t xml:space="preserve">impliqués </w:t>
      </w:r>
      <w:r w:rsidR="00BF3322">
        <w:rPr>
          <w:bCs/>
        </w:rPr>
        <w:t>dans les mécanismes mis en place. La seule source d’insécurité encore non réglé</w:t>
      </w:r>
      <w:r w:rsidR="00A56856">
        <w:rPr>
          <w:bCs/>
        </w:rPr>
        <w:t>e</w:t>
      </w:r>
      <w:r w:rsidR="00BF3322">
        <w:rPr>
          <w:bCs/>
        </w:rPr>
        <w:t xml:space="preserve"> émane des groupes armés extrémistes présents dans la zone d’intervention.</w:t>
      </w:r>
      <w:r w:rsidR="00BF3322" w:rsidRPr="007D511B">
        <w:rPr>
          <w:bCs/>
        </w:rPr>
        <w:t xml:space="preserve"> Le</w:t>
      </w:r>
      <w:r w:rsidR="008637D1" w:rsidRPr="007D511B">
        <w:rPr>
          <w:bCs/>
        </w:rPr>
        <w:t xml:space="preserve"> niveau de la </w:t>
      </w:r>
      <w:r w:rsidR="005D1508" w:rsidRPr="007D511B">
        <w:rPr>
          <w:bCs/>
        </w:rPr>
        <w:t>présence</w:t>
      </w:r>
      <w:r w:rsidR="008637D1" w:rsidRPr="007D511B">
        <w:rPr>
          <w:bCs/>
        </w:rPr>
        <w:t xml:space="preserve"> des femmes</w:t>
      </w:r>
      <w:r w:rsidR="00F047BE">
        <w:rPr>
          <w:bCs/>
        </w:rPr>
        <w:t xml:space="preserve"> est passé 10 à 25 %</w:t>
      </w:r>
      <w:r w:rsidR="008637D1" w:rsidRPr="007D511B">
        <w:rPr>
          <w:bCs/>
        </w:rPr>
        <w:t xml:space="preserve"> </w:t>
      </w:r>
      <w:r w:rsidR="00BF3322">
        <w:rPr>
          <w:bCs/>
        </w:rPr>
        <w:t xml:space="preserve">en moyenne </w:t>
      </w:r>
      <w:r w:rsidR="008637D1" w:rsidRPr="007D511B">
        <w:rPr>
          <w:bCs/>
        </w:rPr>
        <w:t xml:space="preserve">et </w:t>
      </w:r>
      <w:r w:rsidR="00BF3322">
        <w:rPr>
          <w:bCs/>
        </w:rPr>
        <w:t>les</w:t>
      </w:r>
      <w:r w:rsidR="008637D1" w:rsidRPr="007D511B">
        <w:rPr>
          <w:bCs/>
        </w:rPr>
        <w:t xml:space="preserve"> jeunes</w:t>
      </w:r>
      <w:r w:rsidR="00F047BE">
        <w:rPr>
          <w:bCs/>
        </w:rPr>
        <w:t xml:space="preserve"> de 15 à 30% </w:t>
      </w:r>
      <w:r w:rsidR="008637D1" w:rsidRPr="007D511B">
        <w:rPr>
          <w:bCs/>
        </w:rPr>
        <w:t>dans ces mécanismes</w:t>
      </w:r>
      <w:r w:rsidR="00BF3322">
        <w:rPr>
          <w:bCs/>
        </w:rPr>
        <w:t>.</w:t>
      </w:r>
      <w:r w:rsidR="00966E19" w:rsidRPr="007D511B">
        <w:rPr>
          <w:bCs/>
        </w:rPr>
        <w:t xml:space="preserve"> </w:t>
      </w:r>
      <w:r w:rsidR="0036385A" w:rsidRPr="007D511B">
        <w:rPr>
          <w:bCs/>
        </w:rPr>
        <w:t xml:space="preserve">Au niveau de </w:t>
      </w:r>
      <w:r w:rsidR="007E7B72" w:rsidRPr="007D511B">
        <w:rPr>
          <w:bCs/>
        </w:rPr>
        <w:t xml:space="preserve">5 communes sur </w:t>
      </w:r>
      <w:r w:rsidR="0036385A" w:rsidRPr="007D511B">
        <w:rPr>
          <w:bCs/>
        </w:rPr>
        <w:t xml:space="preserve">les </w:t>
      </w:r>
      <w:r w:rsidR="007E7B72" w:rsidRPr="007D511B">
        <w:rPr>
          <w:bCs/>
        </w:rPr>
        <w:t>7</w:t>
      </w:r>
      <w:r w:rsidR="0036385A" w:rsidRPr="007D511B">
        <w:rPr>
          <w:bCs/>
        </w:rPr>
        <w:t xml:space="preserve"> que couvrent le projet</w:t>
      </w:r>
      <w:r w:rsidR="007E7B72" w:rsidRPr="007D511B">
        <w:rPr>
          <w:bCs/>
        </w:rPr>
        <w:t xml:space="preserve">, les femmes et les jeunes ont un niveau d’implication et de </w:t>
      </w:r>
      <w:r w:rsidR="007D470D" w:rsidRPr="007D511B">
        <w:rPr>
          <w:bCs/>
        </w:rPr>
        <w:t xml:space="preserve">contribution satisfaisant </w:t>
      </w:r>
      <w:r w:rsidR="00A56856">
        <w:rPr>
          <w:bCs/>
        </w:rPr>
        <w:t xml:space="preserve">selon les acteurs et autorités des 7 communes, </w:t>
      </w:r>
      <w:r w:rsidR="007D470D" w:rsidRPr="007D511B">
        <w:rPr>
          <w:bCs/>
        </w:rPr>
        <w:t xml:space="preserve">aux activités locales en matière de </w:t>
      </w:r>
      <w:r w:rsidR="00AA3F94" w:rsidRPr="007D511B">
        <w:rPr>
          <w:bCs/>
        </w:rPr>
        <w:t>prév</w:t>
      </w:r>
      <w:r w:rsidR="007D470D" w:rsidRPr="007D511B">
        <w:rPr>
          <w:bCs/>
        </w:rPr>
        <w:t>ention et gestion de conflits communautaires.</w:t>
      </w:r>
      <w:r w:rsidR="005D1508" w:rsidRPr="007D511B">
        <w:rPr>
          <w:b/>
        </w:rPr>
        <w:t xml:space="preserve"> </w:t>
      </w:r>
      <w:r w:rsidR="005027B4" w:rsidRPr="007D511B">
        <w:rPr>
          <w:bCs/>
        </w:rPr>
        <w:t xml:space="preserve">Cependant, les actions du projet ont été fortement perturbées et souvent limitées par le facteur </w:t>
      </w:r>
      <w:r w:rsidR="001A7B19">
        <w:rPr>
          <w:bCs/>
        </w:rPr>
        <w:t>de l’</w:t>
      </w:r>
      <w:r w:rsidR="005027B4" w:rsidRPr="007D511B">
        <w:rPr>
          <w:bCs/>
        </w:rPr>
        <w:t xml:space="preserve">insécurité </w:t>
      </w:r>
      <w:r w:rsidR="00281D0C" w:rsidRPr="007D511B">
        <w:rPr>
          <w:bCs/>
        </w:rPr>
        <w:t>et l</w:t>
      </w:r>
      <w:r w:rsidR="00724156" w:rsidRPr="007D511B">
        <w:rPr>
          <w:bCs/>
        </w:rPr>
        <w:t>a propagation de la pandémie d</w:t>
      </w:r>
      <w:r w:rsidR="001A7B19">
        <w:rPr>
          <w:bCs/>
        </w:rPr>
        <w:t xml:space="preserve">e la </w:t>
      </w:r>
      <w:r w:rsidR="00724156" w:rsidRPr="007D511B">
        <w:rPr>
          <w:bCs/>
        </w:rPr>
        <w:t xml:space="preserve">COVID-19 </w:t>
      </w:r>
      <w:r w:rsidR="00000784" w:rsidRPr="007D511B">
        <w:rPr>
          <w:bCs/>
        </w:rPr>
        <w:t xml:space="preserve">intervenue </w:t>
      </w:r>
      <w:r w:rsidR="00D36F8C" w:rsidRPr="007D511B">
        <w:rPr>
          <w:bCs/>
        </w:rPr>
        <w:t xml:space="preserve">durant l’avant dernière (2020) et la dernière année (2021) de mise en œuvre du </w:t>
      </w:r>
      <w:r w:rsidR="001E5DF3" w:rsidRPr="007D511B">
        <w:rPr>
          <w:bCs/>
        </w:rPr>
        <w:t xml:space="preserve">projet. </w:t>
      </w:r>
    </w:p>
    <w:p w14:paraId="61A0D684" w14:textId="606AC410" w:rsidR="009D70B4" w:rsidRDefault="001E5DF3" w:rsidP="00994C7E">
      <w:pPr>
        <w:shd w:val="clear" w:color="auto" w:fill="BFBFBF" w:themeFill="background1" w:themeFillShade="BF"/>
        <w:ind w:left="-720"/>
        <w:jc w:val="both"/>
        <w:rPr>
          <w:bCs/>
        </w:rPr>
      </w:pPr>
      <w:r w:rsidRPr="007D511B">
        <w:rPr>
          <w:bCs/>
        </w:rPr>
        <w:t>Les</w:t>
      </w:r>
      <w:r w:rsidR="00724156" w:rsidRPr="007D511B">
        <w:rPr>
          <w:bCs/>
        </w:rPr>
        <w:t xml:space="preserve"> effets se sont traduits par le ralentissement des activités du projet </w:t>
      </w:r>
      <w:r w:rsidR="00D5725D" w:rsidRPr="007D511B">
        <w:rPr>
          <w:bCs/>
        </w:rPr>
        <w:t>corolaire</w:t>
      </w:r>
      <w:r w:rsidR="00724156" w:rsidRPr="007D511B">
        <w:rPr>
          <w:bCs/>
        </w:rPr>
        <w:t xml:space="preserve"> des mesures de restriction de mouvements, de rassemblements, fermeture des frontières </w:t>
      </w:r>
      <w:r w:rsidRPr="007D511B">
        <w:rPr>
          <w:bCs/>
        </w:rPr>
        <w:t>etc.</w:t>
      </w:r>
      <w:r w:rsidR="00D5725D" w:rsidRPr="007D511B">
        <w:rPr>
          <w:bCs/>
        </w:rPr>
        <w:t xml:space="preserve"> de suite de la pand</w:t>
      </w:r>
      <w:r w:rsidR="00B62DB8">
        <w:rPr>
          <w:bCs/>
        </w:rPr>
        <w:t>é</w:t>
      </w:r>
      <w:r w:rsidR="00D5725D" w:rsidRPr="007D511B">
        <w:rPr>
          <w:bCs/>
        </w:rPr>
        <w:t>mie</w:t>
      </w:r>
      <w:r w:rsidR="00724156" w:rsidRPr="007D511B">
        <w:rPr>
          <w:bCs/>
        </w:rPr>
        <w:t xml:space="preserve">. Comme sus indiqué le comité technique transfrontalier a pu mettre en place des mesures de mitigation qui ont permis de poursuivre la mise en œuvre des activités. C’est ainsi </w:t>
      </w:r>
      <w:r w:rsidR="00234617">
        <w:rPr>
          <w:bCs/>
        </w:rPr>
        <w:t xml:space="preserve">que </w:t>
      </w:r>
      <w:r w:rsidR="0027017E" w:rsidRPr="007D511B">
        <w:rPr>
          <w:bCs/>
        </w:rPr>
        <w:t>37</w:t>
      </w:r>
      <w:r w:rsidR="00724156" w:rsidRPr="007D511B">
        <w:rPr>
          <w:bCs/>
        </w:rPr>
        <w:t xml:space="preserve"> campagnes de sensibilisation sur la prévention des conflits et la cohésion sociale (incluant des rencontres d’échanges au niveau </w:t>
      </w:r>
      <w:r w:rsidR="00234617">
        <w:rPr>
          <w:bCs/>
        </w:rPr>
        <w:t xml:space="preserve">des </w:t>
      </w:r>
      <w:r w:rsidR="00724156" w:rsidRPr="007D511B">
        <w:rPr>
          <w:bCs/>
        </w:rPr>
        <w:t>communes et villages de part et d’autre de la frontière Nigéro-Malienne) ont été menées à Ménaka, Ansongo (Mali) et Tillaberi (Niger). L’implication des acteurs clés (leaders traditionnels/coutumiers et religieux, les communicateurs traditionnels etc.) a été très marquée lors de ces activités. Les messages envoyés par les acteurs (</w:t>
      </w:r>
      <w:r w:rsidR="007B115B">
        <w:rPr>
          <w:bCs/>
        </w:rPr>
        <w:t>é</w:t>
      </w:r>
      <w:r w:rsidR="00724156" w:rsidRPr="007D511B">
        <w:rPr>
          <w:bCs/>
        </w:rPr>
        <w:t xml:space="preserve">lus locaux, leaders traditionnels et religieux, leaders femmes et jeunes) ont contribué à accroitre le rapprochement, l’échange d’informations et l’engagement des communautés locales et transfrontalières. </w:t>
      </w:r>
    </w:p>
    <w:p w14:paraId="324A1708" w14:textId="5CA0B771" w:rsidR="00F65325" w:rsidRDefault="00C35007" w:rsidP="00994C7E">
      <w:pPr>
        <w:shd w:val="clear" w:color="auto" w:fill="BFBFBF" w:themeFill="background1" w:themeFillShade="BF"/>
        <w:ind w:left="-720"/>
        <w:jc w:val="both"/>
        <w:rPr>
          <w:bCs/>
        </w:rPr>
      </w:pPr>
      <w:r w:rsidRPr="007D511B">
        <w:rPr>
          <w:bCs/>
        </w:rPr>
        <w:t>317 personnes (dont 91 femmes, 118 jeunes et 94 leaders et 14 agents de l’Etat) ont</w:t>
      </w:r>
      <w:r>
        <w:rPr>
          <w:bCs/>
        </w:rPr>
        <w:t xml:space="preserve"> pu s</w:t>
      </w:r>
      <w:r w:rsidRPr="007D511B">
        <w:rPr>
          <w:bCs/>
        </w:rPr>
        <w:t>’</w:t>
      </w:r>
      <w:r>
        <w:rPr>
          <w:bCs/>
        </w:rPr>
        <w:t>é</w:t>
      </w:r>
      <w:r w:rsidRPr="007D511B">
        <w:rPr>
          <w:bCs/>
        </w:rPr>
        <w:t>c</w:t>
      </w:r>
      <w:r>
        <w:rPr>
          <w:bCs/>
        </w:rPr>
        <w:t>h</w:t>
      </w:r>
      <w:r w:rsidRPr="007D511B">
        <w:rPr>
          <w:bCs/>
        </w:rPr>
        <w:t>a</w:t>
      </w:r>
      <w:r>
        <w:rPr>
          <w:bCs/>
        </w:rPr>
        <w:t>n</w:t>
      </w:r>
      <w:r w:rsidRPr="007D511B">
        <w:rPr>
          <w:bCs/>
        </w:rPr>
        <w:t>ger régulièrement sur les efforts et mécanismes de paix dans les zones du projet.</w:t>
      </w:r>
      <w:r>
        <w:rPr>
          <w:bCs/>
        </w:rPr>
        <w:t xml:space="preserve"> Ceci grâce</w:t>
      </w:r>
      <w:r w:rsidR="005E34B3">
        <w:rPr>
          <w:bCs/>
        </w:rPr>
        <w:t xml:space="preserve"> à l’appui du</w:t>
      </w:r>
      <w:r w:rsidR="003D7C13" w:rsidRPr="007D511B">
        <w:rPr>
          <w:bCs/>
        </w:rPr>
        <w:t xml:space="preserve"> projet </w:t>
      </w:r>
      <w:r w:rsidR="005E34B3">
        <w:rPr>
          <w:bCs/>
        </w:rPr>
        <w:t>à travers</w:t>
      </w:r>
      <w:r w:rsidR="003D7C13" w:rsidRPr="007D511B">
        <w:rPr>
          <w:bCs/>
        </w:rPr>
        <w:t xml:space="preserve"> la tenue de </w:t>
      </w:r>
      <w:r w:rsidR="00E00A84" w:rsidRPr="007D511B">
        <w:rPr>
          <w:bCs/>
        </w:rPr>
        <w:t>12</w:t>
      </w:r>
      <w:r w:rsidR="003D7C13" w:rsidRPr="007D511B">
        <w:rPr>
          <w:bCs/>
        </w:rPr>
        <w:t xml:space="preserve"> ateliers </w:t>
      </w:r>
      <w:r w:rsidR="00E00A84" w:rsidRPr="007D511B">
        <w:rPr>
          <w:bCs/>
        </w:rPr>
        <w:t>dont 8 rencontres d’</w:t>
      </w:r>
      <w:r w:rsidR="00BF6624" w:rsidRPr="007D511B">
        <w:rPr>
          <w:bCs/>
        </w:rPr>
        <w:t>échanges</w:t>
      </w:r>
      <w:r w:rsidR="00E00A84" w:rsidRPr="007D511B">
        <w:rPr>
          <w:bCs/>
        </w:rPr>
        <w:t xml:space="preserve"> entre acteurs loc</w:t>
      </w:r>
      <w:r w:rsidR="008B645E" w:rsidRPr="007D511B">
        <w:rPr>
          <w:bCs/>
        </w:rPr>
        <w:t>aux (société civile, organisations de femmes et de jeunes, autorités)</w:t>
      </w:r>
      <w:r w:rsidR="00BF6624" w:rsidRPr="007D511B">
        <w:rPr>
          <w:bCs/>
        </w:rPr>
        <w:t xml:space="preserve"> et </w:t>
      </w:r>
      <w:r w:rsidR="00E35580" w:rsidRPr="007D511B">
        <w:rPr>
          <w:bCs/>
        </w:rPr>
        <w:t xml:space="preserve">trois </w:t>
      </w:r>
      <w:r w:rsidR="00724156" w:rsidRPr="007D511B">
        <w:rPr>
          <w:bCs/>
        </w:rPr>
        <w:t>(</w:t>
      </w:r>
      <w:r w:rsidR="00E35580" w:rsidRPr="007D511B">
        <w:rPr>
          <w:bCs/>
        </w:rPr>
        <w:t>3</w:t>
      </w:r>
      <w:r w:rsidR="00724156" w:rsidRPr="007D511B">
        <w:rPr>
          <w:bCs/>
        </w:rPr>
        <w:t xml:space="preserve">) </w:t>
      </w:r>
      <w:r w:rsidR="00724156" w:rsidRPr="007D511B">
        <w:rPr>
          <w:bCs/>
        </w:rPr>
        <w:lastRenderedPageBreak/>
        <w:t>ateliers de formation de formateurs sur la prévention et la gestion pacifique des conflits pour les femmes, les jeunes et les autorités locales</w:t>
      </w:r>
      <w:r w:rsidR="00BF6624" w:rsidRPr="007D511B">
        <w:rPr>
          <w:bCs/>
        </w:rPr>
        <w:t xml:space="preserve">. </w:t>
      </w:r>
      <w:r w:rsidR="005773B3" w:rsidRPr="007D511B">
        <w:rPr>
          <w:bCs/>
        </w:rPr>
        <w:t xml:space="preserve">Dans </w:t>
      </w:r>
      <w:r w:rsidR="00432CAB">
        <w:rPr>
          <w:bCs/>
        </w:rPr>
        <w:t>un</w:t>
      </w:r>
      <w:r w:rsidR="00432CAB" w:rsidRPr="007D511B">
        <w:rPr>
          <w:bCs/>
        </w:rPr>
        <w:t xml:space="preserve"> </w:t>
      </w:r>
      <w:r w:rsidR="005773B3" w:rsidRPr="007D511B">
        <w:rPr>
          <w:bCs/>
        </w:rPr>
        <w:t>même temps</w:t>
      </w:r>
      <w:r w:rsidR="005E34B3">
        <w:rPr>
          <w:bCs/>
        </w:rPr>
        <w:t>,</w:t>
      </w:r>
      <w:r w:rsidR="005773B3" w:rsidRPr="007D511B">
        <w:rPr>
          <w:bCs/>
        </w:rPr>
        <w:t xml:space="preserve"> les ateliers de formation ont permis de doter</w:t>
      </w:r>
      <w:r w:rsidR="007474F2" w:rsidRPr="007D511B">
        <w:rPr>
          <w:bCs/>
        </w:rPr>
        <w:t xml:space="preserve"> les femmes (75) et les jeunes (1</w:t>
      </w:r>
      <w:r w:rsidR="00E35580" w:rsidRPr="007D511B">
        <w:rPr>
          <w:bCs/>
        </w:rPr>
        <w:t>20</w:t>
      </w:r>
      <w:r w:rsidR="007474F2" w:rsidRPr="007D511B">
        <w:rPr>
          <w:bCs/>
        </w:rPr>
        <w:t xml:space="preserve">) </w:t>
      </w:r>
      <w:r w:rsidR="00FA0942" w:rsidRPr="007D511B">
        <w:rPr>
          <w:bCs/>
        </w:rPr>
        <w:t xml:space="preserve">de compétences </w:t>
      </w:r>
      <w:r w:rsidR="00C15DE1" w:rsidRPr="007D511B">
        <w:rPr>
          <w:bCs/>
        </w:rPr>
        <w:t xml:space="preserve">nécessaires relatives à la </w:t>
      </w:r>
      <w:r w:rsidR="00724156" w:rsidRPr="007D511B">
        <w:rPr>
          <w:bCs/>
        </w:rPr>
        <w:t xml:space="preserve">maitrise </w:t>
      </w:r>
      <w:r w:rsidR="00C15DE1" w:rsidRPr="007D511B">
        <w:rPr>
          <w:bCs/>
        </w:rPr>
        <w:t>d</w:t>
      </w:r>
      <w:r w:rsidR="00724156" w:rsidRPr="007D511B">
        <w:rPr>
          <w:bCs/>
        </w:rPr>
        <w:t xml:space="preserve">es techniques d’animation et de conduite d’une formation en prévention et résolution de conflit. </w:t>
      </w:r>
    </w:p>
    <w:p w14:paraId="734251C9" w14:textId="5C4B3ECD" w:rsidR="00F929DA" w:rsidRDefault="00724156" w:rsidP="00994C7E">
      <w:pPr>
        <w:shd w:val="clear" w:color="auto" w:fill="BFBFBF" w:themeFill="background1" w:themeFillShade="BF"/>
        <w:ind w:left="-720"/>
        <w:jc w:val="both"/>
        <w:rPr>
          <w:bCs/>
        </w:rPr>
      </w:pPr>
      <w:r w:rsidRPr="007D511B">
        <w:rPr>
          <w:bCs/>
        </w:rPr>
        <w:t xml:space="preserve">Aussi, </w:t>
      </w:r>
      <w:r w:rsidR="00F65325">
        <w:rPr>
          <w:bCs/>
        </w:rPr>
        <w:t xml:space="preserve">un </w:t>
      </w:r>
      <w:r w:rsidR="00F65325" w:rsidRPr="007D511B">
        <w:rPr>
          <w:bCs/>
        </w:rPr>
        <w:t>état des lieux sur le contexte sécuritaire, les implications sur les rapports entre les communautés et tenir les autorités informées et associées aux actions de prévention et de résolution de conflits</w:t>
      </w:r>
      <w:r w:rsidR="00085EF8">
        <w:rPr>
          <w:bCs/>
        </w:rPr>
        <w:t xml:space="preserve"> </w:t>
      </w:r>
      <w:r w:rsidR="00BD7954">
        <w:rPr>
          <w:bCs/>
        </w:rPr>
        <w:t xml:space="preserve">est disponible. Ceci </w:t>
      </w:r>
      <w:r w:rsidR="0098470E">
        <w:rPr>
          <w:bCs/>
        </w:rPr>
        <w:t xml:space="preserve">a été mené par les communautés </w:t>
      </w:r>
      <w:r w:rsidR="00E06EF2">
        <w:rPr>
          <w:bCs/>
        </w:rPr>
        <w:t xml:space="preserve">à la suite de </w:t>
      </w:r>
      <w:r w:rsidRPr="007D511B">
        <w:rPr>
          <w:bCs/>
        </w:rPr>
        <w:t>deux</w:t>
      </w:r>
      <w:r w:rsidR="00BD7954">
        <w:rPr>
          <w:bCs/>
        </w:rPr>
        <w:t xml:space="preserve"> (2)</w:t>
      </w:r>
      <w:r w:rsidRPr="007D511B">
        <w:rPr>
          <w:bCs/>
        </w:rPr>
        <w:t xml:space="preserve"> rencontres périodiques entre les autorités locales à travers les </w:t>
      </w:r>
      <w:r w:rsidR="003841D0">
        <w:rPr>
          <w:bCs/>
        </w:rPr>
        <w:t>é</w:t>
      </w:r>
      <w:r w:rsidRPr="007D511B">
        <w:rPr>
          <w:bCs/>
        </w:rPr>
        <w:t xml:space="preserve">lus locaux (24), sous-préfets (3) et chefferies traditionnelles (37) des communes bénéficiaires du projet </w:t>
      </w:r>
      <w:r w:rsidR="00DC031E">
        <w:rPr>
          <w:bCs/>
        </w:rPr>
        <w:t xml:space="preserve">qui </w:t>
      </w:r>
      <w:r w:rsidRPr="007D511B">
        <w:rPr>
          <w:bCs/>
        </w:rPr>
        <w:t xml:space="preserve">ont été organisées </w:t>
      </w:r>
      <w:r w:rsidR="00DC031E">
        <w:rPr>
          <w:bCs/>
        </w:rPr>
        <w:t>dans le</w:t>
      </w:r>
      <w:r w:rsidR="00213929">
        <w:rPr>
          <w:bCs/>
        </w:rPr>
        <w:t xml:space="preserve"> cadre de</w:t>
      </w:r>
      <w:r w:rsidR="00DC031E" w:rsidRPr="007D511B">
        <w:rPr>
          <w:bCs/>
        </w:rPr>
        <w:t xml:space="preserve"> </w:t>
      </w:r>
      <w:r w:rsidRPr="007D511B">
        <w:rPr>
          <w:bCs/>
        </w:rPr>
        <w:t>la mise en œuvre des plans d’action</w:t>
      </w:r>
      <w:r w:rsidR="00E6265E">
        <w:rPr>
          <w:bCs/>
        </w:rPr>
        <w:t xml:space="preserve"> </w:t>
      </w:r>
      <w:r w:rsidR="008F4DAB">
        <w:rPr>
          <w:bCs/>
        </w:rPr>
        <w:t>portant sur les activités communautaires de paix et cohésion sociale</w:t>
      </w:r>
      <w:r w:rsidRPr="007D511B">
        <w:rPr>
          <w:bCs/>
        </w:rPr>
        <w:t xml:space="preserve">. </w:t>
      </w:r>
      <w:r w:rsidR="00994C7E" w:rsidRPr="007D511B">
        <w:rPr>
          <w:bCs/>
        </w:rPr>
        <w:t>Conformément à une attente du projet, un</w:t>
      </w:r>
      <w:r w:rsidRPr="007D511B">
        <w:rPr>
          <w:bCs/>
        </w:rPr>
        <w:t xml:space="preserve"> répertoire des organisations engagées sur les questions de femmes, paix et sécurité dans la zone d’intervention a été finalisé</w:t>
      </w:r>
      <w:r w:rsidR="00E35580" w:rsidRPr="007D511B">
        <w:rPr>
          <w:bCs/>
        </w:rPr>
        <w:t xml:space="preserve"> du côté du Mali</w:t>
      </w:r>
      <w:r w:rsidRPr="007D511B">
        <w:rPr>
          <w:bCs/>
        </w:rPr>
        <w:t>. Il servira à rendre disponible des informations fiables sur ces organisations, leur localisation et permettra aux intervenants d’accéder à ces informations pour mieux assurer le ciblage et l’implication des organisations des femmes dans les interventions.</w:t>
      </w:r>
    </w:p>
    <w:p w14:paraId="4DB52101" w14:textId="2DD40D98" w:rsidR="009533F1" w:rsidRDefault="00633813" w:rsidP="00994C7E">
      <w:pPr>
        <w:shd w:val="clear" w:color="auto" w:fill="BFBFBF" w:themeFill="background1" w:themeFillShade="BF"/>
        <w:ind w:left="-720"/>
        <w:jc w:val="both"/>
        <w:rPr>
          <w:bCs/>
        </w:rPr>
      </w:pPr>
      <w:r>
        <w:rPr>
          <w:bCs/>
        </w:rPr>
        <w:t>L</w:t>
      </w:r>
      <w:r w:rsidRPr="00633813">
        <w:rPr>
          <w:bCs/>
        </w:rPr>
        <w:t>es mécanismes et structures étatiques et non-étatiques de prévention et de gestion de conflits dans les zones du projet</w:t>
      </w:r>
      <w:r>
        <w:rPr>
          <w:bCs/>
        </w:rPr>
        <w:t xml:space="preserve"> tant du côté du Niger et du Mali</w:t>
      </w:r>
      <w:r w:rsidRPr="00633813">
        <w:rPr>
          <w:bCs/>
        </w:rPr>
        <w:t xml:space="preserve"> </w:t>
      </w:r>
      <w:r>
        <w:rPr>
          <w:bCs/>
        </w:rPr>
        <w:t>intègrent</w:t>
      </w:r>
      <w:r w:rsidRPr="00633813">
        <w:rPr>
          <w:bCs/>
        </w:rPr>
        <w:t xml:space="preserve"> les femmes et les jeunes, préviennent et résolvent de manière efficiente les conflits au nivea</w:t>
      </w:r>
      <w:r>
        <w:rPr>
          <w:bCs/>
        </w:rPr>
        <w:t>u des huit communes. Cela s</w:t>
      </w:r>
      <w:r w:rsidR="003F3D96">
        <w:rPr>
          <w:bCs/>
        </w:rPr>
        <w:t>’est</w:t>
      </w:r>
      <w:r>
        <w:rPr>
          <w:bCs/>
        </w:rPr>
        <w:t xml:space="preserve"> traduit par le renforcement des capacités des membres et la réorganisation de ces mécanismes</w:t>
      </w:r>
      <w:r w:rsidR="003F3D96">
        <w:rPr>
          <w:bCs/>
        </w:rPr>
        <w:t xml:space="preserve"> ce qui a impacté considérablement la fréquence des conflits.</w:t>
      </w:r>
    </w:p>
    <w:p w14:paraId="3B1A57A9" w14:textId="62E3D218" w:rsidR="00996354" w:rsidRPr="007D511B" w:rsidRDefault="00996354" w:rsidP="00994C7E">
      <w:pPr>
        <w:shd w:val="clear" w:color="auto" w:fill="BFBFBF" w:themeFill="background1" w:themeFillShade="BF"/>
        <w:ind w:left="-720"/>
        <w:jc w:val="both"/>
        <w:rPr>
          <w:bCs/>
        </w:rPr>
      </w:pPr>
      <w:r>
        <w:rPr>
          <w:bCs/>
        </w:rPr>
        <w:t xml:space="preserve">La Finalisation des activités liées à ce résultat a coïncidé avec l’avènement de la pandémie de la COVID19. C’est pourquoi, un certain nombre d’activités ont été modifié pour prendre en compte cette </w:t>
      </w:r>
      <w:r w:rsidR="00046CBF">
        <w:rPr>
          <w:bCs/>
        </w:rPr>
        <w:t>dimension. Cela a consisté à la dotation des entités partenaires tant au niveau national, régional et local municipalités en kits COVID et l’intégration par les équipes de campagne de sensibilisation sur les mesures préventives et de lutte.</w:t>
      </w:r>
    </w:p>
    <w:p w14:paraId="02483267" w14:textId="39D52181" w:rsidR="00ED6D7A" w:rsidRDefault="00ED6D7A" w:rsidP="00D72C67">
      <w:pPr>
        <w:shd w:val="clear" w:color="auto" w:fill="BFBFBF" w:themeFill="background1" w:themeFillShade="BF"/>
        <w:ind w:left="-720"/>
        <w:jc w:val="both"/>
        <w:rPr>
          <w:rFonts w:asciiTheme="majorHAnsi" w:hAnsiTheme="majorHAnsi" w:cstheme="majorHAnsi"/>
          <w:bCs/>
        </w:rPr>
      </w:pPr>
    </w:p>
    <w:p w14:paraId="407326D5" w14:textId="77777777" w:rsidR="00091255" w:rsidRPr="009C1498" w:rsidRDefault="00091255" w:rsidP="00D72C67">
      <w:pPr>
        <w:shd w:val="clear" w:color="auto" w:fill="BFBFBF" w:themeFill="background1" w:themeFillShade="BF"/>
        <w:ind w:left="-720"/>
        <w:jc w:val="both"/>
        <w:rPr>
          <w:rFonts w:asciiTheme="majorHAnsi" w:hAnsiTheme="majorHAnsi" w:cstheme="majorHAnsi"/>
          <w:bCs/>
        </w:rPr>
      </w:pPr>
    </w:p>
    <w:p w14:paraId="4B4F25BE" w14:textId="77777777" w:rsidR="00BD6343" w:rsidRDefault="005D15A3" w:rsidP="00BD6343">
      <w:pPr>
        <w:ind w:left="-720"/>
        <w:rPr>
          <w:rFonts w:asciiTheme="majorHAnsi" w:hAnsiTheme="majorHAnsi" w:cstheme="majorHAnsi"/>
          <w:b/>
        </w:rPr>
      </w:pPr>
      <w:r w:rsidRPr="009C1498">
        <w:rPr>
          <w:rFonts w:asciiTheme="majorHAnsi" w:hAnsiTheme="majorHAnsi" w:cstheme="majorHAnsi"/>
          <w:b/>
          <w:bCs/>
          <w:color w:val="000000"/>
          <w:lang w:eastAsia="en-US"/>
        </w:rPr>
        <w:t>Indiquez toute analyse supplémentaire sur la manière dont l'égalité entre les sexes et l'autonomisation des femmes et / ou l'inclusion</w:t>
      </w:r>
      <w:r w:rsidR="00675507" w:rsidRPr="009C1498">
        <w:rPr>
          <w:rFonts w:asciiTheme="majorHAnsi" w:hAnsiTheme="majorHAnsi" w:cstheme="majorHAnsi"/>
          <w:b/>
          <w:bCs/>
          <w:color w:val="000000"/>
          <w:lang w:eastAsia="en-US"/>
        </w:rPr>
        <w:t xml:space="preserve"> </w:t>
      </w:r>
      <w:r w:rsidRPr="009C1498">
        <w:rPr>
          <w:rFonts w:asciiTheme="majorHAnsi" w:hAnsiTheme="majorHAnsi" w:cstheme="majorHAnsi"/>
          <w:b/>
          <w:bCs/>
          <w:color w:val="000000"/>
          <w:lang w:eastAsia="en-US"/>
        </w:rPr>
        <w:t xml:space="preserve">et la réactivité </w:t>
      </w:r>
      <w:r w:rsidR="00675507" w:rsidRPr="009C1498">
        <w:rPr>
          <w:rFonts w:asciiTheme="majorHAnsi" w:hAnsiTheme="majorHAnsi" w:cstheme="majorHAnsi"/>
          <w:b/>
          <w:bCs/>
          <w:color w:val="000000"/>
          <w:lang w:eastAsia="en-US"/>
        </w:rPr>
        <w:t>aux besoins des</w:t>
      </w:r>
      <w:r w:rsidRPr="009C1498">
        <w:rPr>
          <w:rFonts w:asciiTheme="majorHAnsi" w:hAnsiTheme="majorHAnsi" w:cstheme="majorHAnsi"/>
          <w:b/>
          <w:bCs/>
          <w:color w:val="000000"/>
          <w:lang w:eastAsia="en-US"/>
        </w:rPr>
        <w:t xml:space="preserve"> jeunes ont été assurées dans le cadre de ce résultat</w:t>
      </w:r>
      <w:r w:rsidR="00D5725D">
        <w:rPr>
          <w:rFonts w:asciiTheme="majorHAnsi" w:hAnsiTheme="majorHAnsi" w:cstheme="majorHAnsi"/>
          <w:b/>
          <w:bCs/>
          <w:color w:val="000000"/>
          <w:lang w:eastAsia="en-US"/>
        </w:rPr>
        <w:t xml:space="preserve"> </w:t>
      </w:r>
      <w:r w:rsidR="00161D02" w:rsidRPr="009C1498">
        <w:rPr>
          <w:rFonts w:asciiTheme="majorHAnsi" w:hAnsiTheme="majorHAnsi" w:cstheme="majorHAnsi"/>
          <w:b/>
        </w:rPr>
        <w:t xml:space="preserve">: </w:t>
      </w:r>
      <w:r w:rsidR="00161D02" w:rsidRPr="009C1498">
        <w:rPr>
          <w:rFonts w:asciiTheme="majorHAnsi" w:hAnsiTheme="majorHAnsi" w:cstheme="majorHAnsi"/>
          <w:i/>
        </w:rPr>
        <w:t>(</w:t>
      </w:r>
      <w:r w:rsidR="00675507" w:rsidRPr="009C1498">
        <w:rPr>
          <w:rFonts w:asciiTheme="majorHAnsi" w:hAnsiTheme="majorHAnsi" w:cstheme="majorHAnsi"/>
          <w:color w:val="212121"/>
        </w:rPr>
        <w:t>Limite de 1000 caractères</w:t>
      </w:r>
      <w:r w:rsidR="00161D02" w:rsidRPr="009C1498">
        <w:rPr>
          <w:rFonts w:asciiTheme="majorHAnsi" w:hAnsiTheme="majorHAnsi" w:cstheme="majorHAnsi"/>
          <w:i/>
        </w:rPr>
        <w:t>)</w:t>
      </w:r>
    </w:p>
    <w:p w14:paraId="47FF6DDE" w14:textId="77777777" w:rsidR="00BD6343" w:rsidRDefault="00BD6343" w:rsidP="00BD6343">
      <w:pPr>
        <w:ind w:left="-720"/>
        <w:rPr>
          <w:bCs/>
        </w:rPr>
      </w:pPr>
    </w:p>
    <w:p w14:paraId="62D80179" w14:textId="284F4F2E" w:rsidR="00913817" w:rsidRPr="007D511B" w:rsidRDefault="00913817" w:rsidP="00BD6343">
      <w:pPr>
        <w:shd w:val="clear" w:color="auto" w:fill="BFBFBF" w:themeFill="background1" w:themeFillShade="BF"/>
        <w:ind w:left="-720"/>
        <w:rPr>
          <w:rFonts w:asciiTheme="majorHAnsi" w:hAnsiTheme="majorHAnsi" w:cstheme="majorHAnsi"/>
          <w:b/>
        </w:rPr>
      </w:pPr>
      <w:r w:rsidRPr="007D511B">
        <w:rPr>
          <w:bCs/>
        </w:rPr>
        <w:t>La prise en compte du genre et l’égalité des sexes sont au centre des objectifs et actions du projet. Les femmes ont été à 60% bénéficiaires pour toutes les actions déjà mises en œuvre dans le cadre du projet. La stratégie mise en œuvre consistait à sensibiliser directement les leaders communautaires qui ont enfin accepté et appuyé la pl</w:t>
      </w:r>
      <w:r w:rsidR="00943408">
        <w:rPr>
          <w:bCs/>
        </w:rPr>
        <w:t>e</w:t>
      </w:r>
      <w:r w:rsidRPr="007D511B">
        <w:rPr>
          <w:bCs/>
        </w:rPr>
        <w:t xml:space="preserve">ine participation des femmes et des jeunes notamment dans les comités de paix mis en place avec l’appui du projet. </w:t>
      </w:r>
      <w:r w:rsidR="00362014">
        <w:rPr>
          <w:bCs/>
        </w:rPr>
        <w:t xml:space="preserve">Les leaders communautaires reconnaissent </w:t>
      </w:r>
      <w:r w:rsidR="006A36B1">
        <w:rPr>
          <w:bCs/>
        </w:rPr>
        <w:t>de plus en plus l’utilité de la contribution des femmes aux efforts de pai</w:t>
      </w:r>
      <w:r w:rsidR="007E202A">
        <w:rPr>
          <w:bCs/>
        </w:rPr>
        <w:t xml:space="preserve">x et de stabilisation sociale. </w:t>
      </w:r>
    </w:p>
    <w:p w14:paraId="4B6AAB29" w14:textId="77777777" w:rsidR="00323ABC" w:rsidRPr="00450010" w:rsidRDefault="00323ABC" w:rsidP="007E4FA1">
      <w:pPr>
        <w:rPr>
          <w:rFonts w:asciiTheme="majorHAnsi" w:hAnsiTheme="majorHAnsi" w:cstheme="majorHAnsi"/>
          <w:b/>
          <w:color w:val="C00000"/>
        </w:rPr>
      </w:pPr>
    </w:p>
    <w:p w14:paraId="563533E9" w14:textId="20E066D7" w:rsidR="00675507" w:rsidRPr="009C1498" w:rsidRDefault="00675507" w:rsidP="00675507">
      <w:pPr>
        <w:ind w:left="-720"/>
        <w:rPr>
          <w:rFonts w:asciiTheme="majorHAnsi" w:hAnsiTheme="majorHAnsi" w:cstheme="majorHAnsi"/>
          <w:b/>
        </w:rPr>
      </w:pPr>
      <w:r w:rsidRPr="007D511B">
        <w:rPr>
          <w:rFonts w:asciiTheme="majorHAnsi" w:hAnsiTheme="majorHAnsi" w:cstheme="majorHAnsi"/>
          <w:b/>
          <w:u w:val="single"/>
        </w:rPr>
        <w:t>Résultat 2:</w:t>
      </w:r>
      <w:r w:rsidRPr="007D511B">
        <w:rPr>
          <w:rFonts w:asciiTheme="majorHAnsi" w:hAnsiTheme="majorHAnsi" w:cstheme="majorHAnsi"/>
          <w:b/>
        </w:rPr>
        <w:t xml:space="preserve">  </w:t>
      </w:r>
      <w:r w:rsidR="00E66B07" w:rsidRPr="007D511B">
        <w:rPr>
          <w:b/>
        </w:rPr>
        <w:t xml:space="preserve">D’ici la fin du projet, </w:t>
      </w:r>
      <w:bookmarkStart w:id="1" w:name="_Hlk79421655"/>
      <w:r w:rsidR="00E66B07" w:rsidRPr="007D511B">
        <w:rPr>
          <w:b/>
        </w:rPr>
        <w:t>les forces de défense et de sécurité et les acteurs de la chaîne pénale intègrent les droits humains, particulièrement les droits des femmes, et le genre dans leurs missions dans la zone d’intervention et développent une relation de confiance avec les communautés</w:t>
      </w:r>
    </w:p>
    <w:bookmarkEnd w:id="1"/>
    <w:p w14:paraId="521560B0" w14:textId="77777777" w:rsidR="00675507" w:rsidRPr="009C1498" w:rsidRDefault="00675507" w:rsidP="00675507">
      <w:pPr>
        <w:ind w:left="-720"/>
        <w:rPr>
          <w:rFonts w:asciiTheme="majorHAnsi" w:hAnsiTheme="majorHAnsi" w:cstheme="majorHAnsi"/>
          <w:b/>
        </w:rPr>
      </w:pPr>
    </w:p>
    <w:p w14:paraId="26A26C4B" w14:textId="00A601D7" w:rsidR="00675507" w:rsidRPr="009C1498" w:rsidRDefault="00675507" w:rsidP="00B77E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ajorHAnsi" w:hAnsiTheme="majorHAnsi" w:cstheme="majorHAnsi"/>
          <w:b/>
        </w:rPr>
      </w:pPr>
      <w:r w:rsidRPr="009C1498">
        <w:rPr>
          <w:rFonts w:asciiTheme="majorHAnsi" w:hAnsiTheme="majorHAnsi" w:cstheme="majorHAnsi"/>
          <w:color w:val="212121"/>
        </w:rPr>
        <w:t>Veuillez évaluer l'état actuel des progrès du résultat:</w:t>
      </w:r>
      <w:r w:rsidRPr="009C1498">
        <w:rPr>
          <w:rFonts w:asciiTheme="majorHAnsi" w:hAnsiTheme="majorHAnsi" w:cstheme="majorHAnsi"/>
          <w:b/>
        </w:rPr>
        <w:t xml:space="preserve"> </w:t>
      </w:r>
      <w:r w:rsidR="00B77E3D" w:rsidRPr="00B77E3D">
        <w:rPr>
          <w:rFonts w:asciiTheme="majorHAnsi" w:hAnsiTheme="majorHAnsi" w:cstheme="majorHAnsi"/>
          <w:b/>
          <w:shd w:val="clear" w:color="auto" w:fill="BFBFBF" w:themeFill="background1" w:themeFillShade="BF"/>
        </w:rPr>
        <w:t>Achieved</w:t>
      </w:r>
      <w:r w:rsidR="00B77E3D" w:rsidRPr="00B77E3D">
        <w:rPr>
          <w:rFonts w:asciiTheme="majorHAnsi" w:hAnsiTheme="majorHAnsi" w:cstheme="majorHAnsi"/>
          <w:b/>
          <w:sz w:val="22"/>
          <w:szCs w:val="22"/>
          <w:shd w:val="clear" w:color="auto" w:fill="BFBFBF" w:themeFill="background1" w:themeFillShade="BF"/>
        </w:rPr>
        <w:t xml:space="preserve"> </w:t>
      </w:r>
    </w:p>
    <w:p w14:paraId="40213E68" w14:textId="2B46917D" w:rsidR="00675507" w:rsidRPr="009C1498" w:rsidRDefault="00A56856" w:rsidP="00675507">
      <w:pPr>
        <w:ind w:left="-720"/>
        <w:jc w:val="both"/>
        <w:rPr>
          <w:rFonts w:asciiTheme="majorHAnsi" w:hAnsiTheme="majorHAnsi" w:cstheme="majorHAnsi"/>
          <w:i/>
        </w:rPr>
      </w:pPr>
      <w:r w:rsidRPr="009C1498">
        <w:rPr>
          <w:rFonts w:asciiTheme="majorHAnsi" w:hAnsiTheme="majorHAnsi" w:cstheme="majorHAnsi"/>
          <w:b/>
        </w:rPr>
        <w:t>Résumé</w:t>
      </w:r>
      <w:r w:rsidR="00675507" w:rsidRPr="009C1498">
        <w:rPr>
          <w:rFonts w:asciiTheme="majorHAnsi" w:hAnsiTheme="majorHAnsi" w:cstheme="majorHAnsi"/>
          <w:b/>
        </w:rPr>
        <w:t xml:space="preserve"> de </w:t>
      </w:r>
      <w:r w:rsidR="00675507" w:rsidRPr="009C1498">
        <w:rPr>
          <w:rFonts w:asciiTheme="majorHAnsi" w:hAnsiTheme="majorHAnsi" w:cstheme="majorHAnsi"/>
          <w:b/>
          <w:bCs/>
          <w:color w:val="212121"/>
        </w:rPr>
        <w:t>progrès</w:t>
      </w:r>
      <w:r w:rsidR="001768C6" w:rsidRPr="009C1498">
        <w:rPr>
          <w:rFonts w:asciiTheme="majorHAnsi" w:hAnsiTheme="majorHAnsi" w:cstheme="majorHAnsi"/>
          <w:b/>
          <w:bCs/>
          <w:color w:val="212121"/>
        </w:rPr>
        <w:t xml:space="preserve"> </w:t>
      </w:r>
      <w:r w:rsidR="00675507" w:rsidRPr="009C1498">
        <w:rPr>
          <w:rFonts w:asciiTheme="majorHAnsi" w:hAnsiTheme="majorHAnsi" w:cstheme="majorHAnsi"/>
          <w:b/>
        </w:rPr>
        <w:t xml:space="preserve">: </w:t>
      </w:r>
      <w:r w:rsidR="00675507" w:rsidRPr="009C1498">
        <w:rPr>
          <w:rFonts w:asciiTheme="majorHAnsi" w:hAnsiTheme="majorHAnsi" w:cstheme="majorHAnsi"/>
          <w:color w:val="212121"/>
        </w:rPr>
        <w:t xml:space="preserve">(Limite de </w:t>
      </w:r>
      <w:r w:rsidR="00675507" w:rsidRPr="00566DAE">
        <w:rPr>
          <w:rFonts w:asciiTheme="majorHAnsi" w:hAnsiTheme="majorHAnsi" w:cstheme="majorHAnsi"/>
          <w:color w:val="212121"/>
          <w:highlight w:val="yellow"/>
        </w:rPr>
        <w:t>3000</w:t>
      </w:r>
      <w:r w:rsidR="00675507" w:rsidRPr="009C1498">
        <w:rPr>
          <w:rFonts w:asciiTheme="majorHAnsi" w:hAnsiTheme="majorHAnsi" w:cstheme="majorHAnsi"/>
          <w:color w:val="212121"/>
        </w:rPr>
        <w:t xml:space="preserve"> caractères)</w:t>
      </w:r>
    </w:p>
    <w:p w14:paraId="35DEF9F9" w14:textId="77777777" w:rsidR="00005314" w:rsidRDefault="00005314" w:rsidP="00005314">
      <w:pPr>
        <w:shd w:val="clear" w:color="auto" w:fill="BFBFBF" w:themeFill="background1" w:themeFillShade="BF"/>
        <w:ind w:left="-720"/>
        <w:rPr>
          <w:bCs/>
        </w:rPr>
      </w:pPr>
      <w:r>
        <w:rPr>
          <w:bCs/>
        </w:rPr>
        <w:lastRenderedPageBreak/>
        <w:t>U</w:t>
      </w:r>
      <w:r w:rsidRPr="007D511B">
        <w:rPr>
          <w:bCs/>
        </w:rPr>
        <w:t xml:space="preserve">n diagnostic a été mené auprès des forces de défense et de sécurité du Mali. Les conclusions de ce diagnostic ont permis d’identifier le niveau souvent très faible de connaissance des forces de défense et de sécurité sur les questions de droits humains et de genre. Le travail mené a permis aussi d’identifier les forces et les faiblesses des FDS </w:t>
      </w:r>
      <w:r>
        <w:rPr>
          <w:bCs/>
        </w:rPr>
        <w:t xml:space="preserve">en matiere de droits humains et de protection des civiles </w:t>
      </w:r>
      <w:r w:rsidRPr="007D511B">
        <w:rPr>
          <w:bCs/>
        </w:rPr>
        <w:t xml:space="preserve">et de formuler des recommandations en lien avec leur renforcement. C’est ainsi qu’à l’occasion d’un atelier de travail, les besoins prioritaires de renforcement de capacités des FDS ont été identifiés dans le cadre d’un plan d’action en cours de finalisation par le ministère de la défense et des anciens combattants du Mali. Les besoins de renforcement des FDS identifiés portent essentiellement sur le genre, le droit humanitaire et le droit commun. </w:t>
      </w:r>
    </w:p>
    <w:p w14:paraId="1FEF92B9" w14:textId="183A7EB3" w:rsidR="00005314" w:rsidRPr="007D511B" w:rsidRDefault="00005314" w:rsidP="00005314">
      <w:pPr>
        <w:shd w:val="clear" w:color="auto" w:fill="BFBFBF" w:themeFill="background1" w:themeFillShade="BF"/>
        <w:ind w:left="-720"/>
        <w:rPr>
          <w:bCs/>
        </w:rPr>
      </w:pPr>
      <w:r w:rsidRPr="007D511B">
        <w:rPr>
          <w:bCs/>
        </w:rPr>
        <w:t xml:space="preserve">En outre, </w:t>
      </w:r>
      <w:r>
        <w:rPr>
          <w:bCs/>
        </w:rPr>
        <w:t>il a été constaté que</w:t>
      </w:r>
      <w:r w:rsidRPr="007D511B">
        <w:rPr>
          <w:bCs/>
        </w:rPr>
        <w:t xml:space="preserve"> la confiance </w:t>
      </w:r>
      <w:r>
        <w:rPr>
          <w:bCs/>
        </w:rPr>
        <w:t>des</w:t>
      </w:r>
      <w:r w:rsidRPr="007D511B">
        <w:rPr>
          <w:bCs/>
        </w:rPr>
        <w:t xml:space="preserve"> communautés </w:t>
      </w:r>
      <w:r>
        <w:rPr>
          <w:bCs/>
        </w:rPr>
        <w:t>à l’égard des FDS</w:t>
      </w:r>
      <w:r w:rsidRPr="007D511B">
        <w:rPr>
          <w:bCs/>
        </w:rPr>
        <w:t xml:space="preserve"> s’est renforcé</w:t>
      </w:r>
      <w:r>
        <w:rPr>
          <w:bCs/>
        </w:rPr>
        <w:t>e</w:t>
      </w:r>
      <w:r w:rsidRPr="007D511B">
        <w:rPr>
          <w:bCs/>
        </w:rPr>
        <w:t xml:space="preserve"> grâce aux multiples rencontres organisées de façon nationale et transfrontalière entre les forces de défense et de sécurité et les acteurs de la chaine pénale</w:t>
      </w:r>
      <w:r>
        <w:rPr>
          <w:bCs/>
        </w:rPr>
        <w:t xml:space="preserve"> (ACP)</w:t>
      </w:r>
      <w:r w:rsidRPr="007D511B">
        <w:rPr>
          <w:bCs/>
        </w:rPr>
        <w:t xml:space="preserve"> et les messages de sensibilisation véhicules </w:t>
      </w:r>
      <w:r>
        <w:rPr>
          <w:bCs/>
        </w:rPr>
        <w:t>à</w:t>
      </w:r>
      <w:r w:rsidRPr="007D511B">
        <w:rPr>
          <w:bCs/>
        </w:rPr>
        <w:t xml:space="preserve"> travers les radios sur la complémentarité des rôles respectifs des FDS, ACP et communautés et la complémentarité de leurs rôles respectifs pour une paix durable.</w:t>
      </w:r>
      <w:r>
        <w:rPr>
          <w:bCs/>
        </w:rPr>
        <w:t xml:space="preserve"> D’ailleurs, </w:t>
      </w:r>
      <w:r w:rsidRPr="007D511B">
        <w:rPr>
          <w:bCs/>
        </w:rPr>
        <w:t>la période a été aussi marquée par la réalisation de cinq (5) campagnes de sensibilisations sur le mandat et les missions des forces de défense et de sécurité, organisées avec les communautés en vue de mieux s’ouvrir à l’action et la présence des autorités et des services</w:t>
      </w:r>
      <w:r>
        <w:rPr>
          <w:bCs/>
        </w:rPr>
        <w:t>. De plus, u</w:t>
      </w:r>
      <w:r w:rsidRPr="007D511B">
        <w:rPr>
          <w:bCs/>
        </w:rPr>
        <w:t>ne plateforme de partage d’informations collectives et privées</w:t>
      </w:r>
      <w:r w:rsidRPr="00EF0133">
        <w:rPr>
          <w:bCs/>
        </w:rPr>
        <w:t xml:space="preserve"> </w:t>
      </w:r>
      <w:r>
        <w:rPr>
          <w:bCs/>
        </w:rPr>
        <w:t xml:space="preserve">a été (groupes WhatsApp) </w:t>
      </w:r>
      <w:r w:rsidRPr="007D511B">
        <w:rPr>
          <w:bCs/>
        </w:rPr>
        <w:t xml:space="preserve">mise en place </w:t>
      </w:r>
      <w:r>
        <w:rPr>
          <w:bCs/>
        </w:rPr>
        <w:t>grâce aux</w:t>
      </w:r>
      <w:r w:rsidRPr="007D511B">
        <w:rPr>
          <w:bCs/>
        </w:rPr>
        <w:t xml:space="preserve"> rencontres transfrontalières entre FDS et ACP du Mali, du Niger et du Burkina </w:t>
      </w:r>
      <w:r>
        <w:rPr>
          <w:bCs/>
        </w:rPr>
        <w:t>Faso. Aussi, 3</w:t>
      </w:r>
      <w:r w:rsidRPr="007D511B">
        <w:rPr>
          <w:bCs/>
        </w:rPr>
        <w:t xml:space="preserve">00 FDS </w:t>
      </w:r>
      <w:r>
        <w:rPr>
          <w:bCs/>
        </w:rPr>
        <w:t>et 100 AC</w:t>
      </w:r>
      <w:r w:rsidRPr="007D511B">
        <w:rPr>
          <w:bCs/>
        </w:rPr>
        <w:t xml:space="preserve">P du Niger et du Mali </w:t>
      </w:r>
      <w:r>
        <w:rPr>
          <w:bCs/>
        </w:rPr>
        <w:t xml:space="preserve">ont eu une connaissance accrue </w:t>
      </w:r>
      <w:r w:rsidRPr="007D511B">
        <w:rPr>
          <w:bCs/>
        </w:rPr>
        <w:t xml:space="preserve">sur </w:t>
      </w:r>
      <w:r>
        <w:rPr>
          <w:bCs/>
        </w:rPr>
        <w:t xml:space="preserve">la nécessité de </w:t>
      </w:r>
      <w:r w:rsidRPr="007D511B">
        <w:rPr>
          <w:bCs/>
        </w:rPr>
        <w:t>la prise en compte des droits humains et du genre dans l’exercice de leur fonction, la collaboration avec les communautés, et l’implication des communautés plus particulièrement les femmes et les jeunes dans le processus de résolution, de gestion des conflits et dans la lutte contre le terrorisme</w:t>
      </w:r>
      <w:r>
        <w:rPr>
          <w:bCs/>
        </w:rPr>
        <w:t>,</w:t>
      </w:r>
      <w:r w:rsidRPr="007D511B">
        <w:rPr>
          <w:bCs/>
        </w:rPr>
        <w:t xml:space="preserve"> les règles pénales applicables aux terrorismes et autres formes de criminalité organisée des pays frontaliers du Sahel, règles de coopération judiciaire entre les pays transfrontaliers. </w:t>
      </w:r>
    </w:p>
    <w:p w14:paraId="44DC84D8" w14:textId="77777777" w:rsidR="00005314" w:rsidRPr="006374E3" w:rsidRDefault="00005314" w:rsidP="00005314">
      <w:pPr>
        <w:shd w:val="clear" w:color="auto" w:fill="BFBFBF" w:themeFill="background1" w:themeFillShade="BF"/>
        <w:ind w:left="-720"/>
        <w:rPr>
          <w:bCs/>
          <w:highlight w:val="red"/>
        </w:rPr>
      </w:pPr>
      <w:r>
        <w:rPr>
          <w:bCs/>
        </w:rPr>
        <w:t>Les effets de ces actions et compétences reçues ont été mis en œuvre et constaté lors de plusieurs arrestations de présumés terroristes dont les droits ont été respectés et préservés jusqu’à ce qu’ils ont été mis à la disposition de la justice.</w:t>
      </w:r>
      <w:r w:rsidRPr="00FC50AD">
        <w:rPr>
          <w:bCs/>
        </w:rPr>
        <w:t xml:space="preserve"> Une lettre de félicitations et de remerciements adressée aux FDS de Tillabéry a été envoyée par le Gouverneur à l’occasion.D’autres actions menées ont permis également de tester le niveau d’engagement des FDS dans la protectio3 personnes dont un militaire ont été arrêtées à Téra pour des viols et autres formes de VBG commis sur des filles de cette localité ; </w:t>
      </w:r>
      <w:r>
        <w:rPr>
          <w:bCs/>
        </w:rPr>
        <w:t xml:space="preserve">Outre le renforcement de capacité des FDS et ACP, </w:t>
      </w:r>
      <w:r w:rsidRPr="001331DA">
        <w:rPr>
          <w:bCs/>
        </w:rPr>
        <w:t>plus de 300 000 auditeurs de part et d’autre des frontières</w:t>
      </w:r>
      <w:r w:rsidRPr="00BD268B">
        <w:rPr>
          <w:bCs/>
        </w:rPr>
        <w:t xml:space="preserve"> </w:t>
      </w:r>
      <w:r>
        <w:rPr>
          <w:bCs/>
        </w:rPr>
        <w:t xml:space="preserve">(Mali Niger) </w:t>
      </w:r>
      <w:r w:rsidRPr="00BD268B">
        <w:rPr>
          <w:bCs/>
        </w:rPr>
        <w:t xml:space="preserve">ont </w:t>
      </w:r>
      <w:r w:rsidRPr="001331DA">
        <w:rPr>
          <w:bCs/>
        </w:rPr>
        <w:t xml:space="preserve">eu une connaissance accrue sur les rôles et mandats des FDS et ACP à travers les émissions des radios communautaires sous forme de dialogue communautaire. </w:t>
      </w:r>
    </w:p>
    <w:p w14:paraId="5AE130CD" w14:textId="77777777" w:rsidR="00005314" w:rsidRPr="00BD268B" w:rsidRDefault="00005314" w:rsidP="00005314">
      <w:pPr>
        <w:shd w:val="clear" w:color="auto" w:fill="BFBFBF" w:themeFill="background1" w:themeFillShade="BF"/>
        <w:ind w:left="-720"/>
        <w:rPr>
          <w:bCs/>
        </w:rPr>
      </w:pPr>
      <w:r>
        <w:rPr>
          <w:bCs/>
        </w:rPr>
        <w:t xml:space="preserve">Aussi, </w:t>
      </w:r>
      <w:r w:rsidRPr="00BD268B">
        <w:rPr>
          <w:bCs/>
        </w:rPr>
        <w:t xml:space="preserve">220 formateurs de la société civile venant des différentes communes couvertes par le projet au Mali et au Niger ont </w:t>
      </w:r>
      <w:r>
        <w:rPr>
          <w:bCs/>
        </w:rPr>
        <w:t>pu renforcer leurs connaissances</w:t>
      </w:r>
      <w:r w:rsidRPr="00FB3631">
        <w:rPr>
          <w:bCs/>
        </w:rPr>
        <w:t xml:space="preserve"> sur les rôles et mandats des FDS et ACP, la collaboration avec ces derniers, les voies de recours, le </w:t>
      </w:r>
      <w:r w:rsidRPr="00BF5737">
        <w:rPr>
          <w:bCs/>
        </w:rPr>
        <w:t>signalement</w:t>
      </w:r>
      <w:r w:rsidRPr="00BD268B">
        <w:rPr>
          <w:bCs/>
        </w:rPr>
        <w:t xml:space="preserve"> </w:t>
      </w:r>
      <w:r>
        <w:rPr>
          <w:bCs/>
        </w:rPr>
        <w:t xml:space="preserve">des cas de violation de droit humains </w:t>
      </w:r>
      <w:r w:rsidRPr="00BD268B">
        <w:rPr>
          <w:bCs/>
        </w:rPr>
        <w:t>et le plaidoyer.</w:t>
      </w:r>
    </w:p>
    <w:p w14:paraId="0C1A1C9D" w14:textId="77777777" w:rsidR="00005314" w:rsidRDefault="00005314" w:rsidP="00005314">
      <w:pPr>
        <w:shd w:val="clear" w:color="auto" w:fill="BFBFBF" w:themeFill="background1" w:themeFillShade="BF"/>
        <w:ind w:left="-720"/>
        <w:rPr>
          <w:bCs/>
        </w:rPr>
      </w:pPr>
      <w:r w:rsidRPr="007D511B">
        <w:rPr>
          <w:bCs/>
        </w:rPr>
        <w:t>Plus de 200 000 bénéficiaires indirects ont pu bénéficier de la thématique promue par le projet, à travers le rôle de relais jou</w:t>
      </w:r>
      <w:r>
        <w:rPr>
          <w:bCs/>
        </w:rPr>
        <w:t>é</w:t>
      </w:r>
      <w:r w:rsidRPr="007D511B">
        <w:rPr>
          <w:bCs/>
        </w:rPr>
        <w:t xml:space="preserve"> par les bénéficiaires de la société civile, des FDS, ACP, du G5 Sahel a l’occasion des rencontres au niveau local organisées par et les émissions animées par les radios communautaires. </w:t>
      </w:r>
    </w:p>
    <w:p w14:paraId="60C87B57" w14:textId="77777777" w:rsidR="00005314" w:rsidRDefault="00005314" w:rsidP="00005314">
      <w:pPr>
        <w:shd w:val="clear" w:color="auto" w:fill="BFBFBF" w:themeFill="background1" w:themeFillShade="BF"/>
        <w:ind w:left="-720"/>
        <w:rPr>
          <w:bCs/>
        </w:rPr>
      </w:pPr>
      <w:r w:rsidRPr="007D511B">
        <w:rPr>
          <w:bCs/>
        </w:rPr>
        <w:t xml:space="preserve">Lors des rencontres, les défis liés à la collaboration entre ces acteurs sur le terrain et les communautés ont été identifiés et des recommandations ont été formulées pour faire face à ces défis. Les recommandations formulées sont relatives notamment à l’abandon chaque </w:t>
      </w:r>
      <w:r>
        <w:rPr>
          <w:bCs/>
        </w:rPr>
        <w:t xml:space="preserve">souvent </w:t>
      </w:r>
      <w:r w:rsidRPr="007D511B">
        <w:rPr>
          <w:bCs/>
        </w:rPr>
        <w:t xml:space="preserve">constaté des poursuites contre des présumés terroristes arrêtés par les FDS et remis à </w:t>
      </w:r>
      <w:r w:rsidRPr="007D511B">
        <w:rPr>
          <w:bCs/>
        </w:rPr>
        <w:lastRenderedPageBreak/>
        <w:t>la justice tant au Mali qu’au Niger et d’un autre côté, les communautés qui se plaignent des violences subi</w:t>
      </w:r>
      <w:r>
        <w:rPr>
          <w:bCs/>
        </w:rPr>
        <w:t>es</w:t>
      </w:r>
      <w:r w:rsidRPr="007D511B">
        <w:rPr>
          <w:bCs/>
        </w:rPr>
        <w:t xml:space="preserve"> par </w:t>
      </w:r>
      <w:r>
        <w:rPr>
          <w:bCs/>
        </w:rPr>
        <w:t>des membres de la communauté</w:t>
      </w:r>
      <w:r w:rsidRPr="007D511B">
        <w:rPr>
          <w:bCs/>
        </w:rPr>
        <w:t xml:space="preserve"> lors des patrouilles militaires. </w:t>
      </w:r>
    </w:p>
    <w:p w14:paraId="06309D50" w14:textId="77777777" w:rsidR="00005314" w:rsidRDefault="00005314" w:rsidP="00005314">
      <w:pPr>
        <w:shd w:val="clear" w:color="auto" w:fill="BFBFBF" w:themeFill="background1" w:themeFillShade="BF"/>
        <w:ind w:left="-720"/>
        <w:rPr>
          <w:bCs/>
        </w:rPr>
      </w:pPr>
      <w:r w:rsidRPr="007D511B">
        <w:rPr>
          <w:bCs/>
        </w:rPr>
        <w:t>Toutes ces questions ont fait l’objet de débats directs et francs entre acteurs présents. L'objectif était de recouvrer la confiance des populations vis-à-vis des forces de défense et de sécurité ainsi des services de justice.</w:t>
      </w:r>
      <w:r>
        <w:rPr>
          <w:bCs/>
        </w:rPr>
        <w:t xml:space="preserve"> A la suite des différentes rencontres, les responsables des forces de défenses et de sécurité ont donné d’exemples explications sur les procédures et méthodes utilisées mais également les difficultés rencontrées lors des opérations en question tout en donnant l’assurance que les militaires sont de plus en plus sensibles aux droits humains à mesure qu’ils les connaissent. </w:t>
      </w:r>
    </w:p>
    <w:p w14:paraId="120FBE56" w14:textId="77777777" w:rsidR="00005314" w:rsidRPr="007D511B" w:rsidRDefault="00005314" w:rsidP="00005314">
      <w:pPr>
        <w:shd w:val="clear" w:color="auto" w:fill="BFBFBF" w:themeFill="background1" w:themeFillShade="BF"/>
        <w:ind w:left="-720"/>
        <w:rPr>
          <w:bCs/>
        </w:rPr>
      </w:pPr>
      <w:r w:rsidRPr="007D511B">
        <w:rPr>
          <w:bCs/>
        </w:rPr>
        <w:t xml:space="preserve">Aussi, une campagne de sensibilisation sur le cadre de recevabilité au niveau local avec les élus, organisations de la société civile, organisations de femmes, autorités locales à travers émissions radiophoniques et de passages des équipes dans les différents villages dans la zone d’intervention et qui a permis de toucher 21 354 personnes dont 7845 femmes, 6789 jeunes et 6720 hommes dans la zone d’intervention du projet. </w:t>
      </w:r>
    </w:p>
    <w:p w14:paraId="0105AC88" w14:textId="77777777" w:rsidR="00005314" w:rsidRPr="009C1498" w:rsidRDefault="00005314" w:rsidP="00005314">
      <w:pPr>
        <w:ind w:left="-720"/>
        <w:rPr>
          <w:rFonts w:asciiTheme="majorHAnsi" w:hAnsiTheme="majorHAnsi" w:cstheme="majorHAnsi"/>
          <w:b/>
        </w:rPr>
      </w:pPr>
    </w:p>
    <w:p w14:paraId="51B8953A" w14:textId="77777777" w:rsidR="00005314" w:rsidRDefault="00005314" w:rsidP="00005314">
      <w:pPr>
        <w:ind w:left="-720"/>
        <w:rPr>
          <w:rFonts w:asciiTheme="majorHAnsi" w:hAnsiTheme="majorHAnsi" w:cstheme="majorHAnsi"/>
          <w:i/>
        </w:rPr>
      </w:pPr>
      <w:r w:rsidRPr="009C1498">
        <w:rPr>
          <w:rFonts w:asciiTheme="majorHAnsi" w:hAnsiTheme="majorHAnsi" w:cstheme="majorHAnsi"/>
          <w:b/>
          <w:bCs/>
          <w:color w:val="000000"/>
          <w:lang w:eastAsia="en-US"/>
        </w:rPr>
        <w:t>Indiquez toute analyse supplémentaire sur la manière dont l'égalité entre les sexes et l'autonomisation des femmes et / ou l'inclusion et la réactivité aux besoins des jeunes ont été assurées dans le cadre de ce résultat</w:t>
      </w:r>
      <w:r>
        <w:rPr>
          <w:rFonts w:asciiTheme="majorHAnsi" w:hAnsiTheme="majorHAnsi" w:cstheme="majorHAnsi"/>
          <w:b/>
          <w:bCs/>
          <w:color w:val="000000"/>
          <w:lang w:eastAsia="en-US"/>
        </w:rPr>
        <w:t xml:space="preserve"> </w:t>
      </w:r>
      <w:r w:rsidRPr="009C1498">
        <w:rPr>
          <w:rFonts w:asciiTheme="majorHAnsi" w:hAnsiTheme="majorHAnsi" w:cstheme="majorHAnsi"/>
          <w:b/>
        </w:rPr>
        <w:t xml:space="preserve">: </w:t>
      </w:r>
      <w:r w:rsidRPr="009C1498">
        <w:rPr>
          <w:rFonts w:asciiTheme="majorHAnsi" w:hAnsiTheme="majorHAnsi" w:cstheme="majorHAnsi"/>
          <w:i/>
        </w:rPr>
        <w:t>(</w:t>
      </w:r>
      <w:r w:rsidRPr="009C1498">
        <w:rPr>
          <w:rFonts w:asciiTheme="majorHAnsi" w:hAnsiTheme="majorHAnsi" w:cstheme="majorHAnsi"/>
          <w:color w:val="212121"/>
        </w:rPr>
        <w:t>Limite de 1000 caractères</w:t>
      </w:r>
      <w:r w:rsidRPr="009C1498">
        <w:rPr>
          <w:rFonts w:asciiTheme="majorHAnsi" w:hAnsiTheme="majorHAnsi" w:cstheme="majorHAnsi"/>
          <w:i/>
        </w:rPr>
        <w:t>)</w:t>
      </w:r>
    </w:p>
    <w:p w14:paraId="3141B846" w14:textId="77777777" w:rsidR="00005314" w:rsidRDefault="00005314" w:rsidP="00005314">
      <w:pPr>
        <w:ind w:left="-720"/>
        <w:rPr>
          <w:rFonts w:asciiTheme="majorHAnsi" w:hAnsiTheme="majorHAnsi" w:cstheme="majorHAnsi"/>
          <w:bCs/>
        </w:rPr>
      </w:pPr>
    </w:p>
    <w:p w14:paraId="41473171" w14:textId="77777777" w:rsidR="00005314" w:rsidRDefault="00005314" w:rsidP="00005314">
      <w:pPr>
        <w:shd w:val="clear" w:color="auto" w:fill="D9D9D9" w:themeFill="background1" w:themeFillShade="D9"/>
        <w:ind w:left="-720"/>
        <w:jc w:val="both"/>
        <w:rPr>
          <w:bCs/>
        </w:rPr>
      </w:pPr>
      <w:r w:rsidRPr="007D21E2">
        <w:rPr>
          <w:bCs/>
        </w:rPr>
        <w:t xml:space="preserve">Toutes les actions réalisées dans le cadre de ce résultat ont fait un focus autant que possible sur une participation accrue des femmes y compris au niveau des forces de défense et de sécurité et des communautés conservatrices, traditionnellement réticentes aux questions de genre et d’égalité des sexes. La question de genre est aussi abordée lors des séances de sensibilisation spécifiques auprès des communautés bénéficiaires. </w:t>
      </w:r>
    </w:p>
    <w:p w14:paraId="634097FC" w14:textId="77777777" w:rsidR="00005314" w:rsidRPr="007D21E2" w:rsidRDefault="00005314" w:rsidP="00005314">
      <w:pPr>
        <w:shd w:val="clear" w:color="auto" w:fill="BFBFBF" w:themeFill="background1" w:themeFillShade="BF"/>
        <w:ind w:left="-720"/>
        <w:rPr>
          <w:bCs/>
        </w:rPr>
      </w:pPr>
      <w:r w:rsidRPr="007D511B">
        <w:rPr>
          <w:bCs/>
        </w:rPr>
        <w:t>D</w:t>
      </w:r>
      <w:r>
        <w:rPr>
          <w:bCs/>
        </w:rPr>
        <w:t>e plus, d</w:t>
      </w:r>
      <w:r w:rsidRPr="007D511B">
        <w:rPr>
          <w:bCs/>
        </w:rPr>
        <w:t xml:space="preserve">eux </w:t>
      </w:r>
      <w:r>
        <w:rPr>
          <w:bCs/>
        </w:rPr>
        <w:t xml:space="preserve">(2) </w:t>
      </w:r>
      <w:r w:rsidRPr="007D511B">
        <w:rPr>
          <w:bCs/>
        </w:rPr>
        <w:t>études sur le degré d’inclusion du genre et des droits humains dans les missions des FDS et ACP ont été réalisées au Mali (Gao et Ménaka) et au Niger (Tillabéry).</w:t>
      </w:r>
      <w:r>
        <w:rPr>
          <w:bCs/>
        </w:rPr>
        <w:t xml:space="preserve">Il est ressorti globalement de ces études que la question de genre est très peu prise en compte de même que les connaissances des droits humains en particulier ceux des femmes et des filles etaient largement méconnus par les membres des forces de défenses et de sécurité en opérations. </w:t>
      </w:r>
    </w:p>
    <w:p w14:paraId="5663E85B" w14:textId="74E202AE" w:rsidR="00675507" w:rsidRPr="009C1498" w:rsidRDefault="00675507" w:rsidP="00675507">
      <w:pPr>
        <w:ind w:left="-720"/>
        <w:rPr>
          <w:rFonts w:asciiTheme="majorHAnsi" w:hAnsiTheme="majorHAnsi" w:cstheme="majorHAnsi"/>
          <w:b/>
        </w:rPr>
      </w:pPr>
    </w:p>
    <w:p w14:paraId="51D5DD53" w14:textId="77777777" w:rsidR="00675507" w:rsidRPr="009C1498" w:rsidRDefault="00675507" w:rsidP="00675507">
      <w:pPr>
        <w:ind w:left="-720"/>
        <w:rPr>
          <w:rFonts w:asciiTheme="majorHAnsi" w:hAnsiTheme="majorHAnsi" w:cstheme="majorHAnsi"/>
          <w:b/>
        </w:rPr>
      </w:pPr>
    </w:p>
    <w:p w14:paraId="3C4ECBD1" w14:textId="45AC2F72" w:rsidR="00675507" w:rsidRDefault="00675507" w:rsidP="008F3393">
      <w:pPr>
        <w:ind w:left="-720"/>
        <w:rPr>
          <w:rFonts w:asciiTheme="majorHAnsi" w:hAnsiTheme="majorHAnsi" w:cstheme="majorHAnsi"/>
          <w:i/>
        </w:rPr>
      </w:pPr>
      <w:r w:rsidRPr="009C1498">
        <w:rPr>
          <w:rFonts w:asciiTheme="majorHAnsi" w:hAnsiTheme="majorHAnsi" w:cstheme="majorHAnsi"/>
          <w:b/>
          <w:bCs/>
          <w:color w:val="000000"/>
          <w:lang w:eastAsia="en-US"/>
        </w:rPr>
        <w:t>Indiquez toute analyse supplémentaire sur la manière dont l'égalité entre les sexes et l'autonomisation des femmes et / ou l'inclusion et la réactivité aux besoins des jeunes ont été assurées dans le cadre de ce résultat</w:t>
      </w:r>
      <w:r w:rsidR="00D5725D">
        <w:rPr>
          <w:rFonts w:asciiTheme="majorHAnsi" w:hAnsiTheme="majorHAnsi" w:cstheme="majorHAnsi"/>
          <w:b/>
          <w:bCs/>
          <w:color w:val="000000"/>
          <w:lang w:eastAsia="en-US"/>
        </w:rPr>
        <w:t xml:space="preserve"> </w:t>
      </w:r>
      <w:r w:rsidRPr="009C1498">
        <w:rPr>
          <w:rFonts w:asciiTheme="majorHAnsi" w:hAnsiTheme="majorHAnsi" w:cstheme="majorHAnsi"/>
          <w:b/>
        </w:rPr>
        <w:t xml:space="preserve">: </w:t>
      </w:r>
      <w:r w:rsidRPr="009C1498">
        <w:rPr>
          <w:rFonts w:asciiTheme="majorHAnsi" w:hAnsiTheme="majorHAnsi" w:cstheme="majorHAnsi"/>
          <w:i/>
        </w:rPr>
        <w:t>(</w:t>
      </w:r>
      <w:r w:rsidRPr="009C1498">
        <w:rPr>
          <w:rFonts w:asciiTheme="majorHAnsi" w:hAnsiTheme="majorHAnsi" w:cstheme="majorHAnsi"/>
          <w:color w:val="212121"/>
        </w:rPr>
        <w:t>Limite de 1000 caractères</w:t>
      </w:r>
      <w:r w:rsidRPr="009C1498">
        <w:rPr>
          <w:rFonts w:asciiTheme="majorHAnsi" w:hAnsiTheme="majorHAnsi" w:cstheme="majorHAnsi"/>
          <w:i/>
        </w:rPr>
        <w:t>)</w:t>
      </w:r>
    </w:p>
    <w:p w14:paraId="1EDBF0A9" w14:textId="77777777" w:rsidR="00D5725D" w:rsidRDefault="00D5725D" w:rsidP="008F3393">
      <w:pPr>
        <w:ind w:left="-720"/>
        <w:rPr>
          <w:rFonts w:asciiTheme="majorHAnsi" w:hAnsiTheme="majorHAnsi" w:cstheme="majorHAnsi"/>
          <w:bCs/>
        </w:rPr>
      </w:pPr>
    </w:p>
    <w:p w14:paraId="220FF1AF" w14:textId="6A0CBE92" w:rsidR="00DF6299" w:rsidRDefault="00AA4B7D" w:rsidP="00C36E05">
      <w:pPr>
        <w:shd w:val="clear" w:color="auto" w:fill="D9D9D9" w:themeFill="background1" w:themeFillShade="D9"/>
        <w:ind w:left="-720"/>
        <w:jc w:val="both"/>
        <w:rPr>
          <w:bCs/>
        </w:rPr>
      </w:pPr>
      <w:r>
        <w:rPr>
          <w:bCs/>
        </w:rPr>
        <w:t xml:space="preserve">Dans le cadre de la mise en œuvre des activités, les acteurs du projet ont adopté une approche sensible au genre qui a permis de faire participer et d’impliquer les femmes et les jeunes à toutes </w:t>
      </w:r>
      <w:r w:rsidR="00913817" w:rsidRPr="007D21E2">
        <w:rPr>
          <w:bCs/>
        </w:rPr>
        <w:t>les actions réalisées dans e ce résultat</w:t>
      </w:r>
      <w:r>
        <w:rPr>
          <w:bCs/>
        </w:rPr>
        <w:t xml:space="preserve">. </w:t>
      </w:r>
      <w:r w:rsidR="003F3D96">
        <w:rPr>
          <w:bCs/>
        </w:rPr>
        <w:t>Cela a</w:t>
      </w:r>
      <w:r>
        <w:rPr>
          <w:bCs/>
        </w:rPr>
        <w:t xml:space="preserve"> permis de faire </w:t>
      </w:r>
      <w:r w:rsidR="0020504B">
        <w:rPr>
          <w:bCs/>
        </w:rPr>
        <w:t>e</w:t>
      </w:r>
      <w:r w:rsidR="00913817" w:rsidRPr="007D21E2">
        <w:rPr>
          <w:bCs/>
        </w:rPr>
        <w:t xml:space="preserve">t un focus autant que possible sur une participation accrue des femmes y compris au niveau des forces de défense et de sécurité et des communautés conservatrices, traditionnellement réticentes aux questions de genre et d’égalité des sexes. La question de genre est aussi abordée lors des séances de sensibilisation spécifiques auprès des communautés bénéficiaires. </w:t>
      </w:r>
    </w:p>
    <w:p w14:paraId="43F0E022" w14:textId="3918A833" w:rsidR="00B01C4F" w:rsidRDefault="0029145D" w:rsidP="00E4564B">
      <w:pPr>
        <w:shd w:val="clear" w:color="auto" w:fill="BFBFBF" w:themeFill="background1" w:themeFillShade="BF"/>
        <w:ind w:left="-720"/>
        <w:rPr>
          <w:bCs/>
        </w:rPr>
      </w:pPr>
      <w:r w:rsidRPr="007D511B">
        <w:rPr>
          <w:bCs/>
        </w:rPr>
        <w:t>D</w:t>
      </w:r>
      <w:r>
        <w:rPr>
          <w:bCs/>
        </w:rPr>
        <w:t>e plus, d</w:t>
      </w:r>
      <w:r w:rsidRPr="007D511B">
        <w:rPr>
          <w:bCs/>
        </w:rPr>
        <w:t xml:space="preserve">eux </w:t>
      </w:r>
      <w:r>
        <w:rPr>
          <w:bCs/>
        </w:rPr>
        <w:t xml:space="preserve">(2) </w:t>
      </w:r>
      <w:r w:rsidRPr="007D511B">
        <w:rPr>
          <w:bCs/>
        </w:rPr>
        <w:t>études sur le degré d’inclusion du genre et des droits humains dans les missions des FDS et ACP ont été réalisées au Mali (Gao et Ménaka) et au Niger (Tillabéry</w:t>
      </w:r>
      <w:r w:rsidR="00996354" w:rsidRPr="007D511B">
        <w:rPr>
          <w:bCs/>
        </w:rPr>
        <w:t>).</w:t>
      </w:r>
      <w:r w:rsidR="00996354">
        <w:rPr>
          <w:bCs/>
        </w:rPr>
        <w:t xml:space="preserve"> Il</w:t>
      </w:r>
      <w:r w:rsidR="00765807">
        <w:rPr>
          <w:bCs/>
        </w:rPr>
        <w:t xml:space="preserve"> est ressorti globalement de ces études que l</w:t>
      </w:r>
      <w:r w:rsidR="004E508E">
        <w:rPr>
          <w:bCs/>
        </w:rPr>
        <w:t xml:space="preserve">a question de genre </w:t>
      </w:r>
      <w:r w:rsidR="00A36C3A">
        <w:rPr>
          <w:bCs/>
        </w:rPr>
        <w:t>est très peu prise en compte</w:t>
      </w:r>
      <w:r w:rsidR="007C1AD1">
        <w:rPr>
          <w:bCs/>
        </w:rPr>
        <w:t xml:space="preserve"> de même que les </w:t>
      </w:r>
      <w:r w:rsidR="00E31218">
        <w:rPr>
          <w:bCs/>
        </w:rPr>
        <w:t>connaissances</w:t>
      </w:r>
      <w:r w:rsidR="003171AE">
        <w:rPr>
          <w:bCs/>
        </w:rPr>
        <w:t xml:space="preserve"> des droits humains en particulier ceux des femmes et des </w:t>
      </w:r>
      <w:r w:rsidR="003171AE">
        <w:rPr>
          <w:bCs/>
        </w:rPr>
        <w:lastRenderedPageBreak/>
        <w:t xml:space="preserve">filles </w:t>
      </w:r>
      <w:r w:rsidR="00996354">
        <w:rPr>
          <w:bCs/>
        </w:rPr>
        <w:t>étaient</w:t>
      </w:r>
      <w:r w:rsidR="003171AE">
        <w:rPr>
          <w:bCs/>
        </w:rPr>
        <w:t xml:space="preserve"> largement </w:t>
      </w:r>
      <w:r w:rsidR="00E31218">
        <w:rPr>
          <w:bCs/>
        </w:rPr>
        <w:t>méconnus</w:t>
      </w:r>
      <w:r w:rsidR="003171AE">
        <w:rPr>
          <w:bCs/>
        </w:rPr>
        <w:t xml:space="preserve"> par les </w:t>
      </w:r>
      <w:r w:rsidR="00E31218">
        <w:rPr>
          <w:bCs/>
        </w:rPr>
        <w:t>membres des forces de défenses et de sécurité en opérations.</w:t>
      </w:r>
      <w:r w:rsidR="008A7654">
        <w:rPr>
          <w:bCs/>
        </w:rPr>
        <w:t xml:space="preserve"> </w:t>
      </w:r>
    </w:p>
    <w:p w14:paraId="73AA4A7C" w14:textId="66F87201" w:rsidR="00B01C4F" w:rsidRDefault="00BC1675">
      <w:pPr>
        <w:shd w:val="clear" w:color="auto" w:fill="BFBFBF" w:themeFill="background1" w:themeFillShade="BF"/>
        <w:ind w:left="-720"/>
        <w:rPr>
          <w:bCs/>
        </w:rPr>
      </w:pPr>
      <w:r>
        <w:rPr>
          <w:bCs/>
        </w:rPr>
        <w:t>L</w:t>
      </w:r>
      <w:r w:rsidR="00280DF6">
        <w:rPr>
          <w:bCs/>
        </w:rPr>
        <w:t>a</w:t>
      </w:r>
      <w:r>
        <w:rPr>
          <w:bCs/>
        </w:rPr>
        <w:t xml:space="preserve"> capacité des</w:t>
      </w:r>
      <w:r w:rsidRPr="00BC1675">
        <w:rPr>
          <w:bCs/>
        </w:rPr>
        <w:t xml:space="preserve"> forces de défense et de sécurité et les acteurs de la chaîne pénale</w:t>
      </w:r>
      <w:r w:rsidR="00280DF6">
        <w:rPr>
          <w:bCs/>
        </w:rPr>
        <w:t xml:space="preserve"> sont renforcés pour une meilleure intégration d</w:t>
      </w:r>
      <w:r w:rsidRPr="00BC1675">
        <w:rPr>
          <w:bCs/>
        </w:rPr>
        <w:t>es droits humains, particulièrement les droits des femmes, et le genre dans leurs missions dans la zone d’intervention et développent une relation de confiance avec les communautés</w:t>
      </w:r>
      <w:r w:rsidR="00280DF6">
        <w:rPr>
          <w:bCs/>
        </w:rPr>
        <w:t xml:space="preserve"> des deux côtés de la frontière. A cet effet, d’importantes activités sont réalisées pour d’abord évaluer le niveau des FDS et de renforcer leur capacité pour une meilleure prise en compte du genre, des droits des femmes et des droits humains dans leurs missions régaliennes et une collaboration avec les communautés pour travailler </w:t>
      </w:r>
      <w:r w:rsidR="00996354">
        <w:rPr>
          <w:bCs/>
        </w:rPr>
        <w:t>dans cadre d’échange et de partage pour une meilleure des informations pour la sécurisation des personnes et des biens.</w:t>
      </w:r>
    </w:p>
    <w:p w14:paraId="664D877B" w14:textId="7FF4A81D" w:rsidR="00046CBF" w:rsidRDefault="00046CBF" w:rsidP="00E31218">
      <w:pPr>
        <w:shd w:val="clear" w:color="auto" w:fill="BFBFBF" w:themeFill="background1" w:themeFillShade="BF"/>
        <w:ind w:left="-720"/>
        <w:rPr>
          <w:bCs/>
        </w:rPr>
      </w:pPr>
      <w:r>
        <w:rPr>
          <w:bCs/>
        </w:rPr>
        <w:t>L’intégration</w:t>
      </w:r>
      <w:r w:rsidR="00B01C4F">
        <w:rPr>
          <w:bCs/>
        </w:rPr>
        <w:t xml:space="preserve"> de la dimension de la COVID 19 dans</w:t>
      </w:r>
      <w:r>
        <w:rPr>
          <w:bCs/>
        </w:rPr>
        <w:t xml:space="preserve"> de la mise en œuvre des activités liées à ce résultat </w:t>
      </w:r>
      <w:r w:rsidR="00B01C4F">
        <w:rPr>
          <w:bCs/>
        </w:rPr>
        <w:t>ont consisté à la dotation des structures des FDS en kits de prévention contre la pandémie. Cela a contribué significativement à cette composante de la société qui veille nuits et jours pour la protection et la sécurisation des personnes et des biens.</w:t>
      </w:r>
    </w:p>
    <w:p w14:paraId="67E26D2C" w14:textId="77777777" w:rsidR="00B01C4F" w:rsidRDefault="00B01C4F" w:rsidP="00E31218">
      <w:pPr>
        <w:shd w:val="clear" w:color="auto" w:fill="BFBFBF" w:themeFill="background1" w:themeFillShade="BF"/>
        <w:ind w:left="-720"/>
        <w:rPr>
          <w:bCs/>
        </w:rPr>
      </w:pPr>
    </w:p>
    <w:p w14:paraId="079C8BE3" w14:textId="77777777" w:rsidR="00B01C4F" w:rsidRDefault="00B01C4F" w:rsidP="00E31218">
      <w:pPr>
        <w:shd w:val="clear" w:color="auto" w:fill="BFBFBF" w:themeFill="background1" w:themeFillShade="BF"/>
        <w:ind w:left="-720"/>
        <w:rPr>
          <w:bCs/>
        </w:rPr>
      </w:pPr>
    </w:p>
    <w:p w14:paraId="7066ABA7" w14:textId="77777777" w:rsidR="00996354" w:rsidRDefault="00996354" w:rsidP="00E31218">
      <w:pPr>
        <w:shd w:val="clear" w:color="auto" w:fill="BFBFBF" w:themeFill="background1" w:themeFillShade="BF"/>
        <w:ind w:left="-720"/>
        <w:rPr>
          <w:bCs/>
        </w:rPr>
      </w:pPr>
    </w:p>
    <w:p w14:paraId="2CA25BE4" w14:textId="77777777" w:rsidR="00996354" w:rsidRDefault="00996354" w:rsidP="00E31218">
      <w:pPr>
        <w:shd w:val="clear" w:color="auto" w:fill="BFBFBF" w:themeFill="background1" w:themeFillShade="BF"/>
        <w:ind w:left="-720"/>
        <w:rPr>
          <w:bCs/>
        </w:rPr>
      </w:pPr>
    </w:p>
    <w:p w14:paraId="0DDC8AB6" w14:textId="181156A4" w:rsidR="00BC1675" w:rsidRPr="007D21E2" w:rsidRDefault="00280DF6" w:rsidP="00E31218">
      <w:pPr>
        <w:shd w:val="clear" w:color="auto" w:fill="BFBFBF" w:themeFill="background1" w:themeFillShade="BF"/>
        <w:ind w:left="-720"/>
        <w:rPr>
          <w:bCs/>
        </w:rPr>
      </w:pPr>
      <w:r>
        <w:rPr>
          <w:bCs/>
        </w:rPr>
        <w:t xml:space="preserve"> </w:t>
      </w:r>
    </w:p>
    <w:p w14:paraId="6A9AB301" w14:textId="77777777" w:rsidR="00DF6299" w:rsidRDefault="00DF6299" w:rsidP="00DF6299">
      <w:pPr>
        <w:ind w:left="-720"/>
        <w:jc w:val="both"/>
        <w:rPr>
          <w:rFonts w:asciiTheme="majorHAnsi" w:hAnsiTheme="majorHAnsi" w:cstheme="majorHAnsi"/>
          <w:b/>
          <w:u w:val="single"/>
        </w:rPr>
      </w:pPr>
    </w:p>
    <w:p w14:paraId="1CABD504" w14:textId="42985FA9" w:rsidR="00DF6299" w:rsidRPr="00DF6299" w:rsidRDefault="00675507" w:rsidP="00DF6299">
      <w:pPr>
        <w:ind w:left="-720"/>
        <w:jc w:val="both"/>
        <w:rPr>
          <w:bCs/>
        </w:rPr>
      </w:pPr>
      <w:r w:rsidRPr="009C1498">
        <w:rPr>
          <w:rFonts w:asciiTheme="majorHAnsi" w:hAnsiTheme="majorHAnsi" w:cstheme="majorHAnsi"/>
          <w:b/>
          <w:u w:val="single"/>
        </w:rPr>
        <w:t>Résultat 3:</w:t>
      </w:r>
      <w:r w:rsidRPr="009C1498">
        <w:rPr>
          <w:rFonts w:asciiTheme="majorHAnsi" w:hAnsiTheme="majorHAnsi" w:cstheme="majorHAnsi"/>
          <w:b/>
        </w:rPr>
        <w:t xml:space="preserve">  </w:t>
      </w:r>
      <w:r w:rsidR="00DF6299" w:rsidRPr="009B74C4">
        <w:rPr>
          <w:b/>
        </w:rPr>
        <w:t>Le partage d’expériences et de bonnes pratiques ainsi que le plaidoyer sur les thématiques du projet sont promus par une approche transfrontalière et sous régionale.</w:t>
      </w:r>
      <w:r w:rsidR="00DF6299" w:rsidRPr="0087570F">
        <w:t xml:space="preserve"> </w:t>
      </w:r>
    </w:p>
    <w:p w14:paraId="02A4DAC5" w14:textId="0717AFCE" w:rsidR="00675507" w:rsidRPr="009C1498" w:rsidRDefault="00675507" w:rsidP="00675507">
      <w:pPr>
        <w:ind w:left="-720"/>
        <w:rPr>
          <w:rFonts w:asciiTheme="majorHAnsi" w:hAnsiTheme="majorHAnsi" w:cstheme="majorHAnsi"/>
          <w:b/>
        </w:rPr>
      </w:pPr>
    </w:p>
    <w:p w14:paraId="09695970" w14:textId="77777777" w:rsidR="00675507" w:rsidRPr="009C1498" w:rsidRDefault="00675507" w:rsidP="00675507">
      <w:pPr>
        <w:ind w:left="-720"/>
        <w:rPr>
          <w:rFonts w:asciiTheme="majorHAnsi" w:hAnsiTheme="majorHAnsi" w:cstheme="majorHAnsi"/>
          <w:b/>
        </w:rPr>
      </w:pPr>
    </w:p>
    <w:p w14:paraId="2998D510" w14:textId="7ECD755F" w:rsidR="00675507" w:rsidRPr="009C1498"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ajorHAnsi" w:hAnsiTheme="majorHAnsi" w:cstheme="majorHAnsi"/>
          <w:b/>
        </w:rPr>
      </w:pPr>
      <w:r w:rsidRPr="009C1498">
        <w:rPr>
          <w:rFonts w:asciiTheme="majorHAnsi" w:hAnsiTheme="majorHAnsi" w:cstheme="majorHAnsi"/>
          <w:color w:val="212121"/>
        </w:rPr>
        <w:t>Veuillez évaluer l'état actuel des progrès du résultat:</w:t>
      </w:r>
      <w:r w:rsidRPr="009C1498">
        <w:rPr>
          <w:rFonts w:asciiTheme="majorHAnsi" w:hAnsiTheme="majorHAnsi" w:cstheme="majorHAnsi"/>
          <w:b/>
        </w:rPr>
        <w:t xml:space="preserve"> </w:t>
      </w:r>
      <w:r w:rsidR="00B77E3D" w:rsidRPr="00B77E3D">
        <w:rPr>
          <w:rFonts w:asciiTheme="majorHAnsi" w:hAnsiTheme="majorHAnsi" w:cstheme="majorHAnsi"/>
          <w:b/>
          <w:shd w:val="clear" w:color="auto" w:fill="BFBFBF" w:themeFill="background1" w:themeFillShade="BF"/>
        </w:rPr>
        <w:t>Achieved</w:t>
      </w:r>
    </w:p>
    <w:p w14:paraId="67329A32" w14:textId="77777777" w:rsidR="00675507" w:rsidRPr="009C1498" w:rsidRDefault="00675507" w:rsidP="00675507">
      <w:pPr>
        <w:ind w:left="-720"/>
        <w:jc w:val="both"/>
        <w:rPr>
          <w:rFonts w:asciiTheme="majorHAnsi" w:hAnsiTheme="majorHAnsi" w:cstheme="majorHAnsi"/>
          <w:b/>
        </w:rPr>
      </w:pPr>
    </w:p>
    <w:p w14:paraId="49B5FCF9" w14:textId="6486B020" w:rsidR="008F3393" w:rsidRPr="009C1498" w:rsidRDefault="00675507" w:rsidP="008F3393">
      <w:pPr>
        <w:ind w:left="-720"/>
        <w:jc w:val="both"/>
        <w:rPr>
          <w:rFonts w:asciiTheme="majorHAnsi" w:hAnsiTheme="majorHAnsi" w:cstheme="majorHAnsi"/>
          <w:i/>
        </w:rPr>
      </w:pPr>
      <w:r w:rsidRPr="009C1498">
        <w:rPr>
          <w:rFonts w:asciiTheme="majorHAnsi" w:hAnsiTheme="majorHAnsi" w:cstheme="majorHAnsi"/>
          <w:b/>
        </w:rPr>
        <w:t xml:space="preserve">Resumé de </w:t>
      </w:r>
      <w:r w:rsidRPr="009C1498">
        <w:rPr>
          <w:rFonts w:asciiTheme="majorHAnsi" w:hAnsiTheme="majorHAnsi" w:cstheme="majorHAnsi"/>
          <w:b/>
          <w:bCs/>
          <w:color w:val="212121"/>
        </w:rPr>
        <w:t>progrès</w:t>
      </w:r>
      <w:r w:rsidR="00A27E3D" w:rsidRPr="009C1498">
        <w:rPr>
          <w:rFonts w:asciiTheme="majorHAnsi" w:hAnsiTheme="majorHAnsi" w:cstheme="majorHAnsi"/>
          <w:b/>
          <w:bCs/>
          <w:color w:val="212121"/>
        </w:rPr>
        <w:t xml:space="preserve"> </w:t>
      </w:r>
      <w:r w:rsidRPr="009C1498">
        <w:rPr>
          <w:rFonts w:asciiTheme="majorHAnsi" w:hAnsiTheme="majorHAnsi" w:cstheme="majorHAnsi"/>
          <w:b/>
        </w:rPr>
        <w:t xml:space="preserve">: </w:t>
      </w:r>
      <w:r w:rsidRPr="009C1498">
        <w:rPr>
          <w:rFonts w:asciiTheme="majorHAnsi" w:hAnsiTheme="majorHAnsi" w:cstheme="majorHAnsi"/>
          <w:color w:val="212121"/>
        </w:rPr>
        <w:t>(Limite de 3000 caractères)</w:t>
      </w:r>
    </w:p>
    <w:p w14:paraId="2DFACD98" w14:textId="77777777" w:rsidR="008F3393" w:rsidRPr="009C1498" w:rsidRDefault="008F3393" w:rsidP="008F3393">
      <w:pPr>
        <w:ind w:left="-720"/>
        <w:jc w:val="both"/>
        <w:rPr>
          <w:rFonts w:asciiTheme="majorHAnsi" w:hAnsiTheme="majorHAnsi" w:cstheme="majorHAnsi"/>
          <w:b/>
        </w:rPr>
      </w:pPr>
    </w:p>
    <w:p w14:paraId="1DB123F2" w14:textId="77777777" w:rsidR="00005314" w:rsidRDefault="00005314" w:rsidP="00005314">
      <w:pPr>
        <w:shd w:val="clear" w:color="auto" w:fill="D9D9D9" w:themeFill="background1" w:themeFillShade="D9"/>
        <w:ind w:left="-720"/>
        <w:jc w:val="both"/>
        <w:rPr>
          <w:bCs/>
        </w:rPr>
      </w:pPr>
      <w:r w:rsidRPr="007D21E2">
        <w:rPr>
          <w:bCs/>
        </w:rPr>
        <w:t xml:space="preserve">Plus de </w:t>
      </w:r>
      <w:r>
        <w:rPr>
          <w:bCs/>
        </w:rPr>
        <w:t>400</w:t>
      </w:r>
      <w:r w:rsidRPr="007D21E2">
        <w:rPr>
          <w:bCs/>
        </w:rPr>
        <w:t xml:space="preserve"> FDS, ACP, du G5 Sahel, des acteurs de la société civile et des représentants du bureau du médiateur, de la C</w:t>
      </w:r>
      <w:r>
        <w:rPr>
          <w:bCs/>
        </w:rPr>
        <w:t>ommission Nationale de Droits de l’Homme (C</w:t>
      </w:r>
      <w:r w:rsidRPr="007D21E2">
        <w:rPr>
          <w:bCs/>
        </w:rPr>
        <w:t>NDH</w:t>
      </w:r>
      <w:r>
        <w:rPr>
          <w:bCs/>
        </w:rPr>
        <w:t>)</w:t>
      </w:r>
      <w:r w:rsidRPr="007D21E2">
        <w:rPr>
          <w:bCs/>
        </w:rPr>
        <w:t xml:space="preserve"> du Niger, du Mali et du Burkina Faso ont eu l’occasion de partager les expériences et les bonnes pratiques au niveau national et transfrontalier sur les mécanismes existants dans chaque pays</w:t>
      </w:r>
      <w:r>
        <w:rPr>
          <w:bCs/>
        </w:rPr>
        <w:t>. Pour cette rencontre, le Burkina Faso avait été spécialement invité et pris en charge par des fonds internes pour sa participation à sa demande et pour donner suite aux</w:t>
      </w:r>
      <w:r>
        <w:t xml:space="preserve"> recommandations des FDS et ACP du Mali et du Niger lors des foras nationaux organises dans chaque pays</w:t>
      </w:r>
      <w:r>
        <w:rPr>
          <w:bCs/>
        </w:rPr>
        <w:t>.</w:t>
      </w:r>
      <w:r w:rsidRPr="007D21E2">
        <w:rPr>
          <w:bCs/>
        </w:rPr>
        <w:t xml:space="preserve"> </w:t>
      </w:r>
      <w:r>
        <w:rPr>
          <w:bCs/>
        </w:rPr>
        <w:t>Lors de la rencontre, l</w:t>
      </w:r>
      <w:r w:rsidRPr="007D21E2">
        <w:rPr>
          <w:bCs/>
        </w:rPr>
        <w:t xml:space="preserve">a nécessité d’une franche collaboration entre </w:t>
      </w:r>
      <w:r>
        <w:rPr>
          <w:bCs/>
        </w:rPr>
        <w:t>les acteurs cités plus haut</w:t>
      </w:r>
      <w:r w:rsidRPr="007D21E2">
        <w:rPr>
          <w:bCs/>
        </w:rPr>
        <w:t xml:space="preserve">, </w:t>
      </w:r>
      <w:r>
        <w:rPr>
          <w:bCs/>
        </w:rPr>
        <w:t>le</w:t>
      </w:r>
      <w:r w:rsidRPr="007D21E2">
        <w:rPr>
          <w:bCs/>
        </w:rPr>
        <w:t xml:space="preserve"> respect strict des droits humains, de la redevabilité et ont </w:t>
      </w:r>
      <w:r>
        <w:rPr>
          <w:bCs/>
        </w:rPr>
        <w:t xml:space="preserve">été les points </w:t>
      </w:r>
      <w:r w:rsidRPr="007D21E2">
        <w:rPr>
          <w:bCs/>
        </w:rPr>
        <w:t>fort</w:t>
      </w:r>
      <w:r>
        <w:rPr>
          <w:bCs/>
        </w:rPr>
        <w:t>s du</w:t>
      </w:r>
      <w:r w:rsidRPr="007D21E2">
        <w:rPr>
          <w:bCs/>
        </w:rPr>
        <w:t xml:space="preserve"> plaidoyer </w:t>
      </w:r>
      <w:r>
        <w:rPr>
          <w:bCs/>
        </w:rPr>
        <w:t xml:space="preserve">des communautés et autorités bénéficiaires du projet </w:t>
      </w:r>
      <w:r w:rsidRPr="007D21E2">
        <w:rPr>
          <w:bCs/>
        </w:rPr>
        <w:t xml:space="preserve">sur la continuité des activités </w:t>
      </w:r>
      <w:r>
        <w:rPr>
          <w:bCs/>
        </w:rPr>
        <w:t xml:space="preserve">de sensibilisation sur la connaissance et le respect des droits et la protection des femmes et des filles </w:t>
      </w:r>
      <w:r w:rsidRPr="007D21E2">
        <w:rPr>
          <w:bCs/>
        </w:rPr>
        <w:t xml:space="preserve">et la nécessité de la pérennisation des acquis du projet dans ce sens. </w:t>
      </w:r>
    </w:p>
    <w:p w14:paraId="4FB3DF97" w14:textId="4B57E855" w:rsidR="00005314" w:rsidRDefault="00005314" w:rsidP="00005314">
      <w:pPr>
        <w:shd w:val="clear" w:color="auto" w:fill="D0CECE" w:themeFill="background2" w:themeFillShade="E6"/>
        <w:ind w:left="-720"/>
        <w:jc w:val="both"/>
        <w:rPr>
          <w:bCs/>
        </w:rPr>
      </w:pPr>
      <w:r w:rsidRPr="007D21E2">
        <w:rPr>
          <w:bCs/>
        </w:rPr>
        <w:t xml:space="preserve">Comme déjà entamé au cours de l’année passée, le partage des bonnes pratiques et d’expérience a continué (la création et les échanges d’informations via des groupes WhatsApp et autres rencontres informelles entre acteurs à l’occasion des foires hebdomadaires) avec les acteurs et autorités locales ainsi qu’aux </w:t>
      </w:r>
      <w:r>
        <w:rPr>
          <w:bCs/>
        </w:rPr>
        <w:t>o</w:t>
      </w:r>
      <w:r w:rsidRPr="007D21E2">
        <w:rPr>
          <w:bCs/>
        </w:rPr>
        <w:t xml:space="preserve">rganisations partenaires de mise en œuvre qui ont assuré une bonne coordination et des échanges permanents sur les bonnes pratiques. Ce partage a aussi marqué toutes les réunions techniques (planification des activités, état des lieux etc.) et de </w:t>
      </w:r>
      <w:r w:rsidRPr="00367097">
        <w:rPr>
          <w:bCs/>
        </w:rPr>
        <w:t xml:space="preserve">coordination du projet aux niveaux local et transfrontalier. Au-delà du cadre défini par le projet, l’équipe technique a partagé les bonnes pratiques et expérience de l’implication des femmes et des jeunes du projet transfrontalier au séminaire organisé par l’Ecole de Maintien de la Paix </w:t>
      </w:r>
      <w:r w:rsidRPr="00367097">
        <w:rPr>
          <w:bCs/>
        </w:rPr>
        <w:lastRenderedPageBreak/>
        <w:t>Alioun Blondin Beye à Bamako du 26 au 28 octobre 2020 à Bamako devant plus soixante experts et professionnels venus des 3 pays Liptako Gourma (Mali Niger Burkina Faso). L’expérience du projet a été très apprécié par les 72 experts et professionnels venus du Mali, du Niger, du Burkina et de la Mauritanie.</w:t>
      </w:r>
      <w:r>
        <w:rPr>
          <w:bCs/>
        </w:rPr>
        <w:t xml:space="preserve"> </w:t>
      </w:r>
    </w:p>
    <w:p w14:paraId="21D1DB42" w14:textId="1FDF38D1" w:rsidR="008F3393" w:rsidRPr="00005314" w:rsidRDefault="00005314" w:rsidP="00005314">
      <w:pPr>
        <w:shd w:val="clear" w:color="auto" w:fill="D0CECE" w:themeFill="background2" w:themeFillShade="E6"/>
        <w:ind w:left="-720"/>
        <w:jc w:val="both"/>
        <w:rPr>
          <w:bCs/>
        </w:rPr>
      </w:pPr>
      <w:r>
        <w:rPr>
          <w:bCs/>
        </w:rPr>
        <w:t>S’agissant des leçons apprises, l</w:t>
      </w:r>
      <w:r w:rsidRPr="00005314">
        <w:rPr>
          <w:bCs/>
        </w:rPr>
        <w:t xml:space="preserve">e projet a démontré que les communautés installées près des frontières ne sont pas forcément celles qui les utilisent davantage. De même, certaines communautés plus éloignées de la frontière, se considèrent comme frontalières à travers la nature et l’ampleur de leurs activités socioéconomiques de part et d’autre de la frontière. Enfin cette conception humaine et socio-économique de la frontière est aussi mémorielle et se transmet de générations en générations et ce malgré le contexte sécuritaire qui peut mener à des déplacements forcés des populations. De ce fait, l’identité frontalière peut également être immatérielle et indépendante d’une zone géographique. Les autorités locales et déconcentrées des espaces transfrontaliers ont besoin des cadres/plateformes d’échanges afin de partager des informations sur les flux transfrontaliers et les risques qui y sont associés. Le travail avec ces autorités a démontré que de telles interactions pourraient avoir plus d’impacts dans la prévention et la gestion des conflits que les rencontres entre les populations transfrontalières. De cette manière également, ces acteurs pourraient développer des solutions d’actions publiques qui seraient plus durables et adaptées aux besoins des populations transfrontalières et des flux quotidiens. Il est donc utile de les développer et les systématiser afin que ces dimensions soient intégrées dans les plans de développement locaux et les plans d’investissements annuels ;La situation sécuritaire a été un obstacle majeur pour la tenue d’activités purement transfrontalières à cause des risques liés aux déplacements y compris des autorités de part et d’autre de la frontière ; Cependant le projet a permis que la question transfrontalière soit pensée !!! Ce qui est rare dans la région. Le projet a créé plusieurs cadres et canaux de communication directs entre les acteurs du Mali et du Niger à travers notamment des groupes WhatsApp et d’autres voies qui permettent de garder les liens et continuer la réflexion sur ce qu’est la frontière et ce qu’elle représente pour les communautés et leurs autorités locales dans leurs quotidiens. </w:t>
      </w:r>
    </w:p>
    <w:p w14:paraId="3C5CF25B" w14:textId="5AA9A274" w:rsidR="00675507" w:rsidRPr="009C1498" w:rsidRDefault="00675507" w:rsidP="00675507">
      <w:pPr>
        <w:ind w:left="-720"/>
        <w:rPr>
          <w:rFonts w:asciiTheme="majorHAnsi" w:hAnsiTheme="majorHAnsi" w:cstheme="majorHAnsi"/>
          <w:b/>
        </w:rPr>
      </w:pPr>
      <w:r w:rsidRPr="009C1498">
        <w:rPr>
          <w:rFonts w:asciiTheme="majorHAnsi" w:hAnsiTheme="majorHAnsi" w:cstheme="majorHAnsi"/>
          <w:b/>
          <w:bCs/>
          <w:color w:val="000000"/>
          <w:lang w:eastAsia="en-US"/>
        </w:rPr>
        <w:t>Indiquez toute analyse supplémentaire sur la manière dont l'égalité entre les sexes et l'autonomisation des femmes et / ou l'inclusion et la réactivité aux besoins des jeunes ont été assurées dans le cadre de ce résultat</w:t>
      </w:r>
      <w:r w:rsidR="00D5725D">
        <w:rPr>
          <w:rFonts w:asciiTheme="majorHAnsi" w:hAnsiTheme="majorHAnsi" w:cstheme="majorHAnsi"/>
          <w:b/>
          <w:bCs/>
          <w:color w:val="000000"/>
          <w:lang w:eastAsia="en-US"/>
        </w:rPr>
        <w:t xml:space="preserve"> </w:t>
      </w:r>
      <w:r w:rsidRPr="009C1498">
        <w:rPr>
          <w:rFonts w:asciiTheme="majorHAnsi" w:hAnsiTheme="majorHAnsi" w:cstheme="majorHAnsi"/>
          <w:b/>
        </w:rPr>
        <w:t xml:space="preserve">: </w:t>
      </w:r>
      <w:r w:rsidRPr="009C1498">
        <w:rPr>
          <w:rFonts w:asciiTheme="majorHAnsi" w:hAnsiTheme="majorHAnsi" w:cstheme="majorHAnsi"/>
          <w:i/>
        </w:rPr>
        <w:t>(</w:t>
      </w:r>
      <w:r w:rsidRPr="009C1498">
        <w:rPr>
          <w:rFonts w:asciiTheme="majorHAnsi" w:hAnsiTheme="majorHAnsi" w:cstheme="majorHAnsi"/>
          <w:color w:val="212121"/>
        </w:rPr>
        <w:t>Limite de 1000 caractères</w:t>
      </w:r>
      <w:r w:rsidRPr="009C1498">
        <w:rPr>
          <w:rFonts w:asciiTheme="majorHAnsi" w:hAnsiTheme="majorHAnsi" w:cstheme="majorHAnsi"/>
          <w:i/>
        </w:rPr>
        <w:t>)</w:t>
      </w:r>
    </w:p>
    <w:p w14:paraId="54CA5451" w14:textId="60FCBAFB" w:rsidR="00675507" w:rsidRPr="009C1498" w:rsidRDefault="00675507" w:rsidP="00675507">
      <w:pPr>
        <w:ind w:left="-720"/>
        <w:rPr>
          <w:rFonts w:asciiTheme="majorHAnsi" w:hAnsiTheme="majorHAnsi" w:cstheme="majorHAnsi"/>
          <w:b/>
        </w:rPr>
      </w:pPr>
    </w:p>
    <w:p w14:paraId="69E0D982" w14:textId="32A79C43" w:rsidR="00913817" w:rsidRPr="007D21E2" w:rsidRDefault="00EE6F94" w:rsidP="00913817">
      <w:pPr>
        <w:shd w:val="clear" w:color="auto" w:fill="D9D9D9" w:themeFill="background1" w:themeFillShade="D9"/>
        <w:ind w:left="-720"/>
        <w:jc w:val="both"/>
        <w:rPr>
          <w:bCs/>
        </w:rPr>
      </w:pPr>
      <w:r>
        <w:rPr>
          <w:bCs/>
        </w:rPr>
        <w:t xml:space="preserve">Face aux réticences et pesanteurs socio-culturelles ancrées, il </w:t>
      </w:r>
      <w:r w:rsidR="00A27E5E">
        <w:rPr>
          <w:bCs/>
        </w:rPr>
        <w:t xml:space="preserve">a fallu beaucoup d’efforts </w:t>
      </w:r>
      <w:r w:rsidR="00005314">
        <w:rPr>
          <w:bCs/>
        </w:rPr>
        <w:t>en termes de</w:t>
      </w:r>
      <w:r w:rsidR="00A27E5E">
        <w:rPr>
          <w:bCs/>
        </w:rPr>
        <w:t xml:space="preserve"> sensibilisation, formation </w:t>
      </w:r>
      <w:r w:rsidR="00D2574E">
        <w:rPr>
          <w:bCs/>
        </w:rPr>
        <w:t xml:space="preserve">et conseils aux leaders des communautés pour parvenir </w:t>
      </w:r>
      <w:r w:rsidR="005A46C9">
        <w:rPr>
          <w:bCs/>
        </w:rPr>
        <w:t xml:space="preserve">à ce que la </w:t>
      </w:r>
      <w:r w:rsidR="00913817" w:rsidRPr="007D21E2">
        <w:rPr>
          <w:bCs/>
        </w:rPr>
        <w:t xml:space="preserve">question du genre </w:t>
      </w:r>
      <w:r w:rsidR="005A46C9">
        <w:rPr>
          <w:bCs/>
        </w:rPr>
        <w:t>soit</w:t>
      </w:r>
      <w:r w:rsidR="00913817" w:rsidRPr="007D21E2">
        <w:rPr>
          <w:bCs/>
        </w:rPr>
        <w:t xml:space="preserve"> traitée de manière transversale lors de la mise en œuvre de toutes les activités du projet</w:t>
      </w:r>
      <w:r w:rsidR="004D4730" w:rsidRPr="007D21E2">
        <w:rPr>
          <w:bCs/>
        </w:rPr>
        <w:t xml:space="preserve"> avec une exigence strict</w:t>
      </w:r>
      <w:r w:rsidR="00C63BDC">
        <w:rPr>
          <w:bCs/>
        </w:rPr>
        <w:t>e</w:t>
      </w:r>
      <w:r w:rsidR="004D4730" w:rsidRPr="007D21E2">
        <w:rPr>
          <w:bCs/>
        </w:rPr>
        <w:t xml:space="preserve"> sur le respect de la représentativité </w:t>
      </w:r>
      <w:r w:rsidR="003C27A3" w:rsidRPr="007D21E2">
        <w:rPr>
          <w:bCs/>
        </w:rPr>
        <w:t xml:space="preserve">(40%) </w:t>
      </w:r>
      <w:r w:rsidR="004D4730" w:rsidRPr="007D21E2">
        <w:rPr>
          <w:bCs/>
        </w:rPr>
        <w:t xml:space="preserve">des femmes </w:t>
      </w:r>
      <w:r w:rsidR="00096892">
        <w:rPr>
          <w:bCs/>
        </w:rPr>
        <w:t xml:space="preserve">(15%) </w:t>
      </w:r>
      <w:r w:rsidR="004D4730" w:rsidRPr="007D21E2">
        <w:rPr>
          <w:bCs/>
        </w:rPr>
        <w:t xml:space="preserve">et des jeunes </w:t>
      </w:r>
      <w:r w:rsidR="00096892">
        <w:rPr>
          <w:bCs/>
        </w:rPr>
        <w:t xml:space="preserve">(25%) </w:t>
      </w:r>
      <w:r w:rsidR="004D4730" w:rsidRPr="007D21E2">
        <w:rPr>
          <w:bCs/>
        </w:rPr>
        <w:t>lors du ciblage et de la mise en œuvre des comités appuyés par le projet</w:t>
      </w:r>
      <w:r w:rsidR="00913817" w:rsidRPr="007D21E2">
        <w:rPr>
          <w:bCs/>
        </w:rPr>
        <w:t>. Ainsi, toutes les actions réalisées dans le cadre de ce résultat ont fait un focus sur une participation accrue des femmes y compris au niveau des forces de défense et de sécurité et des communautés conservatrices, traditionnellement réticentes aux questions de genre et d’égalité des sexes. La question de genre est aussi abordée lors des séances de sensibilisation spécifiques auprès des communautés bénéficiaires.</w:t>
      </w:r>
    </w:p>
    <w:p w14:paraId="4A4FCEB2" w14:textId="77777777" w:rsidR="00B77E3D" w:rsidRDefault="00B77E3D" w:rsidP="00675507">
      <w:pPr>
        <w:ind w:left="-720"/>
        <w:rPr>
          <w:rFonts w:asciiTheme="majorHAnsi" w:hAnsiTheme="majorHAnsi" w:cstheme="majorHAnsi"/>
          <w:b/>
          <w:u w:val="single"/>
        </w:rPr>
      </w:pPr>
    </w:p>
    <w:p w14:paraId="461A9093" w14:textId="1AC673A9" w:rsidR="00675507" w:rsidRPr="009C1498" w:rsidRDefault="00675507" w:rsidP="00675507">
      <w:pPr>
        <w:ind w:left="-720"/>
        <w:rPr>
          <w:rFonts w:asciiTheme="majorHAnsi" w:hAnsiTheme="majorHAnsi" w:cstheme="majorHAnsi"/>
          <w:b/>
        </w:rPr>
      </w:pPr>
      <w:r w:rsidRPr="009C1498">
        <w:rPr>
          <w:rFonts w:asciiTheme="majorHAnsi" w:hAnsiTheme="majorHAnsi" w:cstheme="majorHAnsi"/>
          <w:b/>
          <w:u w:val="single"/>
        </w:rPr>
        <w:t>Résultat 4:</w:t>
      </w:r>
      <w:r w:rsidRPr="009C1498">
        <w:rPr>
          <w:rFonts w:asciiTheme="majorHAnsi" w:hAnsiTheme="majorHAnsi" w:cstheme="majorHAnsi"/>
          <w:b/>
        </w:rPr>
        <w:t xml:space="preserve">  </w:t>
      </w:r>
      <w:r w:rsidR="003C27A3">
        <w:rPr>
          <w:rFonts w:asciiTheme="majorHAnsi" w:hAnsiTheme="majorHAnsi" w:cstheme="majorHAnsi"/>
          <w:b/>
        </w:rPr>
        <w:t>N/A</w:t>
      </w:r>
    </w:p>
    <w:p w14:paraId="04293BE3" w14:textId="77777777" w:rsidR="00675507" w:rsidRPr="009C1498" w:rsidRDefault="00675507" w:rsidP="00675507">
      <w:pPr>
        <w:ind w:left="-720"/>
        <w:rPr>
          <w:rFonts w:asciiTheme="majorHAnsi" w:hAnsiTheme="majorHAnsi" w:cstheme="majorHAnsi"/>
          <w:b/>
        </w:rPr>
      </w:pPr>
    </w:p>
    <w:p w14:paraId="767E4162" w14:textId="723CC70E" w:rsidR="00B77E3D" w:rsidRDefault="00675507" w:rsidP="007D2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ajorHAnsi" w:hAnsiTheme="majorHAnsi" w:cstheme="majorHAnsi"/>
          <w:b/>
        </w:rPr>
      </w:pPr>
      <w:r w:rsidRPr="009C1498">
        <w:rPr>
          <w:rFonts w:asciiTheme="majorHAnsi" w:hAnsiTheme="majorHAnsi" w:cstheme="majorHAnsi"/>
          <w:color w:val="212121"/>
        </w:rPr>
        <w:t>Veuillez évaluer l'état actuel des progrès du résultat:</w:t>
      </w:r>
      <w:r w:rsidRPr="009C1498">
        <w:rPr>
          <w:rFonts w:asciiTheme="majorHAnsi" w:hAnsiTheme="majorHAnsi" w:cstheme="majorHAnsi"/>
          <w:b/>
        </w:rPr>
        <w:t xml:space="preserve"> </w:t>
      </w:r>
      <w:r w:rsidR="00B77E3D">
        <w:rPr>
          <w:rFonts w:asciiTheme="majorHAnsi" w:hAnsiTheme="majorHAnsi" w:cstheme="majorHAnsi"/>
          <w:b/>
          <w:shd w:val="clear" w:color="auto" w:fill="BFBFBF" w:themeFill="background1" w:themeFillShade="BF"/>
        </w:rPr>
        <w:t>N</w:t>
      </w:r>
      <w:r w:rsidR="007D21E2">
        <w:rPr>
          <w:rFonts w:asciiTheme="majorHAnsi" w:hAnsiTheme="majorHAnsi" w:cstheme="majorHAnsi"/>
          <w:b/>
          <w:shd w:val="clear" w:color="auto" w:fill="BFBFBF" w:themeFill="background1" w:themeFillShade="BF"/>
        </w:rPr>
        <w:t>/A</w:t>
      </w:r>
    </w:p>
    <w:p w14:paraId="7DC75314" w14:textId="77777777" w:rsidR="00B77E3D" w:rsidRDefault="00B77E3D" w:rsidP="007D2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rPr>
      </w:pPr>
    </w:p>
    <w:p w14:paraId="6BE21E9A" w14:textId="457DE8B1" w:rsidR="00675507" w:rsidRPr="009C1498" w:rsidRDefault="00675507" w:rsidP="00B77E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ajorHAnsi" w:hAnsiTheme="majorHAnsi" w:cstheme="majorHAnsi"/>
          <w:i/>
        </w:rPr>
      </w:pPr>
      <w:r w:rsidRPr="009C1498">
        <w:rPr>
          <w:rFonts w:asciiTheme="majorHAnsi" w:hAnsiTheme="majorHAnsi" w:cstheme="majorHAnsi"/>
          <w:b/>
        </w:rPr>
        <w:t xml:space="preserve">Resumé de </w:t>
      </w:r>
      <w:r w:rsidRPr="009C1498">
        <w:rPr>
          <w:rFonts w:asciiTheme="majorHAnsi" w:hAnsiTheme="majorHAnsi" w:cstheme="majorHAnsi"/>
          <w:b/>
          <w:bCs/>
          <w:color w:val="212121"/>
        </w:rPr>
        <w:t>progrès</w:t>
      </w:r>
      <w:r w:rsidRPr="009C1498">
        <w:rPr>
          <w:rFonts w:asciiTheme="majorHAnsi" w:hAnsiTheme="majorHAnsi" w:cstheme="majorHAnsi"/>
          <w:b/>
        </w:rPr>
        <w:t xml:space="preserve">: </w:t>
      </w:r>
      <w:r w:rsidRPr="009C1498">
        <w:rPr>
          <w:rFonts w:asciiTheme="majorHAnsi" w:hAnsiTheme="majorHAnsi" w:cstheme="majorHAnsi"/>
          <w:color w:val="212121"/>
        </w:rPr>
        <w:t>(Limite de 3000 caractères)</w:t>
      </w:r>
    </w:p>
    <w:p w14:paraId="5CBCEAB6" w14:textId="77777777" w:rsidR="00675507" w:rsidRPr="009C1498" w:rsidRDefault="00675507" w:rsidP="00675507">
      <w:pPr>
        <w:ind w:left="-720"/>
        <w:rPr>
          <w:rFonts w:asciiTheme="majorHAnsi" w:hAnsiTheme="majorHAnsi" w:cstheme="majorHAnsi"/>
          <w:b/>
        </w:rPr>
      </w:pPr>
      <w:r w:rsidRPr="009C1498">
        <w:rPr>
          <w:rFonts w:asciiTheme="majorHAnsi" w:hAnsiTheme="majorHAnsi" w:cstheme="majorHAnsi"/>
          <w:b/>
        </w:rPr>
        <w:fldChar w:fldCharType="begin">
          <w:ffData>
            <w:name w:val="Text38"/>
            <w:enabled/>
            <w:calcOnExit w:val="0"/>
            <w:textInput>
              <w:maxLength w:val="3000"/>
              <w:format w:val="FIRST CAPITAL"/>
            </w:textInput>
          </w:ffData>
        </w:fldChar>
      </w:r>
      <w:r w:rsidRPr="009C1498">
        <w:rPr>
          <w:rFonts w:asciiTheme="majorHAnsi" w:hAnsiTheme="majorHAnsi" w:cstheme="majorHAnsi"/>
          <w:b/>
        </w:rPr>
        <w:instrText xml:space="preserve"> FORMTEXT </w:instrText>
      </w:r>
      <w:r w:rsidRPr="009C1498">
        <w:rPr>
          <w:rFonts w:asciiTheme="majorHAnsi" w:hAnsiTheme="majorHAnsi" w:cstheme="majorHAnsi"/>
          <w:b/>
        </w:rPr>
      </w:r>
      <w:r w:rsidRPr="009C1498">
        <w:rPr>
          <w:rFonts w:asciiTheme="majorHAnsi" w:hAnsiTheme="majorHAnsi" w:cstheme="majorHAnsi"/>
          <w:b/>
        </w:rPr>
        <w:fldChar w:fldCharType="separate"/>
      </w:r>
      <w:r w:rsidRPr="009C1498">
        <w:rPr>
          <w:rFonts w:asciiTheme="majorHAnsi" w:hAnsiTheme="majorHAnsi" w:cstheme="majorHAnsi"/>
          <w:b/>
          <w:noProof/>
        </w:rPr>
        <w:t> </w:t>
      </w:r>
      <w:r w:rsidRPr="009C1498">
        <w:rPr>
          <w:rFonts w:asciiTheme="majorHAnsi" w:hAnsiTheme="majorHAnsi" w:cstheme="majorHAnsi"/>
          <w:b/>
          <w:noProof/>
        </w:rPr>
        <w:t> </w:t>
      </w:r>
      <w:r w:rsidRPr="009C1498">
        <w:rPr>
          <w:rFonts w:asciiTheme="majorHAnsi" w:hAnsiTheme="majorHAnsi" w:cstheme="majorHAnsi"/>
          <w:b/>
          <w:noProof/>
        </w:rPr>
        <w:t> </w:t>
      </w:r>
      <w:r w:rsidRPr="009C1498">
        <w:rPr>
          <w:rFonts w:asciiTheme="majorHAnsi" w:hAnsiTheme="majorHAnsi" w:cstheme="majorHAnsi"/>
          <w:b/>
          <w:noProof/>
        </w:rPr>
        <w:t> </w:t>
      </w:r>
      <w:r w:rsidRPr="009C1498">
        <w:rPr>
          <w:rFonts w:asciiTheme="majorHAnsi" w:hAnsiTheme="majorHAnsi" w:cstheme="majorHAnsi"/>
          <w:b/>
          <w:noProof/>
        </w:rPr>
        <w:t> </w:t>
      </w:r>
      <w:r w:rsidRPr="009C1498">
        <w:rPr>
          <w:rFonts w:asciiTheme="majorHAnsi" w:hAnsiTheme="majorHAnsi" w:cstheme="majorHAnsi"/>
          <w:b/>
        </w:rPr>
        <w:fldChar w:fldCharType="end"/>
      </w:r>
    </w:p>
    <w:p w14:paraId="56853031" w14:textId="77777777" w:rsidR="00675507" w:rsidRPr="009C1498" w:rsidRDefault="00675507" w:rsidP="00675507">
      <w:pPr>
        <w:ind w:left="-720"/>
        <w:rPr>
          <w:rFonts w:asciiTheme="majorHAnsi" w:hAnsiTheme="majorHAnsi" w:cstheme="majorHAnsi"/>
          <w:b/>
        </w:rPr>
      </w:pPr>
    </w:p>
    <w:p w14:paraId="4E96AD1A" w14:textId="77777777" w:rsidR="00675507" w:rsidRPr="009C1498" w:rsidRDefault="00675507" w:rsidP="00675507">
      <w:pPr>
        <w:ind w:left="-720"/>
        <w:rPr>
          <w:rFonts w:asciiTheme="majorHAnsi" w:hAnsiTheme="majorHAnsi" w:cstheme="majorHAnsi"/>
          <w:b/>
        </w:rPr>
      </w:pPr>
      <w:r w:rsidRPr="009C1498">
        <w:rPr>
          <w:rFonts w:asciiTheme="majorHAnsi" w:hAnsiTheme="majorHAnsi" w:cstheme="majorHAnsi"/>
          <w:b/>
          <w:bCs/>
          <w:color w:val="000000"/>
          <w:lang w:eastAsia="en-US"/>
        </w:rPr>
        <w:t>Indiquez toute analyse supplémentaire sur la manière dont l'égalité entre les sexes et l'autonomisation des femmes et / ou l'inclusion et la réactivité aux besoins des jeunes ont été assurées dans le cadre de ce résultat</w:t>
      </w:r>
      <w:r w:rsidRPr="009C1498">
        <w:rPr>
          <w:rFonts w:asciiTheme="majorHAnsi" w:hAnsiTheme="majorHAnsi" w:cstheme="majorHAnsi"/>
          <w:b/>
        </w:rPr>
        <w:t xml:space="preserve">: </w:t>
      </w:r>
      <w:r w:rsidRPr="009C1498">
        <w:rPr>
          <w:rFonts w:asciiTheme="majorHAnsi" w:hAnsiTheme="majorHAnsi" w:cstheme="majorHAnsi"/>
          <w:i/>
        </w:rPr>
        <w:t>(</w:t>
      </w:r>
      <w:r w:rsidRPr="009C1498">
        <w:rPr>
          <w:rFonts w:asciiTheme="majorHAnsi" w:hAnsiTheme="majorHAnsi" w:cstheme="majorHAnsi"/>
          <w:color w:val="212121"/>
        </w:rPr>
        <w:t>Limite de 1000 caractères</w:t>
      </w:r>
      <w:r w:rsidRPr="009C1498">
        <w:rPr>
          <w:rFonts w:asciiTheme="majorHAnsi" w:hAnsiTheme="majorHAnsi" w:cstheme="majorHAnsi"/>
          <w:i/>
        </w:rPr>
        <w:t>)</w:t>
      </w:r>
    </w:p>
    <w:p w14:paraId="702E72D3" w14:textId="71386346" w:rsidR="00675507" w:rsidRPr="009C1498" w:rsidRDefault="00675507" w:rsidP="007D21E2">
      <w:pPr>
        <w:ind w:left="-720"/>
        <w:rPr>
          <w:rFonts w:asciiTheme="majorHAnsi" w:hAnsiTheme="majorHAnsi" w:cstheme="majorHAnsi"/>
          <w:b/>
        </w:rPr>
      </w:pPr>
      <w:r w:rsidRPr="009C1498">
        <w:rPr>
          <w:rFonts w:asciiTheme="majorHAnsi" w:hAnsiTheme="majorHAnsi" w:cstheme="majorHAnsi"/>
          <w:b/>
        </w:rPr>
        <w:fldChar w:fldCharType="begin">
          <w:ffData>
            <w:name w:val=""/>
            <w:enabled/>
            <w:calcOnExit w:val="0"/>
            <w:textInput>
              <w:maxLength w:val="1000"/>
              <w:format w:val="FIRST CAPITAL"/>
            </w:textInput>
          </w:ffData>
        </w:fldChar>
      </w:r>
      <w:r w:rsidRPr="009C1498">
        <w:rPr>
          <w:rFonts w:asciiTheme="majorHAnsi" w:hAnsiTheme="majorHAnsi" w:cstheme="majorHAnsi"/>
          <w:b/>
        </w:rPr>
        <w:instrText xml:space="preserve"> FORMTEXT </w:instrText>
      </w:r>
      <w:r w:rsidRPr="009C1498">
        <w:rPr>
          <w:rFonts w:asciiTheme="majorHAnsi" w:hAnsiTheme="majorHAnsi" w:cstheme="majorHAnsi"/>
          <w:b/>
        </w:rPr>
      </w:r>
      <w:r w:rsidRPr="009C1498">
        <w:rPr>
          <w:rFonts w:asciiTheme="majorHAnsi" w:hAnsiTheme="majorHAnsi" w:cstheme="majorHAnsi"/>
          <w:b/>
        </w:rPr>
        <w:fldChar w:fldCharType="separate"/>
      </w:r>
      <w:r w:rsidRPr="009C1498">
        <w:rPr>
          <w:rFonts w:asciiTheme="majorHAnsi" w:hAnsiTheme="majorHAnsi" w:cstheme="majorHAnsi"/>
          <w:b/>
          <w:noProof/>
        </w:rPr>
        <w:t> </w:t>
      </w:r>
      <w:r w:rsidRPr="009C1498">
        <w:rPr>
          <w:rFonts w:asciiTheme="majorHAnsi" w:hAnsiTheme="majorHAnsi" w:cstheme="majorHAnsi"/>
          <w:b/>
          <w:noProof/>
        </w:rPr>
        <w:t> </w:t>
      </w:r>
      <w:r w:rsidRPr="009C1498">
        <w:rPr>
          <w:rFonts w:asciiTheme="majorHAnsi" w:hAnsiTheme="majorHAnsi" w:cstheme="majorHAnsi"/>
          <w:b/>
          <w:noProof/>
        </w:rPr>
        <w:t> </w:t>
      </w:r>
      <w:r w:rsidRPr="009C1498">
        <w:rPr>
          <w:rFonts w:asciiTheme="majorHAnsi" w:hAnsiTheme="majorHAnsi" w:cstheme="majorHAnsi"/>
          <w:b/>
          <w:noProof/>
        </w:rPr>
        <w:t> </w:t>
      </w:r>
      <w:r w:rsidRPr="009C1498">
        <w:rPr>
          <w:rFonts w:asciiTheme="majorHAnsi" w:hAnsiTheme="majorHAnsi" w:cstheme="majorHAnsi"/>
          <w:b/>
          <w:noProof/>
        </w:rPr>
        <w:t> </w:t>
      </w:r>
      <w:r w:rsidRPr="009C1498">
        <w:rPr>
          <w:rFonts w:asciiTheme="majorHAnsi" w:hAnsiTheme="majorHAnsi" w:cstheme="majorHAnsi"/>
          <w:b/>
        </w:rPr>
        <w:fldChar w:fldCharType="end"/>
      </w:r>
    </w:p>
    <w:p w14:paraId="40F7F91F" w14:textId="77777777" w:rsidR="00675507" w:rsidRPr="009C1498" w:rsidRDefault="00675507" w:rsidP="0078600B">
      <w:pPr>
        <w:rPr>
          <w:rFonts w:asciiTheme="majorHAnsi" w:hAnsiTheme="majorHAnsi" w:cstheme="majorHAnsi"/>
          <w:b/>
        </w:rPr>
      </w:pPr>
    </w:p>
    <w:p w14:paraId="63C232A7" w14:textId="5A9D9216" w:rsidR="00675507" w:rsidRPr="009C1498" w:rsidRDefault="00675507" w:rsidP="00147FC4">
      <w:pPr>
        <w:rPr>
          <w:rFonts w:asciiTheme="majorHAnsi" w:hAnsiTheme="majorHAnsi" w:cstheme="majorHAnsi"/>
          <w:b/>
          <w:u w:val="single"/>
        </w:rPr>
      </w:pPr>
      <w:r w:rsidRPr="009C1498">
        <w:rPr>
          <w:rFonts w:asciiTheme="majorHAnsi" w:hAnsiTheme="majorHAnsi" w:cstheme="majorHAnsi"/>
          <w:b/>
          <w:u w:val="single"/>
        </w:rPr>
        <w:t>Partie III: Questions transversales</w:t>
      </w:r>
    </w:p>
    <w:p w14:paraId="69FA2DE1" w14:textId="3DBF136A" w:rsidR="00147FC4" w:rsidRPr="009C1498" w:rsidRDefault="00147FC4" w:rsidP="00147FC4">
      <w:pPr>
        <w:rPr>
          <w:rFonts w:asciiTheme="majorHAnsi" w:hAnsiTheme="majorHAnsi" w:cstheme="majorHAnsi"/>
          <w:b/>
          <w:u w:val="single"/>
        </w:rPr>
      </w:pPr>
    </w:p>
    <w:p w14:paraId="7F9E2EFF" w14:textId="727DDDB3" w:rsidR="00147FC4" w:rsidRPr="009C1498" w:rsidRDefault="00147FC4" w:rsidP="00147FC4">
      <w:pPr>
        <w:rPr>
          <w:rFonts w:asciiTheme="majorHAnsi" w:hAnsiTheme="majorHAnsi" w:cstheme="majorHAnsi"/>
          <w:b/>
          <w:u w:val="single"/>
        </w:rPr>
      </w:pPr>
    </w:p>
    <w:p w14:paraId="1B27C593" w14:textId="77777777" w:rsidR="00147FC4" w:rsidRPr="009C1498" w:rsidRDefault="00147FC4" w:rsidP="00147FC4">
      <w:pPr>
        <w:rPr>
          <w:rFonts w:asciiTheme="majorHAnsi" w:hAnsiTheme="majorHAnsi" w:cstheme="majorHAnsi"/>
          <w:b/>
          <w:u w:val="single"/>
        </w:rPr>
      </w:pPr>
      <w:r w:rsidRPr="009C1498">
        <w:rPr>
          <w:rFonts w:asciiTheme="majorHAnsi" w:hAnsiTheme="majorHAnsi" w:cstheme="majorHAnsi"/>
          <w:b/>
          <w:u w:val="single"/>
        </w:rPr>
        <w:t>Partie III : Questions transversales</w:t>
      </w: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147FC4" w:rsidRPr="009C1498" w14:paraId="067A703E" w14:textId="77777777" w:rsidTr="00A63636">
        <w:tc>
          <w:tcPr>
            <w:tcW w:w="4230" w:type="dxa"/>
            <w:shd w:val="clear" w:color="auto" w:fill="auto"/>
          </w:tcPr>
          <w:p w14:paraId="5FD351B9" w14:textId="77777777" w:rsidR="00147FC4" w:rsidRPr="009C1498" w:rsidRDefault="00147FC4" w:rsidP="00A63636">
            <w:pPr>
              <w:rPr>
                <w:rFonts w:asciiTheme="majorHAnsi" w:hAnsiTheme="majorHAnsi" w:cstheme="majorHAnsi"/>
              </w:rPr>
            </w:pPr>
            <w:r w:rsidRPr="009C1498">
              <w:rPr>
                <w:rFonts w:asciiTheme="majorHAnsi" w:hAnsiTheme="majorHAnsi" w:cstheme="majorHAnsi"/>
                <w:b/>
                <w:bCs/>
                <w:u w:val="single"/>
              </w:rPr>
              <w:t xml:space="preserve">Suivi </w:t>
            </w:r>
            <w:r w:rsidRPr="009C1498">
              <w:rPr>
                <w:rFonts w:asciiTheme="majorHAnsi" w:hAnsiTheme="majorHAnsi" w:cstheme="majorHAnsi"/>
                <w:b/>
                <w:bCs/>
              </w:rPr>
              <w:t xml:space="preserve">: </w:t>
            </w:r>
            <w:r w:rsidRPr="009C1498">
              <w:rPr>
                <w:rFonts w:asciiTheme="majorHAnsi" w:hAnsiTheme="majorHAnsi" w:cstheme="majorHAnsi"/>
              </w:rPr>
              <w:t>Indiquez les activités de suivi conduites dans la période du rapport (Limite de 1000 caractères)</w:t>
            </w:r>
          </w:p>
          <w:p w14:paraId="48F2FE53" w14:textId="77777777" w:rsidR="00147FC4" w:rsidRPr="009C1498" w:rsidRDefault="00147FC4" w:rsidP="00A63636">
            <w:pPr>
              <w:rPr>
                <w:rFonts w:asciiTheme="majorHAnsi" w:hAnsiTheme="majorHAnsi" w:cstheme="majorHAnsi"/>
              </w:rPr>
            </w:pPr>
          </w:p>
          <w:p w14:paraId="76DB4220" w14:textId="67ADFDC6" w:rsidR="00147FC4" w:rsidRDefault="00147FC4" w:rsidP="00A63636">
            <w:pPr>
              <w:rPr>
                <w:rFonts w:asciiTheme="majorHAnsi" w:hAnsiTheme="majorHAnsi" w:cstheme="majorHAnsi"/>
              </w:rPr>
            </w:pPr>
            <w:r w:rsidRPr="009C1498">
              <w:rPr>
                <w:rFonts w:asciiTheme="majorHAnsi" w:hAnsiTheme="majorHAnsi" w:cstheme="majorHAnsi"/>
              </w:rPr>
              <w:t>Deux (2) missions de supervision conjointes des activités ont été planifiées</w:t>
            </w:r>
            <w:r w:rsidR="00E0672D">
              <w:rPr>
                <w:rFonts w:asciiTheme="majorHAnsi" w:hAnsiTheme="majorHAnsi" w:cstheme="majorHAnsi"/>
              </w:rPr>
              <w:t xml:space="preserve"> </w:t>
            </w:r>
            <w:r w:rsidRPr="009C1498">
              <w:rPr>
                <w:rFonts w:asciiTheme="majorHAnsi" w:hAnsiTheme="majorHAnsi" w:cstheme="majorHAnsi"/>
              </w:rPr>
              <w:t>mais elles n’ont pu se réaliser à cause les mesures restrictives notamment la suspension des rencontres de plus de cinquante personnes et la mise en quarantaine de la ville de Niamey par le Gouvernement Nigérien dans le cadre de la prévention de la COVID-19.</w:t>
            </w:r>
          </w:p>
          <w:p w14:paraId="2D138102" w14:textId="62FC69E4" w:rsidR="002E05CB" w:rsidRPr="009C1498" w:rsidRDefault="002E05CB" w:rsidP="00A63636">
            <w:pPr>
              <w:rPr>
                <w:rFonts w:asciiTheme="majorHAnsi" w:hAnsiTheme="majorHAnsi" w:cstheme="majorHAnsi"/>
              </w:rPr>
            </w:pPr>
            <w:r>
              <w:rPr>
                <w:rFonts w:asciiTheme="majorHAnsi" w:hAnsiTheme="majorHAnsi" w:cstheme="majorHAnsi"/>
              </w:rPr>
              <w:t xml:space="preserve">4 missions de suivi ont été menées </w:t>
            </w:r>
            <w:r w:rsidR="00CD60A2">
              <w:rPr>
                <w:rFonts w:asciiTheme="majorHAnsi" w:hAnsiTheme="majorHAnsi" w:cstheme="majorHAnsi"/>
              </w:rPr>
              <w:t xml:space="preserve">auprès des partenaires du projet au Mali et au Niger </w:t>
            </w:r>
          </w:p>
        </w:tc>
        <w:tc>
          <w:tcPr>
            <w:tcW w:w="5940" w:type="dxa"/>
            <w:shd w:val="clear" w:color="auto" w:fill="auto"/>
          </w:tcPr>
          <w:p w14:paraId="6048EECF" w14:textId="77777777" w:rsidR="00147FC4" w:rsidRPr="009C1498" w:rsidRDefault="00147FC4" w:rsidP="00A63636">
            <w:pPr>
              <w:rPr>
                <w:rFonts w:asciiTheme="majorHAnsi" w:hAnsiTheme="majorHAnsi" w:cstheme="majorHAnsi"/>
              </w:rPr>
            </w:pPr>
            <w:r w:rsidRPr="009C1498">
              <w:rPr>
                <w:rFonts w:asciiTheme="majorHAnsi" w:hAnsiTheme="majorHAnsi" w:cstheme="majorHAnsi"/>
                <w:b/>
                <w:bCs/>
              </w:rPr>
              <w:t>Est-ce que les indicateurs des résultats ont des bases de référence ?</w:t>
            </w:r>
            <w:r w:rsidRPr="009C1498">
              <w:rPr>
                <w:rFonts w:asciiTheme="majorHAnsi" w:hAnsiTheme="majorHAnsi" w:cstheme="majorHAnsi"/>
              </w:rPr>
              <w:t xml:space="preserve"> </w:t>
            </w:r>
          </w:p>
          <w:p w14:paraId="68FE672B" w14:textId="541AE625" w:rsidR="00147FC4" w:rsidRPr="009C1498" w:rsidRDefault="00E0672D" w:rsidP="00A63636">
            <w:pPr>
              <w:rPr>
                <w:rFonts w:asciiTheme="majorHAnsi" w:hAnsiTheme="majorHAnsi" w:cstheme="majorHAnsi"/>
              </w:rPr>
            </w:pPr>
            <w:r>
              <w:rPr>
                <w:rFonts w:asciiTheme="majorHAnsi" w:hAnsiTheme="majorHAnsi" w:cstheme="majorHAnsi"/>
              </w:rPr>
              <w:t xml:space="preserve">OUI </w:t>
            </w:r>
          </w:p>
          <w:p w14:paraId="02C8D303" w14:textId="77777777" w:rsidR="00147FC4" w:rsidRPr="009C1498" w:rsidRDefault="00147FC4" w:rsidP="00A63636">
            <w:pPr>
              <w:rPr>
                <w:rFonts w:asciiTheme="majorHAnsi" w:hAnsiTheme="majorHAnsi" w:cstheme="majorHAnsi"/>
              </w:rPr>
            </w:pPr>
            <w:r w:rsidRPr="009C1498">
              <w:rPr>
                <w:rFonts w:asciiTheme="majorHAnsi" w:hAnsiTheme="majorHAnsi" w:cstheme="majorHAnsi"/>
                <w:b/>
                <w:bCs/>
              </w:rPr>
              <w:t>Le projet a-t-il lancé des enquêtes de perception ou d'autres collectes de données communautaires ?</w:t>
            </w:r>
            <w:r w:rsidRPr="009C1498">
              <w:rPr>
                <w:rFonts w:asciiTheme="majorHAnsi" w:hAnsiTheme="majorHAnsi" w:cstheme="majorHAnsi"/>
              </w:rPr>
              <w:t xml:space="preserve"> Non.</w:t>
            </w:r>
          </w:p>
          <w:p w14:paraId="6D53CD43" w14:textId="248EFE28" w:rsidR="00147FC4" w:rsidRPr="009C1498" w:rsidRDefault="00147FC4" w:rsidP="00A63636">
            <w:pPr>
              <w:rPr>
                <w:rFonts w:asciiTheme="majorHAnsi" w:hAnsiTheme="majorHAnsi" w:cstheme="majorHAnsi"/>
              </w:rPr>
            </w:pPr>
            <w:r w:rsidRPr="009C1498">
              <w:rPr>
                <w:rFonts w:asciiTheme="majorHAnsi" w:hAnsiTheme="majorHAnsi" w:cstheme="majorHAnsi"/>
              </w:rPr>
              <w:t xml:space="preserve">Mais cette </w:t>
            </w:r>
            <w:r w:rsidR="00C628C2">
              <w:rPr>
                <w:rFonts w:asciiTheme="majorHAnsi" w:hAnsiTheme="majorHAnsi" w:cstheme="majorHAnsi"/>
              </w:rPr>
              <w:t xml:space="preserve">question sera prise en charge par l’évaluation finale du projet en cours. </w:t>
            </w:r>
          </w:p>
          <w:p w14:paraId="42F685DE" w14:textId="77777777" w:rsidR="00147FC4" w:rsidRPr="009C1498" w:rsidRDefault="00147FC4" w:rsidP="00A63636">
            <w:pPr>
              <w:rPr>
                <w:rFonts w:asciiTheme="majorHAnsi" w:hAnsiTheme="majorHAnsi" w:cstheme="majorHAnsi"/>
              </w:rPr>
            </w:pPr>
          </w:p>
        </w:tc>
      </w:tr>
      <w:tr w:rsidR="00147FC4" w:rsidRPr="009C1498" w14:paraId="2B7EA438" w14:textId="77777777" w:rsidTr="00A63636">
        <w:tc>
          <w:tcPr>
            <w:tcW w:w="4230" w:type="dxa"/>
            <w:shd w:val="clear" w:color="auto" w:fill="auto"/>
          </w:tcPr>
          <w:p w14:paraId="22309ECA" w14:textId="77777777" w:rsidR="00147FC4" w:rsidRPr="009C1498" w:rsidRDefault="00147FC4" w:rsidP="00A63636">
            <w:pPr>
              <w:rPr>
                <w:rFonts w:asciiTheme="majorHAnsi" w:hAnsiTheme="majorHAnsi" w:cstheme="majorHAnsi"/>
              </w:rPr>
            </w:pPr>
            <w:r w:rsidRPr="009C1498">
              <w:rPr>
                <w:rFonts w:asciiTheme="majorHAnsi" w:hAnsiTheme="majorHAnsi" w:cstheme="majorHAnsi"/>
                <w:b/>
                <w:bCs/>
                <w:u w:val="single"/>
              </w:rPr>
              <w:t>Evaluation :</w:t>
            </w:r>
            <w:r w:rsidRPr="009C1498">
              <w:rPr>
                <w:rFonts w:asciiTheme="majorHAnsi" w:hAnsiTheme="majorHAnsi" w:cstheme="majorHAnsi"/>
              </w:rPr>
              <w:t xml:space="preserve"> Est-ce qu’un exercice évaluatif a été conduit pendant la période du rapport ?</w:t>
            </w:r>
          </w:p>
          <w:p w14:paraId="3E4881ED" w14:textId="77777777" w:rsidR="00147FC4" w:rsidRPr="009C1498" w:rsidRDefault="00147FC4" w:rsidP="00A63636">
            <w:pPr>
              <w:rPr>
                <w:rFonts w:asciiTheme="majorHAnsi" w:hAnsiTheme="majorHAnsi" w:cstheme="majorHAnsi"/>
              </w:rPr>
            </w:pPr>
          </w:p>
          <w:p w14:paraId="7EAD3311" w14:textId="77777777" w:rsidR="00147FC4" w:rsidRPr="009C1498" w:rsidRDefault="00147FC4" w:rsidP="00A63636">
            <w:pPr>
              <w:rPr>
                <w:rFonts w:asciiTheme="majorHAnsi" w:hAnsiTheme="majorHAnsi" w:cstheme="majorHAnsi"/>
              </w:rPr>
            </w:pPr>
            <w:r w:rsidRPr="009C1498">
              <w:rPr>
                <w:rFonts w:asciiTheme="majorHAnsi" w:hAnsiTheme="majorHAnsi" w:cstheme="majorHAnsi"/>
              </w:rPr>
              <w:t>Non. En dehors du suivi de la mise en œuvre des activités à travers les indicateurs, aucun exercice d’évaluation n’a été réalisé.</w:t>
            </w:r>
          </w:p>
        </w:tc>
        <w:tc>
          <w:tcPr>
            <w:tcW w:w="5940" w:type="dxa"/>
            <w:shd w:val="clear" w:color="auto" w:fill="auto"/>
          </w:tcPr>
          <w:p w14:paraId="1E8994DE" w14:textId="0FF660F0" w:rsidR="00147FC4" w:rsidRPr="0092088E" w:rsidRDefault="00147FC4" w:rsidP="00A63636">
            <w:pPr>
              <w:rPr>
                <w:rFonts w:asciiTheme="majorHAnsi" w:hAnsiTheme="majorHAnsi" w:cstheme="majorHAnsi"/>
                <w:highlight w:val="lightGray"/>
              </w:rPr>
            </w:pPr>
            <w:r w:rsidRPr="0092088E">
              <w:rPr>
                <w:rFonts w:asciiTheme="majorHAnsi" w:hAnsiTheme="majorHAnsi" w:cstheme="majorHAnsi"/>
                <w:highlight w:val="lightGray"/>
              </w:rPr>
              <w:t>Budget pour évaluation finale (réponse obligatoire) :  50000</w:t>
            </w:r>
          </w:p>
          <w:p w14:paraId="4AC610C8" w14:textId="1D9FE12C" w:rsidR="00147FC4" w:rsidRPr="009C1498" w:rsidRDefault="00147FC4" w:rsidP="00096892">
            <w:pPr>
              <w:rPr>
                <w:rFonts w:asciiTheme="majorHAnsi" w:hAnsiTheme="majorHAnsi" w:cstheme="majorHAnsi"/>
              </w:rPr>
            </w:pPr>
            <w:r w:rsidRPr="0092088E">
              <w:rPr>
                <w:rFonts w:asciiTheme="majorHAnsi" w:hAnsiTheme="majorHAnsi" w:cstheme="majorHAnsi"/>
                <w:highlight w:val="lightGray"/>
              </w:rPr>
              <w:t xml:space="preserve">Si le projet se termine dans les 6 prochains mois, décrire les préparatifs pour l’évaluation </w:t>
            </w:r>
            <w:r w:rsidRPr="0092088E">
              <w:rPr>
                <w:rFonts w:asciiTheme="majorHAnsi" w:hAnsiTheme="majorHAnsi" w:cstheme="majorHAnsi"/>
                <w:i/>
                <w:highlight w:val="lightGray"/>
              </w:rPr>
              <w:t>(</w:t>
            </w:r>
            <w:r w:rsidRPr="0092088E">
              <w:rPr>
                <w:rFonts w:asciiTheme="majorHAnsi" w:hAnsiTheme="majorHAnsi" w:cstheme="majorHAnsi"/>
                <w:highlight w:val="lightGray"/>
              </w:rPr>
              <w:t>Limite de 1500 caractères</w:t>
            </w:r>
            <w:r w:rsidRPr="0092088E">
              <w:rPr>
                <w:rFonts w:asciiTheme="majorHAnsi" w:hAnsiTheme="majorHAnsi" w:cstheme="majorHAnsi"/>
                <w:i/>
                <w:highlight w:val="lightGray"/>
              </w:rPr>
              <w:t xml:space="preserve">) </w:t>
            </w:r>
            <w:r w:rsidRPr="0092088E">
              <w:rPr>
                <w:rFonts w:asciiTheme="majorHAnsi" w:hAnsiTheme="majorHAnsi" w:cstheme="majorHAnsi"/>
                <w:highlight w:val="lightGray"/>
              </w:rPr>
              <w:t>:</w:t>
            </w:r>
            <w:r w:rsidRPr="009C1498">
              <w:rPr>
                <w:rFonts w:asciiTheme="majorHAnsi" w:hAnsiTheme="majorHAnsi" w:cstheme="majorHAnsi"/>
              </w:rPr>
              <w:t xml:space="preserve"> </w:t>
            </w:r>
            <w:r w:rsidR="00CA3E9A">
              <w:rPr>
                <w:rFonts w:asciiTheme="majorHAnsi" w:hAnsiTheme="majorHAnsi" w:cstheme="majorHAnsi"/>
              </w:rPr>
              <w:t xml:space="preserve">L’évaluation </w:t>
            </w:r>
            <w:r w:rsidR="00096892">
              <w:rPr>
                <w:rFonts w:asciiTheme="majorHAnsi" w:hAnsiTheme="majorHAnsi" w:cstheme="majorHAnsi"/>
              </w:rPr>
              <w:t xml:space="preserve">final du projet a été lancée. Le rapport </w:t>
            </w:r>
            <w:r w:rsidR="00005314">
              <w:rPr>
                <w:rFonts w:asciiTheme="majorHAnsi" w:hAnsiTheme="majorHAnsi" w:cstheme="majorHAnsi"/>
              </w:rPr>
              <w:t xml:space="preserve">de conception initiale a été soumis et validé par le groupe de référence. Le rapport de l’évaluation validé est </w:t>
            </w:r>
            <w:r w:rsidR="0092088E">
              <w:rPr>
                <w:rFonts w:asciiTheme="majorHAnsi" w:hAnsiTheme="majorHAnsi" w:cstheme="majorHAnsi"/>
              </w:rPr>
              <w:t>prévu</w:t>
            </w:r>
            <w:r w:rsidR="00005314">
              <w:rPr>
                <w:rFonts w:asciiTheme="majorHAnsi" w:hAnsiTheme="majorHAnsi" w:cstheme="majorHAnsi"/>
              </w:rPr>
              <w:t xml:space="preserve"> pour </w:t>
            </w:r>
            <w:r w:rsidR="0092088E">
              <w:rPr>
                <w:rFonts w:asciiTheme="majorHAnsi" w:hAnsiTheme="majorHAnsi" w:cstheme="majorHAnsi"/>
              </w:rPr>
              <w:t>fin décembre</w:t>
            </w:r>
            <w:r w:rsidR="00005314">
              <w:rPr>
                <w:rFonts w:asciiTheme="majorHAnsi" w:hAnsiTheme="majorHAnsi" w:cstheme="majorHAnsi"/>
              </w:rPr>
              <w:t xml:space="preserve"> 2021 au </w:t>
            </w:r>
            <w:r w:rsidR="0092088E">
              <w:rPr>
                <w:rFonts w:asciiTheme="majorHAnsi" w:hAnsiTheme="majorHAnsi" w:cstheme="majorHAnsi"/>
              </w:rPr>
              <w:t>plus tard. Les recommandations du rapport d’evaluation seront integrées au rapport final du projet.</w:t>
            </w:r>
            <w:r w:rsidR="00005314">
              <w:rPr>
                <w:rFonts w:asciiTheme="majorHAnsi" w:hAnsiTheme="majorHAnsi" w:cstheme="majorHAnsi"/>
              </w:rPr>
              <w:t xml:space="preserve"> </w:t>
            </w:r>
          </w:p>
        </w:tc>
      </w:tr>
      <w:tr w:rsidR="00147FC4" w:rsidRPr="009C1498" w14:paraId="3149C3B9" w14:textId="77777777" w:rsidTr="00A63636">
        <w:tc>
          <w:tcPr>
            <w:tcW w:w="4230" w:type="dxa"/>
            <w:shd w:val="clear" w:color="auto" w:fill="auto"/>
          </w:tcPr>
          <w:p w14:paraId="346ED0D6" w14:textId="77777777" w:rsidR="00147FC4" w:rsidRPr="009C1498" w:rsidRDefault="00147FC4" w:rsidP="00A63636">
            <w:pPr>
              <w:rPr>
                <w:rFonts w:asciiTheme="majorHAnsi" w:hAnsiTheme="majorHAnsi" w:cstheme="majorHAnsi"/>
              </w:rPr>
            </w:pPr>
            <w:r w:rsidRPr="009C1498">
              <w:rPr>
                <w:rFonts w:asciiTheme="majorHAnsi" w:hAnsiTheme="majorHAnsi" w:cstheme="majorHAnsi"/>
                <w:b/>
                <w:bCs/>
                <w:u w:val="single"/>
              </w:rPr>
              <w:t xml:space="preserve">Effets catalytiques (financiers) </w:t>
            </w:r>
            <w:r w:rsidRPr="009C1498">
              <w:rPr>
                <w:rFonts w:asciiTheme="majorHAnsi" w:hAnsiTheme="majorHAnsi" w:cstheme="majorHAnsi"/>
                <w:b/>
                <w:bCs/>
              </w:rPr>
              <w:t>:</w:t>
            </w:r>
            <w:r w:rsidRPr="009C1498">
              <w:rPr>
                <w:rFonts w:asciiTheme="majorHAnsi" w:hAnsiTheme="majorHAnsi" w:cstheme="majorHAnsi"/>
              </w:rPr>
              <w:t xml:space="preserve"> Indiquez le nom de l'agent de financement et le montant du soutien financier non PBF supplémentaire qui a été obtenu par le projet.</w:t>
            </w:r>
          </w:p>
        </w:tc>
        <w:tc>
          <w:tcPr>
            <w:tcW w:w="5940" w:type="dxa"/>
            <w:shd w:val="clear" w:color="auto" w:fill="auto"/>
          </w:tcPr>
          <w:p w14:paraId="1A4E6914" w14:textId="6DC7D1D3" w:rsidR="00147FC4" w:rsidRPr="009C1498" w:rsidRDefault="00147FC4" w:rsidP="00A63636">
            <w:pPr>
              <w:rPr>
                <w:rFonts w:asciiTheme="majorHAnsi" w:hAnsiTheme="majorHAnsi" w:cstheme="majorHAnsi"/>
              </w:rPr>
            </w:pPr>
            <w:r w:rsidRPr="009C1498">
              <w:rPr>
                <w:rFonts w:asciiTheme="majorHAnsi" w:hAnsiTheme="majorHAnsi" w:cstheme="majorHAnsi"/>
              </w:rPr>
              <w:t xml:space="preserve">Nom de </w:t>
            </w:r>
            <w:r w:rsidR="0092088E" w:rsidRPr="009C1498">
              <w:rPr>
                <w:rFonts w:asciiTheme="majorHAnsi" w:hAnsiTheme="majorHAnsi" w:cstheme="majorHAnsi"/>
              </w:rPr>
              <w:t>donateur</w:t>
            </w:r>
            <w:r w:rsidRPr="009C1498">
              <w:rPr>
                <w:rFonts w:asciiTheme="majorHAnsi" w:hAnsiTheme="majorHAnsi" w:cstheme="majorHAnsi"/>
              </w:rPr>
              <w:t xml:space="preserve"> :     Montant ($) :</w:t>
            </w:r>
          </w:p>
          <w:p w14:paraId="4D21D4BE" w14:textId="77777777" w:rsidR="00147FC4" w:rsidRPr="009C1498" w:rsidRDefault="00147FC4" w:rsidP="00A63636">
            <w:pPr>
              <w:rPr>
                <w:rFonts w:asciiTheme="majorHAnsi" w:hAnsiTheme="majorHAnsi" w:cstheme="majorHAnsi"/>
              </w:rPr>
            </w:pPr>
            <w:r w:rsidRPr="009C1498">
              <w:rPr>
                <w:rFonts w:asciiTheme="majorHAnsi" w:hAnsiTheme="majorHAnsi" w:cstheme="majorHAnsi"/>
              </w:rPr>
              <w:fldChar w:fldCharType="begin">
                <w:ffData>
                  <w:name w:val="Text46"/>
                  <w:enabled/>
                  <w:calcOnExit w:val="0"/>
                  <w:textInput/>
                </w:ffData>
              </w:fldChar>
            </w:r>
            <w:r w:rsidRPr="009C1498">
              <w:rPr>
                <w:rFonts w:asciiTheme="majorHAnsi" w:hAnsiTheme="majorHAnsi" w:cstheme="majorHAnsi"/>
              </w:rPr>
              <w:instrText xml:space="preserve"> FORMTEXT </w:instrText>
            </w:r>
            <w:r w:rsidRPr="009C1498">
              <w:rPr>
                <w:rFonts w:asciiTheme="majorHAnsi" w:hAnsiTheme="majorHAnsi" w:cstheme="majorHAnsi"/>
              </w:rPr>
            </w:r>
            <w:r w:rsidRPr="009C1498">
              <w:rPr>
                <w:rFonts w:asciiTheme="majorHAnsi" w:hAnsiTheme="majorHAnsi" w:cstheme="majorHAnsi"/>
              </w:rPr>
              <w:fldChar w:fldCharType="separate"/>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rPr>
              <w:fldChar w:fldCharType="end"/>
            </w:r>
            <w:r w:rsidRPr="009C1498">
              <w:rPr>
                <w:rFonts w:asciiTheme="majorHAnsi" w:hAnsiTheme="majorHAnsi" w:cstheme="majorHAnsi"/>
              </w:rPr>
              <w:t xml:space="preserve">                          </w:t>
            </w:r>
            <w:r w:rsidRPr="009C1498">
              <w:rPr>
                <w:rFonts w:asciiTheme="majorHAnsi" w:hAnsiTheme="majorHAnsi" w:cstheme="majorHAnsi"/>
              </w:rPr>
              <w:fldChar w:fldCharType="begin">
                <w:ffData>
                  <w:name w:val=""/>
                  <w:enabled/>
                  <w:calcOnExit w:val="0"/>
                  <w:textInput>
                    <w:type w:val="number"/>
                    <w:format w:val="0.00"/>
                  </w:textInput>
                </w:ffData>
              </w:fldChar>
            </w:r>
            <w:r w:rsidRPr="009C1498">
              <w:rPr>
                <w:rFonts w:asciiTheme="majorHAnsi" w:hAnsiTheme="majorHAnsi" w:cstheme="majorHAnsi"/>
              </w:rPr>
              <w:instrText xml:space="preserve"> FORMTEXT </w:instrText>
            </w:r>
            <w:r w:rsidRPr="009C1498">
              <w:rPr>
                <w:rFonts w:asciiTheme="majorHAnsi" w:hAnsiTheme="majorHAnsi" w:cstheme="majorHAnsi"/>
              </w:rPr>
            </w:r>
            <w:r w:rsidRPr="009C1498">
              <w:rPr>
                <w:rFonts w:asciiTheme="majorHAnsi" w:hAnsiTheme="majorHAnsi" w:cstheme="majorHAnsi"/>
              </w:rPr>
              <w:fldChar w:fldCharType="separate"/>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rPr>
              <w:fldChar w:fldCharType="end"/>
            </w:r>
          </w:p>
          <w:p w14:paraId="25EB6ADF" w14:textId="77777777" w:rsidR="00147FC4" w:rsidRPr="009C1498" w:rsidRDefault="00147FC4" w:rsidP="00A63636">
            <w:pPr>
              <w:rPr>
                <w:rFonts w:asciiTheme="majorHAnsi" w:hAnsiTheme="majorHAnsi" w:cstheme="majorHAnsi"/>
              </w:rPr>
            </w:pPr>
          </w:p>
          <w:p w14:paraId="536FAB6D" w14:textId="77777777" w:rsidR="00147FC4" w:rsidRPr="009C1498" w:rsidRDefault="00147FC4" w:rsidP="00A63636">
            <w:pPr>
              <w:rPr>
                <w:rFonts w:asciiTheme="majorHAnsi" w:hAnsiTheme="majorHAnsi" w:cstheme="majorHAnsi"/>
              </w:rPr>
            </w:pPr>
            <w:r w:rsidRPr="009C1498">
              <w:rPr>
                <w:rFonts w:asciiTheme="majorHAnsi" w:hAnsiTheme="majorHAnsi" w:cstheme="majorHAnsi"/>
              </w:rPr>
              <w:fldChar w:fldCharType="begin">
                <w:ffData>
                  <w:name w:val="Text47"/>
                  <w:enabled/>
                  <w:calcOnExit w:val="0"/>
                  <w:textInput/>
                </w:ffData>
              </w:fldChar>
            </w:r>
            <w:r w:rsidRPr="009C1498">
              <w:rPr>
                <w:rFonts w:asciiTheme="majorHAnsi" w:hAnsiTheme="majorHAnsi" w:cstheme="majorHAnsi"/>
              </w:rPr>
              <w:instrText xml:space="preserve"> FORMTEXT </w:instrText>
            </w:r>
            <w:r w:rsidRPr="009C1498">
              <w:rPr>
                <w:rFonts w:asciiTheme="majorHAnsi" w:hAnsiTheme="majorHAnsi" w:cstheme="majorHAnsi"/>
              </w:rPr>
            </w:r>
            <w:r w:rsidRPr="009C1498">
              <w:rPr>
                <w:rFonts w:asciiTheme="majorHAnsi" w:hAnsiTheme="majorHAnsi" w:cstheme="majorHAnsi"/>
              </w:rPr>
              <w:fldChar w:fldCharType="separate"/>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rPr>
              <w:fldChar w:fldCharType="end"/>
            </w:r>
            <w:r w:rsidRPr="009C1498">
              <w:rPr>
                <w:rFonts w:asciiTheme="majorHAnsi" w:hAnsiTheme="majorHAnsi" w:cstheme="majorHAnsi"/>
              </w:rPr>
              <w:t xml:space="preserve">                          </w:t>
            </w:r>
            <w:r w:rsidRPr="009C1498">
              <w:rPr>
                <w:rFonts w:asciiTheme="majorHAnsi" w:hAnsiTheme="majorHAnsi" w:cstheme="majorHAnsi"/>
              </w:rPr>
              <w:fldChar w:fldCharType="begin">
                <w:ffData>
                  <w:name w:val="Text48"/>
                  <w:enabled/>
                  <w:calcOnExit w:val="0"/>
                  <w:textInput>
                    <w:type w:val="number"/>
                    <w:format w:val="0.00"/>
                  </w:textInput>
                </w:ffData>
              </w:fldChar>
            </w:r>
            <w:r w:rsidRPr="009C1498">
              <w:rPr>
                <w:rFonts w:asciiTheme="majorHAnsi" w:hAnsiTheme="majorHAnsi" w:cstheme="majorHAnsi"/>
              </w:rPr>
              <w:instrText xml:space="preserve"> FORMTEXT </w:instrText>
            </w:r>
            <w:r w:rsidRPr="009C1498">
              <w:rPr>
                <w:rFonts w:asciiTheme="majorHAnsi" w:hAnsiTheme="majorHAnsi" w:cstheme="majorHAnsi"/>
              </w:rPr>
            </w:r>
            <w:r w:rsidRPr="009C1498">
              <w:rPr>
                <w:rFonts w:asciiTheme="majorHAnsi" w:hAnsiTheme="majorHAnsi" w:cstheme="majorHAnsi"/>
              </w:rPr>
              <w:fldChar w:fldCharType="separate"/>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rPr>
              <w:fldChar w:fldCharType="end"/>
            </w:r>
          </w:p>
          <w:p w14:paraId="7E105A32" w14:textId="77777777" w:rsidR="00147FC4" w:rsidRPr="009C1498" w:rsidRDefault="00147FC4" w:rsidP="00A63636">
            <w:pPr>
              <w:rPr>
                <w:rFonts w:asciiTheme="majorHAnsi" w:hAnsiTheme="majorHAnsi" w:cstheme="majorHAnsi"/>
              </w:rPr>
            </w:pPr>
          </w:p>
          <w:p w14:paraId="54613C0E" w14:textId="77777777" w:rsidR="00147FC4" w:rsidRPr="009C1498" w:rsidRDefault="00147FC4" w:rsidP="00A63636">
            <w:pPr>
              <w:rPr>
                <w:rFonts w:asciiTheme="majorHAnsi" w:hAnsiTheme="majorHAnsi" w:cstheme="majorHAnsi"/>
              </w:rPr>
            </w:pPr>
            <w:r w:rsidRPr="009C1498">
              <w:rPr>
                <w:rFonts w:asciiTheme="majorHAnsi" w:hAnsiTheme="majorHAnsi" w:cstheme="majorHAnsi"/>
              </w:rPr>
              <w:fldChar w:fldCharType="begin">
                <w:ffData>
                  <w:name w:val="Text49"/>
                  <w:enabled/>
                  <w:calcOnExit w:val="0"/>
                  <w:textInput/>
                </w:ffData>
              </w:fldChar>
            </w:r>
            <w:r w:rsidRPr="009C1498">
              <w:rPr>
                <w:rFonts w:asciiTheme="majorHAnsi" w:hAnsiTheme="majorHAnsi" w:cstheme="majorHAnsi"/>
              </w:rPr>
              <w:instrText xml:space="preserve"> FORMTEXT </w:instrText>
            </w:r>
            <w:r w:rsidRPr="009C1498">
              <w:rPr>
                <w:rFonts w:asciiTheme="majorHAnsi" w:hAnsiTheme="majorHAnsi" w:cstheme="majorHAnsi"/>
              </w:rPr>
            </w:r>
            <w:r w:rsidRPr="009C1498">
              <w:rPr>
                <w:rFonts w:asciiTheme="majorHAnsi" w:hAnsiTheme="majorHAnsi" w:cstheme="majorHAnsi"/>
              </w:rPr>
              <w:fldChar w:fldCharType="separate"/>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rPr>
              <w:fldChar w:fldCharType="end"/>
            </w:r>
            <w:r w:rsidRPr="009C1498">
              <w:rPr>
                <w:rFonts w:asciiTheme="majorHAnsi" w:hAnsiTheme="majorHAnsi" w:cstheme="majorHAnsi"/>
              </w:rPr>
              <w:t xml:space="preserve">                          </w:t>
            </w:r>
            <w:r w:rsidRPr="009C1498">
              <w:rPr>
                <w:rFonts w:asciiTheme="majorHAnsi" w:hAnsiTheme="majorHAnsi" w:cstheme="majorHAnsi"/>
              </w:rPr>
              <w:fldChar w:fldCharType="begin">
                <w:ffData>
                  <w:name w:val="Text50"/>
                  <w:enabled/>
                  <w:calcOnExit w:val="0"/>
                  <w:textInput>
                    <w:type w:val="number"/>
                    <w:format w:val="0.00"/>
                  </w:textInput>
                </w:ffData>
              </w:fldChar>
            </w:r>
            <w:r w:rsidRPr="009C1498">
              <w:rPr>
                <w:rFonts w:asciiTheme="majorHAnsi" w:hAnsiTheme="majorHAnsi" w:cstheme="majorHAnsi"/>
              </w:rPr>
              <w:instrText xml:space="preserve"> FORMTEXT </w:instrText>
            </w:r>
            <w:r w:rsidRPr="009C1498">
              <w:rPr>
                <w:rFonts w:asciiTheme="majorHAnsi" w:hAnsiTheme="majorHAnsi" w:cstheme="majorHAnsi"/>
              </w:rPr>
            </w:r>
            <w:r w:rsidRPr="009C1498">
              <w:rPr>
                <w:rFonts w:asciiTheme="majorHAnsi" w:hAnsiTheme="majorHAnsi" w:cstheme="majorHAnsi"/>
              </w:rPr>
              <w:fldChar w:fldCharType="separate"/>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noProof/>
              </w:rPr>
              <w:t> </w:t>
            </w:r>
            <w:r w:rsidRPr="009C1498">
              <w:rPr>
                <w:rFonts w:asciiTheme="majorHAnsi" w:hAnsiTheme="majorHAnsi" w:cstheme="majorHAnsi"/>
              </w:rPr>
              <w:fldChar w:fldCharType="end"/>
            </w:r>
          </w:p>
        </w:tc>
      </w:tr>
      <w:tr w:rsidR="00147FC4" w:rsidRPr="009C1498" w14:paraId="20C4E652" w14:textId="77777777" w:rsidTr="00A63636">
        <w:tc>
          <w:tcPr>
            <w:tcW w:w="4230" w:type="dxa"/>
            <w:shd w:val="clear" w:color="auto" w:fill="auto"/>
          </w:tcPr>
          <w:p w14:paraId="75E6537D" w14:textId="77777777" w:rsidR="00147FC4" w:rsidRPr="009C1498" w:rsidRDefault="00147FC4" w:rsidP="00A63636">
            <w:pPr>
              <w:rPr>
                <w:rFonts w:asciiTheme="majorHAnsi" w:hAnsiTheme="majorHAnsi" w:cstheme="majorHAnsi"/>
              </w:rPr>
            </w:pPr>
            <w:r w:rsidRPr="009C1498">
              <w:rPr>
                <w:rFonts w:asciiTheme="majorHAnsi" w:hAnsiTheme="majorHAnsi" w:cstheme="majorHAnsi"/>
                <w:b/>
                <w:bCs/>
                <w:u w:val="single"/>
              </w:rPr>
              <w:t xml:space="preserve">Autre </w:t>
            </w:r>
            <w:r w:rsidRPr="009C1498">
              <w:rPr>
                <w:rFonts w:asciiTheme="majorHAnsi" w:hAnsiTheme="majorHAnsi" w:cstheme="majorHAnsi"/>
              </w:rPr>
              <w:t xml:space="preserve">: Y a-t-il d'autres points concernant la mise en œuvre du projet que vous souhaitez partager, y compris sur les besoins en capacité des organisations </w:t>
            </w:r>
            <w:r w:rsidRPr="009C1498">
              <w:rPr>
                <w:rFonts w:asciiTheme="majorHAnsi" w:hAnsiTheme="majorHAnsi" w:cstheme="majorHAnsi"/>
              </w:rPr>
              <w:lastRenderedPageBreak/>
              <w:t>bénéficiaires ? (Limite de 1500 caractères)</w:t>
            </w:r>
          </w:p>
          <w:p w14:paraId="201DE6F6" w14:textId="77777777" w:rsidR="00147FC4" w:rsidRPr="009C1498" w:rsidRDefault="00147FC4" w:rsidP="00A63636">
            <w:pPr>
              <w:rPr>
                <w:rFonts w:asciiTheme="majorHAnsi" w:hAnsiTheme="majorHAnsi" w:cstheme="majorHAnsi"/>
              </w:rPr>
            </w:pPr>
          </w:p>
        </w:tc>
        <w:tc>
          <w:tcPr>
            <w:tcW w:w="5940" w:type="dxa"/>
            <w:shd w:val="clear" w:color="auto" w:fill="auto"/>
          </w:tcPr>
          <w:p w14:paraId="36322B48" w14:textId="77777777" w:rsidR="00147FC4" w:rsidRPr="009C1498" w:rsidRDefault="00147FC4" w:rsidP="00A63636">
            <w:pPr>
              <w:rPr>
                <w:rFonts w:asciiTheme="majorHAnsi" w:hAnsiTheme="majorHAnsi" w:cstheme="majorHAnsi"/>
              </w:rPr>
            </w:pPr>
          </w:p>
          <w:p w14:paraId="3DB340AC" w14:textId="77777777" w:rsidR="00147FC4" w:rsidRPr="009C1498" w:rsidRDefault="00147FC4" w:rsidP="00A63636">
            <w:pPr>
              <w:rPr>
                <w:rFonts w:asciiTheme="majorHAnsi" w:hAnsiTheme="majorHAnsi" w:cstheme="majorHAnsi"/>
              </w:rPr>
            </w:pPr>
            <w:r w:rsidRPr="009C1498">
              <w:rPr>
                <w:rFonts w:asciiTheme="majorHAnsi" w:hAnsiTheme="majorHAnsi" w:cstheme="majorHAnsi"/>
              </w:rPr>
              <w:t>Des documents annexes seront joints à ce rapport retraçant quelques faits majeurs de la mise en œuvre des activités.</w:t>
            </w:r>
          </w:p>
        </w:tc>
      </w:tr>
    </w:tbl>
    <w:p w14:paraId="3CC4977B" w14:textId="77777777" w:rsidR="00147FC4" w:rsidRPr="009C1498" w:rsidRDefault="00147FC4" w:rsidP="00147FC4">
      <w:pPr>
        <w:rPr>
          <w:rFonts w:asciiTheme="majorHAnsi" w:hAnsiTheme="majorHAnsi" w:cstheme="majorHAnsi"/>
          <w:b/>
        </w:rPr>
      </w:pPr>
    </w:p>
    <w:p w14:paraId="5CF40C4B" w14:textId="77777777" w:rsidR="00147FC4" w:rsidRPr="009C1498" w:rsidRDefault="00147FC4" w:rsidP="00147FC4">
      <w:pPr>
        <w:rPr>
          <w:rFonts w:asciiTheme="majorHAnsi" w:hAnsiTheme="majorHAnsi" w:cstheme="majorHAnsi"/>
        </w:rPr>
      </w:pPr>
    </w:p>
    <w:p w14:paraId="73DC0BA9" w14:textId="5A2F65C9" w:rsidR="00600B5F" w:rsidRPr="009C1498" w:rsidRDefault="00600B5F" w:rsidP="00600B5F">
      <w:pPr>
        <w:rPr>
          <w:rFonts w:asciiTheme="majorHAnsi" w:hAnsiTheme="majorHAnsi" w:cstheme="majorHAnsi"/>
          <w:b/>
          <w:u w:val="single"/>
        </w:rPr>
      </w:pPr>
      <w:r w:rsidRPr="009C1498">
        <w:rPr>
          <w:rFonts w:asciiTheme="majorHAnsi" w:hAnsiTheme="majorHAnsi" w:cstheme="majorHAnsi"/>
          <w:b/>
          <w:u w:val="single"/>
        </w:rPr>
        <w:t>Partie IV: COVID-19</w:t>
      </w:r>
    </w:p>
    <w:p w14:paraId="49C6E36F" w14:textId="00CDAAC4" w:rsidR="00600B5F" w:rsidRPr="009C1498" w:rsidRDefault="00547F47" w:rsidP="00600B5F">
      <w:pPr>
        <w:rPr>
          <w:rFonts w:asciiTheme="majorHAnsi" w:hAnsiTheme="majorHAnsi" w:cstheme="majorHAnsi"/>
          <w:b/>
          <w:bCs/>
        </w:rPr>
      </w:pPr>
      <w:r w:rsidRPr="009C1498">
        <w:rPr>
          <w:rFonts w:asciiTheme="majorHAnsi" w:hAnsiTheme="majorHAnsi" w:cstheme="majorHAnsi"/>
          <w:i/>
          <w:iCs/>
        </w:rPr>
        <w:t>Veuillez répondre à ces questions si le projet a subi des ajustements financiers ou non</w:t>
      </w:r>
      <w:r w:rsidR="006017A2" w:rsidRPr="009C1498">
        <w:rPr>
          <w:rFonts w:asciiTheme="majorHAnsi" w:hAnsiTheme="majorHAnsi" w:cstheme="majorHAnsi"/>
          <w:i/>
          <w:iCs/>
        </w:rPr>
        <w:t xml:space="preserve">-financiers </w:t>
      </w:r>
      <w:r w:rsidRPr="009C1498">
        <w:rPr>
          <w:rFonts w:asciiTheme="majorHAnsi" w:hAnsiTheme="majorHAnsi" w:cstheme="majorHAnsi"/>
          <w:i/>
          <w:iCs/>
        </w:rPr>
        <w:t>en raison de la pandémie COVID-19.</w:t>
      </w:r>
    </w:p>
    <w:p w14:paraId="6E0FF915" w14:textId="77777777" w:rsidR="00600B5F" w:rsidRPr="009C1498" w:rsidRDefault="00600B5F" w:rsidP="00600B5F">
      <w:pPr>
        <w:pStyle w:val="Paragraphedeliste"/>
        <w:rPr>
          <w:rFonts w:asciiTheme="majorHAnsi" w:hAnsiTheme="majorHAnsi" w:cstheme="majorHAnsi"/>
        </w:rPr>
      </w:pPr>
    </w:p>
    <w:p w14:paraId="4CF1284A" w14:textId="0F34CAAC" w:rsidR="00600B5F" w:rsidRPr="00181A68" w:rsidRDefault="001745E8" w:rsidP="00F23549">
      <w:pPr>
        <w:pStyle w:val="Paragraphedeliste"/>
        <w:numPr>
          <w:ilvl w:val="0"/>
          <w:numId w:val="3"/>
        </w:numPr>
        <w:rPr>
          <w:bCs/>
        </w:rPr>
      </w:pPr>
      <w:r w:rsidRPr="009C1498">
        <w:rPr>
          <w:rFonts w:asciiTheme="majorHAnsi" w:hAnsiTheme="majorHAnsi" w:cstheme="majorHAnsi"/>
        </w:rPr>
        <w:t xml:space="preserve">Ajustements </w:t>
      </w:r>
      <w:r w:rsidR="00D8543B" w:rsidRPr="009C1498">
        <w:rPr>
          <w:rFonts w:asciiTheme="majorHAnsi" w:hAnsiTheme="majorHAnsi" w:cstheme="majorHAnsi"/>
        </w:rPr>
        <w:t>financiers :</w:t>
      </w:r>
      <w:r w:rsidRPr="009C1498">
        <w:rPr>
          <w:rFonts w:asciiTheme="majorHAnsi" w:hAnsiTheme="majorHAnsi" w:cstheme="majorHAnsi"/>
        </w:rPr>
        <w:t xml:space="preserve"> </w:t>
      </w:r>
      <w:r w:rsidR="00E271E4" w:rsidRPr="009C1498">
        <w:rPr>
          <w:rFonts w:asciiTheme="majorHAnsi" w:hAnsiTheme="majorHAnsi" w:cstheme="majorHAnsi"/>
        </w:rPr>
        <w:t>V</w:t>
      </w:r>
      <w:r w:rsidRPr="009C1498">
        <w:rPr>
          <w:rFonts w:asciiTheme="majorHAnsi" w:hAnsiTheme="majorHAnsi" w:cstheme="majorHAnsi"/>
        </w:rPr>
        <w:t>euillez indiquer le montant total en USD des ajustements liés au COVID-19</w:t>
      </w:r>
      <w:r w:rsidR="00147FC4" w:rsidRPr="009C1498">
        <w:rPr>
          <w:rFonts w:asciiTheme="majorHAnsi" w:hAnsiTheme="majorHAnsi" w:cstheme="majorHAnsi"/>
        </w:rPr>
        <w:t xml:space="preserve"> : </w:t>
      </w:r>
      <w:r w:rsidR="00181A68" w:rsidRPr="00181A68">
        <w:rPr>
          <w:bCs/>
        </w:rPr>
        <w:t>L</w:t>
      </w:r>
      <w:r w:rsidR="00147FC4" w:rsidRPr="00181A68">
        <w:rPr>
          <w:bCs/>
        </w:rPr>
        <w:t>es activités non entamé</w:t>
      </w:r>
      <w:r w:rsidR="00A15BCD" w:rsidRPr="00181A68">
        <w:rPr>
          <w:bCs/>
        </w:rPr>
        <w:t>es</w:t>
      </w:r>
      <w:r w:rsidR="00147FC4" w:rsidRPr="00181A68">
        <w:rPr>
          <w:bCs/>
        </w:rPr>
        <w:t xml:space="preserve"> à l’irruption de la COVID 19 ont été reformulé</w:t>
      </w:r>
      <w:r w:rsidR="002B1FA7">
        <w:rPr>
          <w:bCs/>
        </w:rPr>
        <w:t>es</w:t>
      </w:r>
      <w:r w:rsidR="00147FC4" w:rsidRPr="00181A68">
        <w:rPr>
          <w:bCs/>
        </w:rPr>
        <w:t xml:space="preserve"> </w:t>
      </w:r>
      <w:r w:rsidR="00181A68" w:rsidRPr="00181A68">
        <w:rPr>
          <w:bCs/>
        </w:rPr>
        <w:t xml:space="preserve">en partie </w:t>
      </w:r>
      <w:r w:rsidR="00147FC4" w:rsidRPr="00181A68">
        <w:rPr>
          <w:bCs/>
        </w:rPr>
        <w:t xml:space="preserve">pour prendre en compte cette dimension dans la mise en œuvre des </w:t>
      </w:r>
      <w:r w:rsidR="00B43AC9" w:rsidRPr="00181A68">
        <w:rPr>
          <w:bCs/>
        </w:rPr>
        <w:t>activités.</w:t>
      </w:r>
      <w:r w:rsidR="00B43AC9">
        <w:rPr>
          <w:bCs/>
        </w:rPr>
        <w:t xml:space="preserve"> Les</w:t>
      </w:r>
      <w:r w:rsidR="005D06B2">
        <w:rPr>
          <w:bCs/>
        </w:rPr>
        <w:t xml:space="preserve"> activités </w:t>
      </w:r>
      <w:r w:rsidR="00B71ABA">
        <w:rPr>
          <w:bCs/>
        </w:rPr>
        <w:t xml:space="preserve">mise en œuvre en lien avec la pandemie de la COVID 19 ont été </w:t>
      </w:r>
      <w:r w:rsidR="00B43AC9">
        <w:rPr>
          <w:bCs/>
        </w:rPr>
        <w:t>intégrées</w:t>
      </w:r>
      <w:r w:rsidR="00B71ABA">
        <w:rPr>
          <w:bCs/>
        </w:rPr>
        <w:t xml:space="preserve"> </w:t>
      </w:r>
      <w:r w:rsidR="005C0EA3">
        <w:rPr>
          <w:bCs/>
        </w:rPr>
        <w:t>aux plans de réponse national élaboré par les gouvernements du Mali et du Niger. Les</w:t>
      </w:r>
      <w:r w:rsidR="00184E74">
        <w:rPr>
          <w:bCs/>
        </w:rPr>
        <w:t xml:space="preserve"> actions de sensibilisation et de mise à disposition de kits sanitaires ont contribué à minimiser le taux </w:t>
      </w:r>
      <w:r w:rsidR="005073C6">
        <w:rPr>
          <w:bCs/>
        </w:rPr>
        <w:t xml:space="preserve">de propagation de la COVID 19 qui </w:t>
      </w:r>
      <w:r w:rsidR="00CE40C7">
        <w:rPr>
          <w:bCs/>
        </w:rPr>
        <w:t xml:space="preserve">n’a </w:t>
      </w:r>
      <w:r w:rsidR="008B081E">
        <w:rPr>
          <w:bCs/>
        </w:rPr>
        <w:t>point dépassé</w:t>
      </w:r>
      <w:r w:rsidR="00CE40C7">
        <w:rPr>
          <w:bCs/>
        </w:rPr>
        <w:t xml:space="preserve"> 35 cas sur l’ensemble</w:t>
      </w:r>
      <w:r w:rsidR="008B081E">
        <w:rPr>
          <w:bCs/>
        </w:rPr>
        <w:t xml:space="preserve"> d</w:t>
      </w:r>
      <w:r w:rsidR="00B43AC9">
        <w:rPr>
          <w:bCs/>
        </w:rPr>
        <w:t xml:space="preserve">es zones d’intervention du projet. </w:t>
      </w:r>
    </w:p>
    <w:p w14:paraId="5AA36B62" w14:textId="77777777" w:rsidR="00600B5F" w:rsidRPr="009C1498" w:rsidRDefault="00600B5F" w:rsidP="00600B5F">
      <w:pPr>
        <w:rPr>
          <w:rFonts w:asciiTheme="majorHAnsi" w:hAnsiTheme="majorHAnsi" w:cstheme="majorHAnsi"/>
        </w:rPr>
      </w:pPr>
    </w:p>
    <w:p w14:paraId="4A5B79E6" w14:textId="60668122" w:rsidR="00600B5F" w:rsidRPr="002372A9" w:rsidRDefault="00600B5F" w:rsidP="00600B5F">
      <w:pPr>
        <w:ind w:left="2160"/>
        <w:rPr>
          <w:rFonts w:asciiTheme="majorHAnsi" w:hAnsiTheme="majorHAnsi" w:cstheme="majorHAnsi"/>
          <w:b/>
          <w:bCs/>
        </w:rPr>
      </w:pPr>
      <w:r w:rsidRPr="002372A9">
        <w:rPr>
          <w:rFonts w:asciiTheme="majorHAnsi" w:hAnsiTheme="majorHAnsi" w:cstheme="majorHAnsi"/>
          <w:b/>
          <w:bCs/>
        </w:rPr>
        <w:t>$</w:t>
      </w:r>
      <w:r w:rsidR="00A15BCD" w:rsidRPr="002372A9">
        <w:rPr>
          <w:rFonts w:asciiTheme="majorHAnsi" w:hAnsiTheme="majorHAnsi" w:cstheme="majorHAnsi"/>
          <w:b/>
          <w:bCs/>
        </w:rPr>
        <w:t xml:space="preserve"> : </w:t>
      </w:r>
      <w:r w:rsidR="00D5725D" w:rsidRPr="002372A9">
        <w:rPr>
          <w:rFonts w:asciiTheme="majorHAnsi" w:hAnsiTheme="majorHAnsi" w:cstheme="majorHAnsi"/>
          <w:b/>
          <w:bCs/>
        </w:rPr>
        <w:t>3</w:t>
      </w:r>
      <w:r w:rsidR="00EB1062" w:rsidRPr="002372A9">
        <w:rPr>
          <w:rFonts w:asciiTheme="majorHAnsi" w:hAnsiTheme="majorHAnsi" w:cstheme="majorHAnsi"/>
          <w:b/>
          <w:bCs/>
        </w:rPr>
        <w:t>44</w:t>
      </w:r>
      <w:r w:rsidR="00A15BCD" w:rsidRPr="002372A9">
        <w:rPr>
          <w:rFonts w:asciiTheme="majorHAnsi" w:hAnsiTheme="majorHAnsi" w:cstheme="majorHAnsi"/>
          <w:b/>
          <w:bCs/>
        </w:rPr>
        <w:t xml:space="preserve"> 0</w:t>
      </w:r>
      <w:r w:rsidR="0092088E" w:rsidRPr="002372A9">
        <w:rPr>
          <w:rFonts w:asciiTheme="majorHAnsi" w:hAnsiTheme="majorHAnsi" w:cstheme="majorHAnsi"/>
          <w:b/>
          <w:bCs/>
        </w:rPr>
        <w:t>00</w:t>
      </w:r>
    </w:p>
    <w:p w14:paraId="32604A97" w14:textId="77777777" w:rsidR="00600B5F" w:rsidRPr="009C1498" w:rsidRDefault="00600B5F" w:rsidP="00600B5F">
      <w:pPr>
        <w:rPr>
          <w:rFonts w:asciiTheme="majorHAnsi" w:hAnsiTheme="majorHAnsi" w:cstheme="majorHAnsi"/>
        </w:rPr>
      </w:pPr>
    </w:p>
    <w:p w14:paraId="15268D0E" w14:textId="76ED47D1" w:rsidR="00600B5F" w:rsidRPr="009C1498" w:rsidRDefault="003107C9" w:rsidP="00F23549">
      <w:pPr>
        <w:pStyle w:val="Paragraphedeliste"/>
        <w:numPr>
          <w:ilvl w:val="0"/>
          <w:numId w:val="3"/>
        </w:numPr>
        <w:rPr>
          <w:rFonts w:asciiTheme="majorHAnsi" w:hAnsiTheme="majorHAnsi" w:cstheme="majorHAnsi"/>
        </w:rPr>
      </w:pPr>
      <w:r w:rsidRPr="009C1498">
        <w:rPr>
          <w:rFonts w:asciiTheme="majorHAnsi" w:hAnsiTheme="majorHAnsi" w:cstheme="majorHAnsi"/>
        </w:rPr>
        <w:t xml:space="preserve">Ajustements non-financiers : </w:t>
      </w:r>
      <w:r w:rsidR="00E271E4" w:rsidRPr="009C1498">
        <w:rPr>
          <w:rFonts w:asciiTheme="majorHAnsi" w:hAnsiTheme="majorHAnsi" w:cstheme="majorHAnsi"/>
        </w:rPr>
        <w:t>V</w:t>
      </w:r>
      <w:r w:rsidRPr="009C1498">
        <w:rPr>
          <w:rFonts w:asciiTheme="majorHAnsi" w:hAnsiTheme="majorHAnsi" w:cstheme="majorHAnsi"/>
        </w:rPr>
        <w:t>euillez indiquer tout ajustement du projet qui n'a pas eu de conséquences financières</w:t>
      </w:r>
      <w:r w:rsidR="00E271E4" w:rsidRPr="009C1498">
        <w:rPr>
          <w:rFonts w:asciiTheme="majorHAnsi" w:hAnsiTheme="majorHAnsi" w:cstheme="majorHAnsi"/>
        </w:rPr>
        <w:t>.</w:t>
      </w:r>
    </w:p>
    <w:p w14:paraId="02FE0EEF" w14:textId="400EA98B" w:rsidR="00600B5F" w:rsidRPr="00F940D8" w:rsidRDefault="00D5725D" w:rsidP="00600B5F">
      <w:pPr>
        <w:ind w:left="720" w:firstLine="720"/>
        <w:rPr>
          <w:rFonts w:asciiTheme="majorHAnsi" w:hAnsiTheme="majorHAnsi" w:cstheme="majorHAnsi"/>
          <w:b/>
          <w:bCs/>
        </w:rPr>
      </w:pPr>
      <w:r w:rsidRPr="00F940D8">
        <w:rPr>
          <w:rFonts w:asciiTheme="majorHAnsi" w:hAnsiTheme="majorHAnsi" w:cstheme="majorHAnsi"/>
          <w:b/>
          <w:bCs/>
        </w:rPr>
        <w:t>N/A</w:t>
      </w:r>
    </w:p>
    <w:p w14:paraId="678F86D1" w14:textId="77777777" w:rsidR="00600B5F" w:rsidRPr="009C1498" w:rsidRDefault="00600B5F" w:rsidP="00600B5F">
      <w:pPr>
        <w:rPr>
          <w:rFonts w:asciiTheme="majorHAnsi" w:hAnsiTheme="majorHAnsi" w:cstheme="majorHAnsi"/>
        </w:rPr>
      </w:pPr>
    </w:p>
    <w:p w14:paraId="4B6F17C3" w14:textId="50CDD5CB" w:rsidR="00600B5F" w:rsidRPr="009C1498" w:rsidRDefault="002D6DA0" w:rsidP="00F23549">
      <w:pPr>
        <w:pStyle w:val="Paragraphedeliste"/>
        <w:numPr>
          <w:ilvl w:val="0"/>
          <w:numId w:val="3"/>
        </w:numPr>
        <w:rPr>
          <w:rFonts w:asciiTheme="majorHAnsi" w:hAnsiTheme="majorHAnsi" w:cstheme="majorHAnsi"/>
        </w:rPr>
      </w:pPr>
      <w:r w:rsidRPr="009C1498">
        <w:rPr>
          <w:rFonts w:asciiTheme="majorHAnsi" w:hAnsiTheme="majorHAnsi" w:cstheme="majorHAnsi"/>
        </w:rPr>
        <w:t>Veuillez sélectionner toutes les catégories qui décrivent les ajustements du projet (et inclure des détails dans les sections générales de ce rapport)</w:t>
      </w:r>
      <w:r w:rsidR="002B0F98" w:rsidRPr="009C1498">
        <w:rPr>
          <w:rFonts w:asciiTheme="majorHAnsi" w:hAnsiTheme="majorHAnsi" w:cstheme="majorHAnsi"/>
        </w:rPr>
        <w:t xml:space="preserve"> : </w:t>
      </w:r>
    </w:p>
    <w:p w14:paraId="322AEE35" w14:textId="77777777" w:rsidR="00A6484C" w:rsidRPr="009C1498" w:rsidRDefault="00A6484C" w:rsidP="00A6484C">
      <w:pPr>
        <w:pStyle w:val="Paragraphedeliste"/>
        <w:rPr>
          <w:rFonts w:asciiTheme="majorHAnsi" w:hAnsiTheme="majorHAnsi" w:cstheme="majorHAnsi"/>
        </w:rPr>
      </w:pPr>
    </w:p>
    <w:p w14:paraId="7FEF6AAE" w14:textId="035E5474" w:rsidR="00600B5F" w:rsidRPr="009C1498" w:rsidRDefault="00EB2DF2" w:rsidP="00600B5F">
      <w:pPr>
        <w:rPr>
          <w:rFonts w:asciiTheme="majorHAnsi" w:hAnsiTheme="majorHAnsi" w:cstheme="majorHAnsi"/>
        </w:rPr>
      </w:pPr>
      <w:sdt>
        <w:sdtPr>
          <w:rPr>
            <w:rFonts w:asciiTheme="majorHAnsi" w:hAnsiTheme="majorHAnsi" w:cstheme="majorHAnsi"/>
          </w:rPr>
          <w:id w:val="402566072"/>
          <w14:checkbox>
            <w14:checked w14:val="1"/>
            <w14:checkedState w14:val="2612" w14:font="MS Gothic"/>
            <w14:uncheckedState w14:val="2610" w14:font="MS Gothic"/>
          </w14:checkbox>
        </w:sdtPr>
        <w:sdtEndPr/>
        <w:sdtContent>
          <w:r w:rsidR="00A15BCD" w:rsidRPr="009C1498">
            <w:rPr>
              <w:rFonts w:ascii="Segoe UI Symbol" w:eastAsia="MS Gothic" w:hAnsi="Segoe UI Symbol" w:cs="Segoe UI Symbol"/>
            </w:rPr>
            <w:t>☒</w:t>
          </w:r>
        </w:sdtContent>
      </w:sdt>
      <w:r w:rsidR="00600B5F" w:rsidRPr="009C1498">
        <w:rPr>
          <w:rFonts w:asciiTheme="majorHAnsi" w:hAnsiTheme="majorHAnsi" w:cstheme="majorHAnsi"/>
        </w:rPr>
        <w:t xml:space="preserve"> </w:t>
      </w:r>
      <w:r w:rsidR="00CB5499" w:rsidRPr="009C1498">
        <w:rPr>
          <w:rFonts w:asciiTheme="majorHAnsi" w:hAnsiTheme="majorHAnsi" w:cstheme="majorHAnsi"/>
        </w:rPr>
        <w:t>Renforcer les capacités de gestion de crise et de communication</w:t>
      </w:r>
    </w:p>
    <w:p w14:paraId="57FB4B2F" w14:textId="048B79C3" w:rsidR="009E329B" w:rsidRPr="009C1498" w:rsidRDefault="00EB2DF2" w:rsidP="009E329B">
      <w:pPr>
        <w:rPr>
          <w:rFonts w:asciiTheme="majorHAnsi" w:hAnsiTheme="majorHAnsi" w:cstheme="majorHAnsi"/>
        </w:rPr>
      </w:pPr>
      <w:sdt>
        <w:sdtPr>
          <w:rPr>
            <w:rFonts w:asciiTheme="majorHAnsi" w:hAnsiTheme="majorHAnsi" w:cstheme="majorHAnsi"/>
          </w:rPr>
          <w:id w:val="1706904896"/>
          <w14:checkbox>
            <w14:checked w14:val="0"/>
            <w14:checkedState w14:val="2612" w14:font="MS Gothic"/>
            <w14:uncheckedState w14:val="2610" w14:font="MS Gothic"/>
          </w14:checkbox>
        </w:sdtPr>
        <w:sdtEndPr/>
        <w:sdtContent>
          <w:r w:rsidR="00D5725D">
            <w:rPr>
              <w:rFonts w:ascii="MS Gothic" w:eastAsia="MS Gothic" w:hAnsi="MS Gothic" w:cstheme="majorHAnsi" w:hint="eastAsia"/>
            </w:rPr>
            <w:t>☐</w:t>
          </w:r>
        </w:sdtContent>
      </w:sdt>
      <w:r w:rsidR="00600B5F" w:rsidRPr="009C1498">
        <w:rPr>
          <w:rFonts w:asciiTheme="majorHAnsi" w:hAnsiTheme="majorHAnsi" w:cstheme="majorHAnsi"/>
        </w:rPr>
        <w:t xml:space="preserve"> </w:t>
      </w:r>
      <w:r w:rsidR="009E329B" w:rsidRPr="009C1498">
        <w:rPr>
          <w:rFonts w:asciiTheme="majorHAnsi" w:hAnsiTheme="majorHAnsi" w:cstheme="majorHAnsi"/>
        </w:rPr>
        <w:t>Assurer une réponse et une reprise inclusives et équitables</w:t>
      </w:r>
    </w:p>
    <w:p w14:paraId="0C9C9505" w14:textId="7FD47705" w:rsidR="00600B5F" w:rsidRPr="009C1498" w:rsidRDefault="00EB2DF2" w:rsidP="009E329B">
      <w:pPr>
        <w:rPr>
          <w:rFonts w:asciiTheme="majorHAnsi" w:hAnsiTheme="majorHAnsi" w:cstheme="majorHAnsi"/>
        </w:rPr>
      </w:pPr>
      <w:sdt>
        <w:sdtPr>
          <w:rPr>
            <w:rFonts w:asciiTheme="majorHAnsi" w:hAnsiTheme="majorHAnsi" w:cstheme="majorHAnsi"/>
          </w:rPr>
          <w:id w:val="1028075960"/>
          <w14:checkbox>
            <w14:checked w14:val="1"/>
            <w14:checkedState w14:val="2612" w14:font="MS Gothic"/>
            <w14:uncheckedState w14:val="2610" w14:font="MS Gothic"/>
          </w14:checkbox>
        </w:sdtPr>
        <w:sdtEndPr/>
        <w:sdtContent>
          <w:r w:rsidR="00A15BCD" w:rsidRPr="009C1498">
            <w:rPr>
              <w:rFonts w:ascii="Segoe UI Symbol" w:eastAsia="MS Gothic" w:hAnsi="Segoe UI Symbol" w:cs="Segoe UI Symbol"/>
            </w:rPr>
            <w:t>☒</w:t>
          </w:r>
        </w:sdtContent>
      </w:sdt>
      <w:r w:rsidR="00600B5F" w:rsidRPr="009C1498">
        <w:rPr>
          <w:rFonts w:asciiTheme="majorHAnsi" w:hAnsiTheme="majorHAnsi" w:cstheme="majorHAnsi"/>
        </w:rPr>
        <w:t xml:space="preserve"> </w:t>
      </w:r>
      <w:r w:rsidR="00953C30" w:rsidRPr="009C1498">
        <w:rPr>
          <w:rFonts w:asciiTheme="majorHAnsi" w:hAnsiTheme="majorHAnsi" w:cstheme="majorHAnsi"/>
        </w:rPr>
        <w:t>Renforcer la cohésion sociale intercommunautaire et la gestion des frontières</w:t>
      </w:r>
    </w:p>
    <w:p w14:paraId="6E0D87A0" w14:textId="43E202A6" w:rsidR="00600B5F" w:rsidRPr="009C1498" w:rsidRDefault="00EB2DF2" w:rsidP="00600B5F">
      <w:pPr>
        <w:rPr>
          <w:rFonts w:asciiTheme="majorHAnsi" w:hAnsiTheme="majorHAnsi" w:cstheme="majorHAnsi"/>
        </w:rPr>
      </w:pPr>
      <w:sdt>
        <w:sdtPr>
          <w:rPr>
            <w:rFonts w:asciiTheme="majorHAnsi" w:hAnsiTheme="majorHAnsi" w:cstheme="majorHAnsi"/>
          </w:rPr>
          <w:id w:val="1433550173"/>
          <w14:checkbox>
            <w14:checked w14:val="0"/>
            <w14:checkedState w14:val="2612" w14:font="MS Gothic"/>
            <w14:uncheckedState w14:val="2610" w14:font="MS Gothic"/>
          </w14:checkbox>
        </w:sdtPr>
        <w:sdtEndPr/>
        <w:sdtContent>
          <w:r w:rsidR="00181A68">
            <w:rPr>
              <w:rFonts w:ascii="MS Gothic" w:eastAsia="MS Gothic" w:hAnsi="MS Gothic" w:cstheme="majorHAnsi" w:hint="eastAsia"/>
            </w:rPr>
            <w:t>☐</w:t>
          </w:r>
        </w:sdtContent>
      </w:sdt>
      <w:r w:rsidR="00600B5F" w:rsidRPr="009C1498">
        <w:rPr>
          <w:rFonts w:asciiTheme="majorHAnsi" w:hAnsiTheme="majorHAnsi" w:cstheme="majorHAnsi"/>
        </w:rPr>
        <w:t xml:space="preserve"> </w:t>
      </w:r>
      <w:r w:rsidR="00782959" w:rsidRPr="009C1498">
        <w:rPr>
          <w:rFonts w:asciiTheme="majorHAnsi" w:hAnsiTheme="majorHAnsi" w:cstheme="majorHAnsi"/>
        </w:rPr>
        <w:t xml:space="preserve">Lutter contre le discours de haine et la stigmatisation et </w:t>
      </w:r>
      <w:r w:rsidR="00B330C2" w:rsidRPr="009C1498">
        <w:rPr>
          <w:rFonts w:asciiTheme="majorHAnsi" w:hAnsiTheme="majorHAnsi" w:cstheme="majorHAnsi"/>
        </w:rPr>
        <w:t>répondre</w:t>
      </w:r>
      <w:r w:rsidR="00782959" w:rsidRPr="009C1498">
        <w:rPr>
          <w:rFonts w:asciiTheme="majorHAnsi" w:hAnsiTheme="majorHAnsi" w:cstheme="majorHAnsi"/>
        </w:rPr>
        <w:t xml:space="preserve"> </w:t>
      </w:r>
      <w:r w:rsidR="00B330C2" w:rsidRPr="009C1498">
        <w:rPr>
          <w:rFonts w:asciiTheme="majorHAnsi" w:hAnsiTheme="majorHAnsi" w:cstheme="majorHAnsi"/>
        </w:rPr>
        <w:t>aux</w:t>
      </w:r>
      <w:r w:rsidR="00782959" w:rsidRPr="009C1498">
        <w:rPr>
          <w:rFonts w:asciiTheme="majorHAnsi" w:hAnsiTheme="majorHAnsi" w:cstheme="majorHAnsi"/>
        </w:rPr>
        <w:t xml:space="preserve"> traumatismes</w:t>
      </w:r>
    </w:p>
    <w:p w14:paraId="13727351" w14:textId="4F133F18" w:rsidR="00600B5F" w:rsidRPr="009C1498" w:rsidRDefault="00EB2DF2" w:rsidP="00600B5F">
      <w:pPr>
        <w:rPr>
          <w:rFonts w:asciiTheme="majorHAnsi" w:hAnsiTheme="majorHAnsi" w:cstheme="majorHAnsi"/>
        </w:rPr>
      </w:pPr>
      <w:sdt>
        <w:sdtPr>
          <w:rPr>
            <w:rFonts w:asciiTheme="majorHAnsi" w:hAnsiTheme="majorHAnsi" w:cstheme="majorHAnsi"/>
          </w:rPr>
          <w:id w:val="-197162951"/>
          <w14:checkbox>
            <w14:checked w14:val="0"/>
            <w14:checkedState w14:val="2612" w14:font="MS Gothic"/>
            <w14:uncheckedState w14:val="2610" w14:font="MS Gothic"/>
          </w14:checkbox>
        </w:sdtPr>
        <w:sdtEndPr/>
        <w:sdtContent>
          <w:r w:rsidR="00600B5F" w:rsidRPr="009C1498">
            <w:rPr>
              <w:rFonts w:ascii="Segoe UI Symbol" w:eastAsia="MS Gothic" w:hAnsi="Segoe UI Symbol" w:cs="Segoe UI Symbol"/>
            </w:rPr>
            <w:t>☐</w:t>
          </w:r>
        </w:sdtContent>
      </w:sdt>
      <w:r w:rsidR="00600B5F" w:rsidRPr="009C1498">
        <w:rPr>
          <w:rFonts w:asciiTheme="majorHAnsi" w:hAnsiTheme="majorHAnsi" w:cstheme="majorHAnsi"/>
        </w:rPr>
        <w:t xml:space="preserve"> </w:t>
      </w:r>
      <w:r w:rsidR="005D653E" w:rsidRPr="009C1498">
        <w:rPr>
          <w:rFonts w:asciiTheme="majorHAnsi" w:hAnsiTheme="majorHAnsi" w:cstheme="majorHAnsi"/>
        </w:rPr>
        <w:t xml:space="preserve">Soutenir l'appel du SG </w:t>
      </w:r>
      <w:r w:rsidR="00970D92" w:rsidRPr="009C1498">
        <w:rPr>
          <w:rFonts w:asciiTheme="majorHAnsi" w:hAnsiTheme="majorHAnsi" w:cstheme="majorHAnsi"/>
        </w:rPr>
        <w:t>au « </w:t>
      </w:r>
      <w:r w:rsidR="005D653E" w:rsidRPr="009C1498">
        <w:rPr>
          <w:rFonts w:asciiTheme="majorHAnsi" w:hAnsiTheme="majorHAnsi" w:cstheme="majorHAnsi"/>
        </w:rPr>
        <w:t>cessez-le-feu mondial</w:t>
      </w:r>
      <w:r w:rsidR="00970D92" w:rsidRPr="009C1498">
        <w:rPr>
          <w:rFonts w:asciiTheme="majorHAnsi" w:hAnsiTheme="majorHAnsi" w:cstheme="majorHAnsi"/>
        </w:rPr>
        <w:t> »</w:t>
      </w:r>
    </w:p>
    <w:p w14:paraId="28BEA6AB" w14:textId="72AEFDFD" w:rsidR="00600B5F" w:rsidRPr="009C1498" w:rsidRDefault="00EB2DF2" w:rsidP="00600B5F">
      <w:pPr>
        <w:rPr>
          <w:rFonts w:asciiTheme="majorHAnsi" w:hAnsiTheme="majorHAnsi" w:cstheme="majorHAnsi"/>
        </w:rPr>
      </w:pPr>
      <w:sdt>
        <w:sdtPr>
          <w:rPr>
            <w:rFonts w:asciiTheme="majorHAnsi" w:hAnsiTheme="majorHAnsi" w:cstheme="majorHAnsi"/>
          </w:rPr>
          <w:id w:val="810906333"/>
          <w14:checkbox>
            <w14:checked w14:val="0"/>
            <w14:checkedState w14:val="2612" w14:font="MS Gothic"/>
            <w14:uncheckedState w14:val="2610" w14:font="MS Gothic"/>
          </w14:checkbox>
        </w:sdtPr>
        <w:sdtEndPr/>
        <w:sdtContent>
          <w:r w:rsidR="00600B5F" w:rsidRPr="009C1498">
            <w:rPr>
              <w:rFonts w:ascii="Segoe UI Symbol" w:eastAsia="MS Gothic" w:hAnsi="Segoe UI Symbol" w:cs="Segoe UI Symbol"/>
            </w:rPr>
            <w:t>☐</w:t>
          </w:r>
        </w:sdtContent>
      </w:sdt>
      <w:r w:rsidR="00600B5F" w:rsidRPr="009C1498">
        <w:rPr>
          <w:rFonts w:asciiTheme="majorHAnsi" w:hAnsiTheme="majorHAnsi" w:cstheme="majorHAnsi"/>
        </w:rPr>
        <w:t xml:space="preserve"> </w:t>
      </w:r>
      <w:r w:rsidR="00970D92" w:rsidRPr="009C1498">
        <w:rPr>
          <w:rFonts w:asciiTheme="majorHAnsi" w:hAnsiTheme="majorHAnsi" w:cstheme="majorHAnsi"/>
        </w:rPr>
        <w:t>Autres</w:t>
      </w:r>
      <w:r w:rsidR="00600B5F" w:rsidRPr="009C1498">
        <w:rPr>
          <w:rFonts w:asciiTheme="majorHAnsi" w:hAnsiTheme="majorHAnsi" w:cstheme="majorHAnsi"/>
        </w:rPr>
        <w:t xml:space="preserve"> (</w:t>
      </w:r>
      <w:r w:rsidR="00970D92" w:rsidRPr="009C1498">
        <w:rPr>
          <w:rFonts w:asciiTheme="majorHAnsi" w:hAnsiTheme="majorHAnsi" w:cstheme="majorHAnsi"/>
        </w:rPr>
        <w:t xml:space="preserve">veuillez </w:t>
      </w:r>
      <w:r w:rsidR="00B82E71" w:rsidRPr="009C1498">
        <w:rPr>
          <w:rFonts w:asciiTheme="majorHAnsi" w:hAnsiTheme="majorHAnsi" w:cstheme="majorHAnsi"/>
        </w:rPr>
        <w:t>préciser</w:t>
      </w:r>
      <w:r w:rsidR="00600B5F" w:rsidRPr="009C1498">
        <w:rPr>
          <w:rFonts w:asciiTheme="majorHAnsi" w:hAnsiTheme="majorHAnsi" w:cstheme="majorHAnsi"/>
        </w:rPr>
        <w:t xml:space="preserve">): </w:t>
      </w:r>
      <w:r w:rsidR="00600B5F" w:rsidRPr="009C1498">
        <w:rPr>
          <w:rFonts w:asciiTheme="majorHAnsi" w:hAnsiTheme="majorHAnsi" w:cstheme="majorHAnsi"/>
        </w:rPr>
        <w:fldChar w:fldCharType="begin">
          <w:ffData>
            <w:name w:val=""/>
            <w:enabled/>
            <w:calcOnExit w:val="0"/>
            <w:textInput>
              <w:maxLength w:val="1500"/>
              <w:format w:val="FIRST CAPITAL"/>
            </w:textInput>
          </w:ffData>
        </w:fldChar>
      </w:r>
      <w:r w:rsidR="00600B5F" w:rsidRPr="009C1498">
        <w:rPr>
          <w:rFonts w:asciiTheme="majorHAnsi" w:hAnsiTheme="majorHAnsi" w:cstheme="majorHAnsi"/>
        </w:rPr>
        <w:instrText xml:space="preserve"> FORMTEXT </w:instrText>
      </w:r>
      <w:r w:rsidR="00600B5F" w:rsidRPr="009C1498">
        <w:rPr>
          <w:rFonts w:asciiTheme="majorHAnsi" w:hAnsiTheme="majorHAnsi" w:cstheme="majorHAnsi"/>
        </w:rPr>
      </w:r>
      <w:r w:rsidR="00600B5F" w:rsidRPr="009C1498">
        <w:rPr>
          <w:rFonts w:asciiTheme="majorHAnsi" w:hAnsiTheme="majorHAnsi" w:cstheme="majorHAnsi"/>
        </w:rPr>
        <w:fldChar w:fldCharType="separate"/>
      </w:r>
      <w:r w:rsidR="00600B5F" w:rsidRPr="009C1498">
        <w:rPr>
          <w:rFonts w:asciiTheme="majorHAnsi" w:hAnsiTheme="majorHAnsi" w:cstheme="majorHAnsi"/>
          <w:noProof/>
        </w:rPr>
        <w:t> </w:t>
      </w:r>
      <w:r w:rsidR="00600B5F" w:rsidRPr="009C1498">
        <w:rPr>
          <w:rFonts w:asciiTheme="majorHAnsi" w:hAnsiTheme="majorHAnsi" w:cstheme="majorHAnsi"/>
          <w:noProof/>
        </w:rPr>
        <w:t> </w:t>
      </w:r>
      <w:r w:rsidR="00600B5F" w:rsidRPr="009C1498">
        <w:rPr>
          <w:rFonts w:asciiTheme="majorHAnsi" w:hAnsiTheme="majorHAnsi" w:cstheme="majorHAnsi"/>
          <w:noProof/>
        </w:rPr>
        <w:t> </w:t>
      </w:r>
      <w:r w:rsidR="00600B5F" w:rsidRPr="009C1498">
        <w:rPr>
          <w:rFonts w:asciiTheme="majorHAnsi" w:hAnsiTheme="majorHAnsi" w:cstheme="majorHAnsi"/>
          <w:noProof/>
        </w:rPr>
        <w:t> </w:t>
      </w:r>
      <w:r w:rsidR="00600B5F" w:rsidRPr="009C1498">
        <w:rPr>
          <w:rFonts w:asciiTheme="majorHAnsi" w:hAnsiTheme="majorHAnsi" w:cstheme="majorHAnsi"/>
          <w:noProof/>
        </w:rPr>
        <w:t> </w:t>
      </w:r>
      <w:r w:rsidR="00600B5F" w:rsidRPr="009C1498">
        <w:rPr>
          <w:rFonts w:asciiTheme="majorHAnsi" w:hAnsiTheme="majorHAnsi" w:cstheme="majorHAnsi"/>
        </w:rPr>
        <w:fldChar w:fldCharType="end"/>
      </w:r>
    </w:p>
    <w:p w14:paraId="350CC976" w14:textId="77777777" w:rsidR="00600B5F" w:rsidRPr="009C1498" w:rsidRDefault="00600B5F" w:rsidP="00600B5F">
      <w:pPr>
        <w:ind w:left="2160"/>
        <w:rPr>
          <w:rFonts w:asciiTheme="majorHAnsi" w:hAnsiTheme="majorHAnsi" w:cstheme="majorHAnsi"/>
        </w:rPr>
      </w:pPr>
    </w:p>
    <w:p w14:paraId="46997774" w14:textId="7BBA6F8E" w:rsidR="00600B5F" w:rsidRPr="009C1498" w:rsidRDefault="00FD0105" w:rsidP="00600B5F">
      <w:pPr>
        <w:rPr>
          <w:rFonts w:asciiTheme="majorHAnsi" w:hAnsiTheme="majorHAnsi" w:cstheme="majorHAnsi"/>
        </w:rPr>
      </w:pPr>
      <w:r w:rsidRPr="009C1498">
        <w:rPr>
          <w:rFonts w:asciiTheme="majorHAnsi" w:hAnsiTheme="majorHAnsi" w:cstheme="majorHAnsi"/>
        </w:rPr>
        <w:t>Le cas échéant, veuillez partager une histoire de réussite COVID-19 de ce projet (</w:t>
      </w:r>
      <w:r w:rsidR="004C4272" w:rsidRPr="009C1498">
        <w:rPr>
          <w:rFonts w:asciiTheme="majorHAnsi" w:hAnsiTheme="majorHAnsi" w:cstheme="majorHAnsi"/>
          <w:i/>
          <w:iCs/>
        </w:rPr>
        <w:t xml:space="preserve">i.e. </w:t>
      </w:r>
      <w:r w:rsidR="00D61557" w:rsidRPr="009C1498">
        <w:rPr>
          <w:rFonts w:asciiTheme="majorHAnsi" w:hAnsiTheme="majorHAnsi" w:cstheme="majorHAnsi"/>
          <w:i/>
          <w:iCs/>
        </w:rPr>
        <w:t>comment les ajustements de ce projet ont fait une différence et ont contribué à une réponse positive à la pandémie / empêché les tensions ou la violence liées à la pandémie, etc</w:t>
      </w:r>
      <w:r w:rsidR="00600B5F" w:rsidRPr="009C1498">
        <w:rPr>
          <w:rFonts w:asciiTheme="majorHAnsi" w:hAnsiTheme="majorHAnsi" w:cstheme="majorHAnsi"/>
          <w:i/>
          <w:iCs/>
        </w:rPr>
        <w:t>.</w:t>
      </w:r>
      <w:r w:rsidR="00600B5F" w:rsidRPr="009C1498">
        <w:rPr>
          <w:rFonts w:asciiTheme="majorHAnsi" w:hAnsiTheme="majorHAnsi" w:cstheme="majorHAnsi"/>
        </w:rPr>
        <w:t>)</w:t>
      </w:r>
    </w:p>
    <w:p w14:paraId="088870D7" w14:textId="77777777" w:rsidR="00600B5F" w:rsidRPr="009C1498" w:rsidRDefault="00600B5F" w:rsidP="00600B5F">
      <w:pPr>
        <w:rPr>
          <w:rFonts w:asciiTheme="majorHAnsi" w:hAnsiTheme="majorHAnsi" w:cstheme="majorHAnsi"/>
        </w:rPr>
      </w:pPr>
    </w:p>
    <w:p w14:paraId="755D9775" w14:textId="3485BBD5" w:rsidR="00600B5F" w:rsidRPr="00181A68" w:rsidRDefault="00301D0E" w:rsidP="00181A68">
      <w:pPr>
        <w:shd w:val="clear" w:color="auto" w:fill="BFBFBF" w:themeFill="background1" w:themeFillShade="BF"/>
        <w:rPr>
          <w:bCs/>
        </w:rPr>
      </w:pPr>
      <w:r w:rsidRPr="00AE21FD">
        <w:rPr>
          <w:bCs/>
        </w:rPr>
        <w:t>Face à l’</w:t>
      </w:r>
      <w:r w:rsidR="00900D86" w:rsidRPr="00AE21FD">
        <w:rPr>
          <w:bCs/>
        </w:rPr>
        <w:t>apparition</w:t>
      </w:r>
      <w:r w:rsidRPr="00AE21FD">
        <w:rPr>
          <w:bCs/>
        </w:rPr>
        <w:t xml:space="preserve"> d</w:t>
      </w:r>
      <w:r w:rsidR="0064110E">
        <w:rPr>
          <w:bCs/>
        </w:rPr>
        <w:t>e la</w:t>
      </w:r>
      <w:r w:rsidRPr="00AE21FD">
        <w:rPr>
          <w:bCs/>
        </w:rPr>
        <w:t xml:space="preserve"> COVID</w:t>
      </w:r>
      <w:r w:rsidR="0064110E">
        <w:rPr>
          <w:bCs/>
        </w:rPr>
        <w:t>-</w:t>
      </w:r>
      <w:r w:rsidRPr="00AE21FD">
        <w:rPr>
          <w:bCs/>
        </w:rPr>
        <w:t xml:space="preserve">19, </w:t>
      </w:r>
      <w:r w:rsidR="00B868A6" w:rsidRPr="00AE21FD">
        <w:rPr>
          <w:bCs/>
        </w:rPr>
        <w:t>les services de</w:t>
      </w:r>
      <w:r w:rsidR="001331DA">
        <w:rPr>
          <w:bCs/>
        </w:rPr>
        <w:t xml:space="preserve">s </w:t>
      </w:r>
      <w:r w:rsidR="00B868A6" w:rsidRPr="00AE21FD">
        <w:rPr>
          <w:bCs/>
        </w:rPr>
        <w:t>Etat</w:t>
      </w:r>
      <w:r w:rsidR="001331DA">
        <w:rPr>
          <w:bCs/>
        </w:rPr>
        <w:t>s</w:t>
      </w:r>
      <w:r w:rsidR="00B868A6" w:rsidRPr="00AE21FD">
        <w:rPr>
          <w:bCs/>
        </w:rPr>
        <w:t xml:space="preserve"> </w:t>
      </w:r>
      <w:r w:rsidR="00192DDE">
        <w:rPr>
          <w:bCs/>
        </w:rPr>
        <w:t xml:space="preserve">du Mali et du Niger </w:t>
      </w:r>
      <w:r w:rsidR="00B868A6" w:rsidRPr="00AE21FD">
        <w:rPr>
          <w:bCs/>
        </w:rPr>
        <w:t xml:space="preserve">n’avaient pas les capacités </w:t>
      </w:r>
      <w:r w:rsidR="00664858" w:rsidRPr="00AE21FD">
        <w:rPr>
          <w:bCs/>
        </w:rPr>
        <w:t xml:space="preserve">de proposer des </w:t>
      </w:r>
      <w:r w:rsidR="00B868A6" w:rsidRPr="00AE21FD">
        <w:rPr>
          <w:bCs/>
        </w:rPr>
        <w:t xml:space="preserve">mesures de réponses </w:t>
      </w:r>
      <w:r w:rsidR="00664858" w:rsidRPr="00AE21FD">
        <w:rPr>
          <w:bCs/>
        </w:rPr>
        <w:t>à l’ensemble de l</w:t>
      </w:r>
      <w:r w:rsidR="00192DDE">
        <w:rPr>
          <w:bCs/>
        </w:rPr>
        <w:t>eur</w:t>
      </w:r>
      <w:r w:rsidR="00664858" w:rsidRPr="00AE21FD">
        <w:rPr>
          <w:bCs/>
        </w:rPr>
        <w:t xml:space="preserve"> population sur le </w:t>
      </w:r>
      <w:r w:rsidR="00AE21FD" w:rsidRPr="00AE21FD">
        <w:rPr>
          <w:bCs/>
        </w:rPr>
        <w:t>territoire. C’est</w:t>
      </w:r>
      <w:r w:rsidR="00664858" w:rsidRPr="00AE21FD">
        <w:rPr>
          <w:bCs/>
        </w:rPr>
        <w:t xml:space="preserve"> donc l’appui des partenaires qui a permis d</w:t>
      </w:r>
      <w:r w:rsidR="003878F0" w:rsidRPr="00AE21FD">
        <w:rPr>
          <w:bCs/>
        </w:rPr>
        <w:t xml:space="preserve">’appuyer la </w:t>
      </w:r>
      <w:r w:rsidR="00AE21FD" w:rsidRPr="00AE21FD">
        <w:rPr>
          <w:bCs/>
        </w:rPr>
        <w:t>réponse</w:t>
      </w:r>
      <w:r w:rsidR="003878F0" w:rsidRPr="00AE21FD">
        <w:rPr>
          <w:bCs/>
        </w:rPr>
        <w:t xml:space="preserve"> nationale à travers des actions de </w:t>
      </w:r>
      <w:r w:rsidR="00AE21FD" w:rsidRPr="00AE21FD">
        <w:rPr>
          <w:bCs/>
        </w:rPr>
        <w:t>prévention</w:t>
      </w:r>
      <w:r w:rsidR="003878F0" w:rsidRPr="00AE21FD">
        <w:rPr>
          <w:bCs/>
        </w:rPr>
        <w:t xml:space="preserve"> et d</w:t>
      </w:r>
      <w:r w:rsidR="00181A68" w:rsidRPr="00AE21FD">
        <w:rPr>
          <w:bCs/>
        </w:rPr>
        <w:t>e</w:t>
      </w:r>
      <w:r w:rsidR="003878F0" w:rsidRPr="00AE21FD">
        <w:rPr>
          <w:bCs/>
        </w:rPr>
        <w:t xml:space="preserve"> sensibilisation des </w:t>
      </w:r>
      <w:r w:rsidR="003878F0" w:rsidRPr="00AE21FD">
        <w:rPr>
          <w:bCs/>
        </w:rPr>
        <w:lastRenderedPageBreak/>
        <w:t>communautés</w:t>
      </w:r>
      <w:r w:rsidR="00771185" w:rsidRPr="00AE21FD">
        <w:rPr>
          <w:bCs/>
        </w:rPr>
        <w:t xml:space="preserve"> à la demande des </w:t>
      </w:r>
      <w:r w:rsidR="00AE21FD" w:rsidRPr="00AE21FD">
        <w:rPr>
          <w:bCs/>
        </w:rPr>
        <w:t>autorités. C’est</w:t>
      </w:r>
      <w:r w:rsidR="00771185" w:rsidRPr="00AE21FD">
        <w:rPr>
          <w:bCs/>
        </w:rPr>
        <w:t xml:space="preserve"> dans cette dynamique que le projet </w:t>
      </w:r>
      <w:r w:rsidR="00484212" w:rsidRPr="00AE21FD">
        <w:rPr>
          <w:bCs/>
        </w:rPr>
        <w:t xml:space="preserve">a </w:t>
      </w:r>
      <w:r w:rsidR="00181A68" w:rsidRPr="00AE21FD">
        <w:rPr>
          <w:bCs/>
        </w:rPr>
        <w:t xml:space="preserve">planifié </w:t>
      </w:r>
      <w:r w:rsidR="00484212" w:rsidRPr="00AE21FD">
        <w:rPr>
          <w:bCs/>
        </w:rPr>
        <w:t>et mis en œuvre des acti</w:t>
      </w:r>
      <w:r w:rsidR="00463E61" w:rsidRPr="00AE21FD">
        <w:rPr>
          <w:bCs/>
        </w:rPr>
        <w:t xml:space="preserve">vités de </w:t>
      </w:r>
      <w:r w:rsidR="00D911C9" w:rsidRPr="00AE21FD">
        <w:rPr>
          <w:bCs/>
        </w:rPr>
        <w:t>prévention</w:t>
      </w:r>
      <w:r w:rsidR="00463E61" w:rsidRPr="00AE21FD">
        <w:rPr>
          <w:bCs/>
        </w:rPr>
        <w:t xml:space="preserve"> de la maladie en fournissant au</w:t>
      </w:r>
      <w:r w:rsidR="00AE21FD">
        <w:rPr>
          <w:bCs/>
        </w:rPr>
        <w:t>x</w:t>
      </w:r>
      <w:r w:rsidR="00463E61" w:rsidRPr="00AE21FD">
        <w:rPr>
          <w:bCs/>
        </w:rPr>
        <w:t xml:space="preserve"> communautés de la zone</w:t>
      </w:r>
      <w:r w:rsidR="000214C4">
        <w:rPr>
          <w:bCs/>
        </w:rPr>
        <w:t xml:space="preserve"> d’intervention</w:t>
      </w:r>
      <w:r w:rsidR="00463E61" w:rsidRPr="00AE21FD">
        <w:rPr>
          <w:bCs/>
        </w:rPr>
        <w:t xml:space="preserve"> des quantités de masques, des kits sanitaires </w:t>
      </w:r>
      <w:r w:rsidR="008B5890" w:rsidRPr="00AE21FD">
        <w:rPr>
          <w:bCs/>
        </w:rPr>
        <w:t xml:space="preserve">accompagnés de message de sensibilisation et d’actions de formation de formateurs sur les mesures barrières. </w:t>
      </w:r>
      <w:r w:rsidR="00D911C9" w:rsidRPr="00AE21FD">
        <w:rPr>
          <w:bCs/>
        </w:rPr>
        <w:t>Les m</w:t>
      </w:r>
      <w:r w:rsidR="000D452E">
        <w:rPr>
          <w:bCs/>
        </w:rPr>
        <w:t>é</w:t>
      </w:r>
      <w:r w:rsidR="00D911C9" w:rsidRPr="00AE21FD">
        <w:rPr>
          <w:bCs/>
        </w:rPr>
        <w:t xml:space="preserve">dias locaux, les membres des organisations des jeunes et des femmes ont pris part </w:t>
      </w:r>
      <w:r w:rsidR="000C2AC0" w:rsidRPr="00AE21FD">
        <w:rPr>
          <w:bCs/>
        </w:rPr>
        <w:t xml:space="preserve">et bénéficié de </w:t>
      </w:r>
      <w:r w:rsidR="00D911C9" w:rsidRPr="00AE21FD">
        <w:rPr>
          <w:bCs/>
        </w:rPr>
        <w:t xml:space="preserve">ces formations </w:t>
      </w:r>
      <w:r w:rsidR="000C2AC0" w:rsidRPr="00AE21FD">
        <w:rPr>
          <w:bCs/>
        </w:rPr>
        <w:t xml:space="preserve">dans le </w:t>
      </w:r>
      <w:r w:rsidR="00181A68" w:rsidRPr="00AE21FD">
        <w:rPr>
          <w:bCs/>
        </w:rPr>
        <w:t xml:space="preserve">cadre de l’appui </w:t>
      </w:r>
      <w:r w:rsidR="000C2AC0" w:rsidRPr="00AE21FD">
        <w:rPr>
          <w:bCs/>
        </w:rPr>
        <w:t xml:space="preserve">de PBF </w:t>
      </w:r>
      <w:r w:rsidR="00181A68" w:rsidRPr="00AE21FD">
        <w:rPr>
          <w:bCs/>
        </w:rPr>
        <w:t>à la réponse des pays (Mali et Niger) face à la COVID-19.</w:t>
      </w:r>
    </w:p>
    <w:p w14:paraId="22885BEA" w14:textId="77777777" w:rsidR="00600B5F" w:rsidRPr="009C1498" w:rsidRDefault="00600B5F" w:rsidP="00600B5F">
      <w:pPr>
        <w:ind w:left="2160"/>
        <w:rPr>
          <w:rFonts w:asciiTheme="majorHAnsi" w:hAnsiTheme="majorHAnsi" w:cstheme="majorHAnsi"/>
        </w:rPr>
      </w:pPr>
    </w:p>
    <w:p w14:paraId="63ED12FA" w14:textId="77777777" w:rsidR="004E3B3E" w:rsidRPr="009C1498" w:rsidRDefault="004E3B3E" w:rsidP="0078600B">
      <w:pPr>
        <w:rPr>
          <w:rFonts w:asciiTheme="majorHAnsi" w:hAnsiTheme="majorHAnsi" w:cstheme="majorHAnsi"/>
        </w:rPr>
        <w:sectPr w:rsidR="004E3B3E" w:rsidRPr="009C1498" w:rsidSect="0078600B">
          <w:pgSz w:w="11906" w:h="16838"/>
          <w:pgMar w:top="1440" w:right="1800" w:bottom="1440" w:left="1800" w:header="720" w:footer="720" w:gutter="0"/>
          <w:cols w:space="720"/>
          <w:docGrid w:linePitch="360"/>
        </w:sectPr>
      </w:pPr>
    </w:p>
    <w:p w14:paraId="5634A3B1" w14:textId="77777777" w:rsidR="00DF24B9" w:rsidRPr="009C1498" w:rsidRDefault="00DF24B9" w:rsidP="00675507">
      <w:pPr>
        <w:pStyle w:val="PrformatHTML"/>
        <w:shd w:val="clear" w:color="auto" w:fill="FFFFFF"/>
        <w:rPr>
          <w:rFonts w:asciiTheme="majorHAnsi" w:hAnsiTheme="majorHAnsi" w:cstheme="majorHAnsi"/>
          <w:b/>
          <w:sz w:val="24"/>
          <w:szCs w:val="24"/>
          <w:u w:val="single"/>
          <w:lang w:val="fr-FR" w:eastAsia="en-GB"/>
        </w:rPr>
      </w:pPr>
    </w:p>
    <w:p w14:paraId="683420F3" w14:textId="77777777" w:rsidR="00A15BCD" w:rsidRPr="009C1498" w:rsidRDefault="00A15BCD" w:rsidP="00A15BCD">
      <w:pPr>
        <w:pStyle w:val="PrformatHTML"/>
        <w:shd w:val="clear" w:color="auto" w:fill="FFFFFF"/>
        <w:rPr>
          <w:rFonts w:asciiTheme="majorHAnsi" w:hAnsiTheme="majorHAnsi" w:cstheme="majorHAnsi"/>
          <w:b/>
          <w:sz w:val="24"/>
          <w:szCs w:val="24"/>
          <w:u w:val="single"/>
          <w:lang w:val="fr-FR" w:eastAsia="en-GB"/>
        </w:rPr>
      </w:pPr>
      <w:r w:rsidRPr="009C1498">
        <w:rPr>
          <w:rFonts w:asciiTheme="majorHAnsi" w:hAnsiTheme="majorHAnsi" w:cstheme="majorHAnsi"/>
          <w:b/>
          <w:sz w:val="24"/>
          <w:szCs w:val="24"/>
          <w:u w:val="single"/>
          <w:lang w:val="fr-FR" w:eastAsia="en-GB"/>
        </w:rPr>
        <w:t xml:space="preserve">Partie IV : ÉVALUATION DE LA PERFORMANCE DU PROJET SUR LA BASE DES INDICATEURS : </w:t>
      </w:r>
    </w:p>
    <w:p w14:paraId="32E10529" w14:textId="77777777" w:rsidR="00A15BCD" w:rsidRPr="009C1498" w:rsidRDefault="00A15BCD" w:rsidP="00A15BCD">
      <w:pPr>
        <w:pStyle w:val="PrformatHTML"/>
        <w:shd w:val="clear" w:color="auto" w:fill="FFFFFF"/>
        <w:rPr>
          <w:rFonts w:asciiTheme="majorHAnsi" w:hAnsiTheme="majorHAnsi" w:cstheme="majorHAnsi"/>
          <w:b/>
          <w:sz w:val="24"/>
          <w:szCs w:val="24"/>
          <w:u w:val="single"/>
          <w:lang w:val="fr-FR" w:eastAsia="en-GB"/>
        </w:rPr>
      </w:pPr>
    </w:p>
    <w:p w14:paraId="7D8FCB89" w14:textId="77777777" w:rsidR="00A15BCD" w:rsidRPr="009C1498" w:rsidRDefault="00A15BCD" w:rsidP="00A15BCD">
      <w:pPr>
        <w:pStyle w:val="PrformatHTML"/>
        <w:shd w:val="clear" w:color="auto" w:fill="FFFFFF"/>
        <w:rPr>
          <w:rFonts w:asciiTheme="majorHAnsi" w:hAnsiTheme="majorHAnsi" w:cstheme="majorHAnsi"/>
          <w:color w:val="212121"/>
          <w:sz w:val="22"/>
          <w:szCs w:val="22"/>
          <w:lang w:val="fr-FR"/>
        </w:rPr>
      </w:pPr>
      <w:r w:rsidRPr="009C1498">
        <w:rPr>
          <w:rFonts w:asciiTheme="majorHAnsi" w:hAnsiTheme="majorHAnsi" w:cstheme="majorHAnsi"/>
          <w:color w:val="212121"/>
          <w:sz w:val="22"/>
          <w:szCs w:val="22"/>
          <w:lang w:val="fr-FR"/>
        </w:rPr>
        <w:t>Utiliser le cadre de résultats du projet conformément au document de projet approuvé ou à toute modification et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10803837" w14:textId="77777777" w:rsidR="00A15BCD" w:rsidRPr="009C1498" w:rsidRDefault="00A15BCD" w:rsidP="00A15BCD">
      <w:pPr>
        <w:outlineLvl w:val="0"/>
        <w:rPr>
          <w:rFonts w:asciiTheme="majorHAnsi" w:hAnsiTheme="majorHAnsi" w:cstheme="majorHAnsi"/>
          <w:sz w:val="22"/>
          <w:szCs w:val="22"/>
          <w:lang w:eastAsia="en-US"/>
        </w:rPr>
      </w:pPr>
    </w:p>
    <w:tbl>
      <w:tblPr>
        <w:tblW w:w="16110"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3"/>
        <w:gridCol w:w="2587"/>
        <w:gridCol w:w="1530"/>
        <w:gridCol w:w="3330"/>
        <w:gridCol w:w="2070"/>
        <w:gridCol w:w="2250"/>
        <w:gridCol w:w="1890"/>
      </w:tblGrid>
      <w:tr w:rsidR="00A15BCD" w:rsidRPr="009C1498" w14:paraId="3B6DDA11" w14:textId="77777777" w:rsidTr="00A63636">
        <w:trPr>
          <w:tblHeader/>
        </w:trPr>
        <w:tc>
          <w:tcPr>
            <w:tcW w:w="2453" w:type="dxa"/>
          </w:tcPr>
          <w:p w14:paraId="21F949C2" w14:textId="77777777" w:rsidR="00A15BCD" w:rsidRPr="009C1498" w:rsidRDefault="00A15BCD" w:rsidP="00A63636">
            <w:pPr>
              <w:jc w:val="center"/>
              <w:rPr>
                <w:rFonts w:asciiTheme="majorHAnsi" w:hAnsiTheme="majorHAnsi" w:cstheme="majorHAnsi"/>
                <w:b/>
                <w:szCs w:val="20"/>
                <w:lang w:eastAsia="en-US"/>
              </w:rPr>
            </w:pPr>
          </w:p>
        </w:tc>
        <w:tc>
          <w:tcPr>
            <w:tcW w:w="2587" w:type="dxa"/>
            <w:shd w:val="clear" w:color="auto" w:fill="EEECE1"/>
          </w:tcPr>
          <w:p w14:paraId="738F5EA8" w14:textId="77777777" w:rsidR="00A15BCD" w:rsidRPr="009C1498" w:rsidRDefault="00A15BCD" w:rsidP="00A63636">
            <w:pPr>
              <w:jc w:val="center"/>
              <w:rPr>
                <w:rFonts w:asciiTheme="majorHAnsi" w:hAnsiTheme="majorHAnsi" w:cstheme="majorHAnsi"/>
                <w:b/>
                <w:szCs w:val="20"/>
                <w:lang w:eastAsia="en-US"/>
              </w:rPr>
            </w:pPr>
            <w:r w:rsidRPr="009C1498">
              <w:rPr>
                <w:rFonts w:asciiTheme="majorHAnsi" w:hAnsiTheme="majorHAnsi" w:cstheme="majorHAnsi"/>
                <w:b/>
                <w:szCs w:val="20"/>
                <w:lang w:eastAsia="en-US"/>
              </w:rPr>
              <w:t>Indicateurs</w:t>
            </w:r>
          </w:p>
        </w:tc>
        <w:tc>
          <w:tcPr>
            <w:tcW w:w="1530" w:type="dxa"/>
            <w:shd w:val="clear" w:color="auto" w:fill="EEECE1"/>
          </w:tcPr>
          <w:p w14:paraId="5E2F424C" w14:textId="77777777" w:rsidR="00A15BCD" w:rsidRPr="009C1498" w:rsidRDefault="00A15BCD" w:rsidP="00A63636">
            <w:pPr>
              <w:jc w:val="center"/>
              <w:rPr>
                <w:rFonts w:asciiTheme="majorHAnsi" w:hAnsiTheme="majorHAnsi" w:cstheme="majorHAnsi"/>
                <w:b/>
                <w:szCs w:val="20"/>
                <w:lang w:eastAsia="en-US"/>
              </w:rPr>
            </w:pPr>
            <w:r w:rsidRPr="009C1498">
              <w:rPr>
                <w:rFonts w:asciiTheme="majorHAnsi" w:hAnsiTheme="majorHAnsi" w:cstheme="majorHAnsi"/>
                <w:b/>
                <w:szCs w:val="20"/>
                <w:lang w:eastAsia="en-US"/>
              </w:rPr>
              <w:t>Base de donnée</w:t>
            </w:r>
          </w:p>
        </w:tc>
        <w:tc>
          <w:tcPr>
            <w:tcW w:w="3330" w:type="dxa"/>
            <w:shd w:val="clear" w:color="auto" w:fill="EEECE1"/>
          </w:tcPr>
          <w:p w14:paraId="560F53C5" w14:textId="77777777" w:rsidR="00A15BCD" w:rsidRPr="009C1498" w:rsidRDefault="00A15BCD" w:rsidP="00A63636">
            <w:pPr>
              <w:jc w:val="center"/>
              <w:rPr>
                <w:rFonts w:asciiTheme="majorHAnsi" w:hAnsiTheme="majorHAnsi" w:cstheme="majorHAnsi"/>
                <w:b/>
                <w:szCs w:val="20"/>
                <w:lang w:eastAsia="en-US"/>
              </w:rPr>
            </w:pPr>
            <w:r w:rsidRPr="009C1498">
              <w:rPr>
                <w:rFonts w:asciiTheme="majorHAnsi" w:hAnsiTheme="majorHAnsi" w:cstheme="majorHAnsi"/>
                <w:b/>
                <w:szCs w:val="20"/>
                <w:lang w:eastAsia="en-US"/>
              </w:rPr>
              <w:t>Cible de fin de projet</w:t>
            </w:r>
          </w:p>
        </w:tc>
        <w:tc>
          <w:tcPr>
            <w:tcW w:w="2070" w:type="dxa"/>
          </w:tcPr>
          <w:p w14:paraId="250D9791" w14:textId="77777777" w:rsidR="00A15BCD" w:rsidRPr="009C1498" w:rsidRDefault="00A15BCD" w:rsidP="00A63636">
            <w:pPr>
              <w:jc w:val="center"/>
              <w:rPr>
                <w:rFonts w:asciiTheme="majorHAnsi" w:hAnsiTheme="majorHAnsi" w:cstheme="majorHAnsi"/>
                <w:b/>
                <w:szCs w:val="20"/>
                <w:lang w:eastAsia="en-US"/>
              </w:rPr>
            </w:pPr>
            <w:r w:rsidRPr="009C1498">
              <w:rPr>
                <w:rFonts w:asciiTheme="majorHAnsi" w:hAnsiTheme="majorHAnsi" w:cstheme="majorHAnsi"/>
                <w:b/>
                <w:szCs w:val="20"/>
                <w:lang w:eastAsia="en-US"/>
              </w:rPr>
              <w:t>Etapes d’indicateur/ milestone</w:t>
            </w:r>
          </w:p>
        </w:tc>
        <w:tc>
          <w:tcPr>
            <w:tcW w:w="2250" w:type="dxa"/>
          </w:tcPr>
          <w:p w14:paraId="157C57D7" w14:textId="77777777" w:rsidR="00A15BCD" w:rsidRPr="009C1498" w:rsidRDefault="00A15BCD" w:rsidP="00A63636">
            <w:pPr>
              <w:jc w:val="center"/>
              <w:rPr>
                <w:rFonts w:asciiTheme="majorHAnsi" w:hAnsiTheme="majorHAnsi" w:cstheme="majorHAnsi"/>
                <w:b/>
                <w:szCs w:val="20"/>
                <w:lang w:eastAsia="en-US"/>
              </w:rPr>
            </w:pPr>
            <w:r w:rsidRPr="009C1498">
              <w:rPr>
                <w:rFonts w:asciiTheme="majorHAnsi" w:hAnsiTheme="majorHAnsi" w:cstheme="majorHAnsi"/>
                <w:b/>
                <w:szCs w:val="20"/>
                <w:lang w:eastAsia="en-US"/>
              </w:rPr>
              <w:t>Progrès actuel de l’indicateur</w:t>
            </w:r>
          </w:p>
        </w:tc>
        <w:tc>
          <w:tcPr>
            <w:tcW w:w="1890" w:type="dxa"/>
          </w:tcPr>
          <w:p w14:paraId="5E42957E" w14:textId="77777777" w:rsidR="00A15BCD" w:rsidRPr="00084A65" w:rsidRDefault="00A15BCD" w:rsidP="00A63636">
            <w:pPr>
              <w:jc w:val="center"/>
              <w:rPr>
                <w:rFonts w:asciiTheme="majorHAnsi" w:hAnsiTheme="majorHAnsi" w:cstheme="majorHAnsi"/>
                <w:b/>
                <w:szCs w:val="20"/>
                <w:lang w:eastAsia="en-US"/>
              </w:rPr>
            </w:pPr>
            <w:r w:rsidRPr="00084A65">
              <w:rPr>
                <w:rFonts w:asciiTheme="majorHAnsi" w:hAnsiTheme="majorHAnsi" w:cstheme="majorHAnsi"/>
                <w:b/>
                <w:szCs w:val="20"/>
                <w:lang w:eastAsia="en-US"/>
              </w:rPr>
              <w:t>Raisons pour les retards ou changements</w:t>
            </w:r>
          </w:p>
        </w:tc>
      </w:tr>
      <w:tr w:rsidR="00A15BCD" w:rsidRPr="009C1498" w14:paraId="581219AD" w14:textId="77777777" w:rsidTr="00A63636">
        <w:trPr>
          <w:trHeight w:val="548"/>
        </w:trPr>
        <w:tc>
          <w:tcPr>
            <w:tcW w:w="2453" w:type="dxa"/>
            <w:vMerge w:val="restart"/>
          </w:tcPr>
          <w:p w14:paraId="0053891C" w14:textId="77777777" w:rsidR="00A15BCD" w:rsidRPr="009C1498" w:rsidRDefault="00A15BCD" w:rsidP="00A63636">
            <w:pPr>
              <w:rPr>
                <w:rFonts w:asciiTheme="majorHAnsi" w:hAnsiTheme="majorHAnsi" w:cstheme="majorHAnsi"/>
                <w:b/>
                <w:szCs w:val="20"/>
                <w:lang w:eastAsia="en-US"/>
              </w:rPr>
            </w:pPr>
            <w:r w:rsidRPr="009C1498">
              <w:rPr>
                <w:rFonts w:asciiTheme="majorHAnsi" w:hAnsiTheme="majorHAnsi" w:cstheme="majorHAnsi"/>
                <w:b/>
                <w:szCs w:val="20"/>
                <w:lang w:eastAsia="en-US"/>
              </w:rPr>
              <w:t>Résultat 1</w:t>
            </w:r>
          </w:p>
          <w:p w14:paraId="1FBF9CDD" w14:textId="77777777" w:rsidR="00A15BCD" w:rsidRPr="009C1498" w:rsidRDefault="00A15BCD" w:rsidP="00A63636">
            <w:pPr>
              <w:rPr>
                <w:rFonts w:asciiTheme="majorHAnsi" w:hAnsiTheme="majorHAnsi" w:cstheme="majorHAnsi"/>
                <w:b/>
                <w:szCs w:val="20"/>
                <w:lang w:eastAsia="en-US"/>
              </w:rPr>
            </w:pPr>
            <w:r w:rsidRPr="009C1498">
              <w:rPr>
                <w:rFonts w:asciiTheme="majorHAnsi" w:hAnsiTheme="majorHAnsi" w:cstheme="majorHAnsi"/>
                <w:lang w:eastAsia="en-US"/>
              </w:rPr>
              <w:t>D’ici la fin du projet, les mécanismes et structures étatiques et non-étatiques de prévention et de gestion de conflits dans les zones du projet intégrant les femmes et les jeunes, préviennent et résolvent de manière efficiente les conflits au niveau local</w:t>
            </w:r>
          </w:p>
        </w:tc>
        <w:tc>
          <w:tcPr>
            <w:tcW w:w="2587" w:type="dxa"/>
            <w:shd w:val="clear" w:color="auto" w:fill="EEECE1"/>
          </w:tcPr>
          <w:p w14:paraId="14F18BC7"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1.1</w:t>
            </w:r>
          </w:p>
          <w:p w14:paraId="118C09B8"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lang w:eastAsia="en-US"/>
              </w:rPr>
              <w:t>Nombre de conflits non gérés en diminution au niveau communautaire</w:t>
            </w:r>
          </w:p>
        </w:tc>
        <w:tc>
          <w:tcPr>
            <w:tcW w:w="1530" w:type="dxa"/>
            <w:shd w:val="clear" w:color="auto" w:fill="EEECE1"/>
          </w:tcPr>
          <w:p w14:paraId="445D82B4" w14:textId="77777777" w:rsidR="00A15BCD" w:rsidRPr="009C1498" w:rsidRDefault="00A15BCD" w:rsidP="00A63636">
            <w:pPr>
              <w:rPr>
                <w:rFonts w:asciiTheme="majorHAnsi" w:hAnsiTheme="majorHAnsi" w:cstheme="majorHAnsi"/>
                <w:szCs w:val="20"/>
                <w:lang w:eastAsia="en-US"/>
              </w:rPr>
            </w:pPr>
            <w:r w:rsidRPr="009C1498">
              <w:rPr>
                <w:rFonts w:asciiTheme="majorHAnsi" w:hAnsiTheme="majorHAnsi" w:cstheme="majorHAnsi"/>
                <w:lang w:eastAsia="en-US"/>
              </w:rPr>
              <w:t>6</w:t>
            </w:r>
          </w:p>
        </w:tc>
        <w:tc>
          <w:tcPr>
            <w:tcW w:w="3330" w:type="dxa"/>
            <w:shd w:val="clear" w:color="auto" w:fill="EEECE1"/>
          </w:tcPr>
          <w:p w14:paraId="526C0955" w14:textId="1A2B1071" w:rsidR="00A15BCD" w:rsidRPr="009C1498" w:rsidRDefault="007D41C3" w:rsidP="00A63636">
            <w:pPr>
              <w:rPr>
                <w:rFonts w:asciiTheme="majorHAnsi" w:hAnsiTheme="majorHAnsi" w:cstheme="majorHAnsi"/>
              </w:rPr>
            </w:pPr>
            <w:r>
              <w:rPr>
                <w:rFonts w:asciiTheme="majorHAnsi" w:hAnsiTheme="majorHAnsi" w:cstheme="majorHAnsi"/>
                <w:lang w:eastAsia="en-US"/>
              </w:rPr>
              <w:t>5</w:t>
            </w:r>
            <w:r w:rsidR="00A15BCD" w:rsidRPr="009C1498">
              <w:rPr>
                <w:rFonts w:asciiTheme="majorHAnsi" w:hAnsiTheme="majorHAnsi" w:cstheme="majorHAnsi"/>
                <w:lang w:eastAsia="en-US"/>
              </w:rPr>
              <w:t>0% de diminution par rapport à la situation de référence (et spécifier la valeur de l’indicateur selon les femmes et les jeunes)</w:t>
            </w:r>
          </w:p>
        </w:tc>
        <w:tc>
          <w:tcPr>
            <w:tcW w:w="2070" w:type="dxa"/>
          </w:tcPr>
          <w:p w14:paraId="15AEE8D5"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t>30% de diminution par rapport à la situation de référence selon les femmes et les jeunes</w:t>
            </w:r>
            <w:r w:rsidRPr="009C1498">
              <w:rPr>
                <w:rFonts w:asciiTheme="majorHAnsi" w:hAnsiTheme="majorHAnsi" w:cstheme="majorHAnsi"/>
                <w:b/>
                <w:sz w:val="22"/>
                <w:szCs w:val="22"/>
                <w:lang w:eastAsia="en-US"/>
              </w:rPr>
              <w:t> </w:t>
            </w:r>
            <w:r w:rsidRPr="009C1498">
              <w:rPr>
                <w:rFonts w:asciiTheme="majorHAnsi" w:hAnsiTheme="majorHAnsi" w:cstheme="majorHAnsi"/>
                <w:b/>
                <w:sz w:val="22"/>
                <w:szCs w:val="22"/>
                <w:lang w:eastAsia="en-US"/>
              </w:rPr>
              <w:t> </w:t>
            </w:r>
            <w:r w:rsidRPr="009C1498">
              <w:rPr>
                <w:rFonts w:asciiTheme="majorHAnsi" w:hAnsiTheme="majorHAnsi" w:cstheme="majorHAnsi"/>
                <w:b/>
                <w:sz w:val="22"/>
                <w:szCs w:val="22"/>
                <w:lang w:eastAsia="en-US"/>
              </w:rPr>
              <w:t> </w:t>
            </w:r>
            <w:r w:rsidRPr="009C1498">
              <w:rPr>
                <w:rFonts w:asciiTheme="majorHAnsi" w:hAnsiTheme="majorHAnsi" w:cstheme="majorHAnsi"/>
                <w:b/>
                <w:sz w:val="22"/>
                <w:szCs w:val="22"/>
                <w:lang w:eastAsia="en-US"/>
              </w:rPr>
              <w:t> </w:t>
            </w:r>
            <w:r w:rsidRPr="009C1498">
              <w:rPr>
                <w:rFonts w:asciiTheme="majorHAnsi" w:hAnsiTheme="majorHAnsi" w:cstheme="majorHAnsi"/>
                <w:b/>
                <w:sz w:val="22"/>
                <w:szCs w:val="22"/>
                <w:lang w:eastAsia="en-US"/>
              </w:rPr>
              <w:t> </w:t>
            </w:r>
          </w:p>
        </w:tc>
        <w:tc>
          <w:tcPr>
            <w:tcW w:w="2250" w:type="dxa"/>
          </w:tcPr>
          <w:p w14:paraId="7226FCE1" w14:textId="25FA23E4" w:rsidR="00A15BCD" w:rsidRPr="009C1498" w:rsidRDefault="007D41C3" w:rsidP="00A63636">
            <w:pPr>
              <w:rPr>
                <w:rFonts w:asciiTheme="majorHAnsi" w:hAnsiTheme="majorHAnsi" w:cstheme="majorHAnsi"/>
              </w:rPr>
            </w:pPr>
            <w:r>
              <w:rPr>
                <w:rFonts w:asciiTheme="majorHAnsi" w:hAnsiTheme="majorHAnsi" w:cstheme="majorHAnsi"/>
                <w:lang w:eastAsia="en-US"/>
              </w:rPr>
              <w:t>8</w:t>
            </w:r>
            <w:r w:rsidR="00A15BCD" w:rsidRPr="009C1498">
              <w:rPr>
                <w:rFonts w:asciiTheme="majorHAnsi" w:hAnsiTheme="majorHAnsi" w:cstheme="majorHAnsi"/>
                <w:lang w:eastAsia="en-US"/>
              </w:rPr>
              <w:t>0% de diminution par rapport à la situation de référence selon les femmes et les jeunes</w:t>
            </w:r>
            <w:r w:rsidR="00A15BCD" w:rsidRPr="009C1498">
              <w:rPr>
                <w:rFonts w:asciiTheme="majorHAnsi" w:hAnsiTheme="majorHAnsi" w:cstheme="majorHAnsi"/>
                <w:b/>
                <w:sz w:val="22"/>
                <w:szCs w:val="22"/>
                <w:lang w:eastAsia="en-US"/>
              </w:rPr>
              <w:t> </w:t>
            </w:r>
            <w:r w:rsidR="00A15BCD" w:rsidRPr="009C1498">
              <w:rPr>
                <w:rFonts w:asciiTheme="majorHAnsi" w:hAnsiTheme="majorHAnsi" w:cstheme="majorHAnsi"/>
                <w:b/>
                <w:sz w:val="22"/>
                <w:szCs w:val="22"/>
                <w:lang w:eastAsia="en-US"/>
              </w:rPr>
              <w:t> </w:t>
            </w:r>
            <w:r w:rsidR="00A15BCD" w:rsidRPr="009C1498">
              <w:rPr>
                <w:rFonts w:asciiTheme="majorHAnsi" w:hAnsiTheme="majorHAnsi" w:cstheme="majorHAnsi"/>
                <w:b/>
                <w:sz w:val="22"/>
                <w:szCs w:val="22"/>
                <w:lang w:eastAsia="en-US"/>
              </w:rPr>
              <w:t> </w:t>
            </w:r>
            <w:r w:rsidR="00A15BCD" w:rsidRPr="009C1498">
              <w:rPr>
                <w:rFonts w:asciiTheme="majorHAnsi" w:hAnsiTheme="majorHAnsi" w:cstheme="majorHAnsi"/>
                <w:b/>
                <w:sz w:val="22"/>
                <w:szCs w:val="22"/>
                <w:lang w:eastAsia="en-US"/>
              </w:rPr>
              <w:t> </w:t>
            </w:r>
            <w:r w:rsidR="00A15BCD" w:rsidRPr="009C1498">
              <w:rPr>
                <w:rFonts w:asciiTheme="majorHAnsi" w:hAnsiTheme="majorHAnsi" w:cstheme="majorHAnsi"/>
                <w:b/>
                <w:sz w:val="22"/>
                <w:szCs w:val="22"/>
                <w:lang w:eastAsia="en-US"/>
              </w:rPr>
              <w:t> </w:t>
            </w:r>
          </w:p>
        </w:tc>
        <w:tc>
          <w:tcPr>
            <w:tcW w:w="1890" w:type="dxa"/>
          </w:tcPr>
          <w:p w14:paraId="5CC04B35"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1EE2D82A" w14:textId="77777777" w:rsidTr="00A63636">
        <w:trPr>
          <w:trHeight w:val="548"/>
        </w:trPr>
        <w:tc>
          <w:tcPr>
            <w:tcW w:w="2453" w:type="dxa"/>
            <w:vMerge/>
          </w:tcPr>
          <w:p w14:paraId="496FF17E" w14:textId="77777777" w:rsidR="00A15BCD" w:rsidRPr="009C1498" w:rsidRDefault="00A15BCD" w:rsidP="00A63636">
            <w:pPr>
              <w:rPr>
                <w:rFonts w:asciiTheme="majorHAnsi" w:hAnsiTheme="majorHAnsi" w:cstheme="majorHAnsi"/>
                <w:b/>
                <w:szCs w:val="20"/>
                <w:lang w:eastAsia="en-US"/>
              </w:rPr>
            </w:pPr>
          </w:p>
        </w:tc>
        <w:tc>
          <w:tcPr>
            <w:tcW w:w="2587" w:type="dxa"/>
            <w:shd w:val="clear" w:color="auto" w:fill="EEECE1"/>
          </w:tcPr>
          <w:p w14:paraId="66903AF9"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1.2</w:t>
            </w:r>
          </w:p>
          <w:p w14:paraId="4633583F"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lang w:eastAsia="en-US"/>
              </w:rPr>
              <w:t>Niveau de satisfaction des communautés par rapport aux mécanismes de prévention et de gestion des conflits</w:t>
            </w:r>
          </w:p>
        </w:tc>
        <w:tc>
          <w:tcPr>
            <w:tcW w:w="1530" w:type="dxa"/>
            <w:shd w:val="clear" w:color="auto" w:fill="EEECE1"/>
          </w:tcPr>
          <w:p w14:paraId="3ACD310B" w14:textId="77777777" w:rsidR="00A15BCD" w:rsidRPr="009C1498" w:rsidRDefault="00A15BCD" w:rsidP="00A63636">
            <w:pPr>
              <w:rPr>
                <w:rFonts w:asciiTheme="majorHAnsi" w:hAnsiTheme="majorHAnsi" w:cstheme="majorHAnsi"/>
              </w:rPr>
            </w:pPr>
            <w:r w:rsidRPr="009C1498">
              <w:rPr>
                <w:rFonts w:asciiTheme="majorHAnsi" w:hAnsiTheme="majorHAnsi" w:cstheme="majorHAnsi"/>
              </w:rPr>
              <w:t>Peu satisfaites</w:t>
            </w:r>
            <w:r w:rsidRPr="009C1498">
              <w:rPr>
                <w:rFonts w:asciiTheme="majorHAnsi" w:hAnsiTheme="majorHAnsi" w:cstheme="majorHAnsi"/>
                <w:lang w:eastAsia="en-US"/>
              </w:rPr>
              <w:t xml:space="preserve"> </w:t>
            </w:r>
          </w:p>
        </w:tc>
        <w:tc>
          <w:tcPr>
            <w:tcW w:w="3330" w:type="dxa"/>
            <w:shd w:val="clear" w:color="auto" w:fill="EEECE1"/>
          </w:tcPr>
          <w:p w14:paraId="6CDF49C3"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lang w:eastAsia="en-US"/>
              </w:rPr>
              <w:t>1 par rapport à la situation de référence (et spécifier la valeur de l’indicateur selon les femmes et les jeunes)</w:t>
            </w:r>
          </w:p>
          <w:p w14:paraId="4D1DA4B7"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t>Sur une échelle de 4 niveaux (1. Très satisfait, 2. Satisfait, 3. Insatisfait, 4. Très insatisfait)</w:t>
            </w:r>
          </w:p>
        </w:tc>
        <w:tc>
          <w:tcPr>
            <w:tcW w:w="2070" w:type="dxa"/>
          </w:tcPr>
          <w:p w14:paraId="0544E975" w14:textId="77777777" w:rsidR="00A15BCD" w:rsidRPr="009C1498" w:rsidRDefault="00A15BCD" w:rsidP="00A63636">
            <w:pPr>
              <w:rPr>
                <w:rFonts w:asciiTheme="majorHAnsi" w:hAnsiTheme="majorHAnsi" w:cstheme="majorHAnsi"/>
              </w:rPr>
            </w:pPr>
            <w:r w:rsidRPr="009C1498">
              <w:rPr>
                <w:rFonts w:asciiTheme="majorHAnsi" w:hAnsiTheme="majorHAnsi" w:cstheme="majorHAnsi"/>
              </w:rPr>
              <w:t>3</w:t>
            </w:r>
          </w:p>
        </w:tc>
        <w:tc>
          <w:tcPr>
            <w:tcW w:w="2250" w:type="dxa"/>
          </w:tcPr>
          <w:p w14:paraId="3FBCF356" w14:textId="229D55FE" w:rsidR="00A15BCD" w:rsidRPr="009C1498" w:rsidRDefault="00473914" w:rsidP="00A63636">
            <w:pPr>
              <w:rPr>
                <w:rFonts w:asciiTheme="majorHAnsi" w:hAnsiTheme="majorHAnsi" w:cstheme="majorHAnsi"/>
              </w:rPr>
            </w:pPr>
            <w:r>
              <w:rPr>
                <w:rFonts w:asciiTheme="majorHAnsi" w:hAnsiTheme="majorHAnsi" w:cstheme="majorHAnsi"/>
                <w:lang w:eastAsia="en-US"/>
              </w:rPr>
              <w:t>2</w:t>
            </w:r>
          </w:p>
        </w:tc>
        <w:tc>
          <w:tcPr>
            <w:tcW w:w="1890" w:type="dxa"/>
          </w:tcPr>
          <w:p w14:paraId="4ED00F2C"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3849AC58" w14:textId="77777777" w:rsidTr="00A63636">
        <w:trPr>
          <w:trHeight w:val="548"/>
        </w:trPr>
        <w:tc>
          <w:tcPr>
            <w:tcW w:w="2453" w:type="dxa"/>
            <w:vMerge/>
          </w:tcPr>
          <w:p w14:paraId="7F8B7A2D" w14:textId="77777777" w:rsidR="00A15BCD" w:rsidRPr="009C1498" w:rsidRDefault="00A15BCD" w:rsidP="00A63636">
            <w:pPr>
              <w:rPr>
                <w:rFonts w:asciiTheme="majorHAnsi" w:hAnsiTheme="majorHAnsi" w:cstheme="majorHAnsi"/>
                <w:szCs w:val="20"/>
                <w:lang w:eastAsia="en-US"/>
              </w:rPr>
            </w:pPr>
          </w:p>
        </w:tc>
        <w:tc>
          <w:tcPr>
            <w:tcW w:w="2587" w:type="dxa"/>
            <w:shd w:val="clear" w:color="auto" w:fill="EEECE1"/>
          </w:tcPr>
          <w:p w14:paraId="24DB1606"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1.3</w:t>
            </w:r>
          </w:p>
          <w:p w14:paraId="03E89975"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lang w:eastAsia="en-US"/>
              </w:rPr>
              <w:t xml:space="preserve">Appréciation de la participation des femmes et des jeunes </w:t>
            </w:r>
            <w:r w:rsidRPr="009C1498">
              <w:rPr>
                <w:rFonts w:asciiTheme="majorHAnsi" w:hAnsiTheme="majorHAnsi" w:cstheme="majorHAnsi"/>
                <w:lang w:eastAsia="en-US"/>
              </w:rPr>
              <w:lastRenderedPageBreak/>
              <w:t>dans les mécanismes de prévention et de gestion des conflits</w:t>
            </w:r>
          </w:p>
        </w:tc>
        <w:tc>
          <w:tcPr>
            <w:tcW w:w="1530" w:type="dxa"/>
            <w:shd w:val="clear" w:color="auto" w:fill="EEECE1"/>
          </w:tcPr>
          <w:p w14:paraId="0D53D69A" w14:textId="77777777" w:rsidR="00A15BCD" w:rsidRPr="009C1498" w:rsidRDefault="00A15BCD" w:rsidP="00A63636">
            <w:pPr>
              <w:rPr>
                <w:rFonts w:asciiTheme="majorHAnsi" w:hAnsiTheme="majorHAnsi" w:cstheme="majorHAnsi"/>
              </w:rPr>
            </w:pPr>
            <w:r w:rsidRPr="009C1498">
              <w:rPr>
                <w:rFonts w:asciiTheme="majorHAnsi" w:hAnsiTheme="majorHAnsi" w:cstheme="majorHAnsi"/>
              </w:rPr>
              <w:lastRenderedPageBreak/>
              <w:t>2</w:t>
            </w:r>
            <w:r w:rsidRPr="009C1498">
              <w:rPr>
                <w:rFonts w:asciiTheme="majorHAnsi" w:hAnsiTheme="majorHAnsi" w:cstheme="majorHAnsi"/>
                <w:lang w:eastAsia="en-US"/>
              </w:rPr>
              <w:t xml:space="preserve"> (diagnostics)</w:t>
            </w:r>
          </w:p>
        </w:tc>
        <w:tc>
          <w:tcPr>
            <w:tcW w:w="3330" w:type="dxa"/>
            <w:shd w:val="clear" w:color="auto" w:fill="EEECE1"/>
          </w:tcPr>
          <w:p w14:paraId="645C9527"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lang w:eastAsia="en-US"/>
              </w:rPr>
              <w:t xml:space="preserve">+2 niveaux par rapport à la situation de référence (et spécifier la valeur de </w:t>
            </w:r>
            <w:r w:rsidRPr="009C1498">
              <w:rPr>
                <w:rFonts w:asciiTheme="majorHAnsi" w:hAnsiTheme="majorHAnsi" w:cstheme="majorHAnsi"/>
                <w:lang w:eastAsia="en-US"/>
              </w:rPr>
              <w:lastRenderedPageBreak/>
              <w:t>l’indicateur selon les femmes et les jeunes)</w:t>
            </w:r>
          </w:p>
          <w:p w14:paraId="4ED2F6BF"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t>Sur une échelle de 4 niveaux (1. Ne participe pas, 2. Participe, 3. Participe et défend son point de vue, 4. Participe, défend et fait accepter son point de vue)</w:t>
            </w:r>
          </w:p>
        </w:tc>
        <w:tc>
          <w:tcPr>
            <w:tcW w:w="2070" w:type="dxa"/>
          </w:tcPr>
          <w:p w14:paraId="0E50E7B7"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lastRenderedPageBreak/>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50D6014A" w14:textId="7B928CB4" w:rsidR="00A15BCD" w:rsidRPr="009C1498" w:rsidRDefault="00422331" w:rsidP="00A63636">
            <w:pPr>
              <w:rPr>
                <w:rFonts w:asciiTheme="majorHAnsi" w:hAnsiTheme="majorHAnsi" w:cstheme="majorHAnsi"/>
              </w:rPr>
            </w:pPr>
            <w:r>
              <w:rPr>
                <w:rFonts w:asciiTheme="majorHAnsi" w:hAnsiTheme="majorHAnsi" w:cstheme="majorHAnsi"/>
                <w:lang w:eastAsia="en-US"/>
              </w:rPr>
              <w:t>2</w:t>
            </w:r>
            <w:r w:rsidR="00A15BCD" w:rsidRPr="009C1498">
              <w:rPr>
                <w:rFonts w:asciiTheme="majorHAnsi" w:hAnsiTheme="majorHAnsi" w:cstheme="majorHAnsi"/>
              </w:rPr>
              <w:t xml:space="preserve"> </w:t>
            </w:r>
          </w:p>
        </w:tc>
        <w:tc>
          <w:tcPr>
            <w:tcW w:w="1890" w:type="dxa"/>
          </w:tcPr>
          <w:p w14:paraId="3CFC5B5C"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08B5275A" w14:textId="77777777" w:rsidTr="00A63636">
        <w:trPr>
          <w:trHeight w:val="548"/>
        </w:trPr>
        <w:tc>
          <w:tcPr>
            <w:tcW w:w="2453" w:type="dxa"/>
            <w:vMerge w:val="restart"/>
          </w:tcPr>
          <w:p w14:paraId="7D65703A" w14:textId="77777777" w:rsidR="00A15BCD" w:rsidRPr="009C1498" w:rsidRDefault="00A15BCD" w:rsidP="00A63636">
            <w:pPr>
              <w:rPr>
                <w:rFonts w:asciiTheme="majorHAnsi" w:hAnsiTheme="majorHAnsi" w:cstheme="majorHAnsi"/>
                <w:szCs w:val="20"/>
                <w:lang w:eastAsia="en-US"/>
              </w:rPr>
            </w:pPr>
            <w:r w:rsidRPr="009C1498">
              <w:rPr>
                <w:rFonts w:asciiTheme="majorHAnsi" w:hAnsiTheme="majorHAnsi" w:cstheme="majorHAnsi"/>
                <w:szCs w:val="20"/>
                <w:lang w:eastAsia="en-US"/>
              </w:rPr>
              <w:t>Produit 1.1</w:t>
            </w:r>
          </w:p>
          <w:p w14:paraId="378F4D1E"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lang w:eastAsia="en-US"/>
              </w:rPr>
              <w:t>Deux diagnostics détaillés sur les mécanismes et structures étatiques et non-étatiques de prévention et de gestion de conflits sont disponibles sur leur fonctionnalité, efficacité, les degrés d’inclusion des femmes et des jeunes et les opportunités de collaboration entre les différents niveaux</w:t>
            </w:r>
          </w:p>
          <w:p w14:paraId="0F8E4F0B" w14:textId="77777777" w:rsidR="00A15BCD" w:rsidRPr="009C1498" w:rsidRDefault="00A15BCD" w:rsidP="00A63636">
            <w:pPr>
              <w:rPr>
                <w:rFonts w:asciiTheme="majorHAnsi" w:hAnsiTheme="majorHAnsi" w:cstheme="majorHAnsi"/>
                <w:b/>
                <w:szCs w:val="20"/>
                <w:lang w:eastAsia="en-US"/>
              </w:rPr>
            </w:pPr>
          </w:p>
        </w:tc>
        <w:tc>
          <w:tcPr>
            <w:tcW w:w="2587" w:type="dxa"/>
            <w:shd w:val="clear" w:color="auto" w:fill="EEECE1"/>
          </w:tcPr>
          <w:p w14:paraId="617B15FC"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lastRenderedPageBreak/>
              <w:t>Indicateur  1.1.1</w:t>
            </w:r>
          </w:p>
          <w:p w14:paraId="4A075F34"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rPr>
              <w:t>Qualité des analyses situationnelles</w:t>
            </w:r>
          </w:p>
        </w:tc>
        <w:tc>
          <w:tcPr>
            <w:tcW w:w="1530" w:type="dxa"/>
            <w:shd w:val="clear" w:color="auto" w:fill="EEECE1"/>
          </w:tcPr>
          <w:p w14:paraId="17DC34FF"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0</w:t>
            </w:r>
          </w:p>
        </w:tc>
        <w:tc>
          <w:tcPr>
            <w:tcW w:w="3330" w:type="dxa"/>
            <w:shd w:val="clear" w:color="auto" w:fill="EEECE1"/>
          </w:tcPr>
          <w:p w14:paraId="75E9CBB6" w14:textId="77777777" w:rsidR="00A15BCD" w:rsidRPr="009C1498" w:rsidRDefault="00A15BCD" w:rsidP="00A63636">
            <w:pPr>
              <w:rPr>
                <w:rFonts w:asciiTheme="majorHAnsi" w:hAnsiTheme="majorHAnsi" w:cstheme="majorHAnsi"/>
              </w:rPr>
            </w:pPr>
            <w:r w:rsidRPr="009C1498">
              <w:rPr>
                <w:rFonts w:asciiTheme="majorHAnsi" w:hAnsiTheme="majorHAnsi" w:cstheme="majorHAnsi"/>
              </w:rPr>
              <w:t xml:space="preserve">1 bon diagnostic détaillé disponible et validé </w:t>
            </w:r>
          </w:p>
        </w:tc>
        <w:tc>
          <w:tcPr>
            <w:tcW w:w="2070" w:type="dxa"/>
          </w:tcPr>
          <w:p w14:paraId="25390459" w14:textId="77777777" w:rsidR="00A15BCD" w:rsidRPr="009C1498" w:rsidRDefault="00A15BCD" w:rsidP="00A63636">
            <w:pPr>
              <w:rPr>
                <w:rFonts w:asciiTheme="majorHAnsi" w:hAnsiTheme="majorHAnsi" w:cstheme="majorHAnsi"/>
              </w:rPr>
            </w:pPr>
          </w:p>
        </w:tc>
        <w:tc>
          <w:tcPr>
            <w:tcW w:w="2250" w:type="dxa"/>
          </w:tcPr>
          <w:p w14:paraId="17688E4B" w14:textId="77777777" w:rsidR="00A15BCD" w:rsidRPr="009C1498" w:rsidRDefault="00A15BCD" w:rsidP="00A63636">
            <w:pPr>
              <w:rPr>
                <w:rFonts w:asciiTheme="majorHAnsi" w:hAnsiTheme="majorHAnsi" w:cstheme="majorHAnsi"/>
              </w:rPr>
            </w:pPr>
            <w:r w:rsidRPr="009C1498">
              <w:rPr>
                <w:rFonts w:asciiTheme="majorHAnsi" w:hAnsiTheme="majorHAnsi" w:cstheme="majorHAnsi"/>
              </w:rPr>
              <w:t>1 diagnostic détaillé a été réalisé et validé par toutes les parties prenantes</w:t>
            </w:r>
          </w:p>
        </w:tc>
        <w:tc>
          <w:tcPr>
            <w:tcW w:w="1890" w:type="dxa"/>
          </w:tcPr>
          <w:p w14:paraId="2127A36C"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5393E78D" w14:textId="77777777" w:rsidTr="00A63636">
        <w:trPr>
          <w:trHeight w:val="512"/>
        </w:trPr>
        <w:tc>
          <w:tcPr>
            <w:tcW w:w="2453" w:type="dxa"/>
            <w:vMerge/>
          </w:tcPr>
          <w:p w14:paraId="28B35541" w14:textId="77777777" w:rsidR="00A15BCD" w:rsidRPr="009C1498" w:rsidRDefault="00A15BCD" w:rsidP="00A63636">
            <w:pPr>
              <w:rPr>
                <w:rFonts w:asciiTheme="majorHAnsi" w:hAnsiTheme="majorHAnsi" w:cstheme="majorHAnsi"/>
                <w:b/>
                <w:szCs w:val="20"/>
                <w:lang w:eastAsia="en-US"/>
              </w:rPr>
            </w:pPr>
          </w:p>
        </w:tc>
        <w:tc>
          <w:tcPr>
            <w:tcW w:w="2587" w:type="dxa"/>
            <w:shd w:val="clear" w:color="auto" w:fill="EEECE1"/>
          </w:tcPr>
          <w:p w14:paraId="02DA62E1"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1.1.2</w:t>
            </w:r>
          </w:p>
          <w:p w14:paraId="0F0FF110"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lang w:eastAsia="en-US"/>
              </w:rPr>
              <w:t>Degré de contribution des femmes et des jeunes aux diagnostics</w:t>
            </w:r>
          </w:p>
        </w:tc>
        <w:tc>
          <w:tcPr>
            <w:tcW w:w="1530" w:type="dxa"/>
            <w:shd w:val="clear" w:color="auto" w:fill="EEECE1"/>
          </w:tcPr>
          <w:p w14:paraId="719FA371"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0</w:t>
            </w:r>
          </w:p>
        </w:tc>
        <w:tc>
          <w:tcPr>
            <w:tcW w:w="3330" w:type="dxa"/>
            <w:shd w:val="clear" w:color="auto" w:fill="EEECE1"/>
          </w:tcPr>
          <w:p w14:paraId="144E127A"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t>au moins 30% de leurs contributions sont pris en compte dans les rapports des diagnostics</w:t>
            </w:r>
          </w:p>
        </w:tc>
        <w:tc>
          <w:tcPr>
            <w:tcW w:w="2070" w:type="dxa"/>
          </w:tcPr>
          <w:p w14:paraId="12277F81"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10533FA6" w14:textId="77777777" w:rsidR="00A15BCD" w:rsidRPr="009C1498" w:rsidRDefault="00A15BCD" w:rsidP="00A63636">
            <w:pPr>
              <w:rPr>
                <w:rFonts w:asciiTheme="majorHAnsi" w:hAnsiTheme="majorHAnsi" w:cstheme="majorHAnsi"/>
              </w:rPr>
            </w:pPr>
            <w:r w:rsidRPr="009C1498">
              <w:rPr>
                <w:rFonts w:asciiTheme="majorHAnsi" w:hAnsiTheme="majorHAnsi" w:cstheme="majorHAnsi"/>
              </w:rPr>
              <w:t>35 % de contribution des femmes et des jeunes dans le rapport diagnostic</w:t>
            </w:r>
          </w:p>
        </w:tc>
        <w:tc>
          <w:tcPr>
            <w:tcW w:w="1890" w:type="dxa"/>
          </w:tcPr>
          <w:p w14:paraId="64BD773A"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3497E4B5" w14:textId="77777777" w:rsidTr="00A63636">
        <w:trPr>
          <w:trHeight w:val="440"/>
        </w:trPr>
        <w:tc>
          <w:tcPr>
            <w:tcW w:w="2453" w:type="dxa"/>
            <w:vMerge w:val="restart"/>
          </w:tcPr>
          <w:p w14:paraId="6C26F33F" w14:textId="77777777" w:rsidR="00A15BCD" w:rsidRPr="009C1498" w:rsidRDefault="00A15BCD" w:rsidP="00A63636">
            <w:pPr>
              <w:rPr>
                <w:rFonts w:asciiTheme="majorHAnsi" w:hAnsiTheme="majorHAnsi" w:cstheme="majorHAnsi"/>
                <w:szCs w:val="20"/>
                <w:lang w:eastAsia="en-US"/>
              </w:rPr>
            </w:pPr>
            <w:r w:rsidRPr="009C1498">
              <w:rPr>
                <w:rFonts w:asciiTheme="majorHAnsi" w:hAnsiTheme="majorHAnsi" w:cstheme="majorHAnsi"/>
                <w:szCs w:val="20"/>
                <w:lang w:eastAsia="en-US"/>
              </w:rPr>
              <w:t>Produit 1.2</w:t>
            </w:r>
          </w:p>
          <w:p w14:paraId="2D4EAEB9" w14:textId="77777777" w:rsidR="00A15BCD" w:rsidRPr="009C1498" w:rsidRDefault="00A15BCD" w:rsidP="00A63636">
            <w:pPr>
              <w:rPr>
                <w:rFonts w:asciiTheme="majorHAnsi" w:hAnsiTheme="majorHAnsi" w:cstheme="majorHAnsi"/>
                <w:szCs w:val="20"/>
                <w:lang w:eastAsia="en-US"/>
              </w:rPr>
            </w:pPr>
            <w:r w:rsidRPr="009C1498">
              <w:rPr>
                <w:rFonts w:asciiTheme="majorHAnsi" w:hAnsiTheme="majorHAnsi" w:cstheme="majorHAnsi"/>
                <w:lang w:eastAsia="en-US"/>
              </w:rPr>
              <w:t>Deux plans d’action sont élaborés et mis en œuvre pour renforcer les capacités des mécanismes et structures étatiques et non-étatiques de prévention et de gestion de conflits, et pour une meilleure intégration des femmes et des jeunes</w:t>
            </w:r>
          </w:p>
        </w:tc>
        <w:tc>
          <w:tcPr>
            <w:tcW w:w="2587" w:type="dxa"/>
            <w:shd w:val="clear" w:color="auto" w:fill="EEECE1"/>
          </w:tcPr>
          <w:p w14:paraId="3E91CC58"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1.2.1</w:t>
            </w:r>
          </w:p>
          <w:p w14:paraId="7A591D56"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lang w:eastAsia="en-US"/>
              </w:rPr>
              <w:t>Taux de mise en œuvre des plans d’action</w:t>
            </w:r>
          </w:p>
          <w:p w14:paraId="47C7767C" w14:textId="77777777" w:rsidR="00A15BCD" w:rsidRPr="009C1498" w:rsidRDefault="00A15BCD" w:rsidP="00A63636">
            <w:pPr>
              <w:jc w:val="both"/>
              <w:rPr>
                <w:rFonts w:asciiTheme="majorHAnsi" w:hAnsiTheme="majorHAnsi" w:cstheme="majorHAnsi"/>
                <w:lang w:eastAsia="en-US"/>
              </w:rPr>
            </w:pPr>
            <w:r w:rsidRPr="009C1498">
              <w:rPr>
                <w:rFonts w:asciiTheme="majorHAnsi" w:hAnsiTheme="majorHAnsi" w:cstheme="majorHAnsi"/>
                <w:lang w:eastAsia="en-US"/>
              </w:rPr>
              <w:t>(spécifier la valeur de l’indicateur pour les actions concernant les femmes et les jeunes)</w:t>
            </w:r>
          </w:p>
          <w:p w14:paraId="4A1951D5" w14:textId="77777777" w:rsidR="00A15BCD" w:rsidRPr="009C1498" w:rsidRDefault="00A15BCD" w:rsidP="00A63636">
            <w:pPr>
              <w:jc w:val="both"/>
              <w:rPr>
                <w:rFonts w:asciiTheme="majorHAnsi" w:hAnsiTheme="majorHAnsi" w:cstheme="majorHAnsi"/>
                <w:b/>
                <w:sz w:val="22"/>
                <w:szCs w:val="22"/>
                <w:lang w:eastAsia="en-US"/>
              </w:rPr>
            </w:pPr>
          </w:p>
          <w:p w14:paraId="4865299A" w14:textId="77777777" w:rsidR="00A15BCD" w:rsidRPr="009C1498" w:rsidRDefault="00A15BCD" w:rsidP="00A63636">
            <w:pPr>
              <w:jc w:val="both"/>
              <w:rPr>
                <w:rFonts w:asciiTheme="majorHAnsi" w:hAnsiTheme="majorHAnsi" w:cstheme="majorHAnsi"/>
                <w:szCs w:val="20"/>
                <w:lang w:eastAsia="en-US"/>
              </w:rPr>
            </w:pPr>
          </w:p>
        </w:tc>
        <w:tc>
          <w:tcPr>
            <w:tcW w:w="1530" w:type="dxa"/>
            <w:shd w:val="clear" w:color="auto" w:fill="EEECE1"/>
          </w:tcPr>
          <w:p w14:paraId="6BF9CEE3"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0</w:t>
            </w:r>
          </w:p>
        </w:tc>
        <w:tc>
          <w:tcPr>
            <w:tcW w:w="3330" w:type="dxa"/>
            <w:shd w:val="clear" w:color="auto" w:fill="EEECE1"/>
          </w:tcPr>
          <w:p w14:paraId="6982C16A"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75%</w:t>
            </w:r>
          </w:p>
        </w:tc>
        <w:tc>
          <w:tcPr>
            <w:tcW w:w="2070" w:type="dxa"/>
          </w:tcPr>
          <w:p w14:paraId="5842EF86"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1AEBD6BA" w14:textId="7BB84E6E" w:rsidR="00A15BCD" w:rsidRPr="009C1498" w:rsidRDefault="00385BAE" w:rsidP="00A63636">
            <w:pPr>
              <w:rPr>
                <w:rFonts w:asciiTheme="majorHAnsi" w:hAnsiTheme="majorHAnsi" w:cstheme="majorHAnsi"/>
              </w:rPr>
            </w:pPr>
            <w:r>
              <w:rPr>
                <w:rFonts w:asciiTheme="majorHAnsi" w:hAnsiTheme="majorHAnsi" w:cstheme="majorHAnsi"/>
              </w:rPr>
              <w:t>7</w:t>
            </w:r>
            <w:r w:rsidR="00A15BCD" w:rsidRPr="009C1498">
              <w:rPr>
                <w:rFonts w:asciiTheme="majorHAnsi" w:hAnsiTheme="majorHAnsi" w:cstheme="majorHAnsi"/>
              </w:rPr>
              <w:t xml:space="preserve">5% </w:t>
            </w:r>
          </w:p>
          <w:p w14:paraId="64995863" w14:textId="77777777" w:rsidR="00A15BCD" w:rsidRPr="009C1498" w:rsidRDefault="00A15BCD" w:rsidP="00A63636">
            <w:pPr>
              <w:rPr>
                <w:rFonts w:asciiTheme="majorHAnsi" w:hAnsiTheme="majorHAnsi" w:cstheme="majorHAnsi"/>
              </w:rPr>
            </w:pPr>
          </w:p>
          <w:p w14:paraId="69E0BE5B" w14:textId="5846E358" w:rsidR="00A15BCD" w:rsidRPr="009C1498" w:rsidRDefault="00A15BCD" w:rsidP="00A63636">
            <w:pPr>
              <w:rPr>
                <w:rFonts w:asciiTheme="majorHAnsi" w:hAnsiTheme="majorHAnsi" w:cstheme="majorHAnsi"/>
              </w:rPr>
            </w:pPr>
            <w:r w:rsidRPr="009C1498">
              <w:rPr>
                <w:rFonts w:asciiTheme="majorHAnsi" w:hAnsiTheme="majorHAnsi" w:cstheme="majorHAnsi"/>
              </w:rPr>
              <w:t>(</w:t>
            </w:r>
            <w:r w:rsidR="00385BAE">
              <w:rPr>
                <w:rFonts w:asciiTheme="majorHAnsi" w:hAnsiTheme="majorHAnsi" w:cstheme="majorHAnsi"/>
              </w:rPr>
              <w:t>3</w:t>
            </w:r>
            <w:r w:rsidRPr="009C1498">
              <w:rPr>
                <w:rFonts w:asciiTheme="majorHAnsi" w:hAnsiTheme="majorHAnsi" w:cstheme="majorHAnsi"/>
              </w:rPr>
              <w:t xml:space="preserve">5% pour les actions concernant les femmes et les jeunes dont </w:t>
            </w:r>
            <w:r w:rsidR="003E3273">
              <w:rPr>
                <w:rFonts w:asciiTheme="majorHAnsi" w:hAnsiTheme="majorHAnsi" w:cstheme="majorHAnsi"/>
              </w:rPr>
              <w:t>40</w:t>
            </w:r>
            <w:r w:rsidRPr="009C1498">
              <w:rPr>
                <w:rFonts w:asciiTheme="majorHAnsi" w:hAnsiTheme="majorHAnsi" w:cstheme="majorHAnsi"/>
              </w:rPr>
              <w:t>% concernant les femmes)</w:t>
            </w:r>
          </w:p>
        </w:tc>
        <w:tc>
          <w:tcPr>
            <w:tcW w:w="1890" w:type="dxa"/>
          </w:tcPr>
          <w:p w14:paraId="6DF39494"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59D028DD" w14:textId="77777777" w:rsidTr="00A63636">
        <w:trPr>
          <w:trHeight w:val="467"/>
        </w:trPr>
        <w:tc>
          <w:tcPr>
            <w:tcW w:w="2453" w:type="dxa"/>
            <w:vMerge/>
          </w:tcPr>
          <w:p w14:paraId="422DBFCE" w14:textId="77777777" w:rsidR="00A15BCD" w:rsidRPr="009C1498" w:rsidRDefault="00A15BCD" w:rsidP="00A63636">
            <w:pPr>
              <w:rPr>
                <w:rFonts w:asciiTheme="majorHAnsi" w:hAnsiTheme="majorHAnsi" w:cstheme="majorHAnsi"/>
                <w:b/>
                <w:szCs w:val="20"/>
                <w:lang w:eastAsia="en-US"/>
              </w:rPr>
            </w:pPr>
          </w:p>
        </w:tc>
        <w:tc>
          <w:tcPr>
            <w:tcW w:w="2587" w:type="dxa"/>
            <w:shd w:val="clear" w:color="auto" w:fill="EEECE1"/>
          </w:tcPr>
          <w:p w14:paraId="702429AF"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1.2.2</w:t>
            </w:r>
          </w:p>
          <w:p w14:paraId="36601556"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lang w:eastAsia="en-US"/>
              </w:rPr>
              <w:t>Augmentation du nombre d’initiatives entreprises par les femmes et les jeunes avec les connaissances acquises en matière de prévention et gestion des conflits</w:t>
            </w:r>
          </w:p>
        </w:tc>
        <w:tc>
          <w:tcPr>
            <w:tcW w:w="1530" w:type="dxa"/>
            <w:shd w:val="clear" w:color="auto" w:fill="EEECE1"/>
          </w:tcPr>
          <w:p w14:paraId="1F1F5A56"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0</w:t>
            </w:r>
          </w:p>
        </w:tc>
        <w:tc>
          <w:tcPr>
            <w:tcW w:w="3330" w:type="dxa"/>
            <w:shd w:val="clear" w:color="auto" w:fill="EEECE1"/>
          </w:tcPr>
          <w:p w14:paraId="10D963C5"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t>50% par rapport à la situation de référence</w:t>
            </w:r>
          </w:p>
        </w:tc>
        <w:tc>
          <w:tcPr>
            <w:tcW w:w="2070" w:type="dxa"/>
          </w:tcPr>
          <w:p w14:paraId="7ED53DD3"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55B1CFDF"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23%</w:t>
            </w:r>
          </w:p>
        </w:tc>
        <w:tc>
          <w:tcPr>
            <w:tcW w:w="1890" w:type="dxa"/>
          </w:tcPr>
          <w:p w14:paraId="2180808B" w14:textId="2B5801A2" w:rsidR="00A15BCD" w:rsidRPr="00D067D8" w:rsidRDefault="00D067D8" w:rsidP="00A63636">
            <w:pPr>
              <w:rPr>
                <w:rFonts w:asciiTheme="majorHAnsi" w:hAnsiTheme="majorHAnsi" w:cstheme="majorHAnsi"/>
                <w:bCs/>
              </w:rPr>
            </w:pPr>
            <w:r w:rsidRPr="00D067D8">
              <w:rPr>
                <w:rFonts w:asciiTheme="majorHAnsi" w:hAnsiTheme="majorHAnsi" w:cstheme="majorHAnsi"/>
                <w:bCs/>
                <w:sz w:val="22"/>
                <w:szCs w:val="22"/>
                <w:lang w:eastAsia="en-US"/>
              </w:rPr>
              <w:t xml:space="preserve">L’évaluation devra compléter cette information </w:t>
            </w:r>
          </w:p>
        </w:tc>
      </w:tr>
      <w:tr w:rsidR="00A15BCD" w:rsidRPr="009C1498" w14:paraId="0A9EB4A2" w14:textId="77777777" w:rsidTr="00A63636">
        <w:trPr>
          <w:trHeight w:val="422"/>
        </w:trPr>
        <w:tc>
          <w:tcPr>
            <w:tcW w:w="2453" w:type="dxa"/>
            <w:vMerge w:val="restart"/>
          </w:tcPr>
          <w:p w14:paraId="21BC945B" w14:textId="77777777" w:rsidR="00A15BCD" w:rsidRPr="009C1498" w:rsidRDefault="00A15BCD" w:rsidP="00A63636">
            <w:pPr>
              <w:rPr>
                <w:rFonts w:asciiTheme="majorHAnsi" w:hAnsiTheme="majorHAnsi" w:cstheme="majorHAnsi"/>
                <w:b/>
                <w:szCs w:val="20"/>
                <w:lang w:eastAsia="en-US"/>
              </w:rPr>
            </w:pPr>
            <w:r w:rsidRPr="009C1498">
              <w:rPr>
                <w:rFonts w:asciiTheme="majorHAnsi" w:hAnsiTheme="majorHAnsi" w:cstheme="majorHAnsi"/>
                <w:b/>
                <w:szCs w:val="20"/>
                <w:lang w:eastAsia="en-US"/>
              </w:rPr>
              <w:t>Résultat 2</w:t>
            </w:r>
          </w:p>
          <w:p w14:paraId="5A943A61"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rPr>
              <w:t xml:space="preserve">D’ici la fin du projet, les forces de défense et de sécurité et les </w:t>
            </w:r>
            <w:r w:rsidRPr="009C1498">
              <w:rPr>
                <w:rFonts w:asciiTheme="majorHAnsi" w:hAnsiTheme="majorHAnsi" w:cstheme="majorHAnsi"/>
              </w:rPr>
              <w:lastRenderedPageBreak/>
              <w:t xml:space="preserve">acteurs de la chaîne pénale intègrent les droits humains, particulièrement les droits des femmes et le genre dans leurs missions dans la zone d’intervention et développent une relation de confiance avec les communautés      </w:t>
            </w:r>
          </w:p>
          <w:p w14:paraId="0390747B" w14:textId="77777777" w:rsidR="00A15BCD" w:rsidRPr="009C1498" w:rsidRDefault="00A15BCD" w:rsidP="00A63636">
            <w:pPr>
              <w:rPr>
                <w:rFonts w:asciiTheme="majorHAnsi" w:hAnsiTheme="majorHAnsi" w:cstheme="majorHAnsi"/>
                <w:b/>
                <w:szCs w:val="20"/>
                <w:lang w:eastAsia="en-US"/>
              </w:rPr>
            </w:pPr>
          </w:p>
        </w:tc>
        <w:tc>
          <w:tcPr>
            <w:tcW w:w="2587" w:type="dxa"/>
            <w:shd w:val="clear" w:color="auto" w:fill="EEECE1"/>
          </w:tcPr>
          <w:p w14:paraId="57D152F9"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lastRenderedPageBreak/>
              <w:t>Indicateur 2.1</w:t>
            </w:r>
          </w:p>
          <w:p w14:paraId="1468EE74"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lang w:eastAsia="en-US"/>
              </w:rPr>
              <w:t xml:space="preserve">Degré de confiance entre les communautés </w:t>
            </w:r>
            <w:r w:rsidRPr="009C1498">
              <w:rPr>
                <w:rFonts w:asciiTheme="majorHAnsi" w:hAnsiTheme="majorHAnsi" w:cstheme="majorHAnsi"/>
                <w:lang w:eastAsia="en-US"/>
              </w:rPr>
              <w:lastRenderedPageBreak/>
              <w:t>et les FDS / acteurs de la chaîne pénale</w:t>
            </w:r>
          </w:p>
        </w:tc>
        <w:tc>
          <w:tcPr>
            <w:tcW w:w="1530" w:type="dxa"/>
            <w:shd w:val="clear" w:color="auto" w:fill="EEECE1"/>
          </w:tcPr>
          <w:p w14:paraId="1890A35F"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lastRenderedPageBreak/>
              <w:t>3 diagnostics</w:t>
            </w:r>
          </w:p>
        </w:tc>
        <w:tc>
          <w:tcPr>
            <w:tcW w:w="3330" w:type="dxa"/>
            <w:shd w:val="clear" w:color="auto" w:fill="EEECE1"/>
          </w:tcPr>
          <w:p w14:paraId="7FD83512"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lang w:eastAsia="en-US"/>
              </w:rPr>
              <w:t xml:space="preserve">+1 niveau par rapport à la situation de référence (et spécifier la valeur de </w:t>
            </w:r>
            <w:r w:rsidRPr="009C1498">
              <w:rPr>
                <w:rFonts w:asciiTheme="majorHAnsi" w:hAnsiTheme="majorHAnsi" w:cstheme="majorHAnsi"/>
                <w:lang w:eastAsia="en-US"/>
              </w:rPr>
              <w:lastRenderedPageBreak/>
              <w:t>l’indicateur selon les femmes et les jeunes)</w:t>
            </w:r>
          </w:p>
          <w:p w14:paraId="2478F145"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t>Sur une échelle de 4 niveaux (1. Très confiant, 2. Confiant, 3. Peu confiant, 4. Pas du tout confiant)</w:t>
            </w:r>
          </w:p>
        </w:tc>
        <w:tc>
          <w:tcPr>
            <w:tcW w:w="2070" w:type="dxa"/>
          </w:tcPr>
          <w:p w14:paraId="4ECCB61D"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lang w:eastAsia="en-US"/>
              </w:rPr>
              <w:lastRenderedPageBreak/>
              <w:t>Pas du tout confiant</w:t>
            </w:r>
          </w:p>
          <w:p w14:paraId="1E734C68" w14:textId="77777777" w:rsidR="00A15BCD" w:rsidRPr="009C1498" w:rsidRDefault="00A15BCD" w:rsidP="00A63636">
            <w:pPr>
              <w:rPr>
                <w:rFonts w:asciiTheme="majorHAnsi" w:hAnsiTheme="majorHAnsi" w:cstheme="majorHAnsi"/>
                <w:lang w:eastAsia="en-US"/>
              </w:rPr>
            </w:pPr>
          </w:p>
          <w:p w14:paraId="4846EB67" w14:textId="77777777" w:rsidR="00A15BCD" w:rsidRPr="009C1498" w:rsidRDefault="00A15BCD" w:rsidP="00A63636">
            <w:pPr>
              <w:rPr>
                <w:rFonts w:asciiTheme="majorHAnsi" w:hAnsiTheme="majorHAnsi" w:cstheme="majorHAnsi"/>
                <w:lang w:eastAsia="en-US"/>
              </w:rPr>
            </w:pPr>
          </w:p>
          <w:p w14:paraId="63C19C0B" w14:textId="77777777" w:rsidR="00A15BCD" w:rsidRPr="009C1498" w:rsidRDefault="00A15BCD" w:rsidP="00A63636">
            <w:pPr>
              <w:rPr>
                <w:rFonts w:asciiTheme="majorHAnsi" w:hAnsiTheme="majorHAnsi" w:cstheme="majorHAnsi"/>
                <w:lang w:eastAsia="en-US"/>
              </w:rPr>
            </w:pPr>
          </w:p>
          <w:p w14:paraId="158C32BB" w14:textId="77777777" w:rsidR="00A15BCD" w:rsidRPr="009C1498" w:rsidRDefault="00A15BCD" w:rsidP="00A63636">
            <w:pPr>
              <w:rPr>
                <w:rFonts w:asciiTheme="majorHAnsi" w:hAnsiTheme="majorHAnsi" w:cstheme="majorHAnsi"/>
                <w:lang w:eastAsia="en-US"/>
              </w:rPr>
            </w:pPr>
          </w:p>
          <w:p w14:paraId="3E82F684" w14:textId="77777777" w:rsidR="00A15BCD" w:rsidRPr="009C1498" w:rsidRDefault="00A15BCD" w:rsidP="00A63636">
            <w:pPr>
              <w:rPr>
                <w:rFonts w:asciiTheme="majorHAnsi" w:hAnsiTheme="majorHAnsi" w:cstheme="majorHAnsi"/>
                <w:lang w:eastAsia="en-US"/>
              </w:rPr>
            </w:pPr>
          </w:p>
          <w:p w14:paraId="413803D7" w14:textId="77777777" w:rsidR="00A15BCD" w:rsidRPr="009C1498" w:rsidRDefault="00A15BCD" w:rsidP="00A63636">
            <w:pPr>
              <w:rPr>
                <w:rFonts w:asciiTheme="majorHAnsi" w:hAnsiTheme="majorHAnsi" w:cstheme="majorHAnsi"/>
                <w:lang w:eastAsia="en-US"/>
              </w:rPr>
            </w:pPr>
          </w:p>
          <w:p w14:paraId="1CF81970" w14:textId="77777777" w:rsidR="00A15BCD" w:rsidRPr="009C1498" w:rsidRDefault="00A15BCD" w:rsidP="00A63636">
            <w:pPr>
              <w:rPr>
                <w:rFonts w:asciiTheme="majorHAnsi" w:hAnsiTheme="majorHAnsi" w:cstheme="majorHAnsi"/>
                <w:lang w:eastAsia="en-US"/>
              </w:rPr>
            </w:pPr>
          </w:p>
          <w:p w14:paraId="74F4985A" w14:textId="77777777" w:rsidR="00A15BCD" w:rsidRPr="009C1498" w:rsidRDefault="00A15BCD" w:rsidP="00A63636">
            <w:pPr>
              <w:rPr>
                <w:rFonts w:asciiTheme="majorHAnsi" w:hAnsiTheme="majorHAnsi" w:cstheme="majorHAnsi"/>
              </w:rPr>
            </w:pPr>
          </w:p>
        </w:tc>
        <w:tc>
          <w:tcPr>
            <w:tcW w:w="2250" w:type="dxa"/>
          </w:tcPr>
          <w:p w14:paraId="6685BD83" w14:textId="34AA4CEA" w:rsidR="00A15BCD" w:rsidRPr="009C1498" w:rsidRDefault="00B91182" w:rsidP="00A63636">
            <w:pPr>
              <w:rPr>
                <w:rFonts w:asciiTheme="majorHAnsi" w:hAnsiTheme="majorHAnsi" w:cstheme="majorHAnsi"/>
              </w:rPr>
            </w:pPr>
            <w:r>
              <w:rPr>
                <w:rFonts w:asciiTheme="majorHAnsi" w:hAnsiTheme="majorHAnsi" w:cstheme="majorHAnsi"/>
                <w:lang w:eastAsia="en-US"/>
              </w:rPr>
              <w:lastRenderedPageBreak/>
              <w:t>2</w:t>
            </w:r>
            <w:r w:rsidR="00A15BCD" w:rsidRPr="009C1498">
              <w:rPr>
                <w:rFonts w:asciiTheme="majorHAnsi" w:hAnsiTheme="majorHAnsi" w:cstheme="majorHAnsi"/>
                <w:lang w:eastAsia="en-US"/>
              </w:rPr>
              <w:t>     </w:t>
            </w:r>
          </w:p>
        </w:tc>
        <w:tc>
          <w:tcPr>
            <w:tcW w:w="1890" w:type="dxa"/>
          </w:tcPr>
          <w:p w14:paraId="33C43E81" w14:textId="77777777" w:rsidR="00A15BCD" w:rsidRPr="009C1498" w:rsidRDefault="00A15BCD" w:rsidP="00A63636">
            <w:pPr>
              <w:rPr>
                <w:rFonts w:asciiTheme="majorHAnsi" w:hAnsiTheme="majorHAnsi" w:cstheme="majorHAnsi"/>
                <w:bCs/>
              </w:rPr>
            </w:pPr>
          </w:p>
        </w:tc>
      </w:tr>
      <w:tr w:rsidR="00A15BCD" w:rsidRPr="009C1498" w14:paraId="6A66A1D5" w14:textId="77777777" w:rsidTr="00A63636">
        <w:trPr>
          <w:trHeight w:val="422"/>
        </w:trPr>
        <w:tc>
          <w:tcPr>
            <w:tcW w:w="2453" w:type="dxa"/>
            <w:vMerge/>
          </w:tcPr>
          <w:p w14:paraId="05844F32" w14:textId="77777777" w:rsidR="00A15BCD" w:rsidRPr="009C1498" w:rsidRDefault="00A15BCD" w:rsidP="00A63636">
            <w:pPr>
              <w:rPr>
                <w:rFonts w:asciiTheme="majorHAnsi" w:hAnsiTheme="majorHAnsi" w:cstheme="majorHAnsi"/>
                <w:szCs w:val="20"/>
                <w:lang w:eastAsia="en-US"/>
              </w:rPr>
            </w:pPr>
          </w:p>
        </w:tc>
        <w:tc>
          <w:tcPr>
            <w:tcW w:w="2587" w:type="dxa"/>
            <w:shd w:val="clear" w:color="auto" w:fill="EEECE1"/>
          </w:tcPr>
          <w:p w14:paraId="3FDEE850"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2.2</w:t>
            </w:r>
          </w:p>
          <w:p w14:paraId="658312E9"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lang w:eastAsia="en-US"/>
              </w:rPr>
              <w:t>Niveau de connaissance des droits et recours par les communautés locales</w:t>
            </w:r>
          </w:p>
          <w:p w14:paraId="70796A48" w14:textId="77777777" w:rsidR="00A15BCD" w:rsidRPr="009C1498" w:rsidRDefault="00A15BCD" w:rsidP="00A63636">
            <w:pPr>
              <w:jc w:val="both"/>
              <w:rPr>
                <w:rFonts w:asciiTheme="majorHAnsi" w:hAnsiTheme="majorHAnsi" w:cstheme="majorHAnsi"/>
                <w:szCs w:val="20"/>
                <w:lang w:eastAsia="en-US"/>
              </w:rPr>
            </w:pPr>
          </w:p>
        </w:tc>
        <w:tc>
          <w:tcPr>
            <w:tcW w:w="1530" w:type="dxa"/>
            <w:shd w:val="clear" w:color="auto" w:fill="EEECE1"/>
          </w:tcPr>
          <w:p w14:paraId="7CEF2CBC"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rPr>
              <w:t>Très faible (niveau 1)</w:t>
            </w:r>
            <w:r w:rsidRPr="009C1498">
              <w:rPr>
                <w:rFonts w:asciiTheme="majorHAnsi" w:hAnsiTheme="majorHAnsi" w:cstheme="majorHAnsi"/>
                <w:lang w:eastAsia="en-US"/>
              </w:rPr>
              <w:t xml:space="preserve"> (diagnostics)</w:t>
            </w:r>
          </w:p>
          <w:p w14:paraId="7E942DBE" w14:textId="77777777" w:rsidR="00A15BCD" w:rsidRPr="009C1498" w:rsidRDefault="00A15BCD" w:rsidP="00A63636">
            <w:pPr>
              <w:rPr>
                <w:rFonts w:asciiTheme="majorHAnsi" w:hAnsiTheme="majorHAnsi" w:cstheme="majorHAnsi"/>
              </w:rPr>
            </w:pPr>
          </w:p>
        </w:tc>
        <w:tc>
          <w:tcPr>
            <w:tcW w:w="3330" w:type="dxa"/>
            <w:shd w:val="clear" w:color="auto" w:fill="EEECE1"/>
          </w:tcPr>
          <w:p w14:paraId="15ABBF32"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lang w:eastAsia="en-US"/>
              </w:rPr>
              <w:t>+2 niveaux par rapport à la situation de référence (et spécifier la valeur de l’indicateur selon les femmes et les jeunes)</w:t>
            </w:r>
          </w:p>
          <w:p w14:paraId="78D2ADAA"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t xml:space="preserve">Sur une échelle de 4 niveaux (1. Très bonne connaissance 2. Bonne connaissance ;3 Faible connaissance ;4 ne connais pas </w:t>
            </w:r>
          </w:p>
        </w:tc>
        <w:tc>
          <w:tcPr>
            <w:tcW w:w="2070" w:type="dxa"/>
          </w:tcPr>
          <w:p w14:paraId="455D3E0E"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t>Ne connais pas</w:t>
            </w:r>
          </w:p>
        </w:tc>
        <w:tc>
          <w:tcPr>
            <w:tcW w:w="2250" w:type="dxa"/>
          </w:tcPr>
          <w:p w14:paraId="25227D1F"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t>Faible connaissance</w:t>
            </w:r>
          </w:p>
        </w:tc>
        <w:tc>
          <w:tcPr>
            <w:tcW w:w="1890" w:type="dxa"/>
          </w:tcPr>
          <w:p w14:paraId="3726E687"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01AAD0BE" w14:textId="77777777" w:rsidTr="00A63636">
        <w:trPr>
          <w:trHeight w:val="422"/>
        </w:trPr>
        <w:tc>
          <w:tcPr>
            <w:tcW w:w="2453" w:type="dxa"/>
            <w:vMerge/>
          </w:tcPr>
          <w:p w14:paraId="7E5B4B95" w14:textId="77777777" w:rsidR="00A15BCD" w:rsidRPr="009C1498" w:rsidRDefault="00A15BCD" w:rsidP="00A63636">
            <w:pPr>
              <w:rPr>
                <w:rFonts w:asciiTheme="majorHAnsi" w:hAnsiTheme="majorHAnsi" w:cstheme="majorHAnsi"/>
                <w:szCs w:val="20"/>
                <w:lang w:eastAsia="en-US"/>
              </w:rPr>
            </w:pPr>
          </w:p>
        </w:tc>
        <w:tc>
          <w:tcPr>
            <w:tcW w:w="2587" w:type="dxa"/>
            <w:shd w:val="clear" w:color="auto" w:fill="EEECE1"/>
          </w:tcPr>
          <w:p w14:paraId="0F6F7FDA"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2.3</w:t>
            </w:r>
          </w:p>
          <w:p w14:paraId="43889740"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lang w:eastAsia="en-US"/>
              </w:rPr>
              <w:t>Niveau d’appréciation de la collaboration entre les FDS et les acteurs de la chaîne pénale dans la zone du projet</w:t>
            </w:r>
          </w:p>
          <w:p w14:paraId="6A1F4FE8" w14:textId="77777777" w:rsidR="00A15BCD" w:rsidRPr="009C1498" w:rsidRDefault="00A15BCD" w:rsidP="00A63636">
            <w:pPr>
              <w:rPr>
                <w:rFonts w:asciiTheme="majorHAnsi" w:hAnsiTheme="majorHAnsi" w:cstheme="majorHAnsi"/>
                <w:lang w:eastAsia="en-US"/>
              </w:rPr>
            </w:pPr>
          </w:p>
          <w:p w14:paraId="4E49796E" w14:textId="77777777" w:rsidR="00A15BCD" w:rsidRPr="009C1498" w:rsidRDefault="00A15BCD" w:rsidP="00A63636">
            <w:pPr>
              <w:jc w:val="both"/>
              <w:rPr>
                <w:rFonts w:asciiTheme="majorHAnsi" w:hAnsiTheme="majorHAnsi" w:cstheme="majorHAnsi"/>
                <w:szCs w:val="20"/>
                <w:lang w:eastAsia="en-US"/>
              </w:rPr>
            </w:pPr>
          </w:p>
        </w:tc>
        <w:tc>
          <w:tcPr>
            <w:tcW w:w="1530" w:type="dxa"/>
            <w:shd w:val="clear" w:color="auto" w:fill="EEECE1"/>
          </w:tcPr>
          <w:p w14:paraId="73C45E5A"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rPr>
              <w:t>Faible (niveau 1)</w:t>
            </w:r>
            <w:r w:rsidRPr="009C1498">
              <w:rPr>
                <w:rFonts w:asciiTheme="majorHAnsi" w:hAnsiTheme="majorHAnsi" w:cstheme="majorHAnsi"/>
                <w:lang w:eastAsia="en-US"/>
              </w:rPr>
              <w:t xml:space="preserve"> (diagnostic)</w:t>
            </w:r>
          </w:p>
          <w:p w14:paraId="4F64AA64" w14:textId="77777777" w:rsidR="00A15BCD" w:rsidRPr="009C1498" w:rsidRDefault="00A15BCD" w:rsidP="00A63636">
            <w:pPr>
              <w:rPr>
                <w:rFonts w:asciiTheme="majorHAnsi" w:hAnsiTheme="majorHAnsi" w:cstheme="majorHAnsi"/>
                <w:lang w:eastAsia="en-US"/>
              </w:rPr>
            </w:pPr>
          </w:p>
          <w:p w14:paraId="63E9965E" w14:textId="77777777" w:rsidR="00A15BCD" w:rsidRPr="009C1498" w:rsidRDefault="00A15BCD" w:rsidP="00A63636">
            <w:pPr>
              <w:rPr>
                <w:rFonts w:asciiTheme="majorHAnsi" w:hAnsiTheme="majorHAnsi" w:cstheme="majorHAnsi"/>
              </w:rPr>
            </w:pPr>
          </w:p>
        </w:tc>
        <w:tc>
          <w:tcPr>
            <w:tcW w:w="3330" w:type="dxa"/>
            <w:shd w:val="clear" w:color="auto" w:fill="EEECE1"/>
          </w:tcPr>
          <w:p w14:paraId="133A7E66"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lang w:eastAsia="en-US"/>
              </w:rPr>
              <w:t>+2 niveaux par rapport à la situation de référence (et spécifier la valeur de l’indicateur selon les femmes et les jeunes)</w:t>
            </w:r>
          </w:p>
          <w:p w14:paraId="460FD842"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t xml:space="preserve">Sur une échelle de 4 niveaux (1. Très bonne collaboration 2. Bonne collaboration ;3 Faible </w:t>
            </w:r>
            <w:r w:rsidRPr="009C1498">
              <w:rPr>
                <w:rFonts w:asciiTheme="majorHAnsi" w:hAnsiTheme="majorHAnsi" w:cstheme="majorHAnsi"/>
                <w:lang w:eastAsia="en-US"/>
              </w:rPr>
              <w:lastRenderedPageBreak/>
              <w:t xml:space="preserve">collaboration ;4 Absence de collaboration </w:t>
            </w:r>
          </w:p>
        </w:tc>
        <w:tc>
          <w:tcPr>
            <w:tcW w:w="2070" w:type="dxa"/>
          </w:tcPr>
          <w:p w14:paraId="68E84792"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lastRenderedPageBreak/>
              <w:t>Absence de collaboration</w:t>
            </w:r>
          </w:p>
        </w:tc>
        <w:tc>
          <w:tcPr>
            <w:tcW w:w="2250" w:type="dxa"/>
          </w:tcPr>
          <w:p w14:paraId="320EA5F3"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t xml:space="preserve">Faible collaboration </w:t>
            </w:r>
          </w:p>
        </w:tc>
        <w:tc>
          <w:tcPr>
            <w:tcW w:w="1890" w:type="dxa"/>
          </w:tcPr>
          <w:p w14:paraId="7701230E"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0AE1E5E5" w14:textId="77777777" w:rsidTr="00A63636">
        <w:trPr>
          <w:trHeight w:val="422"/>
        </w:trPr>
        <w:tc>
          <w:tcPr>
            <w:tcW w:w="2453" w:type="dxa"/>
            <w:vMerge w:val="restart"/>
          </w:tcPr>
          <w:p w14:paraId="1116B7DB" w14:textId="77777777" w:rsidR="00A15BCD" w:rsidRPr="009C1498" w:rsidRDefault="00A15BCD" w:rsidP="00A63636">
            <w:pPr>
              <w:rPr>
                <w:rFonts w:asciiTheme="majorHAnsi" w:hAnsiTheme="majorHAnsi" w:cstheme="majorHAnsi"/>
                <w:szCs w:val="20"/>
                <w:lang w:eastAsia="en-US"/>
              </w:rPr>
            </w:pPr>
            <w:r w:rsidRPr="009C1498">
              <w:rPr>
                <w:rFonts w:asciiTheme="majorHAnsi" w:hAnsiTheme="majorHAnsi" w:cstheme="majorHAnsi"/>
                <w:szCs w:val="20"/>
                <w:lang w:eastAsia="en-US"/>
              </w:rPr>
              <w:t>Produit 2.1</w:t>
            </w:r>
          </w:p>
          <w:p w14:paraId="2F981432" w14:textId="66A378C4" w:rsidR="00A15BCD" w:rsidRPr="009C1498" w:rsidRDefault="00A15BCD" w:rsidP="00A63636">
            <w:pPr>
              <w:rPr>
                <w:rFonts w:asciiTheme="majorHAnsi" w:hAnsiTheme="majorHAnsi" w:cstheme="majorHAnsi"/>
                <w:b/>
                <w:szCs w:val="20"/>
                <w:lang w:eastAsia="en-US"/>
              </w:rPr>
            </w:pPr>
            <w:r w:rsidRPr="009C1498">
              <w:rPr>
                <w:rFonts w:asciiTheme="majorHAnsi" w:hAnsiTheme="majorHAnsi" w:cstheme="majorHAnsi"/>
              </w:rPr>
              <w:t>Quatre plan d'action de renforcement des capacités techniques des FDS et acteurs de la chaine p</w:t>
            </w:r>
            <w:r w:rsidR="00841AFD">
              <w:rPr>
                <w:rFonts w:asciiTheme="majorHAnsi" w:hAnsiTheme="majorHAnsi" w:cstheme="majorHAnsi"/>
              </w:rPr>
              <w:t>é</w:t>
            </w:r>
            <w:r w:rsidRPr="009C1498">
              <w:rPr>
                <w:rFonts w:asciiTheme="majorHAnsi" w:hAnsiTheme="majorHAnsi" w:cstheme="majorHAnsi"/>
              </w:rPr>
              <w:t>nale sur les question d'int</w:t>
            </w:r>
            <w:r w:rsidR="00841AFD">
              <w:rPr>
                <w:rFonts w:asciiTheme="majorHAnsi" w:hAnsiTheme="majorHAnsi" w:cstheme="majorHAnsi"/>
              </w:rPr>
              <w:t>é</w:t>
            </w:r>
            <w:r w:rsidRPr="009C1498">
              <w:rPr>
                <w:rFonts w:asciiTheme="majorHAnsi" w:hAnsiTheme="majorHAnsi" w:cstheme="majorHAnsi"/>
              </w:rPr>
              <w:t xml:space="preserve">gration des droits humains(y compris les droits des femmes et le genre) sont </w:t>
            </w:r>
            <w:r w:rsidR="00841AFD">
              <w:rPr>
                <w:rFonts w:asciiTheme="majorHAnsi" w:hAnsiTheme="majorHAnsi" w:cstheme="majorHAnsi"/>
              </w:rPr>
              <w:t>é</w:t>
            </w:r>
            <w:r w:rsidRPr="009C1498">
              <w:rPr>
                <w:rFonts w:asciiTheme="majorHAnsi" w:hAnsiTheme="majorHAnsi" w:cstheme="majorHAnsi"/>
              </w:rPr>
              <w:t xml:space="preserve">laborés et mis en </w:t>
            </w:r>
            <w:r w:rsidR="00841AFD" w:rsidRPr="009C1498">
              <w:rPr>
                <w:rFonts w:asciiTheme="majorHAnsi" w:hAnsiTheme="majorHAnsi" w:cstheme="majorHAnsi"/>
              </w:rPr>
              <w:t>œuvre</w:t>
            </w:r>
          </w:p>
        </w:tc>
        <w:tc>
          <w:tcPr>
            <w:tcW w:w="2587" w:type="dxa"/>
            <w:shd w:val="clear" w:color="auto" w:fill="EEECE1"/>
          </w:tcPr>
          <w:p w14:paraId="784B7F27"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2.1.1</w:t>
            </w:r>
          </w:p>
          <w:p w14:paraId="0359F5D4"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rPr>
              <w:t>Qualité des diagnostics</w:t>
            </w:r>
          </w:p>
        </w:tc>
        <w:tc>
          <w:tcPr>
            <w:tcW w:w="1530" w:type="dxa"/>
            <w:shd w:val="clear" w:color="auto" w:fill="EEECE1"/>
          </w:tcPr>
          <w:p w14:paraId="2D3886D4"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0</w:t>
            </w:r>
          </w:p>
        </w:tc>
        <w:tc>
          <w:tcPr>
            <w:tcW w:w="3330" w:type="dxa"/>
            <w:shd w:val="clear" w:color="auto" w:fill="EEECE1"/>
          </w:tcPr>
          <w:p w14:paraId="6C99516C" w14:textId="114FC52C" w:rsidR="00A15BCD" w:rsidRPr="009C1498" w:rsidRDefault="00A15BCD" w:rsidP="00A63636">
            <w:pPr>
              <w:rPr>
                <w:rFonts w:asciiTheme="majorHAnsi" w:hAnsiTheme="majorHAnsi" w:cstheme="majorHAnsi"/>
              </w:rPr>
            </w:pPr>
            <w:r w:rsidRPr="009C1498">
              <w:rPr>
                <w:rFonts w:asciiTheme="majorHAnsi" w:hAnsiTheme="majorHAnsi" w:cstheme="majorHAnsi"/>
              </w:rPr>
              <w:t>4 diagnostics d</w:t>
            </w:r>
            <w:r w:rsidR="00152392">
              <w:rPr>
                <w:rFonts w:asciiTheme="majorHAnsi" w:hAnsiTheme="majorHAnsi" w:cstheme="majorHAnsi"/>
              </w:rPr>
              <w:t>é</w:t>
            </w:r>
            <w:r w:rsidRPr="009C1498">
              <w:rPr>
                <w:rFonts w:asciiTheme="majorHAnsi" w:hAnsiTheme="majorHAnsi" w:cstheme="majorHAnsi"/>
              </w:rPr>
              <w:t>taillés disponibles et validés par les FDS et les acteurs de la chaine p</w:t>
            </w:r>
            <w:r w:rsidR="00152392">
              <w:rPr>
                <w:rFonts w:asciiTheme="majorHAnsi" w:hAnsiTheme="majorHAnsi" w:cstheme="majorHAnsi"/>
              </w:rPr>
              <w:t>é</w:t>
            </w:r>
            <w:r w:rsidRPr="009C1498">
              <w:rPr>
                <w:rFonts w:asciiTheme="majorHAnsi" w:hAnsiTheme="majorHAnsi" w:cstheme="majorHAnsi"/>
              </w:rPr>
              <w:t>nale (2 par pays)</w:t>
            </w:r>
          </w:p>
        </w:tc>
        <w:tc>
          <w:tcPr>
            <w:tcW w:w="2070" w:type="dxa"/>
          </w:tcPr>
          <w:p w14:paraId="50D59757"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2D1BCF3B" w14:textId="77777777" w:rsidR="00A15BCD" w:rsidRPr="009C1498" w:rsidRDefault="00A15BCD" w:rsidP="00A63636">
            <w:pPr>
              <w:rPr>
                <w:rFonts w:asciiTheme="majorHAnsi" w:hAnsiTheme="majorHAnsi" w:cstheme="majorHAnsi"/>
              </w:rPr>
            </w:pPr>
            <w:r w:rsidRPr="009C1498">
              <w:rPr>
                <w:rFonts w:asciiTheme="majorHAnsi" w:hAnsiTheme="majorHAnsi" w:cstheme="majorHAnsi"/>
              </w:rPr>
              <w:t>2 diagnostics réalisés à Ansongo et Ménaka et 2 en cours de réalisation dans les communes de Bankilare, Goroual, Ayerou et Banibangou</w:t>
            </w:r>
          </w:p>
        </w:tc>
        <w:tc>
          <w:tcPr>
            <w:tcW w:w="1890" w:type="dxa"/>
          </w:tcPr>
          <w:p w14:paraId="1EE9D01F" w14:textId="77777777" w:rsidR="00A15BCD" w:rsidRPr="009C1498" w:rsidRDefault="00A15BCD" w:rsidP="00A63636">
            <w:pPr>
              <w:rPr>
                <w:rFonts w:asciiTheme="majorHAnsi" w:hAnsiTheme="majorHAnsi" w:cstheme="majorHAnsi"/>
                <w:bCs/>
              </w:rPr>
            </w:pPr>
            <w:r w:rsidRPr="009C1498">
              <w:rPr>
                <w:rFonts w:asciiTheme="majorHAnsi" w:hAnsiTheme="majorHAnsi" w:cstheme="majorHAnsi"/>
                <w:bCs/>
                <w:sz w:val="22"/>
                <w:szCs w:val="22"/>
                <w:lang w:eastAsia="en-US"/>
              </w:rPr>
              <w:t>La qualité est déterminée et attestée par la validation des diagnostics</w:t>
            </w:r>
          </w:p>
        </w:tc>
      </w:tr>
      <w:tr w:rsidR="00A15BCD" w:rsidRPr="009C1498" w14:paraId="70DBD6F8" w14:textId="77777777" w:rsidTr="00A63636">
        <w:trPr>
          <w:trHeight w:val="458"/>
        </w:trPr>
        <w:tc>
          <w:tcPr>
            <w:tcW w:w="2453" w:type="dxa"/>
            <w:vMerge/>
          </w:tcPr>
          <w:p w14:paraId="173D3140" w14:textId="77777777" w:rsidR="00A15BCD" w:rsidRPr="009C1498" w:rsidRDefault="00A15BCD" w:rsidP="00A63636">
            <w:pPr>
              <w:rPr>
                <w:rFonts w:asciiTheme="majorHAnsi" w:hAnsiTheme="majorHAnsi" w:cstheme="majorHAnsi"/>
                <w:b/>
                <w:szCs w:val="20"/>
                <w:lang w:eastAsia="en-US"/>
              </w:rPr>
            </w:pPr>
          </w:p>
        </w:tc>
        <w:tc>
          <w:tcPr>
            <w:tcW w:w="2587" w:type="dxa"/>
            <w:shd w:val="clear" w:color="auto" w:fill="EEECE1"/>
          </w:tcPr>
          <w:p w14:paraId="21971A6D"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2.1.2</w:t>
            </w:r>
          </w:p>
          <w:p w14:paraId="3CDD8796"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lang w:eastAsia="en-US"/>
              </w:rPr>
              <w:t>Qualité des diagnostics</w:t>
            </w:r>
          </w:p>
        </w:tc>
        <w:tc>
          <w:tcPr>
            <w:tcW w:w="1530" w:type="dxa"/>
            <w:shd w:val="clear" w:color="auto" w:fill="EEECE1"/>
          </w:tcPr>
          <w:p w14:paraId="19A763FB"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0</w:t>
            </w:r>
          </w:p>
        </w:tc>
        <w:tc>
          <w:tcPr>
            <w:tcW w:w="3330" w:type="dxa"/>
            <w:shd w:val="clear" w:color="auto" w:fill="EEECE1"/>
          </w:tcPr>
          <w:p w14:paraId="45B34988" w14:textId="77777777" w:rsidR="00A15BCD" w:rsidRPr="009C1498" w:rsidRDefault="00A15BCD" w:rsidP="00A63636">
            <w:pPr>
              <w:rPr>
                <w:rFonts w:asciiTheme="majorHAnsi" w:hAnsiTheme="majorHAnsi" w:cstheme="majorHAnsi"/>
              </w:rPr>
            </w:pPr>
            <w:r w:rsidRPr="009C1498">
              <w:rPr>
                <w:rFonts w:asciiTheme="majorHAnsi" w:hAnsiTheme="majorHAnsi" w:cstheme="majorHAnsi"/>
              </w:rPr>
              <w:t>Niveau de prise en compte des femmes dans les plans de renforcement des capacités des FDS</w:t>
            </w:r>
          </w:p>
        </w:tc>
        <w:tc>
          <w:tcPr>
            <w:tcW w:w="2070" w:type="dxa"/>
          </w:tcPr>
          <w:p w14:paraId="0A18CCD6"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7476ECD4" w14:textId="77777777" w:rsidR="00A15BCD" w:rsidRPr="009C1498" w:rsidRDefault="00A15BCD" w:rsidP="00A63636">
            <w:pPr>
              <w:rPr>
                <w:rFonts w:asciiTheme="majorHAnsi" w:hAnsiTheme="majorHAnsi" w:cstheme="majorHAnsi"/>
              </w:rPr>
            </w:pPr>
            <w:r w:rsidRPr="009C1498">
              <w:rPr>
                <w:rFonts w:asciiTheme="majorHAnsi" w:hAnsiTheme="majorHAnsi" w:cstheme="majorHAnsi"/>
              </w:rPr>
              <w:t>Les rapports des diagnostics ont été restitués et validés incluant des recommandations sur la prise en compte des femmes dans les plans de Renforcement de Capacités</w:t>
            </w:r>
          </w:p>
        </w:tc>
        <w:tc>
          <w:tcPr>
            <w:tcW w:w="1890" w:type="dxa"/>
          </w:tcPr>
          <w:p w14:paraId="11687EF9"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6A58AF7E" w14:textId="77777777" w:rsidTr="00A63636">
        <w:trPr>
          <w:trHeight w:val="512"/>
        </w:trPr>
        <w:tc>
          <w:tcPr>
            <w:tcW w:w="2453" w:type="dxa"/>
            <w:vMerge w:val="restart"/>
          </w:tcPr>
          <w:p w14:paraId="3CD2D0FE" w14:textId="77777777" w:rsidR="00A15BCD" w:rsidRPr="009C1498" w:rsidRDefault="00A15BCD" w:rsidP="00A63636">
            <w:pPr>
              <w:rPr>
                <w:rFonts w:asciiTheme="majorHAnsi" w:hAnsiTheme="majorHAnsi" w:cstheme="majorHAnsi"/>
                <w:b/>
                <w:szCs w:val="20"/>
                <w:lang w:eastAsia="en-US"/>
              </w:rPr>
            </w:pPr>
          </w:p>
          <w:p w14:paraId="7EA88580" w14:textId="77777777" w:rsidR="00A15BCD" w:rsidRPr="009C1498" w:rsidRDefault="00A15BCD" w:rsidP="00A63636">
            <w:pPr>
              <w:rPr>
                <w:rFonts w:asciiTheme="majorHAnsi" w:hAnsiTheme="majorHAnsi" w:cstheme="majorHAnsi"/>
                <w:szCs w:val="20"/>
                <w:lang w:eastAsia="en-US"/>
              </w:rPr>
            </w:pPr>
            <w:r w:rsidRPr="009C1498">
              <w:rPr>
                <w:rFonts w:asciiTheme="majorHAnsi" w:hAnsiTheme="majorHAnsi" w:cstheme="majorHAnsi"/>
                <w:szCs w:val="20"/>
                <w:lang w:eastAsia="en-US"/>
              </w:rPr>
              <w:t>Produit 2.2</w:t>
            </w:r>
          </w:p>
          <w:p w14:paraId="2216688D" w14:textId="7CEA9E28" w:rsidR="00A15BCD" w:rsidRPr="009C1498" w:rsidRDefault="00A15BCD" w:rsidP="00A63636">
            <w:pPr>
              <w:rPr>
                <w:rFonts w:asciiTheme="majorHAnsi" w:hAnsiTheme="majorHAnsi" w:cstheme="majorHAnsi"/>
                <w:szCs w:val="20"/>
                <w:lang w:eastAsia="en-US"/>
              </w:rPr>
            </w:pPr>
            <w:r w:rsidRPr="009C1498">
              <w:rPr>
                <w:rFonts w:asciiTheme="majorHAnsi" w:hAnsiTheme="majorHAnsi" w:cstheme="majorHAnsi"/>
              </w:rPr>
              <w:lastRenderedPageBreak/>
              <w:t>Deux</w:t>
            </w:r>
            <w:r w:rsidRPr="009C1498">
              <w:rPr>
                <w:rFonts w:asciiTheme="majorHAnsi" w:hAnsiTheme="majorHAnsi" w:cstheme="majorHAnsi"/>
                <w:lang w:eastAsia="en-US"/>
              </w:rPr>
              <w:t xml:space="preserve"> plan</w:t>
            </w:r>
            <w:r w:rsidRPr="009C1498">
              <w:rPr>
                <w:rFonts w:asciiTheme="majorHAnsi" w:hAnsiTheme="majorHAnsi" w:cstheme="majorHAnsi"/>
              </w:rPr>
              <w:t>s</w:t>
            </w:r>
            <w:r w:rsidRPr="009C1498">
              <w:rPr>
                <w:rFonts w:asciiTheme="majorHAnsi" w:hAnsiTheme="majorHAnsi" w:cstheme="majorHAnsi"/>
                <w:lang w:eastAsia="en-US"/>
              </w:rPr>
              <w:t xml:space="preserve"> d'action de renforcement de capacité</w:t>
            </w:r>
            <w:r w:rsidRPr="009C1498">
              <w:rPr>
                <w:rFonts w:asciiTheme="majorHAnsi" w:hAnsiTheme="majorHAnsi" w:cstheme="majorHAnsi"/>
              </w:rPr>
              <w:t xml:space="preserve"> des organisations de la soci</w:t>
            </w:r>
            <w:r w:rsidR="00841AFD">
              <w:rPr>
                <w:rFonts w:asciiTheme="majorHAnsi" w:hAnsiTheme="majorHAnsi" w:cstheme="majorHAnsi"/>
              </w:rPr>
              <w:t>é</w:t>
            </w:r>
            <w:r w:rsidRPr="009C1498">
              <w:rPr>
                <w:rFonts w:asciiTheme="majorHAnsi" w:hAnsiTheme="majorHAnsi" w:cstheme="majorHAnsi"/>
              </w:rPr>
              <w:t xml:space="preserve">té civile et des organisations de femmes </w:t>
            </w:r>
            <w:r w:rsidR="003421EB">
              <w:rPr>
                <w:rFonts w:asciiTheme="majorHAnsi" w:hAnsiTheme="majorHAnsi" w:cstheme="majorHAnsi"/>
              </w:rPr>
              <w:t>son</w:t>
            </w:r>
            <w:r w:rsidRPr="009C1498">
              <w:rPr>
                <w:rFonts w:asciiTheme="majorHAnsi" w:hAnsiTheme="majorHAnsi" w:cstheme="majorHAnsi"/>
              </w:rPr>
              <w:t xml:space="preserve">t </w:t>
            </w:r>
            <w:r w:rsidR="00841AFD">
              <w:rPr>
                <w:rFonts w:asciiTheme="majorHAnsi" w:hAnsiTheme="majorHAnsi" w:cstheme="majorHAnsi"/>
              </w:rPr>
              <w:t>é</w:t>
            </w:r>
            <w:r w:rsidRPr="009C1498">
              <w:rPr>
                <w:rFonts w:asciiTheme="majorHAnsi" w:hAnsiTheme="majorHAnsi" w:cstheme="majorHAnsi"/>
              </w:rPr>
              <w:t>laboré</w:t>
            </w:r>
            <w:r w:rsidR="003421EB">
              <w:rPr>
                <w:rFonts w:asciiTheme="majorHAnsi" w:hAnsiTheme="majorHAnsi" w:cstheme="majorHAnsi"/>
              </w:rPr>
              <w:t>s</w:t>
            </w:r>
            <w:r w:rsidRPr="009C1498">
              <w:rPr>
                <w:rFonts w:asciiTheme="majorHAnsi" w:hAnsiTheme="majorHAnsi" w:cstheme="majorHAnsi"/>
              </w:rPr>
              <w:t xml:space="preserve"> et mis en </w:t>
            </w:r>
            <w:r w:rsidR="00BC5999" w:rsidRPr="009C1498">
              <w:rPr>
                <w:rFonts w:asciiTheme="majorHAnsi" w:hAnsiTheme="majorHAnsi" w:cstheme="majorHAnsi"/>
              </w:rPr>
              <w:t>œuvre</w:t>
            </w:r>
            <w:r w:rsidRPr="009C1498">
              <w:rPr>
                <w:rFonts w:asciiTheme="majorHAnsi" w:hAnsiTheme="majorHAnsi" w:cstheme="majorHAnsi"/>
              </w:rPr>
              <w:t xml:space="preserve"> sur les r</w:t>
            </w:r>
            <w:r w:rsidR="00BC5999">
              <w:rPr>
                <w:rFonts w:asciiTheme="majorHAnsi" w:hAnsiTheme="majorHAnsi" w:cstheme="majorHAnsi"/>
              </w:rPr>
              <w:t>ô</w:t>
            </w:r>
            <w:r w:rsidRPr="009C1498">
              <w:rPr>
                <w:rFonts w:asciiTheme="majorHAnsi" w:hAnsiTheme="majorHAnsi" w:cstheme="majorHAnsi"/>
              </w:rPr>
              <w:t>les mandats des FDS et des acteurs de la chaine p</w:t>
            </w:r>
            <w:r w:rsidR="00BC5999">
              <w:rPr>
                <w:rFonts w:asciiTheme="majorHAnsi" w:hAnsiTheme="majorHAnsi" w:cstheme="majorHAnsi"/>
              </w:rPr>
              <w:t>é</w:t>
            </w:r>
            <w:r w:rsidRPr="009C1498">
              <w:rPr>
                <w:rFonts w:asciiTheme="majorHAnsi" w:hAnsiTheme="majorHAnsi" w:cstheme="majorHAnsi"/>
              </w:rPr>
              <w:t>nale avec une approche basée sur les droits humains et le genre</w:t>
            </w:r>
          </w:p>
        </w:tc>
        <w:tc>
          <w:tcPr>
            <w:tcW w:w="2587" w:type="dxa"/>
            <w:shd w:val="clear" w:color="auto" w:fill="EEECE1"/>
          </w:tcPr>
          <w:p w14:paraId="50B5B62C"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lastRenderedPageBreak/>
              <w:t>Indicateur 2.2.1</w:t>
            </w:r>
          </w:p>
          <w:p w14:paraId="661AA4BA"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lang w:eastAsia="en-US"/>
              </w:rPr>
              <w:t xml:space="preserve">Taux de mise en œuvre des plans d’action de </w:t>
            </w:r>
            <w:r w:rsidRPr="009C1498">
              <w:rPr>
                <w:rFonts w:asciiTheme="majorHAnsi" w:hAnsiTheme="majorHAnsi" w:cstheme="majorHAnsi"/>
                <w:lang w:eastAsia="en-US"/>
              </w:rPr>
              <w:lastRenderedPageBreak/>
              <w:t>renforcement de capacités des organisations de la société civile et des organisations de femmes</w:t>
            </w:r>
          </w:p>
          <w:p w14:paraId="272E5F3E" w14:textId="77777777" w:rsidR="00A15BCD" w:rsidRPr="009C1498" w:rsidRDefault="00A15BCD" w:rsidP="00A63636">
            <w:pPr>
              <w:rPr>
                <w:rFonts w:asciiTheme="majorHAnsi" w:hAnsiTheme="majorHAnsi" w:cstheme="majorHAnsi"/>
                <w:lang w:eastAsia="en-US"/>
              </w:rPr>
            </w:pPr>
          </w:p>
          <w:p w14:paraId="3908A80A" w14:textId="77777777" w:rsidR="00A15BCD" w:rsidRPr="009C1498" w:rsidRDefault="00A15BCD" w:rsidP="00A63636">
            <w:pPr>
              <w:rPr>
                <w:rFonts w:asciiTheme="majorHAnsi" w:hAnsiTheme="majorHAnsi" w:cstheme="majorHAnsi"/>
                <w:lang w:eastAsia="en-US"/>
              </w:rPr>
            </w:pPr>
          </w:p>
          <w:p w14:paraId="1C234B4C" w14:textId="77777777" w:rsidR="00A15BCD" w:rsidRPr="009C1498" w:rsidRDefault="00A15BCD" w:rsidP="00A63636">
            <w:pPr>
              <w:jc w:val="both"/>
              <w:rPr>
                <w:rFonts w:asciiTheme="majorHAnsi" w:hAnsiTheme="majorHAnsi" w:cstheme="majorHAnsi"/>
                <w:szCs w:val="20"/>
                <w:lang w:eastAsia="en-US"/>
              </w:rPr>
            </w:pPr>
          </w:p>
        </w:tc>
        <w:tc>
          <w:tcPr>
            <w:tcW w:w="1530" w:type="dxa"/>
            <w:shd w:val="clear" w:color="auto" w:fill="EEECE1"/>
          </w:tcPr>
          <w:p w14:paraId="110C56EA"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lastRenderedPageBreak/>
              <w:t>0</w:t>
            </w:r>
          </w:p>
        </w:tc>
        <w:tc>
          <w:tcPr>
            <w:tcW w:w="3330" w:type="dxa"/>
            <w:shd w:val="clear" w:color="auto" w:fill="EEECE1"/>
          </w:tcPr>
          <w:p w14:paraId="216EFA3E"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75%</w:t>
            </w:r>
          </w:p>
        </w:tc>
        <w:tc>
          <w:tcPr>
            <w:tcW w:w="2070" w:type="dxa"/>
          </w:tcPr>
          <w:p w14:paraId="3982EEF2"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6F158C42" w14:textId="412C26DF" w:rsidR="00A15BCD" w:rsidRPr="009C1498" w:rsidRDefault="00543D7D" w:rsidP="00A63636">
            <w:pPr>
              <w:rPr>
                <w:rFonts w:asciiTheme="majorHAnsi" w:hAnsiTheme="majorHAnsi" w:cstheme="majorHAnsi"/>
              </w:rPr>
            </w:pPr>
            <w:r>
              <w:rPr>
                <w:rFonts w:asciiTheme="majorHAnsi" w:hAnsiTheme="majorHAnsi" w:cstheme="majorHAnsi"/>
                <w:b/>
                <w:sz w:val="22"/>
                <w:szCs w:val="22"/>
                <w:lang w:eastAsia="en-US"/>
              </w:rPr>
              <w:t>7</w:t>
            </w:r>
            <w:r w:rsidR="00A15BCD" w:rsidRPr="009C1498">
              <w:rPr>
                <w:rFonts w:asciiTheme="majorHAnsi" w:hAnsiTheme="majorHAnsi" w:cstheme="majorHAnsi"/>
                <w:b/>
                <w:sz w:val="22"/>
                <w:szCs w:val="22"/>
                <w:lang w:eastAsia="en-US"/>
              </w:rPr>
              <w:t>5%</w:t>
            </w:r>
          </w:p>
        </w:tc>
        <w:tc>
          <w:tcPr>
            <w:tcW w:w="1890" w:type="dxa"/>
          </w:tcPr>
          <w:p w14:paraId="28B2B1B8"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71B1468B" w14:textId="77777777" w:rsidTr="00A63636">
        <w:trPr>
          <w:trHeight w:val="458"/>
        </w:trPr>
        <w:tc>
          <w:tcPr>
            <w:tcW w:w="2453" w:type="dxa"/>
            <w:vMerge/>
          </w:tcPr>
          <w:p w14:paraId="675151D5" w14:textId="77777777" w:rsidR="00A15BCD" w:rsidRPr="009C1498" w:rsidRDefault="00A15BCD" w:rsidP="00A63636">
            <w:pPr>
              <w:rPr>
                <w:rFonts w:asciiTheme="majorHAnsi" w:hAnsiTheme="majorHAnsi" w:cstheme="majorHAnsi"/>
                <w:b/>
                <w:szCs w:val="20"/>
                <w:lang w:eastAsia="en-US"/>
              </w:rPr>
            </w:pPr>
          </w:p>
        </w:tc>
        <w:tc>
          <w:tcPr>
            <w:tcW w:w="2587" w:type="dxa"/>
            <w:shd w:val="clear" w:color="auto" w:fill="EEECE1"/>
          </w:tcPr>
          <w:p w14:paraId="35BD4926"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2.2.2</w:t>
            </w:r>
          </w:p>
          <w:p w14:paraId="39ABF871"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b/>
                <w:sz w:val="22"/>
                <w:szCs w:val="22"/>
                <w:lang w:eastAsia="en-US"/>
              </w:rPr>
              <w:fldChar w:fldCharType="begin">
                <w:ffData>
                  <w:name w:val=""/>
                  <w:enabled/>
                  <w:calcOnExit w:val="0"/>
                  <w:textInput>
                    <w:maxLength w:val="25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1530" w:type="dxa"/>
            <w:shd w:val="clear" w:color="auto" w:fill="EEECE1"/>
          </w:tcPr>
          <w:p w14:paraId="1566E563"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3330" w:type="dxa"/>
            <w:shd w:val="clear" w:color="auto" w:fill="EEECE1"/>
          </w:tcPr>
          <w:p w14:paraId="277AD4BE"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070" w:type="dxa"/>
          </w:tcPr>
          <w:p w14:paraId="2E404555"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72B08C37" w14:textId="77777777" w:rsidR="00A15BCD" w:rsidRPr="009C1498" w:rsidRDefault="00A15BCD" w:rsidP="00A63636">
            <w:pPr>
              <w:rPr>
                <w:rFonts w:asciiTheme="majorHAnsi" w:hAnsiTheme="majorHAnsi" w:cstheme="majorHAnsi"/>
              </w:rPr>
            </w:pPr>
            <w:r w:rsidRPr="009C1498">
              <w:rPr>
                <w:rFonts w:asciiTheme="majorHAnsi" w:hAnsiTheme="majorHAnsi" w:cstheme="majorHAnsi"/>
              </w:rPr>
              <w:t xml:space="preserve">N/A  </w:t>
            </w:r>
          </w:p>
        </w:tc>
        <w:tc>
          <w:tcPr>
            <w:tcW w:w="1890" w:type="dxa"/>
          </w:tcPr>
          <w:p w14:paraId="7A001EFA"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71239672" w14:textId="77777777" w:rsidTr="00A63636">
        <w:trPr>
          <w:trHeight w:val="458"/>
        </w:trPr>
        <w:tc>
          <w:tcPr>
            <w:tcW w:w="2453" w:type="dxa"/>
            <w:vMerge w:val="restart"/>
          </w:tcPr>
          <w:p w14:paraId="38EC27BA" w14:textId="77777777" w:rsidR="00A15BCD" w:rsidRPr="009C1498" w:rsidRDefault="00A15BCD" w:rsidP="00A63636">
            <w:pPr>
              <w:rPr>
                <w:rFonts w:asciiTheme="majorHAnsi" w:hAnsiTheme="majorHAnsi" w:cstheme="majorHAnsi"/>
                <w:b/>
                <w:szCs w:val="20"/>
                <w:lang w:eastAsia="en-US"/>
              </w:rPr>
            </w:pPr>
          </w:p>
          <w:p w14:paraId="56BCCD55" w14:textId="77777777" w:rsidR="00A15BCD" w:rsidRPr="009C1498" w:rsidRDefault="00A15BCD" w:rsidP="00A63636">
            <w:pPr>
              <w:rPr>
                <w:rFonts w:asciiTheme="majorHAnsi" w:hAnsiTheme="majorHAnsi" w:cstheme="majorHAnsi"/>
                <w:szCs w:val="20"/>
                <w:lang w:eastAsia="en-US"/>
              </w:rPr>
            </w:pPr>
            <w:r w:rsidRPr="009C1498">
              <w:rPr>
                <w:rFonts w:asciiTheme="majorHAnsi" w:hAnsiTheme="majorHAnsi" w:cstheme="majorHAnsi"/>
                <w:szCs w:val="20"/>
                <w:lang w:eastAsia="en-US"/>
              </w:rPr>
              <w:t>Produit 2.3</w:t>
            </w:r>
          </w:p>
          <w:p w14:paraId="241E09A7" w14:textId="77777777" w:rsidR="00A15BCD" w:rsidRPr="009C1498" w:rsidRDefault="00A15BCD" w:rsidP="00A63636">
            <w:pPr>
              <w:rPr>
                <w:rFonts w:asciiTheme="majorHAnsi" w:hAnsiTheme="majorHAnsi" w:cstheme="majorHAnsi"/>
                <w:szCs w:val="20"/>
                <w:lang w:eastAsia="en-US"/>
              </w:rPr>
            </w:pPr>
            <w:r w:rsidRPr="009C1498">
              <w:rPr>
                <w:rFonts w:asciiTheme="majorHAnsi" w:hAnsiTheme="majorHAnsi" w:cstheme="majorHAnsi"/>
                <w:lang w:eastAsia="en-US"/>
              </w:rPr>
              <w:t>Deux mécanismes de redevabilité sont opérationnels (missions FDS et acteurs de la chaîne pénale y compris l’intégration du genre)</w:t>
            </w:r>
          </w:p>
        </w:tc>
        <w:tc>
          <w:tcPr>
            <w:tcW w:w="2587" w:type="dxa"/>
            <w:shd w:val="clear" w:color="auto" w:fill="EEECE1"/>
          </w:tcPr>
          <w:p w14:paraId="2F6501FE"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2.3.1</w:t>
            </w:r>
          </w:p>
          <w:p w14:paraId="510A3B33"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lang w:eastAsia="en-US"/>
              </w:rPr>
              <w:t>Nombre de SOPs et d’outils mis en place et qui intègrent les questions de genre</w:t>
            </w:r>
          </w:p>
          <w:p w14:paraId="108DE9C6" w14:textId="77777777" w:rsidR="00A15BCD" w:rsidRPr="009C1498" w:rsidRDefault="00A15BCD" w:rsidP="00A63636">
            <w:pPr>
              <w:rPr>
                <w:rFonts w:asciiTheme="majorHAnsi" w:hAnsiTheme="majorHAnsi" w:cstheme="majorHAnsi"/>
                <w:lang w:eastAsia="en-US"/>
              </w:rPr>
            </w:pPr>
          </w:p>
          <w:p w14:paraId="2F4E0707" w14:textId="77777777" w:rsidR="00A15BCD" w:rsidRPr="009C1498" w:rsidRDefault="00A15BCD" w:rsidP="00A63636">
            <w:pPr>
              <w:jc w:val="both"/>
              <w:rPr>
                <w:rFonts w:asciiTheme="majorHAnsi" w:hAnsiTheme="majorHAnsi" w:cstheme="majorHAnsi"/>
                <w:szCs w:val="20"/>
                <w:lang w:eastAsia="en-US"/>
              </w:rPr>
            </w:pPr>
          </w:p>
        </w:tc>
        <w:tc>
          <w:tcPr>
            <w:tcW w:w="1530" w:type="dxa"/>
            <w:shd w:val="clear" w:color="auto" w:fill="EEECE1"/>
          </w:tcPr>
          <w:p w14:paraId="5F7076ED"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lang w:eastAsia="en-US"/>
              </w:rPr>
              <w:t>0</w:t>
            </w:r>
          </w:p>
          <w:p w14:paraId="788F44B3" w14:textId="77777777" w:rsidR="00A15BCD" w:rsidRPr="009C1498" w:rsidRDefault="00A15BCD" w:rsidP="00A63636">
            <w:pPr>
              <w:rPr>
                <w:rFonts w:asciiTheme="majorHAnsi" w:hAnsiTheme="majorHAnsi" w:cstheme="majorHAnsi"/>
              </w:rPr>
            </w:pPr>
          </w:p>
        </w:tc>
        <w:tc>
          <w:tcPr>
            <w:tcW w:w="3330" w:type="dxa"/>
            <w:shd w:val="clear" w:color="auto" w:fill="EEECE1"/>
          </w:tcPr>
          <w:p w14:paraId="2B4B88BB"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Cible : 6</w:t>
            </w:r>
          </w:p>
        </w:tc>
        <w:tc>
          <w:tcPr>
            <w:tcW w:w="2070" w:type="dxa"/>
          </w:tcPr>
          <w:p w14:paraId="0BC93199"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40806EE2" w14:textId="411C144A" w:rsidR="00A15BCD" w:rsidRPr="009C1498" w:rsidRDefault="00E97212" w:rsidP="00A63636">
            <w:pPr>
              <w:rPr>
                <w:rFonts w:asciiTheme="majorHAnsi" w:hAnsiTheme="majorHAnsi" w:cstheme="majorHAnsi"/>
              </w:rPr>
            </w:pPr>
            <w:r>
              <w:rPr>
                <w:rFonts w:asciiTheme="majorHAnsi" w:hAnsiTheme="majorHAnsi" w:cstheme="majorHAnsi"/>
                <w:b/>
                <w:sz w:val="22"/>
                <w:szCs w:val="22"/>
                <w:lang w:eastAsia="en-US"/>
              </w:rPr>
              <w:t>6</w:t>
            </w:r>
          </w:p>
        </w:tc>
        <w:tc>
          <w:tcPr>
            <w:tcW w:w="1890" w:type="dxa"/>
          </w:tcPr>
          <w:p w14:paraId="1A2AA5B3"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1A6F6B3A" w14:textId="77777777" w:rsidTr="00A63636">
        <w:trPr>
          <w:trHeight w:val="458"/>
        </w:trPr>
        <w:tc>
          <w:tcPr>
            <w:tcW w:w="2453" w:type="dxa"/>
            <w:vMerge/>
          </w:tcPr>
          <w:p w14:paraId="7D4F8C1F" w14:textId="77777777" w:rsidR="00A15BCD" w:rsidRPr="009C1498" w:rsidRDefault="00A15BCD" w:rsidP="00A63636">
            <w:pPr>
              <w:rPr>
                <w:rFonts w:asciiTheme="majorHAnsi" w:hAnsiTheme="majorHAnsi" w:cstheme="majorHAnsi"/>
                <w:b/>
                <w:szCs w:val="20"/>
                <w:lang w:eastAsia="en-US"/>
              </w:rPr>
            </w:pPr>
          </w:p>
        </w:tc>
        <w:tc>
          <w:tcPr>
            <w:tcW w:w="2587" w:type="dxa"/>
            <w:shd w:val="clear" w:color="auto" w:fill="EEECE1"/>
          </w:tcPr>
          <w:p w14:paraId="6FBF7313"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2.3.2</w:t>
            </w:r>
          </w:p>
          <w:p w14:paraId="1EAE9CCF"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lang w:eastAsia="en-US"/>
              </w:rPr>
              <w:lastRenderedPageBreak/>
              <w:t>Nombre des mesures ou actions prises par chaque mécanisme pour protéger les droits des femmes et promouvoir le genre</w:t>
            </w:r>
          </w:p>
          <w:p w14:paraId="2BC2833F" w14:textId="77777777" w:rsidR="00A15BCD" w:rsidRPr="009C1498" w:rsidRDefault="00A15BCD" w:rsidP="00A63636">
            <w:pPr>
              <w:jc w:val="both"/>
              <w:rPr>
                <w:rFonts w:asciiTheme="majorHAnsi" w:hAnsiTheme="majorHAnsi" w:cstheme="majorHAnsi"/>
                <w:szCs w:val="20"/>
                <w:lang w:eastAsia="en-US"/>
              </w:rPr>
            </w:pPr>
          </w:p>
        </w:tc>
        <w:tc>
          <w:tcPr>
            <w:tcW w:w="1530" w:type="dxa"/>
            <w:shd w:val="clear" w:color="auto" w:fill="EEECE1"/>
          </w:tcPr>
          <w:p w14:paraId="6031DDC1"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b/>
                <w:sz w:val="22"/>
                <w:szCs w:val="22"/>
                <w:lang w:eastAsia="en-US"/>
              </w:rPr>
              <w:lastRenderedPageBreak/>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lang w:eastAsia="en-US"/>
              </w:rPr>
              <w:t xml:space="preserve"> 0</w:t>
            </w:r>
          </w:p>
          <w:p w14:paraId="74151518" w14:textId="77777777" w:rsidR="00A15BCD" w:rsidRPr="009C1498" w:rsidRDefault="00A15BCD" w:rsidP="00A63636">
            <w:pPr>
              <w:rPr>
                <w:rFonts w:asciiTheme="majorHAnsi" w:hAnsiTheme="majorHAnsi" w:cstheme="majorHAnsi"/>
              </w:rPr>
            </w:pP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3330" w:type="dxa"/>
            <w:shd w:val="clear" w:color="auto" w:fill="EEECE1"/>
          </w:tcPr>
          <w:p w14:paraId="67D72DB5"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t>Cible : 6 actions</w:t>
            </w:r>
          </w:p>
        </w:tc>
        <w:tc>
          <w:tcPr>
            <w:tcW w:w="2070" w:type="dxa"/>
          </w:tcPr>
          <w:p w14:paraId="4501597D"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5FD2D6FE" w14:textId="5DDF7F0F" w:rsidR="00A15BCD" w:rsidRPr="009C1498" w:rsidRDefault="00E97212" w:rsidP="00A63636">
            <w:pPr>
              <w:rPr>
                <w:rFonts w:asciiTheme="majorHAnsi" w:hAnsiTheme="majorHAnsi" w:cstheme="majorHAnsi"/>
              </w:rPr>
            </w:pPr>
            <w:r>
              <w:rPr>
                <w:rFonts w:asciiTheme="majorHAnsi" w:hAnsiTheme="majorHAnsi" w:cstheme="majorHAnsi"/>
                <w:b/>
                <w:sz w:val="22"/>
                <w:szCs w:val="22"/>
                <w:lang w:eastAsia="en-US"/>
              </w:rPr>
              <w:t>12</w:t>
            </w:r>
          </w:p>
        </w:tc>
        <w:tc>
          <w:tcPr>
            <w:tcW w:w="1890" w:type="dxa"/>
          </w:tcPr>
          <w:p w14:paraId="368EAC29"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120CDDD5" w14:textId="77777777" w:rsidTr="00A63636">
        <w:trPr>
          <w:trHeight w:val="458"/>
        </w:trPr>
        <w:tc>
          <w:tcPr>
            <w:tcW w:w="2453" w:type="dxa"/>
            <w:vMerge w:val="restart"/>
          </w:tcPr>
          <w:p w14:paraId="3F714ABD" w14:textId="77777777" w:rsidR="00A15BCD" w:rsidRPr="009C1498" w:rsidRDefault="00A15BCD" w:rsidP="00A63636">
            <w:pPr>
              <w:rPr>
                <w:rFonts w:asciiTheme="majorHAnsi" w:hAnsiTheme="majorHAnsi" w:cstheme="majorHAnsi"/>
                <w:b/>
                <w:szCs w:val="20"/>
                <w:lang w:eastAsia="en-US"/>
              </w:rPr>
            </w:pPr>
            <w:r w:rsidRPr="009C1498">
              <w:rPr>
                <w:rFonts w:asciiTheme="majorHAnsi" w:hAnsiTheme="majorHAnsi" w:cstheme="majorHAnsi"/>
                <w:b/>
                <w:szCs w:val="20"/>
                <w:lang w:eastAsia="en-US"/>
              </w:rPr>
              <w:t>Résultat 3</w:t>
            </w:r>
          </w:p>
          <w:p w14:paraId="784D171D" w14:textId="77777777" w:rsidR="00A15BCD" w:rsidRPr="009C1498" w:rsidRDefault="00A15BCD" w:rsidP="00A63636">
            <w:pPr>
              <w:rPr>
                <w:rFonts w:asciiTheme="majorHAnsi" w:hAnsiTheme="majorHAnsi" w:cstheme="majorHAnsi"/>
                <w:b/>
                <w:szCs w:val="20"/>
                <w:lang w:eastAsia="en-US"/>
              </w:rPr>
            </w:pPr>
            <w:r w:rsidRPr="009C1498">
              <w:rPr>
                <w:rFonts w:asciiTheme="majorHAnsi" w:hAnsiTheme="majorHAnsi" w:cstheme="majorHAnsi"/>
                <w:lang w:eastAsia="en-US"/>
              </w:rPr>
              <w:t>Le partage d’expériences et de bonnes pratiques ainsi que le plaidoyer sur les thématiques du projet sont promus par une approche transfrontalière et sous régionale</w:t>
            </w:r>
          </w:p>
        </w:tc>
        <w:tc>
          <w:tcPr>
            <w:tcW w:w="2587" w:type="dxa"/>
            <w:shd w:val="clear" w:color="auto" w:fill="EEECE1"/>
          </w:tcPr>
          <w:p w14:paraId="407CA74D"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3.1</w:t>
            </w:r>
          </w:p>
          <w:p w14:paraId="092B00E1"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lang w:eastAsia="en-US"/>
              </w:rPr>
              <w:t>Construction d’un agenda commun sur les thématiques transfrontalières par les réseaux de femmes</w:t>
            </w:r>
          </w:p>
        </w:tc>
        <w:tc>
          <w:tcPr>
            <w:tcW w:w="1530" w:type="dxa"/>
            <w:shd w:val="clear" w:color="auto" w:fill="EEECE1"/>
          </w:tcPr>
          <w:p w14:paraId="51CD6B4A"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0</w:t>
            </w:r>
          </w:p>
        </w:tc>
        <w:tc>
          <w:tcPr>
            <w:tcW w:w="3330" w:type="dxa"/>
            <w:shd w:val="clear" w:color="auto" w:fill="EEECE1"/>
          </w:tcPr>
          <w:p w14:paraId="5099CE86"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1</w:t>
            </w:r>
          </w:p>
        </w:tc>
        <w:tc>
          <w:tcPr>
            <w:tcW w:w="2070" w:type="dxa"/>
          </w:tcPr>
          <w:p w14:paraId="3794BFF3"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60949BE0"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0</w:t>
            </w:r>
          </w:p>
        </w:tc>
        <w:tc>
          <w:tcPr>
            <w:tcW w:w="1890" w:type="dxa"/>
          </w:tcPr>
          <w:p w14:paraId="402CCEF8" w14:textId="5CCB4326" w:rsidR="00A15BCD" w:rsidRPr="009C1498" w:rsidRDefault="00A15BCD" w:rsidP="00A63636">
            <w:pPr>
              <w:rPr>
                <w:rFonts w:asciiTheme="majorHAnsi" w:hAnsiTheme="majorHAnsi" w:cstheme="majorHAnsi"/>
                <w:bCs/>
              </w:rPr>
            </w:pPr>
            <w:r w:rsidRPr="009C1498">
              <w:rPr>
                <w:rFonts w:asciiTheme="majorHAnsi" w:hAnsiTheme="majorHAnsi" w:cstheme="majorHAnsi"/>
                <w:bCs/>
                <w:sz w:val="22"/>
                <w:szCs w:val="22"/>
                <w:lang w:eastAsia="en-US"/>
              </w:rPr>
              <w:t>L</w:t>
            </w:r>
            <w:r w:rsidR="00E67801">
              <w:rPr>
                <w:rFonts w:asciiTheme="majorHAnsi" w:hAnsiTheme="majorHAnsi" w:cstheme="majorHAnsi"/>
                <w:bCs/>
                <w:sz w:val="22"/>
                <w:szCs w:val="22"/>
                <w:lang w:eastAsia="en-US"/>
              </w:rPr>
              <w:t xml:space="preserve">a situation </w:t>
            </w:r>
            <w:r w:rsidR="002E08AA">
              <w:rPr>
                <w:rFonts w:asciiTheme="majorHAnsi" w:hAnsiTheme="majorHAnsi" w:cstheme="majorHAnsi"/>
                <w:bCs/>
                <w:sz w:val="22"/>
                <w:szCs w:val="22"/>
                <w:lang w:eastAsia="en-US"/>
              </w:rPr>
              <w:t>sécuritaire</w:t>
            </w:r>
            <w:r w:rsidR="00E67801">
              <w:rPr>
                <w:rFonts w:asciiTheme="majorHAnsi" w:hAnsiTheme="majorHAnsi" w:cstheme="majorHAnsi"/>
                <w:bCs/>
                <w:sz w:val="22"/>
                <w:szCs w:val="22"/>
                <w:lang w:eastAsia="en-US"/>
              </w:rPr>
              <w:t xml:space="preserve"> </w:t>
            </w:r>
            <w:r w:rsidR="00E665AF">
              <w:rPr>
                <w:rFonts w:asciiTheme="majorHAnsi" w:hAnsiTheme="majorHAnsi" w:cstheme="majorHAnsi"/>
                <w:bCs/>
                <w:sz w:val="22"/>
                <w:szCs w:val="22"/>
                <w:lang w:eastAsia="en-US"/>
              </w:rPr>
              <w:t xml:space="preserve">et les risques accrus pour les femmes </w:t>
            </w:r>
            <w:r w:rsidR="00E67801">
              <w:rPr>
                <w:rFonts w:asciiTheme="majorHAnsi" w:hAnsiTheme="majorHAnsi" w:cstheme="majorHAnsi"/>
                <w:bCs/>
                <w:sz w:val="22"/>
                <w:szCs w:val="22"/>
                <w:lang w:eastAsia="en-US"/>
              </w:rPr>
              <w:t>d</w:t>
            </w:r>
            <w:r w:rsidR="00E665AF">
              <w:rPr>
                <w:rFonts w:asciiTheme="majorHAnsi" w:hAnsiTheme="majorHAnsi" w:cstheme="majorHAnsi"/>
                <w:bCs/>
                <w:sz w:val="22"/>
                <w:szCs w:val="22"/>
                <w:lang w:eastAsia="en-US"/>
              </w:rPr>
              <w:t>ans</w:t>
            </w:r>
            <w:r w:rsidR="00E67801">
              <w:rPr>
                <w:rFonts w:asciiTheme="majorHAnsi" w:hAnsiTheme="majorHAnsi" w:cstheme="majorHAnsi"/>
                <w:bCs/>
                <w:sz w:val="22"/>
                <w:szCs w:val="22"/>
                <w:lang w:eastAsia="en-US"/>
              </w:rPr>
              <w:t xml:space="preserve"> la zone n’</w:t>
            </w:r>
            <w:r w:rsidR="00313F36">
              <w:rPr>
                <w:rFonts w:asciiTheme="majorHAnsi" w:hAnsiTheme="majorHAnsi" w:cstheme="majorHAnsi"/>
                <w:bCs/>
                <w:sz w:val="22"/>
                <w:szCs w:val="22"/>
                <w:lang w:eastAsia="en-US"/>
              </w:rPr>
              <w:t>ont</w:t>
            </w:r>
            <w:r w:rsidR="00E67801">
              <w:rPr>
                <w:rFonts w:asciiTheme="majorHAnsi" w:hAnsiTheme="majorHAnsi" w:cstheme="majorHAnsi"/>
                <w:bCs/>
                <w:sz w:val="22"/>
                <w:szCs w:val="22"/>
                <w:lang w:eastAsia="en-US"/>
              </w:rPr>
              <w:t xml:space="preserve"> pas permis aux femmes </w:t>
            </w:r>
            <w:r w:rsidR="002E08AA">
              <w:rPr>
                <w:rFonts w:asciiTheme="majorHAnsi" w:hAnsiTheme="majorHAnsi" w:cstheme="majorHAnsi"/>
                <w:bCs/>
                <w:sz w:val="22"/>
                <w:szCs w:val="22"/>
                <w:lang w:eastAsia="en-US"/>
              </w:rPr>
              <w:t>bénéficiaires des deux pays de</w:t>
            </w:r>
            <w:r w:rsidR="00E67801">
              <w:rPr>
                <w:rFonts w:asciiTheme="majorHAnsi" w:hAnsiTheme="majorHAnsi" w:cstheme="majorHAnsi"/>
                <w:bCs/>
                <w:sz w:val="22"/>
                <w:szCs w:val="22"/>
                <w:lang w:eastAsia="en-US"/>
              </w:rPr>
              <w:t xml:space="preserve"> se rencontrer </w:t>
            </w:r>
            <w:r w:rsidRPr="009C1498">
              <w:rPr>
                <w:rFonts w:asciiTheme="majorHAnsi" w:hAnsiTheme="majorHAnsi" w:cstheme="majorHAnsi"/>
                <w:bCs/>
                <w:sz w:val="22"/>
                <w:szCs w:val="22"/>
                <w:lang w:eastAsia="en-US"/>
              </w:rPr>
              <w:t xml:space="preserve"> </w:t>
            </w:r>
          </w:p>
        </w:tc>
      </w:tr>
      <w:tr w:rsidR="00A15BCD" w:rsidRPr="009C1498" w14:paraId="395E4DEC" w14:textId="77777777" w:rsidTr="00A63636">
        <w:trPr>
          <w:trHeight w:val="458"/>
        </w:trPr>
        <w:tc>
          <w:tcPr>
            <w:tcW w:w="2453" w:type="dxa"/>
            <w:vMerge/>
          </w:tcPr>
          <w:p w14:paraId="12A6F0C6" w14:textId="77777777" w:rsidR="00A15BCD" w:rsidRPr="009C1498" w:rsidRDefault="00A15BCD" w:rsidP="00A63636">
            <w:pPr>
              <w:rPr>
                <w:rFonts w:asciiTheme="majorHAnsi" w:hAnsiTheme="majorHAnsi" w:cstheme="majorHAnsi"/>
                <w:szCs w:val="20"/>
                <w:lang w:eastAsia="en-US"/>
              </w:rPr>
            </w:pPr>
          </w:p>
        </w:tc>
        <w:tc>
          <w:tcPr>
            <w:tcW w:w="2587" w:type="dxa"/>
            <w:shd w:val="clear" w:color="auto" w:fill="EEECE1"/>
          </w:tcPr>
          <w:p w14:paraId="296F9ED8"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3.2</w:t>
            </w:r>
          </w:p>
          <w:p w14:paraId="3A2D7FD0"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lang w:eastAsia="en-US"/>
              </w:rPr>
              <w:t>Appréciation de la pertinence des bonnes pratiques documentées par rapport aux besoins d’apprentissage</w:t>
            </w:r>
          </w:p>
        </w:tc>
        <w:tc>
          <w:tcPr>
            <w:tcW w:w="1530" w:type="dxa"/>
            <w:shd w:val="clear" w:color="auto" w:fill="EEECE1"/>
          </w:tcPr>
          <w:p w14:paraId="7E8D2301"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t>A déterminer (diagnostics)</w:t>
            </w:r>
          </w:p>
        </w:tc>
        <w:tc>
          <w:tcPr>
            <w:tcW w:w="3330" w:type="dxa"/>
            <w:shd w:val="clear" w:color="auto" w:fill="EEECE1"/>
          </w:tcPr>
          <w:p w14:paraId="0784D268"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lang w:eastAsia="en-US"/>
              </w:rPr>
              <w:t>+ 2 par rapport à la situation de référence et spécifier la valeur de l’indicateur selon les femmes et les jeunes (selon le cas pour ces derniers)</w:t>
            </w:r>
          </w:p>
          <w:p w14:paraId="0D8888C5"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lastRenderedPageBreak/>
              <w:t>Sur une échelle de 4 niveaux (1. Très satisfait, 2. Satisfait, 3. Insatisfait, 4. Très insatisfait)</w:t>
            </w:r>
          </w:p>
        </w:tc>
        <w:tc>
          <w:tcPr>
            <w:tcW w:w="2070" w:type="dxa"/>
          </w:tcPr>
          <w:p w14:paraId="49F3AEC1"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lastRenderedPageBreak/>
              <w:t>Insatisfait</w:t>
            </w:r>
          </w:p>
        </w:tc>
        <w:tc>
          <w:tcPr>
            <w:tcW w:w="2250" w:type="dxa"/>
          </w:tcPr>
          <w:p w14:paraId="2483FD01"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t>Satisfait</w:t>
            </w:r>
            <w:r w:rsidRPr="009C1498">
              <w:rPr>
                <w:rStyle w:val="Marquedecommentaire"/>
                <w:rFonts w:asciiTheme="majorHAnsi" w:hAnsiTheme="majorHAnsi" w:cstheme="majorHAnsi"/>
              </w:rPr>
              <w:t xml:space="preserve"> </w:t>
            </w:r>
          </w:p>
        </w:tc>
        <w:tc>
          <w:tcPr>
            <w:tcW w:w="1890" w:type="dxa"/>
          </w:tcPr>
          <w:p w14:paraId="768DCF80"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5CCE7250" w14:textId="77777777" w:rsidTr="00A63636">
        <w:trPr>
          <w:trHeight w:val="458"/>
        </w:trPr>
        <w:tc>
          <w:tcPr>
            <w:tcW w:w="2453" w:type="dxa"/>
            <w:vMerge/>
          </w:tcPr>
          <w:p w14:paraId="71E02A47" w14:textId="77777777" w:rsidR="00A15BCD" w:rsidRPr="009C1498" w:rsidRDefault="00A15BCD" w:rsidP="00A63636">
            <w:pPr>
              <w:rPr>
                <w:rFonts w:asciiTheme="majorHAnsi" w:hAnsiTheme="majorHAnsi" w:cstheme="majorHAnsi"/>
                <w:szCs w:val="20"/>
                <w:lang w:eastAsia="en-US"/>
              </w:rPr>
            </w:pPr>
          </w:p>
        </w:tc>
        <w:tc>
          <w:tcPr>
            <w:tcW w:w="2587" w:type="dxa"/>
            <w:shd w:val="clear" w:color="auto" w:fill="EEECE1"/>
          </w:tcPr>
          <w:p w14:paraId="3FC2D3F0"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3.3</w:t>
            </w:r>
          </w:p>
          <w:p w14:paraId="304978A1"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b/>
                <w:sz w:val="22"/>
                <w:szCs w:val="22"/>
                <w:lang w:eastAsia="en-US"/>
              </w:rPr>
              <w:fldChar w:fldCharType="begin">
                <w:ffData>
                  <w:name w:val=""/>
                  <w:enabled/>
                  <w:calcOnExit w:val="0"/>
                  <w:textInput>
                    <w:maxLength w:val="25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1530" w:type="dxa"/>
            <w:shd w:val="clear" w:color="auto" w:fill="EEECE1"/>
          </w:tcPr>
          <w:p w14:paraId="0DA5752F"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3330" w:type="dxa"/>
            <w:shd w:val="clear" w:color="auto" w:fill="EEECE1"/>
          </w:tcPr>
          <w:p w14:paraId="1F8D447F"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070" w:type="dxa"/>
          </w:tcPr>
          <w:p w14:paraId="09898D5D"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7D00D85C"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1890" w:type="dxa"/>
          </w:tcPr>
          <w:p w14:paraId="24794EBD"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2553F54B" w14:textId="77777777" w:rsidTr="00A63636">
        <w:trPr>
          <w:trHeight w:val="458"/>
        </w:trPr>
        <w:tc>
          <w:tcPr>
            <w:tcW w:w="2453" w:type="dxa"/>
            <w:vMerge w:val="restart"/>
          </w:tcPr>
          <w:p w14:paraId="7704561A" w14:textId="77777777" w:rsidR="00A15BCD" w:rsidRPr="009C1498" w:rsidRDefault="00A15BCD" w:rsidP="00A63636">
            <w:pPr>
              <w:rPr>
                <w:rFonts w:asciiTheme="majorHAnsi" w:hAnsiTheme="majorHAnsi" w:cstheme="majorHAnsi"/>
                <w:szCs w:val="20"/>
                <w:lang w:eastAsia="en-US"/>
              </w:rPr>
            </w:pPr>
            <w:r w:rsidRPr="009C1498">
              <w:rPr>
                <w:rFonts w:asciiTheme="majorHAnsi" w:hAnsiTheme="majorHAnsi" w:cstheme="majorHAnsi"/>
                <w:szCs w:val="20"/>
                <w:lang w:eastAsia="en-US"/>
              </w:rPr>
              <w:t>Produit 3.1</w:t>
            </w:r>
          </w:p>
          <w:p w14:paraId="7C682AFD" w14:textId="77777777" w:rsidR="00A15BCD" w:rsidRPr="009C1498" w:rsidRDefault="00A15BCD" w:rsidP="00A63636">
            <w:pPr>
              <w:rPr>
                <w:rFonts w:asciiTheme="majorHAnsi" w:hAnsiTheme="majorHAnsi" w:cstheme="majorHAnsi"/>
                <w:szCs w:val="20"/>
                <w:lang w:eastAsia="en-US"/>
              </w:rPr>
            </w:pPr>
            <w:r w:rsidRPr="009C1498">
              <w:rPr>
                <w:rFonts w:asciiTheme="majorHAnsi" w:hAnsiTheme="majorHAnsi" w:cstheme="majorHAnsi"/>
                <w:lang w:eastAsia="en-US"/>
              </w:rPr>
              <w:t>Deux mécanismes de redevabilité sont opérationnels (missions FDS et acteurs de la chaîne pénale y compris l’intégration du genre)</w:t>
            </w:r>
          </w:p>
        </w:tc>
        <w:tc>
          <w:tcPr>
            <w:tcW w:w="2587" w:type="dxa"/>
            <w:shd w:val="clear" w:color="auto" w:fill="EEECE1"/>
          </w:tcPr>
          <w:p w14:paraId="43461C61"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3.1.1</w:t>
            </w:r>
          </w:p>
          <w:p w14:paraId="73BB8170"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rPr>
              <w:t>Nombre de réseaux fonctionnels</w:t>
            </w:r>
          </w:p>
        </w:tc>
        <w:tc>
          <w:tcPr>
            <w:tcW w:w="1530" w:type="dxa"/>
            <w:shd w:val="clear" w:color="auto" w:fill="EEECE1"/>
          </w:tcPr>
          <w:p w14:paraId="7B619B79"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0</w:t>
            </w:r>
          </w:p>
        </w:tc>
        <w:tc>
          <w:tcPr>
            <w:tcW w:w="3330" w:type="dxa"/>
            <w:shd w:val="clear" w:color="auto" w:fill="EEECE1"/>
          </w:tcPr>
          <w:p w14:paraId="6A965F79"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t>3 (un dans chaque pays et un au niveau transfrontalier)</w:t>
            </w:r>
          </w:p>
        </w:tc>
        <w:tc>
          <w:tcPr>
            <w:tcW w:w="2070" w:type="dxa"/>
          </w:tcPr>
          <w:p w14:paraId="25D9A22A"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292EECBE" w14:textId="77777777" w:rsidR="00A15BCD" w:rsidRPr="009C1498" w:rsidRDefault="00A15BCD" w:rsidP="00A63636">
            <w:pPr>
              <w:rPr>
                <w:rFonts w:asciiTheme="majorHAnsi" w:hAnsiTheme="majorHAnsi" w:cstheme="majorHAnsi"/>
                <w:bCs/>
              </w:rPr>
            </w:pPr>
            <w:r w:rsidRPr="009C1498">
              <w:rPr>
                <w:rFonts w:asciiTheme="majorHAnsi" w:hAnsiTheme="majorHAnsi" w:cstheme="majorHAnsi"/>
                <w:bCs/>
                <w:sz w:val="22"/>
                <w:szCs w:val="22"/>
                <w:lang w:eastAsia="en-US"/>
              </w:rPr>
              <w:t>2 (un dans chaque pays)</w:t>
            </w:r>
          </w:p>
        </w:tc>
        <w:tc>
          <w:tcPr>
            <w:tcW w:w="1890" w:type="dxa"/>
          </w:tcPr>
          <w:p w14:paraId="083CF371"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5225BE04" w14:textId="77777777" w:rsidTr="00A63636">
        <w:trPr>
          <w:trHeight w:val="458"/>
        </w:trPr>
        <w:tc>
          <w:tcPr>
            <w:tcW w:w="2453" w:type="dxa"/>
            <w:vMerge/>
          </w:tcPr>
          <w:p w14:paraId="20F5FD6A" w14:textId="77777777" w:rsidR="00A15BCD" w:rsidRPr="009C1498" w:rsidRDefault="00A15BCD" w:rsidP="00A63636">
            <w:pPr>
              <w:rPr>
                <w:rFonts w:asciiTheme="majorHAnsi" w:hAnsiTheme="majorHAnsi" w:cstheme="majorHAnsi"/>
                <w:szCs w:val="20"/>
                <w:lang w:eastAsia="en-US"/>
              </w:rPr>
            </w:pPr>
          </w:p>
        </w:tc>
        <w:tc>
          <w:tcPr>
            <w:tcW w:w="2587" w:type="dxa"/>
            <w:shd w:val="clear" w:color="auto" w:fill="EEECE1"/>
          </w:tcPr>
          <w:p w14:paraId="180783B5"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3.1.2</w:t>
            </w:r>
          </w:p>
          <w:p w14:paraId="73547312"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lang w:eastAsia="en-US"/>
              </w:rPr>
              <w:t>Nombre d’initiatives communes de plaidoyer initiées par les réseaux d’organisations de femmes aux niveaux transfrontalier et sous régional</w:t>
            </w:r>
          </w:p>
        </w:tc>
        <w:tc>
          <w:tcPr>
            <w:tcW w:w="1530" w:type="dxa"/>
            <w:shd w:val="clear" w:color="auto" w:fill="EEECE1"/>
          </w:tcPr>
          <w:p w14:paraId="09CF5BD9"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0</w:t>
            </w:r>
          </w:p>
        </w:tc>
        <w:tc>
          <w:tcPr>
            <w:tcW w:w="3330" w:type="dxa"/>
            <w:shd w:val="clear" w:color="auto" w:fill="EEECE1"/>
          </w:tcPr>
          <w:p w14:paraId="7303534B"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3</w:t>
            </w:r>
          </w:p>
        </w:tc>
        <w:tc>
          <w:tcPr>
            <w:tcW w:w="2070" w:type="dxa"/>
          </w:tcPr>
          <w:p w14:paraId="619F5EAD"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3A000B8F"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0</w:t>
            </w:r>
          </w:p>
        </w:tc>
        <w:tc>
          <w:tcPr>
            <w:tcW w:w="1890" w:type="dxa"/>
          </w:tcPr>
          <w:p w14:paraId="2EC83854" w14:textId="6F654326" w:rsidR="00A15BCD" w:rsidRPr="009C1498" w:rsidRDefault="00A15BCD" w:rsidP="00A63636">
            <w:pPr>
              <w:rPr>
                <w:rFonts w:asciiTheme="majorHAnsi" w:hAnsiTheme="majorHAnsi" w:cstheme="majorHAnsi"/>
                <w:bCs/>
              </w:rPr>
            </w:pPr>
          </w:p>
        </w:tc>
      </w:tr>
      <w:tr w:rsidR="00A15BCD" w:rsidRPr="009C1498" w14:paraId="58C05B16" w14:textId="77777777" w:rsidTr="00A63636">
        <w:trPr>
          <w:trHeight w:val="458"/>
        </w:trPr>
        <w:tc>
          <w:tcPr>
            <w:tcW w:w="2453" w:type="dxa"/>
            <w:vMerge w:val="restart"/>
          </w:tcPr>
          <w:p w14:paraId="0CF76E95" w14:textId="77777777" w:rsidR="00A15BCD" w:rsidRPr="009C1498" w:rsidRDefault="00A15BCD" w:rsidP="00A63636">
            <w:pPr>
              <w:rPr>
                <w:rFonts w:asciiTheme="majorHAnsi" w:hAnsiTheme="majorHAnsi" w:cstheme="majorHAnsi"/>
                <w:szCs w:val="20"/>
                <w:lang w:eastAsia="en-US"/>
              </w:rPr>
            </w:pPr>
            <w:r w:rsidRPr="009C1498">
              <w:rPr>
                <w:rFonts w:asciiTheme="majorHAnsi" w:hAnsiTheme="majorHAnsi" w:cstheme="majorHAnsi"/>
                <w:szCs w:val="20"/>
                <w:lang w:eastAsia="en-US"/>
              </w:rPr>
              <w:t>Produit 3.2</w:t>
            </w:r>
          </w:p>
          <w:p w14:paraId="0B59F66A" w14:textId="77777777" w:rsidR="00A15BCD" w:rsidRPr="009C1498" w:rsidRDefault="00A15BCD" w:rsidP="00A63636">
            <w:pPr>
              <w:rPr>
                <w:rFonts w:asciiTheme="majorHAnsi" w:hAnsiTheme="majorHAnsi" w:cstheme="majorHAnsi"/>
                <w:szCs w:val="20"/>
                <w:lang w:eastAsia="en-US"/>
              </w:rPr>
            </w:pPr>
            <w:r w:rsidRPr="009C1498">
              <w:rPr>
                <w:rFonts w:asciiTheme="majorHAnsi" w:hAnsiTheme="majorHAnsi" w:cstheme="majorHAnsi"/>
                <w:lang w:eastAsia="en-US"/>
              </w:rPr>
              <w:t xml:space="preserve">De bonnes pratiques relatives à l’amélioration du climat de confiance entre les FDS, les acteurs de la chaîne </w:t>
            </w:r>
            <w:r w:rsidRPr="009C1498">
              <w:rPr>
                <w:rFonts w:asciiTheme="majorHAnsi" w:hAnsiTheme="majorHAnsi" w:cstheme="majorHAnsi"/>
                <w:lang w:eastAsia="en-US"/>
              </w:rPr>
              <w:lastRenderedPageBreak/>
              <w:t>pénale et les communautés sont documentées et partagées</w:t>
            </w:r>
          </w:p>
        </w:tc>
        <w:tc>
          <w:tcPr>
            <w:tcW w:w="2587" w:type="dxa"/>
            <w:shd w:val="clear" w:color="auto" w:fill="EEECE1"/>
          </w:tcPr>
          <w:p w14:paraId="154F0166"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lastRenderedPageBreak/>
              <w:t>Indicateur 3.2.1</w:t>
            </w:r>
          </w:p>
          <w:p w14:paraId="12F56513"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lang w:eastAsia="en-US"/>
              </w:rPr>
              <w:t>Nombre d’exercices de capitalisation conduits</w:t>
            </w:r>
          </w:p>
          <w:p w14:paraId="6B333429" w14:textId="77777777" w:rsidR="00A15BCD" w:rsidRPr="009C1498" w:rsidRDefault="00A15BCD" w:rsidP="00A63636">
            <w:pPr>
              <w:jc w:val="both"/>
              <w:rPr>
                <w:rFonts w:asciiTheme="majorHAnsi" w:hAnsiTheme="majorHAnsi" w:cstheme="majorHAnsi"/>
                <w:szCs w:val="20"/>
                <w:lang w:eastAsia="en-US"/>
              </w:rPr>
            </w:pPr>
          </w:p>
        </w:tc>
        <w:tc>
          <w:tcPr>
            <w:tcW w:w="1530" w:type="dxa"/>
            <w:shd w:val="clear" w:color="auto" w:fill="EEECE1"/>
          </w:tcPr>
          <w:p w14:paraId="2664F3D2"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0</w:t>
            </w:r>
          </w:p>
        </w:tc>
        <w:tc>
          <w:tcPr>
            <w:tcW w:w="3330" w:type="dxa"/>
            <w:shd w:val="clear" w:color="auto" w:fill="EEECE1"/>
          </w:tcPr>
          <w:p w14:paraId="09EA7A90" w14:textId="77777777" w:rsidR="00A15BCD" w:rsidRPr="009C1498" w:rsidRDefault="00A15BCD" w:rsidP="00A63636">
            <w:pPr>
              <w:rPr>
                <w:rFonts w:asciiTheme="majorHAnsi" w:hAnsiTheme="majorHAnsi" w:cstheme="majorHAnsi"/>
              </w:rPr>
            </w:pPr>
            <w:r w:rsidRPr="009C1498">
              <w:rPr>
                <w:rFonts w:asciiTheme="majorHAnsi" w:hAnsiTheme="majorHAnsi" w:cstheme="majorHAnsi"/>
                <w:lang w:eastAsia="en-US"/>
              </w:rPr>
              <w:t>3 (1 exercice de capitalisation de bonnes pratiques par pays et 1 au niveau transfrontalier)</w:t>
            </w:r>
          </w:p>
        </w:tc>
        <w:tc>
          <w:tcPr>
            <w:tcW w:w="2070" w:type="dxa"/>
          </w:tcPr>
          <w:p w14:paraId="036C8D6E"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767A6164" w14:textId="77777777" w:rsidR="00A15BCD" w:rsidRPr="009C1498" w:rsidRDefault="00A15BCD" w:rsidP="00A63636">
            <w:pPr>
              <w:rPr>
                <w:rFonts w:asciiTheme="majorHAnsi" w:hAnsiTheme="majorHAnsi" w:cstheme="majorHAnsi"/>
                <w:bCs/>
              </w:rPr>
            </w:pPr>
            <w:r w:rsidRPr="009C1498">
              <w:rPr>
                <w:rFonts w:asciiTheme="majorHAnsi" w:hAnsiTheme="majorHAnsi" w:cstheme="majorHAnsi"/>
                <w:bCs/>
                <w:sz w:val="22"/>
                <w:szCs w:val="22"/>
                <w:lang w:eastAsia="en-US"/>
              </w:rPr>
              <w:t>2 (un exercice par pays)</w:t>
            </w:r>
          </w:p>
        </w:tc>
        <w:tc>
          <w:tcPr>
            <w:tcW w:w="1890" w:type="dxa"/>
          </w:tcPr>
          <w:p w14:paraId="4FF72E84"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45BC789E" w14:textId="77777777" w:rsidTr="00A63636">
        <w:trPr>
          <w:trHeight w:val="458"/>
        </w:trPr>
        <w:tc>
          <w:tcPr>
            <w:tcW w:w="2453" w:type="dxa"/>
            <w:vMerge/>
          </w:tcPr>
          <w:p w14:paraId="667352BA" w14:textId="77777777" w:rsidR="00A15BCD" w:rsidRPr="009C1498" w:rsidRDefault="00A15BCD" w:rsidP="00A63636">
            <w:pPr>
              <w:rPr>
                <w:rFonts w:asciiTheme="majorHAnsi" w:hAnsiTheme="majorHAnsi" w:cstheme="majorHAnsi"/>
                <w:b/>
                <w:szCs w:val="20"/>
                <w:lang w:eastAsia="en-US"/>
              </w:rPr>
            </w:pPr>
          </w:p>
        </w:tc>
        <w:tc>
          <w:tcPr>
            <w:tcW w:w="2587" w:type="dxa"/>
            <w:shd w:val="clear" w:color="auto" w:fill="EEECE1"/>
          </w:tcPr>
          <w:p w14:paraId="71398D72"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3.2.2</w:t>
            </w:r>
          </w:p>
          <w:p w14:paraId="47F4537D" w14:textId="77777777" w:rsidR="00A15BCD" w:rsidRPr="009C1498" w:rsidRDefault="00A15BCD" w:rsidP="00A63636">
            <w:pPr>
              <w:rPr>
                <w:rFonts w:asciiTheme="majorHAnsi" w:hAnsiTheme="majorHAnsi" w:cstheme="majorHAnsi"/>
                <w:lang w:eastAsia="en-US"/>
              </w:rPr>
            </w:pPr>
            <w:r w:rsidRPr="009C1498">
              <w:rPr>
                <w:rFonts w:asciiTheme="majorHAnsi" w:hAnsiTheme="majorHAnsi" w:cstheme="majorHAnsi"/>
                <w:lang w:eastAsia="en-US"/>
              </w:rPr>
              <w:t>Nombre de rapport de capitalisation diffusé</w:t>
            </w:r>
          </w:p>
          <w:p w14:paraId="0333ACAB" w14:textId="77777777" w:rsidR="00A15BCD" w:rsidRPr="009C1498" w:rsidRDefault="00A15BCD" w:rsidP="00A63636">
            <w:pPr>
              <w:jc w:val="both"/>
              <w:rPr>
                <w:rFonts w:asciiTheme="majorHAnsi" w:hAnsiTheme="majorHAnsi" w:cstheme="majorHAnsi"/>
                <w:szCs w:val="20"/>
                <w:lang w:eastAsia="en-US"/>
              </w:rPr>
            </w:pPr>
          </w:p>
        </w:tc>
        <w:tc>
          <w:tcPr>
            <w:tcW w:w="1530" w:type="dxa"/>
            <w:shd w:val="clear" w:color="auto" w:fill="EEECE1"/>
          </w:tcPr>
          <w:p w14:paraId="7073CFD2"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lastRenderedPageBreak/>
              <w:t>0</w:t>
            </w:r>
          </w:p>
        </w:tc>
        <w:tc>
          <w:tcPr>
            <w:tcW w:w="3330" w:type="dxa"/>
            <w:shd w:val="clear" w:color="auto" w:fill="EEECE1"/>
          </w:tcPr>
          <w:p w14:paraId="25F891DF"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1</w:t>
            </w:r>
          </w:p>
        </w:tc>
        <w:tc>
          <w:tcPr>
            <w:tcW w:w="2070" w:type="dxa"/>
          </w:tcPr>
          <w:p w14:paraId="4C00D5AD"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57123A7E"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t>1</w:t>
            </w:r>
          </w:p>
        </w:tc>
        <w:tc>
          <w:tcPr>
            <w:tcW w:w="1890" w:type="dxa"/>
          </w:tcPr>
          <w:p w14:paraId="715ADC25"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5F6E252C" w14:textId="77777777" w:rsidTr="00A63636">
        <w:trPr>
          <w:trHeight w:val="458"/>
        </w:trPr>
        <w:tc>
          <w:tcPr>
            <w:tcW w:w="2453" w:type="dxa"/>
            <w:vMerge w:val="restart"/>
          </w:tcPr>
          <w:p w14:paraId="6A6C24EE" w14:textId="77777777" w:rsidR="00A15BCD" w:rsidRPr="009C1498" w:rsidRDefault="00A15BCD" w:rsidP="00A63636">
            <w:pPr>
              <w:rPr>
                <w:rFonts w:asciiTheme="majorHAnsi" w:hAnsiTheme="majorHAnsi" w:cstheme="majorHAnsi"/>
                <w:szCs w:val="20"/>
                <w:lang w:eastAsia="en-US"/>
              </w:rPr>
            </w:pPr>
            <w:r w:rsidRPr="009C1498">
              <w:rPr>
                <w:rFonts w:asciiTheme="majorHAnsi" w:hAnsiTheme="majorHAnsi" w:cstheme="majorHAnsi"/>
                <w:szCs w:val="20"/>
                <w:lang w:eastAsia="en-US"/>
              </w:rPr>
              <w:t>Produit 3.3</w:t>
            </w:r>
          </w:p>
          <w:p w14:paraId="51D1AF01" w14:textId="77777777" w:rsidR="00A15BCD" w:rsidRPr="009C1498" w:rsidRDefault="00A15BCD" w:rsidP="00A63636">
            <w:pPr>
              <w:rPr>
                <w:rFonts w:asciiTheme="majorHAnsi" w:hAnsiTheme="majorHAnsi" w:cstheme="majorHAnsi"/>
                <w:szCs w:val="20"/>
                <w:lang w:eastAsia="en-US"/>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587" w:type="dxa"/>
            <w:shd w:val="clear" w:color="auto" w:fill="EEECE1"/>
          </w:tcPr>
          <w:p w14:paraId="74338C75"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3.3.1</w:t>
            </w:r>
          </w:p>
          <w:p w14:paraId="78A04F33"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b/>
                <w:sz w:val="22"/>
                <w:szCs w:val="22"/>
                <w:lang w:eastAsia="en-US"/>
              </w:rPr>
              <w:fldChar w:fldCharType="begin">
                <w:ffData>
                  <w:name w:val=""/>
                  <w:enabled/>
                  <w:calcOnExit w:val="0"/>
                  <w:textInput>
                    <w:maxLength w:val="25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1530" w:type="dxa"/>
            <w:shd w:val="clear" w:color="auto" w:fill="EEECE1"/>
          </w:tcPr>
          <w:p w14:paraId="390B4A8B"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3330" w:type="dxa"/>
            <w:shd w:val="clear" w:color="auto" w:fill="EEECE1"/>
          </w:tcPr>
          <w:p w14:paraId="01378972"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070" w:type="dxa"/>
          </w:tcPr>
          <w:p w14:paraId="4AA090D0"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0CE05076"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1890" w:type="dxa"/>
          </w:tcPr>
          <w:p w14:paraId="147B7618"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65161B3C" w14:textId="77777777" w:rsidTr="00A63636">
        <w:trPr>
          <w:trHeight w:val="458"/>
        </w:trPr>
        <w:tc>
          <w:tcPr>
            <w:tcW w:w="2453" w:type="dxa"/>
            <w:vMerge/>
          </w:tcPr>
          <w:p w14:paraId="1F94FA81" w14:textId="77777777" w:rsidR="00A15BCD" w:rsidRPr="009C1498" w:rsidRDefault="00A15BCD" w:rsidP="00A63636">
            <w:pPr>
              <w:rPr>
                <w:rFonts w:asciiTheme="majorHAnsi" w:hAnsiTheme="majorHAnsi" w:cstheme="majorHAnsi"/>
                <w:b/>
                <w:szCs w:val="20"/>
                <w:lang w:eastAsia="en-US"/>
              </w:rPr>
            </w:pPr>
          </w:p>
        </w:tc>
        <w:tc>
          <w:tcPr>
            <w:tcW w:w="2587" w:type="dxa"/>
            <w:shd w:val="clear" w:color="auto" w:fill="EEECE1"/>
          </w:tcPr>
          <w:p w14:paraId="315AE175"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3.3.2</w:t>
            </w:r>
          </w:p>
          <w:p w14:paraId="068820FF"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b/>
                <w:sz w:val="22"/>
                <w:szCs w:val="22"/>
                <w:lang w:eastAsia="en-US"/>
              </w:rPr>
              <w:fldChar w:fldCharType="begin">
                <w:ffData>
                  <w:name w:val=""/>
                  <w:enabled/>
                  <w:calcOnExit w:val="0"/>
                  <w:textInput>
                    <w:maxLength w:val="25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1530" w:type="dxa"/>
            <w:shd w:val="clear" w:color="auto" w:fill="EEECE1"/>
          </w:tcPr>
          <w:p w14:paraId="2F6681CC"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3330" w:type="dxa"/>
            <w:shd w:val="clear" w:color="auto" w:fill="EEECE1"/>
          </w:tcPr>
          <w:p w14:paraId="0A8E3A91"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070" w:type="dxa"/>
          </w:tcPr>
          <w:p w14:paraId="0D697CC8"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22E4CFA9"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1890" w:type="dxa"/>
          </w:tcPr>
          <w:p w14:paraId="3EFF596A"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6779C84D" w14:textId="77777777" w:rsidTr="00A63636">
        <w:trPr>
          <w:trHeight w:val="458"/>
        </w:trPr>
        <w:tc>
          <w:tcPr>
            <w:tcW w:w="2453" w:type="dxa"/>
            <w:vMerge w:val="restart"/>
          </w:tcPr>
          <w:p w14:paraId="1C1FC3EF" w14:textId="77777777" w:rsidR="00A15BCD" w:rsidRPr="009C1498" w:rsidRDefault="00A15BCD" w:rsidP="00A63636">
            <w:pPr>
              <w:rPr>
                <w:rFonts w:asciiTheme="majorHAnsi" w:hAnsiTheme="majorHAnsi" w:cstheme="majorHAnsi"/>
                <w:szCs w:val="20"/>
                <w:lang w:eastAsia="en-US"/>
              </w:rPr>
            </w:pPr>
            <w:r w:rsidRPr="009C1498">
              <w:rPr>
                <w:rFonts w:asciiTheme="majorHAnsi" w:hAnsiTheme="majorHAnsi" w:cstheme="majorHAnsi"/>
                <w:szCs w:val="20"/>
                <w:lang w:eastAsia="en-US"/>
              </w:rPr>
              <w:t>Produit 3.4</w:t>
            </w:r>
          </w:p>
          <w:p w14:paraId="09AC7A53" w14:textId="77777777" w:rsidR="00A15BCD" w:rsidRPr="009C1498" w:rsidRDefault="00A15BCD" w:rsidP="00A63636">
            <w:pPr>
              <w:rPr>
                <w:rFonts w:asciiTheme="majorHAnsi" w:hAnsiTheme="majorHAnsi" w:cstheme="majorHAnsi"/>
                <w:szCs w:val="20"/>
                <w:lang w:eastAsia="en-US"/>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587" w:type="dxa"/>
            <w:shd w:val="clear" w:color="auto" w:fill="EEECE1"/>
          </w:tcPr>
          <w:p w14:paraId="38DD751B"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3.4.1</w:t>
            </w:r>
          </w:p>
          <w:p w14:paraId="22E25411"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b/>
                <w:sz w:val="22"/>
                <w:szCs w:val="22"/>
                <w:lang w:eastAsia="en-US"/>
              </w:rPr>
              <w:fldChar w:fldCharType="begin">
                <w:ffData>
                  <w:name w:val=""/>
                  <w:enabled/>
                  <w:calcOnExit w:val="0"/>
                  <w:textInput>
                    <w:maxLength w:val="25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1530" w:type="dxa"/>
            <w:shd w:val="clear" w:color="auto" w:fill="EEECE1"/>
          </w:tcPr>
          <w:p w14:paraId="5FBFE00C"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3330" w:type="dxa"/>
            <w:shd w:val="clear" w:color="auto" w:fill="EEECE1"/>
          </w:tcPr>
          <w:p w14:paraId="5F031E53"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070" w:type="dxa"/>
          </w:tcPr>
          <w:p w14:paraId="15AF3A8F"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7E6642B5"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1890" w:type="dxa"/>
          </w:tcPr>
          <w:p w14:paraId="341A13E3" w14:textId="77777777" w:rsidR="00A15BCD" w:rsidRPr="009C1498" w:rsidRDefault="00A15BCD" w:rsidP="00A63636">
            <w:pPr>
              <w:rPr>
                <w:rFonts w:asciiTheme="majorHAnsi" w:hAnsiTheme="majorHAnsi" w:cstheme="majorHAnsi"/>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r w:rsidR="00A15BCD" w:rsidRPr="009C1498" w14:paraId="6EEBEEC7" w14:textId="77777777" w:rsidTr="00A63636">
        <w:trPr>
          <w:trHeight w:val="458"/>
        </w:trPr>
        <w:tc>
          <w:tcPr>
            <w:tcW w:w="2453" w:type="dxa"/>
            <w:vMerge/>
          </w:tcPr>
          <w:p w14:paraId="46060DD6" w14:textId="77777777" w:rsidR="00A15BCD" w:rsidRPr="009C1498" w:rsidRDefault="00A15BCD" w:rsidP="00A63636">
            <w:pPr>
              <w:rPr>
                <w:rFonts w:asciiTheme="majorHAnsi" w:hAnsiTheme="majorHAnsi" w:cstheme="majorHAnsi"/>
                <w:b/>
                <w:szCs w:val="20"/>
                <w:lang w:eastAsia="en-US"/>
              </w:rPr>
            </w:pPr>
          </w:p>
        </w:tc>
        <w:tc>
          <w:tcPr>
            <w:tcW w:w="2587" w:type="dxa"/>
            <w:shd w:val="clear" w:color="auto" w:fill="EEECE1"/>
          </w:tcPr>
          <w:p w14:paraId="714D98BD"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szCs w:val="20"/>
                <w:lang w:eastAsia="en-US"/>
              </w:rPr>
              <w:t>Indicateur 3.4.2</w:t>
            </w:r>
          </w:p>
          <w:p w14:paraId="48E98E3C" w14:textId="77777777" w:rsidR="00A15BCD" w:rsidRPr="009C1498" w:rsidRDefault="00A15BCD" w:rsidP="00A63636">
            <w:pPr>
              <w:jc w:val="both"/>
              <w:rPr>
                <w:rFonts w:asciiTheme="majorHAnsi" w:hAnsiTheme="majorHAnsi" w:cstheme="majorHAnsi"/>
                <w:szCs w:val="20"/>
                <w:lang w:eastAsia="en-US"/>
              </w:rPr>
            </w:pPr>
            <w:r w:rsidRPr="009C1498">
              <w:rPr>
                <w:rFonts w:asciiTheme="majorHAnsi" w:hAnsiTheme="majorHAnsi" w:cstheme="majorHAnsi"/>
                <w:b/>
                <w:sz w:val="22"/>
                <w:szCs w:val="22"/>
                <w:lang w:eastAsia="en-US"/>
              </w:rPr>
              <w:fldChar w:fldCharType="begin">
                <w:ffData>
                  <w:name w:val=""/>
                  <w:enabled/>
                  <w:calcOnExit w:val="0"/>
                  <w:textInput>
                    <w:maxLength w:val="25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1530" w:type="dxa"/>
            <w:shd w:val="clear" w:color="auto" w:fill="EEECE1"/>
          </w:tcPr>
          <w:p w14:paraId="43026C23" w14:textId="77777777" w:rsidR="00A15BCD" w:rsidRPr="009C1498" w:rsidRDefault="00A15BCD" w:rsidP="00A63636">
            <w:pPr>
              <w:rPr>
                <w:rFonts w:asciiTheme="majorHAnsi" w:hAnsiTheme="majorHAnsi" w:cstheme="majorHAnsi"/>
                <w:b/>
                <w:sz w:val="22"/>
                <w:szCs w:val="22"/>
                <w:lang w:eastAsia="en-US"/>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3330" w:type="dxa"/>
            <w:shd w:val="clear" w:color="auto" w:fill="EEECE1"/>
          </w:tcPr>
          <w:p w14:paraId="4EFB5A79" w14:textId="77777777" w:rsidR="00A15BCD" w:rsidRPr="009C1498" w:rsidRDefault="00A15BCD" w:rsidP="00A63636">
            <w:pPr>
              <w:rPr>
                <w:rFonts w:asciiTheme="majorHAnsi" w:hAnsiTheme="majorHAnsi" w:cstheme="majorHAnsi"/>
                <w:b/>
                <w:sz w:val="22"/>
                <w:szCs w:val="22"/>
                <w:lang w:eastAsia="en-US"/>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070" w:type="dxa"/>
          </w:tcPr>
          <w:p w14:paraId="1BCAB30B" w14:textId="77777777" w:rsidR="00A15BCD" w:rsidRPr="009C1498" w:rsidRDefault="00A15BCD" w:rsidP="00A63636">
            <w:pPr>
              <w:rPr>
                <w:rFonts w:asciiTheme="majorHAnsi" w:hAnsiTheme="majorHAnsi" w:cstheme="majorHAnsi"/>
                <w:b/>
                <w:sz w:val="22"/>
                <w:szCs w:val="22"/>
                <w:lang w:eastAsia="en-US"/>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2250" w:type="dxa"/>
          </w:tcPr>
          <w:p w14:paraId="4A4373BA" w14:textId="77777777" w:rsidR="00A15BCD" w:rsidRPr="009C1498" w:rsidRDefault="00A15BCD" w:rsidP="00A63636">
            <w:pPr>
              <w:rPr>
                <w:rFonts w:asciiTheme="majorHAnsi" w:hAnsiTheme="majorHAnsi" w:cstheme="majorHAnsi"/>
                <w:b/>
                <w:sz w:val="22"/>
                <w:szCs w:val="22"/>
                <w:lang w:eastAsia="en-US"/>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c>
          <w:tcPr>
            <w:tcW w:w="1890" w:type="dxa"/>
          </w:tcPr>
          <w:p w14:paraId="18BB9265" w14:textId="77777777" w:rsidR="00A15BCD" w:rsidRPr="009C1498" w:rsidRDefault="00A15BCD" w:rsidP="00A63636">
            <w:pPr>
              <w:rPr>
                <w:rFonts w:asciiTheme="majorHAnsi" w:hAnsiTheme="majorHAnsi" w:cstheme="majorHAnsi"/>
                <w:b/>
                <w:sz w:val="22"/>
                <w:szCs w:val="22"/>
                <w:lang w:eastAsia="en-US"/>
              </w:rPr>
            </w:pPr>
            <w:r w:rsidRPr="009C1498">
              <w:rPr>
                <w:rFonts w:asciiTheme="majorHAnsi" w:hAnsiTheme="majorHAnsi" w:cstheme="majorHAnsi"/>
                <w:b/>
                <w:sz w:val="22"/>
                <w:szCs w:val="22"/>
                <w:lang w:eastAsia="en-US"/>
              </w:rPr>
              <w:fldChar w:fldCharType="begin">
                <w:ffData>
                  <w:name w:val=""/>
                  <w:enabled/>
                  <w:calcOnExit w:val="0"/>
                  <w:textInput>
                    <w:maxLength w:val="300"/>
                  </w:textInput>
                </w:ffData>
              </w:fldChar>
            </w:r>
            <w:r w:rsidRPr="009C1498">
              <w:rPr>
                <w:rFonts w:asciiTheme="majorHAnsi" w:hAnsiTheme="majorHAnsi" w:cstheme="majorHAnsi"/>
                <w:b/>
                <w:sz w:val="22"/>
                <w:szCs w:val="22"/>
                <w:lang w:eastAsia="en-US"/>
              </w:rPr>
              <w:instrText xml:space="preserve"> FORMTEXT </w:instrText>
            </w:r>
            <w:r w:rsidRPr="009C1498">
              <w:rPr>
                <w:rFonts w:asciiTheme="majorHAnsi" w:hAnsiTheme="majorHAnsi" w:cstheme="majorHAnsi"/>
                <w:b/>
                <w:sz w:val="22"/>
                <w:szCs w:val="22"/>
                <w:lang w:eastAsia="en-US"/>
              </w:rPr>
            </w:r>
            <w:r w:rsidRPr="009C1498">
              <w:rPr>
                <w:rFonts w:asciiTheme="majorHAnsi" w:hAnsiTheme="majorHAnsi" w:cstheme="majorHAnsi"/>
                <w:b/>
                <w:sz w:val="22"/>
                <w:szCs w:val="22"/>
                <w:lang w:eastAsia="en-US"/>
              </w:rPr>
              <w:fldChar w:fldCharType="separate"/>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noProof/>
                <w:sz w:val="22"/>
                <w:szCs w:val="22"/>
                <w:lang w:eastAsia="en-US"/>
              </w:rPr>
              <w:t> </w:t>
            </w:r>
            <w:r w:rsidRPr="009C1498">
              <w:rPr>
                <w:rFonts w:asciiTheme="majorHAnsi" w:hAnsiTheme="majorHAnsi" w:cstheme="majorHAnsi"/>
                <w:b/>
                <w:sz w:val="22"/>
                <w:szCs w:val="22"/>
                <w:lang w:eastAsia="en-US"/>
              </w:rPr>
              <w:fldChar w:fldCharType="end"/>
            </w:r>
          </w:p>
        </w:tc>
      </w:tr>
    </w:tbl>
    <w:p w14:paraId="6C342A12" w14:textId="77777777" w:rsidR="00A15BCD" w:rsidRPr="009C1498" w:rsidRDefault="00A15BCD" w:rsidP="00A15BCD">
      <w:pPr>
        <w:jc w:val="both"/>
        <w:rPr>
          <w:rFonts w:asciiTheme="majorHAnsi" w:hAnsiTheme="majorHAnsi" w:cstheme="majorHAnsi"/>
          <w:b/>
          <w:lang w:eastAsia="en-US"/>
        </w:rPr>
      </w:pPr>
    </w:p>
    <w:p w14:paraId="7AE8FF20" w14:textId="77777777" w:rsidR="00DF24B9" w:rsidRPr="009C1498" w:rsidRDefault="00DF24B9" w:rsidP="00675507">
      <w:pPr>
        <w:pStyle w:val="PrformatHTML"/>
        <w:shd w:val="clear" w:color="auto" w:fill="FFFFFF"/>
        <w:rPr>
          <w:rFonts w:asciiTheme="majorHAnsi" w:hAnsiTheme="majorHAnsi" w:cstheme="majorHAnsi"/>
          <w:b/>
          <w:sz w:val="24"/>
          <w:szCs w:val="24"/>
          <w:u w:val="single"/>
          <w:lang w:val="fr-FR" w:eastAsia="en-GB"/>
        </w:rPr>
      </w:pPr>
    </w:p>
    <w:sectPr w:rsidR="00DF24B9" w:rsidRPr="009C1498"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B6E3E" w14:textId="77777777" w:rsidR="001C63CF" w:rsidRDefault="001C63CF" w:rsidP="00E76CA1">
      <w:r>
        <w:separator/>
      </w:r>
    </w:p>
  </w:endnote>
  <w:endnote w:type="continuationSeparator" w:id="0">
    <w:p w14:paraId="5964BB1A" w14:textId="77777777" w:rsidR="001C63CF" w:rsidRDefault="001C63CF"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265CB2" w:rsidRDefault="00265CB2">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265CB2" w:rsidRDefault="00265C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705AA" w14:textId="77777777" w:rsidR="001C63CF" w:rsidRDefault="001C63CF" w:rsidP="00E76CA1">
      <w:r>
        <w:separator/>
      </w:r>
    </w:p>
  </w:footnote>
  <w:footnote w:type="continuationSeparator" w:id="0">
    <w:p w14:paraId="3405B226" w14:textId="77777777" w:rsidR="001C63CF" w:rsidRDefault="001C63CF" w:rsidP="00E76CA1">
      <w:r>
        <w:continuationSeparator/>
      </w:r>
    </w:p>
  </w:footnote>
  <w:footnote w:id="1">
    <w:p w14:paraId="79D6B120" w14:textId="77777777" w:rsidR="00265CB2" w:rsidRPr="00C51020" w:rsidRDefault="00265CB2" w:rsidP="00EB3C86">
      <w:pPr>
        <w:pStyle w:val="Notedebasdepage"/>
        <w:jc w:val="both"/>
      </w:pPr>
      <w:r>
        <w:rPr>
          <w:rStyle w:val="Appelnotedebasdep"/>
        </w:rPr>
        <w:footnoteRef/>
      </w:r>
      <w:r w:rsidRPr="00C51020">
        <w:t xml:space="preserve"> </w:t>
      </w:r>
      <w:r>
        <w:t>Sur la base de l’analyse des acteurs par exemple : étatiques = préfets, sous-préfets, chefs de cantons, élus locaux, maires, gouverneurs, conseils régionaux, tribunaux ; non-étatiques = chefs traditionnels, chefs religieux, leaders communautaires, comités locaux de paix et moniteurs d’alerte précoce, plateforme multi acteurs appuyées par ONU Femmes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265CB2" w:rsidRDefault="00265CB2">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14F36"/>
    <w:multiLevelType w:val="hybridMultilevel"/>
    <w:tmpl w:val="3A507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360FDF"/>
    <w:multiLevelType w:val="hybridMultilevel"/>
    <w:tmpl w:val="1C902498"/>
    <w:lvl w:ilvl="0" w:tplc="20000001">
      <w:start w:val="1"/>
      <w:numFmt w:val="bullet"/>
      <w:lvlText w:val=""/>
      <w:lvlJc w:val="left"/>
      <w:pPr>
        <w:ind w:left="-90" w:hanging="360"/>
      </w:pPr>
      <w:rPr>
        <w:rFonts w:ascii="Symbol" w:hAnsi="Symbol" w:hint="default"/>
      </w:rPr>
    </w:lvl>
    <w:lvl w:ilvl="1" w:tplc="20000003" w:tentative="1">
      <w:start w:val="1"/>
      <w:numFmt w:val="bullet"/>
      <w:lvlText w:val="o"/>
      <w:lvlJc w:val="left"/>
      <w:pPr>
        <w:ind w:left="630" w:hanging="360"/>
      </w:pPr>
      <w:rPr>
        <w:rFonts w:ascii="Courier New" w:hAnsi="Courier New" w:cs="Courier New" w:hint="default"/>
      </w:rPr>
    </w:lvl>
    <w:lvl w:ilvl="2" w:tplc="20000005" w:tentative="1">
      <w:start w:val="1"/>
      <w:numFmt w:val="bullet"/>
      <w:lvlText w:val=""/>
      <w:lvlJc w:val="left"/>
      <w:pPr>
        <w:ind w:left="1350" w:hanging="360"/>
      </w:pPr>
      <w:rPr>
        <w:rFonts w:ascii="Wingdings" w:hAnsi="Wingdings" w:hint="default"/>
      </w:rPr>
    </w:lvl>
    <w:lvl w:ilvl="3" w:tplc="20000001" w:tentative="1">
      <w:start w:val="1"/>
      <w:numFmt w:val="bullet"/>
      <w:lvlText w:val=""/>
      <w:lvlJc w:val="left"/>
      <w:pPr>
        <w:ind w:left="2070" w:hanging="360"/>
      </w:pPr>
      <w:rPr>
        <w:rFonts w:ascii="Symbol" w:hAnsi="Symbol" w:hint="default"/>
      </w:rPr>
    </w:lvl>
    <w:lvl w:ilvl="4" w:tplc="20000003" w:tentative="1">
      <w:start w:val="1"/>
      <w:numFmt w:val="bullet"/>
      <w:lvlText w:val="o"/>
      <w:lvlJc w:val="left"/>
      <w:pPr>
        <w:ind w:left="2790" w:hanging="360"/>
      </w:pPr>
      <w:rPr>
        <w:rFonts w:ascii="Courier New" w:hAnsi="Courier New" w:cs="Courier New" w:hint="default"/>
      </w:rPr>
    </w:lvl>
    <w:lvl w:ilvl="5" w:tplc="20000005" w:tentative="1">
      <w:start w:val="1"/>
      <w:numFmt w:val="bullet"/>
      <w:lvlText w:val=""/>
      <w:lvlJc w:val="left"/>
      <w:pPr>
        <w:ind w:left="3510" w:hanging="360"/>
      </w:pPr>
      <w:rPr>
        <w:rFonts w:ascii="Wingdings" w:hAnsi="Wingdings" w:hint="default"/>
      </w:rPr>
    </w:lvl>
    <w:lvl w:ilvl="6" w:tplc="20000001" w:tentative="1">
      <w:start w:val="1"/>
      <w:numFmt w:val="bullet"/>
      <w:lvlText w:val=""/>
      <w:lvlJc w:val="left"/>
      <w:pPr>
        <w:ind w:left="4230" w:hanging="360"/>
      </w:pPr>
      <w:rPr>
        <w:rFonts w:ascii="Symbol" w:hAnsi="Symbol" w:hint="default"/>
      </w:rPr>
    </w:lvl>
    <w:lvl w:ilvl="7" w:tplc="20000003" w:tentative="1">
      <w:start w:val="1"/>
      <w:numFmt w:val="bullet"/>
      <w:lvlText w:val="o"/>
      <w:lvlJc w:val="left"/>
      <w:pPr>
        <w:ind w:left="4950" w:hanging="360"/>
      </w:pPr>
      <w:rPr>
        <w:rFonts w:ascii="Courier New" w:hAnsi="Courier New" w:cs="Courier New" w:hint="default"/>
      </w:rPr>
    </w:lvl>
    <w:lvl w:ilvl="8" w:tplc="20000005" w:tentative="1">
      <w:start w:val="1"/>
      <w:numFmt w:val="bullet"/>
      <w:lvlText w:val=""/>
      <w:lvlJc w:val="left"/>
      <w:pPr>
        <w:ind w:left="5670" w:hanging="360"/>
      </w:pPr>
      <w:rPr>
        <w:rFonts w:ascii="Wingdings" w:hAnsi="Wingdings" w:hint="default"/>
      </w:rPr>
    </w:lvl>
  </w:abstractNum>
  <w:abstractNum w:abstractNumId="3" w15:restartNumberingAfterBreak="0">
    <w:nsid w:val="53BF7EA9"/>
    <w:multiLevelType w:val="hybridMultilevel"/>
    <w:tmpl w:val="ECB0D6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cumentProtection w:edit="forms" w:formatting="1"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784"/>
    <w:rsid w:val="000022C4"/>
    <w:rsid w:val="00002815"/>
    <w:rsid w:val="00005314"/>
    <w:rsid w:val="00005737"/>
    <w:rsid w:val="000057A9"/>
    <w:rsid w:val="000062F2"/>
    <w:rsid w:val="00006970"/>
    <w:rsid w:val="00006DBE"/>
    <w:rsid w:val="00006EC0"/>
    <w:rsid w:val="00010EB0"/>
    <w:rsid w:val="0001109A"/>
    <w:rsid w:val="00011360"/>
    <w:rsid w:val="000125A5"/>
    <w:rsid w:val="00013D36"/>
    <w:rsid w:val="00013D69"/>
    <w:rsid w:val="00014B13"/>
    <w:rsid w:val="0001786C"/>
    <w:rsid w:val="000214C4"/>
    <w:rsid w:val="0002314F"/>
    <w:rsid w:val="0002412A"/>
    <w:rsid w:val="00025EFA"/>
    <w:rsid w:val="00031640"/>
    <w:rsid w:val="000352BD"/>
    <w:rsid w:val="0004572C"/>
    <w:rsid w:val="00045C24"/>
    <w:rsid w:val="00046CBF"/>
    <w:rsid w:val="00050326"/>
    <w:rsid w:val="00050759"/>
    <w:rsid w:val="00051F71"/>
    <w:rsid w:val="0005216F"/>
    <w:rsid w:val="00052745"/>
    <w:rsid w:val="00052DE5"/>
    <w:rsid w:val="000554F8"/>
    <w:rsid w:val="00055775"/>
    <w:rsid w:val="00063017"/>
    <w:rsid w:val="00070DAF"/>
    <w:rsid w:val="000731D0"/>
    <w:rsid w:val="00075D98"/>
    <w:rsid w:val="0008134A"/>
    <w:rsid w:val="0008233D"/>
    <w:rsid w:val="0008242E"/>
    <w:rsid w:val="00082738"/>
    <w:rsid w:val="0008358B"/>
    <w:rsid w:val="00084A65"/>
    <w:rsid w:val="00084F64"/>
    <w:rsid w:val="00085EF8"/>
    <w:rsid w:val="00087049"/>
    <w:rsid w:val="0009061F"/>
    <w:rsid w:val="00091255"/>
    <w:rsid w:val="00091CFD"/>
    <w:rsid w:val="00092442"/>
    <w:rsid w:val="00096892"/>
    <w:rsid w:val="000A1A87"/>
    <w:rsid w:val="000A2A4B"/>
    <w:rsid w:val="000A45F4"/>
    <w:rsid w:val="000A4660"/>
    <w:rsid w:val="000A51DA"/>
    <w:rsid w:val="000A6312"/>
    <w:rsid w:val="000A6719"/>
    <w:rsid w:val="000B4E5C"/>
    <w:rsid w:val="000B7954"/>
    <w:rsid w:val="000C2AC0"/>
    <w:rsid w:val="000C30D1"/>
    <w:rsid w:val="000C7EA0"/>
    <w:rsid w:val="000D452E"/>
    <w:rsid w:val="000D4CD7"/>
    <w:rsid w:val="000D4F4B"/>
    <w:rsid w:val="000E05AE"/>
    <w:rsid w:val="000E0C8B"/>
    <w:rsid w:val="000E2718"/>
    <w:rsid w:val="000E6A96"/>
    <w:rsid w:val="000F05A2"/>
    <w:rsid w:val="000F13B1"/>
    <w:rsid w:val="000F3847"/>
    <w:rsid w:val="000F43A8"/>
    <w:rsid w:val="00102C0E"/>
    <w:rsid w:val="00112741"/>
    <w:rsid w:val="00113D2B"/>
    <w:rsid w:val="00113EC4"/>
    <w:rsid w:val="00116449"/>
    <w:rsid w:val="0011666C"/>
    <w:rsid w:val="00121B2D"/>
    <w:rsid w:val="00122393"/>
    <w:rsid w:val="001307FA"/>
    <w:rsid w:val="00131824"/>
    <w:rsid w:val="001324C8"/>
    <w:rsid w:val="001331DA"/>
    <w:rsid w:val="00133AFD"/>
    <w:rsid w:val="00136B32"/>
    <w:rsid w:val="0014031F"/>
    <w:rsid w:val="001444EE"/>
    <w:rsid w:val="00144F74"/>
    <w:rsid w:val="00145766"/>
    <w:rsid w:val="001458E9"/>
    <w:rsid w:val="00146228"/>
    <w:rsid w:val="001466F8"/>
    <w:rsid w:val="00147FC4"/>
    <w:rsid w:val="00152392"/>
    <w:rsid w:val="00153CD9"/>
    <w:rsid w:val="00156AFA"/>
    <w:rsid w:val="00156C4C"/>
    <w:rsid w:val="00157BF2"/>
    <w:rsid w:val="001607B2"/>
    <w:rsid w:val="0016088D"/>
    <w:rsid w:val="00161D02"/>
    <w:rsid w:val="0017086A"/>
    <w:rsid w:val="0017142F"/>
    <w:rsid w:val="001745E8"/>
    <w:rsid w:val="001768C6"/>
    <w:rsid w:val="0018095F"/>
    <w:rsid w:val="00181A68"/>
    <w:rsid w:val="0018313E"/>
    <w:rsid w:val="00183562"/>
    <w:rsid w:val="0018446E"/>
    <w:rsid w:val="00184E74"/>
    <w:rsid w:val="00185425"/>
    <w:rsid w:val="00186529"/>
    <w:rsid w:val="0018671B"/>
    <w:rsid w:val="00192DDE"/>
    <w:rsid w:val="00192F1D"/>
    <w:rsid w:val="001948EA"/>
    <w:rsid w:val="00194D4C"/>
    <w:rsid w:val="00196AA8"/>
    <w:rsid w:val="001A1267"/>
    <w:rsid w:val="001A1E86"/>
    <w:rsid w:val="001A1EBB"/>
    <w:rsid w:val="001A3157"/>
    <w:rsid w:val="001A374F"/>
    <w:rsid w:val="001A3A01"/>
    <w:rsid w:val="001A4786"/>
    <w:rsid w:val="001A7B19"/>
    <w:rsid w:val="001B1EAF"/>
    <w:rsid w:val="001B458D"/>
    <w:rsid w:val="001B4FC7"/>
    <w:rsid w:val="001B510E"/>
    <w:rsid w:val="001B5D16"/>
    <w:rsid w:val="001B6DFD"/>
    <w:rsid w:val="001B6E3F"/>
    <w:rsid w:val="001C4484"/>
    <w:rsid w:val="001C46E9"/>
    <w:rsid w:val="001C5691"/>
    <w:rsid w:val="001C56B8"/>
    <w:rsid w:val="001C5B82"/>
    <w:rsid w:val="001C63CF"/>
    <w:rsid w:val="001D009C"/>
    <w:rsid w:val="001D1C14"/>
    <w:rsid w:val="001D575F"/>
    <w:rsid w:val="001D6683"/>
    <w:rsid w:val="001D67F9"/>
    <w:rsid w:val="001E5DF3"/>
    <w:rsid w:val="001E660A"/>
    <w:rsid w:val="001E6A1A"/>
    <w:rsid w:val="001F134D"/>
    <w:rsid w:val="001F308A"/>
    <w:rsid w:val="001F4304"/>
    <w:rsid w:val="001F5FE6"/>
    <w:rsid w:val="0020005A"/>
    <w:rsid w:val="0020130A"/>
    <w:rsid w:val="0020504B"/>
    <w:rsid w:val="002054CE"/>
    <w:rsid w:val="00205501"/>
    <w:rsid w:val="00205EB7"/>
    <w:rsid w:val="0020791D"/>
    <w:rsid w:val="002129DA"/>
    <w:rsid w:val="00213929"/>
    <w:rsid w:val="00213997"/>
    <w:rsid w:val="0021550A"/>
    <w:rsid w:val="00215F41"/>
    <w:rsid w:val="00217A2E"/>
    <w:rsid w:val="00217EB6"/>
    <w:rsid w:val="0022034B"/>
    <w:rsid w:val="002247C2"/>
    <w:rsid w:val="00224D02"/>
    <w:rsid w:val="002322E6"/>
    <w:rsid w:val="00233827"/>
    <w:rsid w:val="00234617"/>
    <w:rsid w:val="00234A5E"/>
    <w:rsid w:val="00236072"/>
    <w:rsid w:val="0023670B"/>
    <w:rsid w:val="0023672E"/>
    <w:rsid w:val="00236AB3"/>
    <w:rsid w:val="002372A9"/>
    <w:rsid w:val="00241F41"/>
    <w:rsid w:val="002436F0"/>
    <w:rsid w:val="00245E73"/>
    <w:rsid w:val="00246135"/>
    <w:rsid w:val="00247F4E"/>
    <w:rsid w:val="00251E92"/>
    <w:rsid w:val="0025220B"/>
    <w:rsid w:val="00252B39"/>
    <w:rsid w:val="002530AC"/>
    <w:rsid w:val="002537D6"/>
    <w:rsid w:val="00253FD3"/>
    <w:rsid w:val="00254AC2"/>
    <w:rsid w:val="0025525B"/>
    <w:rsid w:val="0025628E"/>
    <w:rsid w:val="00265CB2"/>
    <w:rsid w:val="0027017E"/>
    <w:rsid w:val="00271854"/>
    <w:rsid w:val="0027242A"/>
    <w:rsid w:val="00272586"/>
    <w:rsid w:val="00272A58"/>
    <w:rsid w:val="00273AD0"/>
    <w:rsid w:val="00280DF6"/>
    <w:rsid w:val="00280FEA"/>
    <w:rsid w:val="00281D0C"/>
    <w:rsid w:val="002822AF"/>
    <w:rsid w:val="00282BD9"/>
    <w:rsid w:val="0028366C"/>
    <w:rsid w:val="00286F66"/>
    <w:rsid w:val="00287878"/>
    <w:rsid w:val="0029145D"/>
    <w:rsid w:val="002940E8"/>
    <w:rsid w:val="00296C15"/>
    <w:rsid w:val="002A0F4C"/>
    <w:rsid w:val="002A1877"/>
    <w:rsid w:val="002B0545"/>
    <w:rsid w:val="002B0F98"/>
    <w:rsid w:val="002B1FA7"/>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E05CB"/>
    <w:rsid w:val="002E08AA"/>
    <w:rsid w:val="002E10E6"/>
    <w:rsid w:val="002E1CED"/>
    <w:rsid w:val="002E5250"/>
    <w:rsid w:val="002E61AA"/>
    <w:rsid w:val="002E6F58"/>
    <w:rsid w:val="002E745D"/>
    <w:rsid w:val="002F10F6"/>
    <w:rsid w:val="002F15D9"/>
    <w:rsid w:val="002F26EC"/>
    <w:rsid w:val="002F42EA"/>
    <w:rsid w:val="002F6A23"/>
    <w:rsid w:val="00301D0E"/>
    <w:rsid w:val="003034E7"/>
    <w:rsid w:val="003040D8"/>
    <w:rsid w:val="0030455E"/>
    <w:rsid w:val="00305626"/>
    <w:rsid w:val="003107C9"/>
    <w:rsid w:val="00313F36"/>
    <w:rsid w:val="00316D58"/>
    <w:rsid w:val="003171AE"/>
    <w:rsid w:val="00317F82"/>
    <w:rsid w:val="00320DCB"/>
    <w:rsid w:val="003212BB"/>
    <w:rsid w:val="00321C92"/>
    <w:rsid w:val="003235DF"/>
    <w:rsid w:val="00323ABC"/>
    <w:rsid w:val="00324A7C"/>
    <w:rsid w:val="00324FE5"/>
    <w:rsid w:val="00327D32"/>
    <w:rsid w:val="003311F7"/>
    <w:rsid w:val="00331499"/>
    <w:rsid w:val="00333EC9"/>
    <w:rsid w:val="00335130"/>
    <w:rsid w:val="0033515C"/>
    <w:rsid w:val="00336BF8"/>
    <w:rsid w:val="003421EB"/>
    <w:rsid w:val="00342356"/>
    <w:rsid w:val="00343425"/>
    <w:rsid w:val="0034386B"/>
    <w:rsid w:val="00343B87"/>
    <w:rsid w:val="00346D73"/>
    <w:rsid w:val="003473C6"/>
    <w:rsid w:val="00355C69"/>
    <w:rsid w:val="0035676B"/>
    <w:rsid w:val="00362014"/>
    <w:rsid w:val="0036385A"/>
    <w:rsid w:val="0036386A"/>
    <w:rsid w:val="00366549"/>
    <w:rsid w:val="00372156"/>
    <w:rsid w:val="003722AE"/>
    <w:rsid w:val="0037561F"/>
    <w:rsid w:val="0037563A"/>
    <w:rsid w:val="0037685C"/>
    <w:rsid w:val="00377ABC"/>
    <w:rsid w:val="00380849"/>
    <w:rsid w:val="003818DB"/>
    <w:rsid w:val="003834CD"/>
    <w:rsid w:val="00383908"/>
    <w:rsid w:val="003841D0"/>
    <w:rsid w:val="00385BAE"/>
    <w:rsid w:val="003864D8"/>
    <w:rsid w:val="00387332"/>
    <w:rsid w:val="003878F0"/>
    <w:rsid w:val="00391614"/>
    <w:rsid w:val="003966E6"/>
    <w:rsid w:val="003968D7"/>
    <w:rsid w:val="003A0AE7"/>
    <w:rsid w:val="003A613D"/>
    <w:rsid w:val="003A6341"/>
    <w:rsid w:val="003B1CEA"/>
    <w:rsid w:val="003B3A5F"/>
    <w:rsid w:val="003B4F6E"/>
    <w:rsid w:val="003B5338"/>
    <w:rsid w:val="003B660F"/>
    <w:rsid w:val="003C27A3"/>
    <w:rsid w:val="003C353E"/>
    <w:rsid w:val="003C5283"/>
    <w:rsid w:val="003C5CC6"/>
    <w:rsid w:val="003D12C7"/>
    <w:rsid w:val="003D228B"/>
    <w:rsid w:val="003D4CD7"/>
    <w:rsid w:val="003D4D7C"/>
    <w:rsid w:val="003D7C13"/>
    <w:rsid w:val="003E3273"/>
    <w:rsid w:val="003F08B1"/>
    <w:rsid w:val="003F21BE"/>
    <w:rsid w:val="003F36FB"/>
    <w:rsid w:val="003F3D96"/>
    <w:rsid w:val="003F4008"/>
    <w:rsid w:val="003F493F"/>
    <w:rsid w:val="003F660A"/>
    <w:rsid w:val="004017BD"/>
    <w:rsid w:val="00402083"/>
    <w:rsid w:val="004023AC"/>
    <w:rsid w:val="00402514"/>
    <w:rsid w:val="0040513F"/>
    <w:rsid w:val="00405DE7"/>
    <w:rsid w:val="00411A5F"/>
    <w:rsid w:val="00413EAF"/>
    <w:rsid w:val="00414097"/>
    <w:rsid w:val="004213AF"/>
    <w:rsid w:val="00421934"/>
    <w:rsid w:val="00422331"/>
    <w:rsid w:val="00423FF9"/>
    <w:rsid w:val="00425AF8"/>
    <w:rsid w:val="00432CAB"/>
    <w:rsid w:val="00437FF5"/>
    <w:rsid w:val="00440422"/>
    <w:rsid w:val="00440743"/>
    <w:rsid w:val="00440D02"/>
    <w:rsid w:val="004468A3"/>
    <w:rsid w:val="00450010"/>
    <w:rsid w:val="00452AA8"/>
    <w:rsid w:val="0045455E"/>
    <w:rsid w:val="0046101E"/>
    <w:rsid w:val="00461944"/>
    <w:rsid w:val="00461A24"/>
    <w:rsid w:val="00462E62"/>
    <w:rsid w:val="00463E61"/>
    <w:rsid w:val="00464188"/>
    <w:rsid w:val="00470EC3"/>
    <w:rsid w:val="00473914"/>
    <w:rsid w:val="00475D51"/>
    <w:rsid w:val="00476758"/>
    <w:rsid w:val="00477156"/>
    <w:rsid w:val="00477CF8"/>
    <w:rsid w:val="00480A02"/>
    <w:rsid w:val="0048168F"/>
    <w:rsid w:val="00484092"/>
    <w:rsid w:val="00484169"/>
    <w:rsid w:val="00484212"/>
    <w:rsid w:val="004918FD"/>
    <w:rsid w:val="00495AC5"/>
    <w:rsid w:val="004965A3"/>
    <w:rsid w:val="004A210E"/>
    <w:rsid w:val="004A49E6"/>
    <w:rsid w:val="004A5DD9"/>
    <w:rsid w:val="004B0D65"/>
    <w:rsid w:val="004B1E1E"/>
    <w:rsid w:val="004B5601"/>
    <w:rsid w:val="004B5B20"/>
    <w:rsid w:val="004B6BA8"/>
    <w:rsid w:val="004B6FB3"/>
    <w:rsid w:val="004C126D"/>
    <w:rsid w:val="004C3DC3"/>
    <w:rsid w:val="004C4272"/>
    <w:rsid w:val="004C4F3B"/>
    <w:rsid w:val="004D141E"/>
    <w:rsid w:val="004D2543"/>
    <w:rsid w:val="004D4730"/>
    <w:rsid w:val="004E03CB"/>
    <w:rsid w:val="004E33A8"/>
    <w:rsid w:val="004E3B3E"/>
    <w:rsid w:val="004E3BD7"/>
    <w:rsid w:val="004E508E"/>
    <w:rsid w:val="004E6614"/>
    <w:rsid w:val="004E6D59"/>
    <w:rsid w:val="004F016F"/>
    <w:rsid w:val="004F0C0A"/>
    <w:rsid w:val="004F7D22"/>
    <w:rsid w:val="00500587"/>
    <w:rsid w:val="005027B4"/>
    <w:rsid w:val="00504F4A"/>
    <w:rsid w:val="00505758"/>
    <w:rsid w:val="0050601C"/>
    <w:rsid w:val="005073C6"/>
    <w:rsid w:val="005104FF"/>
    <w:rsid w:val="0051148B"/>
    <w:rsid w:val="005129DA"/>
    <w:rsid w:val="00513612"/>
    <w:rsid w:val="00513D8E"/>
    <w:rsid w:val="00515903"/>
    <w:rsid w:val="00515EEF"/>
    <w:rsid w:val="005174D6"/>
    <w:rsid w:val="0051786C"/>
    <w:rsid w:val="005208FF"/>
    <w:rsid w:val="00521468"/>
    <w:rsid w:val="005216B2"/>
    <w:rsid w:val="00523366"/>
    <w:rsid w:val="00526655"/>
    <w:rsid w:val="00526735"/>
    <w:rsid w:val="00526B32"/>
    <w:rsid w:val="0053126F"/>
    <w:rsid w:val="00535054"/>
    <w:rsid w:val="005357D9"/>
    <w:rsid w:val="00536175"/>
    <w:rsid w:val="00537BCF"/>
    <w:rsid w:val="00541F2E"/>
    <w:rsid w:val="00543D7D"/>
    <w:rsid w:val="0054416C"/>
    <w:rsid w:val="00544210"/>
    <w:rsid w:val="00544390"/>
    <w:rsid w:val="00544781"/>
    <w:rsid w:val="005460E0"/>
    <w:rsid w:val="00546A91"/>
    <w:rsid w:val="005470AF"/>
    <w:rsid w:val="00547F47"/>
    <w:rsid w:val="00550982"/>
    <w:rsid w:val="0055185F"/>
    <w:rsid w:val="00553A7C"/>
    <w:rsid w:val="00553D53"/>
    <w:rsid w:val="00555A7B"/>
    <w:rsid w:val="00556759"/>
    <w:rsid w:val="0056086D"/>
    <w:rsid w:val="00561C6B"/>
    <w:rsid w:val="00565E19"/>
    <w:rsid w:val="00566DAE"/>
    <w:rsid w:val="0057086A"/>
    <w:rsid w:val="005718ED"/>
    <w:rsid w:val="005773B3"/>
    <w:rsid w:val="0058153F"/>
    <w:rsid w:val="005815A0"/>
    <w:rsid w:val="0058301B"/>
    <w:rsid w:val="00590937"/>
    <w:rsid w:val="0059166A"/>
    <w:rsid w:val="00592733"/>
    <w:rsid w:val="00593B59"/>
    <w:rsid w:val="00594D92"/>
    <w:rsid w:val="00595D25"/>
    <w:rsid w:val="00595DBA"/>
    <w:rsid w:val="005A2661"/>
    <w:rsid w:val="005A26F8"/>
    <w:rsid w:val="005A2703"/>
    <w:rsid w:val="005A46C9"/>
    <w:rsid w:val="005A53F5"/>
    <w:rsid w:val="005A56E0"/>
    <w:rsid w:val="005A588C"/>
    <w:rsid w:val="005A5ECD"/>
    <w:rsid w:val="005C0612"/>
    <w:rsid w:val="005C0EA3"/>
    <w:rsid w:val="005C187A"/>
    <w:rsid w:val="005C1FC7"/>
    <w:rsid w:val="005C4963"/>
    <w:rsid w:val="005C4BBA"/>
    <w:rsid w:val="005C68B4"/>
    <w:rsid w:val="005D06B2"/>
    <w:rsid w:val="005D1508"/>
    <w:rsid w:val="005D15A3"/>
    <w:rsid w:val="005D2343"/>
    <w:rsid w:val="005D545C"/>
    <w:rsid w:val="005D5A4A"/>
    <w:rsid w:val="005D653E"/>
    <w:rsid w:val="005D74C0"/>
    <w:rsid w:val="005E2C2C"/>
    <w:rsid w:val="005E34B3"/>
    <w:rsid w:val="005E3B28"/>
    <w:rsid w:val="005E699A"/>
    <w:rsid w:val="005F0CC2"/>
    <w:rsid w:val="005F439F"/>
    <w:rsid w:val="005F77DA"/>
    <w:rsid w:val="00600B5F"/>
    <w:rsid w:val="006017A2"/>
    <w:rsid w:val="00605275"/>
    <w:rsid w:val="006060D1"/>
    <w:rsid w:val="006073A2"/>
    <w:rsid w:val="006073AB"/>
    <w:rsid w:val="0060796B"/>
    <w:rsid w:val="006100F5"/>
    <w:rsid w:val="0061467E"/>
    <w:rsid w:val="00615C30"/>
    <w:rsid w:val="00616349"/>
    <w:rsid w:val="00622F30"/>
    <w:rsid w:val="00624881"/>
    <w:rsid w:val="00624B2F"/>
    <w:rsid w:val="00624F31"/>
    <w:rsid w:val="00626B3F"/>
    <w:rsid w:val="00627A1C"/>
    <w:rsid w:val="00631D7B"/>
    <w:rsid w:val="00632465"/>
    <w:rsid w:val="00632971"/>
    <w:rsid w:val="00633813"/>
    <w:rsid w:val="00635112"/>
    <w:rsid w:val="006356BC"/>
    <w:rsid w:val="0064110E"/>
    <w:rsid w:val="00643A9E"/>
    <w:rsid w:val="0064422D"/>
    <w:rsid w:val="00646FF7"/>
    <w:rsid w:val="006500AC"/>
    <w:rsid w:val="00651323"/>
    <w:rsid w:val="0065405E"/>
    <w:rsid w:val="00656A65"/>
    <w:rsid w:val="006578BB"/>
    <w:rsid w:val="00657A0F"/>
    <w:rsid w:val="006645BE"/>
    <w:rsid w:val="00664858"/>
    <w:rsid w:val="006648F5"/>
    <w:rsid w:val="00664EA0"/>
    <w:rsid w:val="0067044E"/>
    <w:rsid w:val="00670D17"/>
    <w:rsid w:val="00671040"/>
    <w:rsid w:val="0067321D"/>
    <w:rsid w:val="006734B3"/>
    <w:rsid w:val="0067356E"/>
    <w:rsid w:val="00673D6E"/>
    <w:rsid w:val="00675507"/>
    <w:rsid w:val="006811AD"/>
    <w:rsid w:val="006907EE"/>
    <w:rsid w:val="00690919"/>
    <w:rsid w:val="00691C2F"/>
    <w:rsid w:val="006947B7"/>
    <w:rsid w:val="006969E7"/>
    <w:rsid w:val="006A07CA"/>
    <w:rsid w:val="006A0C12"/>
    <w:rsid w:val="006A207B"/>
    <w:rsid w:val="006A2E42"/>
    <w:rsid w:val="006A36B1"/>
    <w:rsid w:val="006A5032"/>
    <w:rsid w:val="006A5B0E"/>
    <w:rsid w:val="006B4DED"/>
    <w:rsid w:val="006C1819"/>
    <w:rsid w:val="006C29FB"/>
    <w:rsid w:val="006C5819"/>
    <w:rsid w:val="006C5EEB"/>
    <w:rsid w:val="006D00A2"/>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03F"/>
    <w:rsid w:val="006F74C9"/>
    <w:rsid w:val="00704D28"/>
    <w:rsid w:val="00705A0F"/>
    <w:rsid w:val="007065B1"/>
    <w:rsid w:val="007073F6"/>
    <w:rsid w:val="007118F5"/>
    <w:rsid w:val="0071286E"/>
    <w:rsid w:val="007133CF"/>
    <w:rsid w:val="0071488C"/>
    <w:rsid w:val="0071506D"/>
    <w:rsid w:val="00715EC6"/>
    <w:rsid w:val="00720431"/>
    <w:rsid w:val="00720C4A"/>
    <w:rsid w:val="00724156"/>
    <w:rsid w:val="007308CD"/>
    <w:rsid w:val="007317AD"/>
    <w:rsid w:val="00731BD5"/>
    <w:rsid w:val="00734278"/>
    <w:rsid w:val="0073629B"/>
    <w:rsid w:val="00736A88"/>
    <w:rsid w:val="00740B1E"/>
    <w:rsid w:val="0074108E"/>
    <w:rsid w:val="00741135"/>
    <w:rsid w:val="00742F27"/>
    <w:rsid w:val="00742FDD"/>
    <w:rsid w:val="007435E3"/>
    <w:rsid w:val="00744AB6"/>
    <w:rsid w:val="007451EC"/>
    <w:rsid w:val="00745803"/>
    <w:rsid w:val="00746389"/>
    <w:rsid w:val="007474F2"/>
    <w:rsid w:val="00750D9A"/>
    <w:rsid w:val="00751279"/>
    <w:rsid w:val="00751324"/>
    <w:rsid w:val="00751DAF"/>
    <w:rsid w:val="00753159"/>
    <w:rsid w:val="007569BB"/>
    <w:rsid w:val="00761508"/>
    <w:rsid w:val="007626C9"/>
    <w:rsid w:val="00764773"/>
    <w:rsid w:val="00764B9C"/>
    <w:rsid w:val="00765807"/>
    <w:rsid w:val="0076624E"/>
    <w:rsid w:val="00771185"/>
    <w:rsid w:val="007712FB"/>
    <w:rsid w:val="007717E2"/>
    <w:rsid w:val="00771F48"/>
    <w:rsid w:val="007740D4"/>
    <w:rsid w:val="007756B0"/>
    <w:rsid w:val="0077742B"/>
    <w:rsid w:val="0078007B"/>
    <w:rsid w:val="00782959"/>
    <w:rsid w:val="00782E30"/>
    <w:rsid w:val="00784061"/>
    <w:rsid w:val="00785E5E"/>
    <w:rsid w:val="0078600B"/>
    <w:rsid w:val="007862DD"/>
    <w:rsid w:val="00786ACB"/>
    <w:rsid w:val="00786ED3"/>
    <w:rsid w:val="00790676"/>
    <w:rsid w:val="00791410"/>
    <w:rsid w:val="007937AE"/>
    <w:rsid w:val="00793DE6"/>
    <w:rsid w:val="00793E8B"/>
    <w:rsid w:val="007958F2"/>
    <w:rsid w:val="007A1B5F"/>
    <w:rsid w:val="007A4F3E"/>
    <w:rsid w:val="007A51EC"/>
    <w:rsid w:val="007A5985"/>
    <w:rsid w:val="007A777F"/>
    <w:rsid w:val="007B10F6"/>
    <w:rsid w:val="007B115B"/>
    <w:rsid w:val="007B1BE5"/>
    <w:rsid w:val="007B368E"/>
    <w:rsid w:val="007B5B14"/>
    <w:rsid w:val="007B5D05"/>
    <w:rsid w:val="007C1AD1"/>
    <w:rsid w:val="007C304F"/>
    <w:rsid w:val="007C78D3"/>
    <w:rsid w:val="007C7B57"/>
    <w:rsid w:val="007D127B"/>
    <w:rsid w:val="007D21E2"/>
    <w:rsid w:val="007D2DD6"/>
    <w:rsid w:val="007D3743"/>
    <w:rsid w:val="007D41C3"/>
    <w:rsid w:val="007D470D"/>
    <w:rsid w:val="007D511B"/>
    <w:rsid w:val="007D5138"/>
    <w:rsid w:val="007D6A05"/>
    <w:rsid w:val="007D6E52"/>
    <w:rsid w:val="007D742A"/>
    <w:rsid w:val="007E0BA3"/>
    <w:rsid w:val="007E1330"/>
    <w:rsid w:val="007E16E0"/>
    <w:rsid w:val="007E202A"/>
    <w:rsid w:val="007E28EA"/>
    <w:rsid w:val="007E3EB8"/>
    <w:rsid w:val="007E4FA1"/>
    <w:rsid w:val="007E6510"/>
    <w:rsid w:val="007E7B72"/>
    <w:rsid w:val="007E7BE8"/>
    <w:rsid w:val="007F2C24"/>
    <w:rsid w:val="007F4C86"/>
    <w:rsid w:val="007F6F6D"/>
    <w:rsid w:val="007F7257"/>
    <w:rsid w:val="008056FC"/>
    <w:rsid w:val="00805ADB"/>
    <w:rsid w:val="00812452"/>
    <w:rsid w:val="00815BC5"/>
    <w:rsid w:val="00826923"/>
    <w:rsid w:val="00827738"/>
    <w:rsid w:val="00832A96"/>
    <w:rsid w:val="0083461E"/>
    <w:rsid w:val="00834A9F"/>
    <w:rsid w:val="00835A52"/>
    <w:rsid w:val="008364E5"/>
    <w:rsid w:val="00837B04"/>
    <w:rsid w:val="00841AFD"/>
    <w:rsid w:val="0084221C"/>
    <w:rsid w:val="0084393C"/>
    <w:rsid w:val="00846577"/>
    <w:rsid w:val="00847A89"/>
    <w:rsid w:val="00853068"/>
    <w:rsid w:val="00860722"/>
    <w:rsid w:val="00861669"/>
    <w:rsid w:val="008632DB"/>
    <w:rsid w:val="008637D1"/>
    <w:rsid w:val="008640A5"/>
    <w:rsid w:val="0086543E"/>
    <w:rsid w:val="00865821"/>
    <w:rsid w:val="00865AFA"/>
    <w:rsid w:val="00865FA0"/>
    <w:rsid w:val="008664A8"/>
    <w:rsid w:val="00866E96"/>
    <w:rsid w:val="00874634"/>
    <w:rsid w:val="00875E03"/>
    <w:rsid w:val="00875EA5"/>
    <w:rsid w:val="00881D4B"/>
    <w:rsid w:val="008913C2"/>
    <w:rsid w:val="00891AE7"/>
    <w:rsid w:val="008A1155"/>
    <w:rsid w:val="008A3181"/>
    <w:rsid w:val="008A7654"/>
    <w:rsid w:val="008B081E"/>
    <w:rsid w:val="008B1B75"/>
    <w:rsid w:val="008B3518"/>
    <w:rsid w:val="008B39F1"/>
    <w:rsid w:val="008B5890"/>
    <w:rsid w:val="008B5A12"/>
    <w:rsid w:val="008B645E"/>
    <w:rsid w:val="008B7E23"/>
    <w:rsid w:val="008C782A"/>
    <w:rsid w:val="008E1083"/>
    <w:rsid w:val="008E3872"/>
    <w:rsid w:val="008E729D"/>
    <w:rsid w:val="008F3393"/>
    <w:rsid w:val="008F3F01"/>
    <w:rsid w:val="008F4DAB"/>
    <w:rsid w:val="008F5112"/>
    <w:rsid w:val="008F6703"/>
    <w:rsid w:val="00900D78"/>
    <w:rsid w:val="00900D86"/>
    <w:rsid w:val="00901C1E"/>
    <w:rsid w:val="009047E8"/>
    <w:rsid w:val="00910798"/>
    <w:rsid w:val="00910FE1"/>
    <w:rsid w:val="009118DB"/>
    <w:rsid w:val="0091229B"/>
    <w:rsid w:val="00912D25"/>
    <w:rsid w:val="00913817"/>
    <w:rsid w:val="00915C96"/>
    <w:rsid w:val="00915D77"/>
    <w:rsid w:val="00916DF8"/>
    <w:rsid w:val="0091758E"/>
    <w:rsid w:val="0092088E"/>
    <w:rsid w:val="009216A8"/>
    <w:rsid w:val="00921C68"/>
    <w:rsid w:val="00924D26"/>
    <w:rsid w:val="0092673B"/>
    <w:rsid w:val="0093134E"/>
    <w:rsid w:val="00931786"/>
    <w:rsid w:val="00937ABE"/>
    <w:rsid w:val="009431AF"/>
    <w:rsid w:val="00943408"/>
    <w:rsid w:val="00945925"/>
    <w:rsid w:val="00952DE4"/>
    <w:rsid w:val="009533F1"/>
    <w:rsid w:val="00953C30"/>
    <w:rsid w:val="009568EF"/>
    <w:rsid w:val="00956B79"/>
    <w:rsid w:val="00957E4D"/>
    <w:rsid w:val="00965F6B"/>
    <w:rsid w:val="00966E19"/>
    <w:rsid w:val="00970B21"/>
    <w:rsid w:val="00970D92"/>
    <w:rsid w:val="00970F4C"/>
    <w:rsid w:val="0097130A"/>
    <w:rsid w:val="00974D94"/>
    <w:rsid w:val="009774FE"/>
    <w:rsid w:val="0098083A"/>
    <w:rsid w:val="009832F8"/>
    <w:rsid w:val="009839DA"/>
    <w:rsid w:val="0098470E"/>
    <w:rsid w:val="00985E49"/>
    <w:rsid w:val="00991418"/>
    <w:rsid w:val="00994476"/>
    <w:rsid w:val="00994B0E"/>
    <w:rsid w:val="00994C7E"/>
    <w:rsid w:val="009956DE"/>
    <w:rsid w:val="00996354"/>
    <w:rsid w:val="0099700D"/>
    <w:rsid w:val="00997347"/>
    <w:rsid w:val="009A012A"/>
    <w:rsid w:val="009A1CD3"/>
    <w:rsid w:val="009A44A4"/>
    <w:rsid w:val="009A4A5D"/>
    <w:rsid w:val="009A5EEF"/>
    <w:rsid w:val="009A616E"/>
    <w:rsid w:val="009A630A"/>
    <w:rsid w:val="009B18EB"/>
    <w:rsid w:val="009B2EB6"/>
    <w:rsid w:val="009B5D1A"/>
    <w:rsid w:val="009B7D9E"/>
    <w:rsid w:val="009C0F9C"/>
    <w:rsid w:val="009C1498"/>
    <w:rsid w:val="009C153E"/>
    <w:rsid w:val="009C28DE"/>
    <w:rsid w:val="009C2C5E"/>
    <w:rsid w:val="009C628B"/>
    <w:rsid w:val="009C6D0B"/>
    <w:rsid w:val="009D0838"/>
    <w:rsid w:val="009D0C9F"/>
    <w:rsid w:val="009D10B2"/>
    <w:rsid w:val="009D2543"/>
    <w:rsid w:val="009D2C30"/>
    <w:rsid w:val="009D64E4"/>
    <w:rsid w:val="009D70B4"/>
    <w:rsid w:val="009E068E"/>
    <w:rsid w:val="009E0EB8"/>
    <w:rsid w:val="009E20F1"/>
    <w:rsid w:val="009E329B"/>
    <w:rsid w:val="009E38EA"/>
    <w:rsid w:val="009E5594"/>
    <w:rsid w:val="009E6927"/>
    <w:rsid w:val="009F517D"/>
    <w:rsid w:val="009F6554"/>
    <w:rsid w:val="009F7F98"/>
    <w:rsid w:val="00A02F58"/>
    <w:rsid w:val="00A032AE"/>
    <w:rsid w:val="00A048D2"/>
    <w:rsid w:val="00A04D3B"/>
    <w:rsid w:val="00A06091"/>
    <w:rsid w:val="00A10DAC"/>
    <w:rsid w:val="00A15BCD"/>
    <w:rsid w:val="00A21733"/>
    <w:rsid w:val="00A21806"/>
    <w:rsid w:val="00A22621"/>
    <w:rsid w:val="00A27E3D"/>
    <w:rsid w:val="00A27E5E"/>
    <w:rsid w:val="00A31988"/>
    <w:rsid w:val="00A31B6D"/>
    <w:rsid w:val="00A34FE2"/>
    <w:rsid w:val="00A35FDA"/>
    <w:rsid w:val="00A360E8"/>
    <w:rsid w:val="00A36C3A"/>
    <w:rsid w:val="00A41736"/>
    <w:rsid w:val="00A42793"/>
    <w:rsid w:val="00A4395F"/>
    <w:rsid w:val="00A43B9C"/>
    <w:rsid w:val="00A4581B"/>
    <w:rsid w:val="00A45BD4"/>
    <w:rsid w:val="00A46B06"/>
    <w:rsid w:val="00A471E3"/>
    <w:rsid w:val="00A47DDA"/>
    <w:rsid w:val="00A501AD"/>
    <w:rsid w:val="00A509C6"/>
    <w:rsid w:val="00A51B11"/>
    <w:rsid w:val="00A52A49"/>
    <w:rsid w:val="00A53C94"/>
    <w:rsid w:val="00A53DBD"/>
    <w:rsid w:val="00A54EC4"/>
    <w:rsid w:val="00A56856"/>
    <w:rsid w:val="00A56DD8"/>
    <w:rsid w:val="00A6017D"/>
    <w:rsid w:val="00A63636"/>
    <w:rsid w:val="00A64309"/>
    <w:rsid w:val="00A6484C"/>
    <w:rsid w:val="00A64A02"/>
    <w:rsid w:val="00A656C0"/>
    <w:rsid w:val="00A66688"/>
    <w:rsid w:val="00A70E93"/>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3F94"/>
    <w:rsid w:val="00AA4B7D"/>
    <w:rsid w:val="00AA6E80"/>
    <w:rsid w:val="00AA7C77"/>
    <w:rsid w:val="00AB1368"/>
    <w:rsid w:val="00AB37F4"/>
    <w:rsid w:val="00AB6561"/>
    <w:rsid w:val="00AB6BAD"/>
    <w:rsid w:val="00AC433F"/>
    <w:rsid w:val="00AC4B04"/>
    <w:rsid w:val="00AC5D55"/>
    <w:rsid w:val="00AC7088"/>
    <w:rsid w:val="00AD0A31"/>
    <w:rsid w:val="00AD18F7"/>
    <w:rsid w:val="00AD1B06"/>
    <w:rsid w:val="00AD6104"/>
    <w:rsid w:val="00AD6C55"/>
    <w:rsid w:val="00AD73D3"/>
    <w:rsid w:val="00AE0D84"/>
    <w:rsid w:val="00AE21FD"/>
    <w:rsid w:val="00AE2FB7"/>
    <w:rsid w:val="00AE4A6F"/>
    <w:rsid w:val="00AE5B31"/>
    <w:rsid w:val="00AF2D89"/>
    <w:rsid w:val="00AF7DA4"/>
    <w:rsid w:val="00B00EBD"/>
    <w:rsid w:val="00B01C4F"/>
    <w:rsid w:val="00B0279D"/>
    <w:rsid w:val="00B0370E"/>
    <w:rsid w:val="00B03E68"/>
    <w:rsid w:val="00B05E35"/>
    <w:rsid w:val="00B11028"/>
    <w:rsid w:val="00B124BD"/>
    <w:rsid w:val="00B12FB8"/>
    <w:rsid w:val="00B14FD8"/>
    <w:rsid w:val="00B22390"/>
    <w:rsid w:val="00B244A1"/>
    <w:rsid w:val="00B24F72"/>
    <w:rsid w:val="00B26EF5"/>
    <w:rsid w:val="00B27419"/>
    <w:rsid w:val="00B329B9"/>
    <w:rsid w:val="00B330C2"/>
    <w:rsid w:val="00B37406"/>
    <w:rsid w:val="00B404DF"/>
    <w:rsid w:val="00B419C8"/>
    <w:rsid w:val="00B41DD6"/>
    <w:rsid w:val="00B4227A"/>
    <w:rsid w:val="00B43AC9"/>
    <w:rsid w:val="00B43B8D"/>
    <w:rsid w:val="00B43EEA"/>
    <w:rsid w:val="00B43F6D"/>
    <w:rsid w:val="00B442A2"/>
    <w:rsid w:val="00B46712"/>
    <w:rsid w:val="00B47CFB"/>
    <w:rsid w:val="00B62DB8"/>
    <w:rsid w:val="00B62E84"/>
    <w:rsid w:val="00B6401E"/>
    <w:rsid w:val="00B652A1"/>
    <w:rsid w:val="00B702C0"/>
    <w:rsid w:val="00B71ABA"/>
    <w:rsid w:val="00B735DD"/>
    <w:rsid w:val="00B737D1"/>
    <w:rsid w:val="00B7459B"/>
    <w:rsid w:val="00B749E2"/>
    <w:rsid w:val="00B74CE9"/>
    <w:rsid w:val="00B7553C"/>
    <w:rsid w:val="00B75C20"/>
    <w:rsid w:val="00B77E3D"/>
    <w:rsid w:val="00B82635"/>
    <w:rsid w:val="00B82C51"/>
    <w:rsid w:val="00B82E71"/>
    <w:rsid w:val="00B84082"/>
    <w:rsid w:val="00B85E5E"/>
    <w:rsid w:val="00B868A6"/>
    <w:rsid w:val="00B91182"/>
    <w:rsid w:val="00B91B9C"/>
    <w:rsid w:val="00B91F39"/>
    <w:rsid w:val="00B97F13"/>
    <w:rsid w:val="00BA051F"/>
    <w:rsid w:val="00BA4F96"/>
    <w:rsid w:val="00BA5D85"/>
    <w:rsid w:val="00BA6688"/>
    <w:rsid w:val="00BA6F4B"/>
    <w:rsid w:val="00BA725D"/>
    <w:rsid w:val="00BB1128"/>
    <w:rsid w:val="00BB146B"/>
    <w:rsid w:val="00BC1675"/>
    <w:rsid w:val="00BC1A5D"/>
    <w:rsid w:val="00BC34D3"/>
    <w:rsid w:val="00BC5999"/>
    <w:rsid w:val="00BC6808"/>
    <w:rsid w:val="00BC71E1"/>
    <w:rsid w:val="00BD0345"/>
    <w:rsid w:val="00BD20B8"/>
    <w:rsid w:val="00BD268B"/>
    <w:rsid w:val="00BD2962"/>
    <w:rsid w:val="00BD5D49"/>
    <w:rsid w:val="00BD6343"/>
    <w:rsid w:val="00BD643D"/>
    <w:rsid w:val="00BD7954"/>
    <w:rsid w:val="00BE1D32"/>
    <w:rsid w:val="00BE28AA"/>
    <w:rsid w:val="00BE41D3"/>
    <w:rsid w:val="00BE720A"/>
    <w:rsid w:val="00BE7698"/>
    <w:rsid w:val="00BF1AD1"/>
    <w:rsid w:val="00BF1BFB"/>
    <w:rsid w:val="00BF3322"/>
    <w:rsid w:val="00BF3A38"/>
    <w:rsid w:val="00BF41E2"/>
    <w:rsid w:val="00BF43F8"/>
    <w:rsid w:val="00BF4CB9"/>
    <w:rsid w:val="00BF4E1E"/>
    <w:rsid w:val="00BF5737"/>
    <w:rsid w:val="00BF6624"/>
    <w:rsid w:val="00C05885"/>
    <w:rsid w:val="00C0670D"/>
    <w:rsid w:val="00C07A0C"/>
    <w:rsid w:val="00C107F6"/>
    <w:rsid w:val="00C12D6A"/>
    <w:rsid w:val="00C13301"/>
    <w:rsid w:val="00C13590"/>
    <w:rsid w:val="00C145CF"/>
    <w:rsid w:val="00C15DE1"/>
    <w:rsid w:val="00C221D7"/>
    <w:rsid w:val="00C2331C"/>
    <w:rsid w:val="00C242A2"/>
    <w:rsid w:val="00C2513F"/>
    <w:rsid w:val="00C27302"/>
    <w:rsid w:val="00C27855"/>
    <w:rsid w:val="00C30188"/>
    <w:rsid w:val="00C30F72"/>
    <w:rsid w:val="00C312C0"/>
    <w:rsid w:val="00C347C0"/>
    <w:rsid w:val="00C35007"/>
    <w:rsid w:val="00C364CA"/>
    <w:rsid w:val="00C36E05"/>
    <w:rsid w:val="00C41926"/>
    <w:rsid w:val="00C42FB9"/>
    <w:rsid w:val="00C51AA8"/>
    <w:rsid w:val="00C5213A"/>
    <w:rsid w:val="00C52BDA"/>
    <w:rsid w:val="00C53737"/>
    <w:rsid w:val="00C56670"/>
    <w:rsid w:val="00C578BE"/>
    <w:rsid w:val="00C61129"/>
    <w:rsid w:val="00C628C2"/>
    <w:rsid w:val="00C63BDC"/>
    <w:rsid w:val="00C640B2"/>
    <w:rsid w:val="00C72CF8"/>
    <w:rsid w:val="00C74E37"/>
    <w:rsid w:val="00C778F2"/>
    <w:rsid w:val="00C846A4"/>
    <w:rsid w:val="00C847EE"/>
    <w:rsid w:val="00C853D5"/>
    <w:rsid w:val="00C955F4"/>
    <w:rsid w:val="00C96336"/>
    <w:rsid w:val="00CA1B43"/>
    <w:rsid w:val="00CA3E9A"/>
    <w:rsid w:val="00CA432B"/>
    <w:rsid w:val="00CA6C99"/>
    <w:rsid w:val="00CB02F7"/>
    <w:rsid w:val="00CB25A2"/>
    <w:rsid w:val="00CB4B5C"/>
    <w:rsid w:val="00CB5499"/>
    <w:rsid w:val="00CB70CF"/>
    <w:rsid w:val="00CB7C8A"/>
    <w:rsid w:val="00CC2015"/>
    <w:rsid w:val="00CC26EB"/>
    <w:rsid w:val="00CC321E"/>
    <w:rsid w:val="00CC59E5"/>
    <w:rsid w:val="00CD2F67"/>
    <w:rsid w:val="00CD3754"/>
    <w:rsid w:val="00CD3B74"/>
    <w:rsid w:val="00CD3FA7"/>
    <w:rsid w:val="00CD5E04"/>
    <w:rsid w:val="00CD5E74"/>
    <w:rsid w:val="00CD60A2"/>
    <w:rsid w:val="00CE0239"/>
    <w:rsid w:val="00CE132D"/>
    <w:rsid w:val="00CE1C7F"/>
    <w:rsid w:val="00CE3BEA"/>
    <w:rsid w:val="00CE40C7"/>
    <w:rsid w:val="00CE499C"/>
    <w:rsid w:val="00CE724B"/>
    <w:rsid w:val="00CE7C3A"/>
    <w:rsid w:val="00CE7CC1"/>
    <w:rsid w:val="00CF04AE"/>
    <w:rsid w:val="00CF4128"/>
    <w:rsid w:val="00D03D06"/>
    <w:rsid w:val="00D05A00"/>
    <w:rsid w:val="00D067D8"/>
    <w:rsid w:val="00D06A43"/>
    <w:rsid w:val="00D079BC"/>
    <w:rsid w:val="00D07E0F"/>
    <w:rsid w:val="00D12CC9"/>
    <w:rsid w:val="00D13792"/>
    <w:rsid w:val="00D147C9"/>
    <w:rsid w:val="00D17C07"/>
    <w:rsid w:val="00D215A9"/>
    <w:rsid w:val="00D21AA2"/>
    <w:rsid w:val="00D21E2D"/>
    <w:rsid w:val="00D22B42"/>
    <w:rsid w:val="00D2574E"/>
    <w:rsid w:val="00D26972"/>
    <w:rsid w:val="00D30647"/>
    <w:rsid w:val="00D325A3"/>
    <w:rsid w:val="00D325A8"/>
    <w:rsid w:val="00D3351A"/>
    <w:rsid w:val="00D34147"/>
    <w:rsid w:val="00D36AF6"/>
    <w:rsid w:val="00D36E09"/>
    <w:rsid w:val="00D36F8C"/>
    <w:rsid w:val="00D41969"/>
    <w:rsid w:val="00D44632"/>
    <w:rsid w:val="00D450BB"/>
    <w:rsid w:val="00D5037C"/>
    <w:rsid w:val="00D5552B"/>
    <w:rsid w:val="00D557FD"/>
    <w:rsid w:val="00D569A1"/>
    <w:rsid w:val="00D5725D"/>
    <w:rsid w:val="00D574CE"/>
    <w:rsid w:val="00D61557"/>
    <w:rsid w:val="00D632A3"/>
    <w:rsid w:val="00D6335A"/>
    <w:rsid w:val="00D65589"/>
    <w:rsid w:val="00D65BB5"/>
    <w:rsid w:val="00D6788F"/>
    <w:rsid w:val="00D70EC5"/>
    <w:rsid w:val="00D72C67"/>
    <w:rsid w:val="00D755D9"/>
    <w:rsid w:val="00D76947"/>
    <w:rsid w:val="00D76F1A"/>
    <w:rsid w:val="00D82C29"/>
    <w:rsid w:val="00D84A39"/>
    <w:rsid w:val="00D85131"/>
    <w:rsid w:val="00D8543B"/>
    <w:rsid w:val="00D86C27"/>
    <w:rsid w:val="00D86D5C"/>
    <w:rsid w:val="00D911C9"/>
    <w:rsid w:val="00D95D87"/>
    <w:rsid w:val="00DA064C"/>
    <w:rsid w:val="00DA2795"/>
    <w:rsid w:val="00DA2A70"/>
    <w:rsid w:val="00DA2CD8"/>
    <w:rsid w:val="00DA4BCE"/>
    <w:rsid w:val="00DA7B93"/>
    <w:rsid w:val="00DC031E"/>
    <w:rsid w:val="00DC1151"/>
    <w:rsid w:val="00DC3579"/>
    <w:rsid w:val="00DC3612"/>
    <w:rsid w:val="00DC4D0A"/>
    <w:rsid w:val="00DC5066"/>
    <w:rsid w:val="00DC6B88"/>
    <w:rsid w:val="00DD2E12"/>
    <w:rsid w:val="00DD4840"/>
    <w:rsid w:val="00DE2383"/>
    <w:rsid w:val="00DE46FB"/>
    <w:rsid w:val="00DE6FA1"/>
    <w:rsid w:val="00DF24B9"/>
    <w:rsid w:val="00DF3624"/>
    <w:rsid w:val="00DF5EB7"/>
    <w:rsid w:val="00DF5FD1"/>
    <w:rsid w:val="00DF6299"/>
    <w:rsid w:val="00DF6A23"/>
    <w:rsid w:val="00E00A84"/>
    <w:rsid w:val="00E021C1"/>
    <w:rsid w:val="00E04A24"/>
    <w:rsid w:val="00E0564D"/>
    <w:rsid w:val="00E0672D"/>
    <w:rsid w:val="00E06EF2"/>
    <w:rsid w:val="00E07987"/>
    <w:rsid w:val="00E10926"/>
    <w:rsid w:val="00E1109D"/>
    <w:rsid w:val="00E11BBF"/>
    <w:rsid w:val="00E13590"/>
    <w:rsid w:val="00E13EA6"/>
    <w:rsid w:val="00E178C8"/>
    <w:rsid w:val="00E22895"/>
    <w:rsid w:val="00E271E4"/>
    <w:rsid w:val="00E300DA"/>
    <w:rsid w:val="00E31218"/>
    <w:rsid w:val="00E31B37"/>
    <w:rsid w:val="00E33CB7"/>
    <w:rsid w:val="00E34912"/>
    <w:rsid w:val="00E354F5"/>
    <w:rsid w:val="00E35580"/>
    <w:rsid w:val="00E3564C"/>
    <w:rsid w:val="00E35E72"/>
    <w:rsid w:val="00E370E3"/>
    <w:rsid w:val="00E41079"/>
    <w:rsid w:val="00E423E5"/>
    <w:rsid w:val="00E42721"/>
    <w:rsid w:val="00E43490"/>
    <w:rsid w:val="00E440E6"/>
    <w:rsid w:val="00E44AF0"/>
    <w:rsid w:val="00E4564B"/>
    <w:rsid w:val="00E5082E"/>
    <w:rsid w:val="00E513CC"/>
    <w:rsid w:val="00E51A66"/>
    <w:rsid w:val="00E5415A"/>
    <w:rsid w:val="00E5487E"/>
    <w:rsid w:val="00E54C30"/>
    <w:rsid w:val="00E55125"/>
    <w:rsid w:val="00E55349"/>
    <w:rsid w:val="00E55557"/>
    <w:rsid w:val="00E6265E"/>
    <w:rsid w:val="00E62ED2"/>
    <w:rsid w:val="00E658A1"/>
    <w:rsid w:val="00E659AC"/>
    <w:rsid w:val="00E66519"/>
    <w:rsid w:val="00E665AF"/>
    <w:rsid w:val="00E66B07"/>
    <w:rsid w:val="00E671FC"/>
    <w:rsid w:val="00E67801"/>
    <w:rsid w:val="00E75D3B"/>
    <w:rsid w:val="00E76BB5"/>
    <w:rsid w:val="00E76CA1"/>
    <w:rsid w:val="00E76F75"/>
    <w:rsid w:val="00E828E5"/>
    <w:rsid w:val="00E83D63"/>
    <w:rsid w:val="00E84BB9"/>
    <w:rsid w:val="00E84FA2"/>
    <w:rsid w:val="00E85D8D"/>
    <w:rsid w:val="00E876A0"/>
    <w:rsid w:val="00E928D7"/>
    <w:rsid w:val="00E92946"/>
    <w:rsid w:val="00E9353B"/>
    <w:rsid w:val="00E94CDA"/>
    <w:rsid w:val="00E97212"/>
    <w:rsid w:val="00E9758A"/>
    <w:rsid w:val="00E97C4A"/>
    <w:rsid w:val="00EA0448"/>
    <w:rsid w:val="00EB1062"/>
    <w:rsid w:val="00EB1536"/>
    <w:rsid w:val="00EB1C20"/>
    <w:rsid w:val="00EB2574"/>
    <w:rsid w:val="00EB2B6A"/>
    <w:rsid w:val="00EB2DF2"/>
    <w:rsid w:val="00EB3C86"/>
    <w:rsid w:val="00EB4C46"/>
    <w:rsid w:val="00EC18C3"/>
    <w:rsid w:val="00EC19E1"/>
    <w:rsid w:val="00EC3396"/>
    <w:rsid w:val="00EC4467"/>
    <w:rsid w:val="00EC5F32"/>
    <w:rsid w:val="00EC5F36"/>
    <w:rsid w:val="00EC66AE"/>
    <w:rsid w:val="00EC6E52"/>
    <w:rsid w:val="00ED1554"/>
    <w:rsid w:val="00ED2DB0"/>
    <w:rsid w:val="00ED6399"/>
    <w:rsid w:val="00ED6D7A"/>
    <w:rsid w:val="00ED7365"/>
    <w:rsid w:val="00ED7FBD"/>
    <w:rsid w:val="00EE0A91"/>
    <w:rsid w:val="00EE28CD"/>
    <w:rsid w:val="00EE45FD"/>
    <w:rsid w:val="00EE5DF0"/>
    <w:rsid w:val="00EE6B58"/>
    <w:rsid w:val="00EE6F94"/>
    <w:rsid w:val="00EF0133"/>
    <w:rsid w:val="00EF10E8"/>
    <w:rsid w:val="00EF1D00"/>
    <w:rsid w:val="00EF34F7"/>
    <w:rsid w:val="00EF3746"/>
    <w:rsid w:val="00EF582F"/>
    <w:rsid w:val="00F047BE"/>
    <w:rsid w:val="00F05682"/>
    <w:rsid w:val="00F113D0"/>
    <w:rsid w:val="00F17161"/>
    <w:rsid w:val="00F177AC"/>
    <w:rsid w:val="00F17F1E"/>
    <w:rsid w:val="00F20F55"/>
    <w:rsid w:val="00F2227D"/>
    <w:rsid w:val="00F2233A"/>
    <w:rsid w:val="00F23549"/>
    <w:rsid w:val="00F23D0F"/>
    <w:rsid w:val="00F2629E"/>
    <w:rsid w:val="00F274A2"/>
    <w:rsid w:val="00F32725"/>
    <w:rsid w:val="00F34857"/>
    <w:rsid w:val="00F3653F"/>
    <w:rsid w:val="00F36B57"/>
    <w:rsid w:val="00F41DB8"/>
    <w:rsid w:val="00F434C7"/>
    <w:rsid w:val="00F50081"/>
    <w:rsid w:val="00F5504F"/>
    <w:rsid w:val="00F5578A"/>
    <w:rsid w:val="00F56747"/>
    <w:rsid w:val="00F63250"/>
    <w:rsid w:val="00F63B1C"/>
    <w:rsid w:val="00F63FBE"/>
    <w:rsid w:val="00F65325"/>
    <w:rsid w:val="00F65850"/>
    <w:rsid w:val="00F71684"/>
    <w:rsid w:val="00F75EBF"/>
    <w:rsid w:val="00F76C54"/>
    <w:rsid w:val="00F76F11"/>
    <w:rsid w:val="00F773B2"/>
    <w:rsid w:val="00F778A1"/>
    <w:rsid w:val="00F80B98"/>
    <w:rsid w:val="00F81B93"/>
    <w:rsid w:val="00F81D4C"/>
    <w:rsid w:val="00F84319"/>
    <w:rsid w:val="00F8491D"/>
    <w:rsid w:val="00F858BA"/>
    <w:rsid w:val="00F86077"/>
    <w:rsid w:val="00F86697"/>
    <w:rsid w:val="00F90494"/>
    <w:rsid w:val="00F90BC0"/>
    <w:rsid w:val="00F91571"/>
    <w:rsid w:val="00F929DA"/>
    <w:rsid w:val="00F92DC8"/>
    <w:rsid w:val="00F933A1"/>
    <w:rsid w:val="00F940D8"/>
    <w:rsid w:val="00F96C71"/>
    <w:rsid w:val="00F97101"/>
    <w:rsid w:val="00F977CB"/>
    <w:rsid w:val="00FA0362"/>
    <w:rsid w:val="00FA0393"/>
    <w:rsid w:val="00FA0942"/>
    <w:rsid w:val="00FA1F56"/>
    <w:rsid w:val="00FA2ECD"/>
    <w:rsid w:val="00FA49A7"/>
    <w:rsid w:val="00FA703B"/>
    <w:rsid w:val="00FA78DC"/>
    <w:rsid w:val="00FB061E"/>
    <w:rsid w:val="00FB1CB1"/>
    <w:rsid w:val="00FB27F5"/>
    <w:rsid w:val="00FB3631"/>
    <w:rsid w:val="00FB5C17"/>
    <w:rsid w:val="00FB7C98"/>
    <w:rsid w:val="00FC14D4"/>
    <w:rsid w:val="00FC1C72"/>
    <w:rsid w:val="00FC5060"/>
    <w:rsid w:val="00FC7475"/>
    <w:rsid w:val="00FD00AA"/>
    <w:rsid w:val="00FD0105"/>
    <w:rsid w:val="00FD0B1C"/>
    <w:rsid w:val="00FD19CC"/>
    <w:rsid w:val="00FD2745"/>
    <w:rsid w:val="00FD402B"/>
    <w:rsid w:val="00FD7769"/>
    <w:rsid w:val="00FD7A4A"/>
    <w:rsid w:val="00FE2242"/>
    <w:rsid w:val="00FE41B0"/>
    <w:rsid w:val="00FE63C1"/>
    <w:rsid w:val="00FF76DF"/>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fr-FR"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5_G,Footnote Text Char1,Footnote Text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5_G Car,Footnote Text Char1 Car,Footnote Text Char Char Car"/>
    <w:link w:val="Notedebasdepage"/>
    <w:uiPriority w:val="99"/>
    <w:qFormat/>
    <w:rsid w:val="00E76CA1"/>
    <w:rPr>
      <w:rFonts w:ascii="Times New Roman" w:eastAsia="Times New Roman" w:hAnsi="Times New Roman" w:cs="Times New Roman"/>
      <w:sz w:val="20"/>
      <w:szCs w:val="20"/>
      <w:lang w:val="en-GB" w:eastAsia="en-GB"/>
    </w:rPr>
  </w:style>
  <w:style w:type="character" w:styleId="Appelnotedebasdep">
    <w:name w:val="footnote reference"/>
    <w:aliases w:val=" BVI fnr,BVI fnr, BVI fnr Car Car,BVI fnr Car, BVI fnr Car Car Car Car, BVI fnr Car Car Car Car Char"/>
    <w:link w:val="Char2"/>
    <w:uiPriority w:val="99"/>
    <w:qFormat/>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styleId="NormalWeb">
    <w:name w:val="Normal (Web)"/>
    <w:basedOn w:val="Normal"/>
    <w:uiPriority w:val="99"/>
    <w:unhideWhenUsed/>
    <w:rsid w:val="00913817"/>
    <w:pPr>
      <w:spacing w:before="100" w:after="200" w:line="276" w:lineRule="auto"/>
    </w:pPr>
    <w:rPr>
      <w:rFonts w:eastAsiaTheme="minorEastAsia"/>
      <w:sz w:val="20"/>
      <w:szCs w:val="20"/>
      <w:lang w:val="en-US" w:eastAsia="en-US"/>
    </w:rPr>
  </w:style>
  <w:style w:type="paragraph" w:customStyle="1" w:styleId="Char2">
    <w:name w:val="Char2"/>
    <w:basedOn w:val="Normal"/>
    <w:link w:val="Appelnotedebasdep"/>
    <w:uiPriority w:val="99"/>
    <w:rsid w:val="00EB3C86"/>
    <w:pPr>
      <w:spacing w:after="160" w:line="240" w:lineRule="exact"/>
    </w:pPr>
    <w:rPr>
      <w:rFonts w:ascii="Calibri" w:eastAsia="Calibri" w:hAnsi="Calibri"/>
      <w:sz w:val="20"/>
      <w:szCs w:val="20"/>
      <w:vertAlign w:val="superscript"/>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33032442">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48419465">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211879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EFD17D1B2C940A0205A853DCFF5BE" ma:contentTypeVersion="13" ma:contentTypeDescription="Create a new document." ma:contentTypeScope="" ma:versionID="16518afeae7e1fdafe3660c774de26fa">
  <xsd:schema xmlns:xsd="http://www.w3.org/2001/XMLSchema" xmlns:xs="http://www.w3.org/2001/XMLSchema" xmlns:p="http://schemas.microsoft.com/office/2006/metadata/properties" xmlns:ns2="1397b5fe-6d08-4547-93d5-cd383ce49b7c" xmlns:ns3="0963286d-53f8-40d2-b059-4a7ab95b224f" targetNamespace="http://schemas.microsoft.com/office/2006/metadata/properties" ma:root="true" ma:fieldsID="9061bccd2e9f3a8aadd250741dfaf715" ns2:_="" ns3:_="">
    <xsd:import namespace="1397b5fe-6d08-4547-93d5-cd383ce49b7c"/>
    <xsd:import namespace="0963286d-53f8-40d2-b059-4a7ab95b22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7b5fe-6d08-4547-93d5-cd383ce49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3286d-53f8-40d2-b059-4a7ab95b22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8F48F35-8447-45CF-831C-EC443E032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7b5fe-6d08-4547-93d5-cd383ce49b7c"/>
    <ds:schemaRef ds:uri="0963286d-53f8-40d2-b059-4a7ab95b2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22</Pages>
  <Words>7074</Words>
  <Characters>40328</Characters>
  <Application>Microsoft Office Word</Application>
  <DocSecurity>0</DocSecurity>
  <Lines>336</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Kissima Sylla</cp:lastModifiedBy>
  <cp:revision>22</cp:revision>
  <cp:lastPrinted>2014-02-10T17:12:00Z</cp:lastPrinted>
  <dcterms:created xsi:type="dcterms:W3CDTF">2021-08-19T13:15:00Z</dcterms:created>
  <dcterms:modified xsi:type="dcterms:W3CDTF">2021-09-17T15:30:00Z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0x010100248EFD17D1B2C940A0205A853DCFF5BE</vt:lpwstr>
  </property>
</Properties>
</file>