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A17FDE4"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BB0D1C" w:rsidRPr="00373A60">
        <w:rPr>
          <w:bCs/>
          <w:iCs/>
          <w:snapToGrid w:val="0"/>
          <w:szCs w:val="28"/>
          <w:lang w:val="fr-BE"/>
        </w:rPr>
        <w:t xml:space="preserve">BURUNDI </w:t>
      </w:r>
    </w:p>
    <w:p w14:paraId="35B8BCCA" w14:textId="3733ABCE" w:rsidR="000F43A8" w:rsidRPr="001948EA" w:rsidRDefault="000F43A8" w:rsidP="000F43A8">
      <w:pPr>
        <w:jc w:val="center"/>
        <w:rPr>
          <w:b/>
          <w:bCs/>
          <w:caps/>
          <w:sz w:val="22"/>
          <w:szCs w:val="22"/>
          <w:lang w:val="fr-FR"/>
        </w:rPr>
      </w:pPr>
      <w:r w:rsidRPr="001948EA">
        <w:rPr>
          <w:b/>
          <w:bCs/>
          <w:caps/>
          <w:sz w:val="22"/>
          <w:szCs w:val="22"/>
          <w:lang w:val="fr-FR"/>
        </w:rPr>
        <w:t xml:space="preserve">TYPE DE RAPPORT:  </w:t>
      </w:r>
      <w:r w:rsidRPr="009018D8">
        <w:rPr>
          <w:b/>
          <w:bCs/>
          <w:caps/>
        </w:rPr>
        <w:t>FINAL</w:t>
      </w:r>
      <w:r w:rsidR="001948EA" w:rsidRPr="009018D8">
        <w:rPr>
          <w:b/>
          <w:bCs/>
          <w:caps/>
        </w:rPr>
        <w:t> </w:t>
      </w:r>
      <w:r w:rsidR="001948EA" w:rsidRPr="001948EA">
        <w:rPr>
          <w:b/>
          <w:bCs/>
          <w:caps/>
          <w:sz w:val="22"/>
          <w:szCs w:val="22"/>
          <w:lang w:val="fr-FR"/>
        </w:rPr>
        <w:t>:</w:t>
      </w:r>
      <w:r w:rsidR="007C7B57">
        <w:rPr>
          <w:b/>
          <w:sz w:val="22"/>
          <w:szCs w:val="22"/>
        </w:rPr>
        <w:fldChar w:fldCharType="begin">
          <w:ffData>
            <w:name w:val=""/>
            <w:enabled/>
            <w:calcOnExit w:val="0"/>
            <w:ddList>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59716F">
        <w:rPr>
          <w:b/>
          <w:sz w:val="22"/>
          <w:szCs w:val="22"/>
        </w:rPr>
      </w:r>
      <w:r w:rsidR="0059716F">
        <w:rPr>
          <w:b/>
          <w:sz w:val="22"/>
          <w:szCs w:val="22"/>
        </w:rPr>
        <w:fldChar w:fldCharType="separate"/>
      </w:r>
      <w:r w:rsidR="007C7B57">
        <w:rPr>
          <w:b/>
          <w:sz w:val="22"/>
          <w:szCs w:val="22"/>
        </w:rPr>
        <w:fldChar w:fldCharType="end"/>
      </w:r>
    </w:p>
    <w:p w14:paraId="0B2F56D8" w14:textId="7C014041" w:rsidR="000554F8" w:rsidRDefault="00500587" w:rsidP="000F43A8">
      <w:pPr>
        <w:jc w:val="center"/>
        <w:rPr>
          <w:bCs/>
          <w:iCs/>
          <w:snapToGrid w:val="0"/>
          <w:szCs w:val="28"/>
        </w:rPr>
      </w:pPr>
      <w:r>
        <w:rPr>
          <w:b/>
          <w:bCs/>
          <w:caps/>
        </w:rPr>
        <w:t>ANNEE</w:t>
      </w:r>
      <w:r w:rsidR="000F43A8">
        <w:rPr>
          <w:b/>
          <w:bCs/>
          <w:caps/>
        </w:rPr>
        <w:t xml:space="preserve"> DE RAPPORT</w:t>
      </w:r>
      <w:r w:rsidR="000F43A8" w:rsidRPr="004C79EF">
        <w:rPr>
          <w:b/>
          <w:bCs/>
          <w:caps/>
        </w:rPr>
        <w:t xml:space="preserve">: </w:t>
      </w:r>
      <w:r w:rsidR="00BB0D1C" w:rsidRPr="004C79EF">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B0D1C" w14:paraId="26E9F2DE" w14:textId="77777777" w:rsidTr="004C79EF">
        <w:trPr>
          <w:trHeight w:val="422"/>
        </w:trPr>
        <w:tc>
          <w:tcPr>
            <w:tcW w:w="10080" w:type="dxa"/>
            <w:gridSpan w:val="2"/>
            <w:shd w:val="clear" w:color="auto" w:fill="auto"/>
          </w:tcPr>
          <w:p w14:paraId="11EF4F5F" w14:textId="258589C8" w:rsidR="000F43A8" w:rsidRPr="004C79E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4C79EF">
              <w:rPr>
                <w:rFonts w:ascii="Times New Roman" w:hAnsi="Times New Roman" w:cs="Times New Roman"/>
                <w:b/>
                <w:sz w:val="24"/>
                <w:szCs w:val="24"/>
                <w:lang w:val="fr-FR"/>
              </w:rPr>
              <w:t xml:space="preserve">Titre du projet: </w:t>
            </w:r>
            <w:r w:rsidR="00BB0D1C" w:rsidRPr="004C79EF">
              <w:rPr>
                <w:rFonts w:ascii="Times New Roman" w:hAnsi="Times New Roman" w:cs="Times New Roman"/>
                <w:b/>
                <w:sz w:val="22"/>
                <w:szCs w:val="22"/>
                <w:lang w:val="fr-FR"/>
              </w:rPr>
              <w:t>Renforcement des mécanismes locaux de prévention et de résolution des conflits au Burundi</w:t>
            </w:r>
          </w:p>
          <w:p w14:paraId="24C4A490" w14:textId="0993C2B4" w:rsidR="00793DE6" w:rsidRPr="004C79EF" w:rsidRDefault="000F43A8" w:rsidP="000F43A8">
            <w:pPr>
              <w:rPr>
                <w:b/>
                <w:lang w:val="en-US"/>
              </w:rPr>
            </w:pPr>
            <w:r w:rsidRPr="004C79EF">
              <w:rPr>
                <w:b/>
                <w:lang w:val="en-US"/>
              </w:rPr>
              <w:t>Numéro Projet / MPTF Gateway</w:t>
            </w:r>
            <w:r w:rsidR="00793DE6" w:rsidRPr="004C79EF">
              <w:rPr>
                <w:b/>
                <w:lang w:val="en-US"/>
              </w:rPr>
              <w:t xml:space="preserve">: </w:t>
            </w:r>
            <w:r w:rsidR="00280FEA" w:rsidRPr="004C79EF">
              <w:rPr>
                <w:b/>
              </w:rPr>
              <w:fldChar w:fldCharType="begin">
                <w:ffData>
                  <w:name w:val="projtype"/>
                  <w:enabled/>
                  <w:calcOnExit w:val="0"/>
                  <w:ddList>
                    <w:listEntry w:val="Veuillez sélectionner"/>
                    <w:listEntry w:val="IRF"/>
                    <w:listEntry w:val="PRF"/>
                  </w:ddList>
                </w:ffData>
              </w:fldChar>
            </w:r>
            <w:bookmarkStart w:id="0" w:name="projtype"/>
            <w:r w:rsidR="00280FEA" w:rsidRPr="004C79EF">
              <w:rPr>
                <w:b/>
                <w:lang w:val="en-US"/>
              </w:rPr>
              <w:instrText xml:space="preserve"> FORMDROPDOWN </w:instrText>
            </w:r>
            <w:r w:rsidR="0059716F">
              <w:rPr>
                <w:b/>
              </w:rPr>
            </w:r>
            <w:r w:rsidR="0059716F">
              <w:rPr>
                <w:b/>
              </w:rPr>
              <w:fldChar w:fldCharType="separate"/>
            </w:r>
            <w:r w:rsidR="00280FEA" w:rsidRPr="004C79EF">
              <w:rPr>
                <w:b/>
              </w:rPr>
              <w:fldChar w:fldCharType="end"/>
            </w:r>
            <w:bookmarkEnd w:id="0"/>
            <w:r w:rsidR="00A43B9C" w:rsidRPr="004C79EF">
              <w:rPr>
                <w:b/>
                <w:lang w:val="en-US"/>
              </w:rPr>
              <w:t xml:space="preserve">   </w:t>
            </w:r>
            <w:r w:rsidR="00BB0D1C" w:rsidRPr="004C79EF">
              <w:t>PBF/BDI/A-16 00112731</w:t>
            </w:r>
          </w:p>
        </w:tc>
      </w:tr>
      <w:tr w:rsidR="00A43B9C" w:rsidRPr="00627A1C" w14:paraId="27B16979" w14:textId="77777777" w:rsidTr="004C79EF">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68B1275F" w:rsidR="000F43A8" w:rsidRPr="0069221B" w:rsidRDefault="00BB0D1C" w:rsidP="000F43A8">
            <w:pPr>
              <w:tabs>
                <w:tab w:val="left" w:pos="0"/>
              </w:tabs>
              <w:suppressAutoHyphens/>
              <w:rPr>
                <w:b/>
                <w:spacing w:val="-3"/>
                <w:lang w:val="fr-FR"/>
              </w:rPr>
            </w:pPr>
            <w:r w:rsidRPr="004C79EF">
              <w:rPr>
                <w:lang w:val="fr-BE"/>
              </w:rPr>
              <w:t>x</w:t>
            </w:r>
            <w:r w:rsidR="00DD47EC">
              <w:fldChar w:fldCharType="begin">
                <w:ffData>
                  <w:name w:val="Check1"/>
                  <w:enabled/>
                  <w:calcOnExit w:val="0"/>
                  <w:checkBox>
                    <w:sizeAuto/>
                    <w:default w:val="1"/>
                  </w:checkBox>
                </w:ffData>
              </w:fldChar>
            </w:r>
            <w:r w:rsidR="00DD47EC" w:rsidRPr="00B32598">
              <w:rPr>
                <w:lang w:val="fr-FR"/>
              </w:rPr>
              <w:instrText xml:space="preserve"> </w:instrText>
            </w:r>
            <w:bookmarkStart w:id="1" w:name="Check1"/>
            <w:r w:rsidR="00DD47EC" w:rsidRPr="00B32598">
              <w:rPr>
                <w:lang w:val="fr-FR"/>
              </w:rPr>
              <w:instrText xml:space="preserve">FORMCHECKBOX </w:instrText>
            </w:r>
            <w:r w:rsidR="0059716F">
              <w:fldChar w:fldCharType="separate"/>
            </w:r>
            <w:r w:rsidR="00DD47EC">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9716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shd w:val="clear" w:color="auto" w:fill="auto"/>
          </w:tcPr>
          <w:p w14:paraId="4A6F6EA9" w14:textId="77777777" w:rsidR="00A43B9C" w:rsidRPr="004C79EF" w:rsidRDefault="00A43B9C" w:rsidP="00A43B9C">
            <w:pPr>
              <w:rPr>
                <w:b/>
                <w:bCs/>
                <w:iCs/>
                <w:lang w:val="fr-FR"/>
              </w:rPr>
            </w:pPr>
            <w:r w:rsidRPr="004C79EF">
              <w:rPr>
                <w:b/>
                <w:bCs/>
                <w:iCs/>
                <w:lang w:val="fr-FR"/>
              </w:rPr>
              <w:t xml:space="preserve">Type </w:t>
            </w:r>
            <w:r w:rsidR="000F43A8" w:rsidRPr="004C79EF">
              <w:rPr>
                <w:b/>
                <w:bCs/>
                <w:iCs/>
                <w:lang w:val="fr-FR"/>
              </w:rPr>
              <w:t>et nom d’agence récipiendaire</w:t>
            </w:r>
            <w:r w:rsidRPr="004C79EF">
              <w:rPr>
                <w:b/>
                <w:bCs/>
                <w:iCs/>
                <w:lang w:val="fr-FR"/>
              </w:rPr>
              <w:t xml:space="preserve">: </w:t>
            </w:r>
          </w:p>
          <w:p w14:paraId="2FF52B1A" w14:textId="77777777" w:rsidR="00A43B9C" w:rsidRPr="004C79EF" w:rsidRDefault="00A43B9C" w:rsidP="00A43B9C">
            <w:pPr>
              <w:rPr>
                <w:b/>
                <w:bCs/>
                <w:iCs/>
                <w:lang w:val="fr-FR"/>
              </w:rPr>
            </w:pPr>
          </w:p>
          <w:p w14:paraId="6B8358E3" w14:textId="48A3AEE0" w:rsidR="00A43B9C" w:rsidRPr="004C79EF" w:rsidRDefault="007C7B57" w:rsidP="00A43B9C">
            <w:pPr>
              <w:pStyle w:val="Textedebulles"/>
              <w:numPr>
                <w:ilvl w:val="12"/>
                <w:numId w:val="0"/>
              </w:numPr>
              <w:tabs>
                <w:tab w:val="left" w:pos="-720"/>
                <w:tab w:val="left" w:pos="4500"/>
              </w:tabs>
              <w:rPr>
                <w:rFonts w:ascii="Times New Roman" w:hAnsi="Times New Roman" w:cs="Times New Roman"/>
                <w:b/>
                <w:sz w:val="24"/>
                <w:szCs w:val="24"/>
                <w:lang w:val="fr-BE"/>
              </w:rPr>
            </w:pPr>
            <w:r w:rsidRPr="004C79EF">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C79EF">
              <w:rPr>
                <w:rFonts w:ascii="Times New Roman" w:hAnsi="Times New Roman" w:cs="Times New Roman"/>
                <w:b/>
                <w:sz w:val="24"/>
                <w:szCs w:val="24"/>
                <w:lang w:val="fr-BE"/>
              </w:rPr>
              <w:instrText xml:space="preserve"> FORMDROPDOWN </w:instrText>
            </w:r>
            <w:r w:rsidR="0059716F">
              <w:rPr>
                <w:rFonts w:ascii="Times New Roman" w:hAnsi="Times New Roman" w:cs="Times New Roman"/>
                <w:b/>
                <w:sz w:val="24"/>
                <w:szCs w:val="24"/>
              </w:rPr>
            </w:r>
            <w:r w:rsidR="0059716F">
              <w:rPr>
                <w:rFonts w:ascii="Times New Roman" w:hAnsi="Times New Roman" w:cs="Times New Roman"/>
                <w:b/>
                <w:sz w:val="24"/>
                <w:szCs w:val="24"/>
              </w:rPr>
              <w:fldChar w:fldCharType="separate"/>
            </w:r>
            <w:r w:rsidRPr="004C79EF">
              <w:rPr>
                <w:rFonts w:ascii="Times New Roman" w:hAnsi="Times New Roman" w:cs="Times New Roman"/>
                <w:b/>
                <w:sz w:val="24"/>
                <w:szCs w:val="24"/>
              </w:rPr>
              <w:fldChar w:fldCharType="end"/>
            </w:r>
            <w:r w:rsidR="00A43B9C" w:rsidRPr="004C79EF">
              <w:rPr>
                <w:rFonts w:ascii="Times New Roman" w:hAnsi="Times New Roman" w:cs="Times New Roman"/>
                <w:b/>
                <w:sz w:val="24"/>
                <w:szCs w:val="24"/>
                <w:lang w:val="fr-BE"/>
              </w:rPr>
              <w:t xml:space="preserve">     </w:t>
            </w:r>
            <w:r w:rsidR="00BB0D1C" w:rsidRPr="004C79EF">
              <w:rPr>
                <w:rFonts w:ascii="Times New Roman" w:hAnsi="Times New Roman" w:cs="Times New Roman"/>
                <w:b/>
                <w:sz w:val="24"/>
                <w:szCs w:val="24"/>
                <w:lang w:val="fr-BE"/>
              </w:rPr>
              <w:t xml:space="preserve">ONU FEMMES </w:t>
            </w:r>
            <w:r w:rsidR="00A43B9C" w:rsidRPr="004C79EF">
              <w:rPr>
                <w:rFonts w:ascii="Times New Roman" w:hAnsi="Times New Roman" w:cs="Times New Roman"/>
                <w:b/>
                <w:sz w:val="24"/>
                <w:szCs w:val="24"/>
                <w:lang w:val="fr-BE"/>
              </w:rPr>
              <w:t xml:space="preserve">  (</w:t>
            </w:r>
            <w:r w:rsidR="000F43A8" w:rsidRPr="004C79EF">
              <w:rPr>
                <w:rFonts w:ascii="Times New Roman" w:hAnsi="Times New Roman" w:cs="Times New Roman"/>
                <w:b/>
                <w:sz w:val="24"/>
                <w:szCs w:val="24"/>
                <w:lang w:val="fr-BE"/>
              </w:rPr>
              <w:t>Agence coordinatrice</w:t>
            </w:r>
            <w:r w:rsidR="00A43B9C" w:rsidRPr="004C79EF">
              <w:rPr>
                <w:rFonts w:ascii="Times New Roman" w:hAnsi="Times New Roman" w:cs="Times New Roman"/>
                <w:b/>
                <w:sz w:val="24"/>
                <w:szCs w:val="24"/>
                <w:lang w:val="fr-BE"/>
              </w:rPr>
              <w:t>)</w:t>
            </w:r>
          </w:p>
          <w:p w14:paraId="28F5F181" w14:textId="41D02FE7" w:rsidR="00A43B9C" w:rsidRPr="004C79EF" w:rsidRDefault="00280FEA" w:rsidP="00A43B9C">
            <w:pPr>
              <w:pStyle w:val="Textedebulles"/>
              <w:numPr>
                <w:ilvl w:val="12"/>
                <w:numId w:val="0"/>
              </w:numPr>
              <w:tabs>
                <w:tab w:val="left" w:pos="-720"/>
                <w:tab w:val="left" w:pos="4500"/>
              </w:tabs>
              <w:rPr>
                <w:rFonts w:ascii="Times New Roman" w:hAnsi="Times New Roman" w:cs="Times New Roman"/>
                <w:b/>
                <w:sz w:val="24"/>
                <w:szCs w:val="24"/>
                <w:lang w:val="fr-BE"/>
              </w:rPr>
            </w:pPr>
            <w:r w:rsidRPr="004C79EF">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C79EF">
              <w:rPr>
                <w:rFonts w:ascii="Times New Roman" w:hAnsi="Times New Roman" w:cs="Times New Roman"/>
                <w:b/>
                <w:sz w:val="24"/>
                <w:szCs w:val="24"/>
                <w:lang w:val="fr-BE"/>
              </w:rPr>
              <w:instrText xml:space="preserve"> FORMDROPDOWN </w:instrText>
            </w:r>
            <w:r w:rsidR="0059716F">
              <w:rPr>
                <w:rFonts w:ascii="Times New Roman" w:hAnsi="Times New Roman" w:cs="Times New Roman"/>
                <w:b/>
                <w:sz w:val="24"/>
                <w:szCs w:val="24"/>
              </w:rPr>
            </w:r>
            <w:r w:rsidR="0059716F">
              <w:rPr>
                <w:rFonts w:ascii="Times New Roman" w:hAnsi="Times New Roman" w:cs="Times New Roman"/>
                <w:b/>
                <w:sz w:val="24"/>
                <w:szCs w:val="24"/>
              </w:rPr>
              <w:fldChar w:fldCharType="separate"/>
            </w:r>
            <w:r w:rsidRPr="004C79EF">
              <w:rPr>
                <w:rFonts w:ascii="Times New Roman" w:hAnsi="Times New Roman" w:cs="Times New Roman"/>
                <w:b/>
                <w:sz w:val="24"/>
                <w:szCs w:val="24"/>
              </w:rPr>
              <w:fldChar w:fldCharType="end"/>
            </w:r>
            <w:r w:rsidR="00A43B9C" w:rsidRPr="004C79EF">
              <w:rPr>
                <w:rFonts w:ascii="Times New Roman" w:hAnsi="Times New Roman" w:cs="Times New Roman"/>
                <w:b/>
                <w:sz w:val="24"/>
                <w:szCs w:val="24"/>
                <w:lang w:val="fr-BE"/>
              </w:rPr>
              <w:t xml:space="preserve">     </w:t>
            </w:r>
            <w:r w:rsidR="00BB0D1C" w:rsidRPr="004C79EF">
              <w:rPr>
                <w:rFonts w:ascii="Times New Roman" w:hAnsi="Times New Roman" w:cs="Times New Roman"/>
                <w:b/>
                <w:sz w:val="24"/>
                <w:szCs w:val="24"/>
                <w:lang w:val="fr-BE"/>
              </w:rPr>
              <w:t>OIM</w:t>
            </w:r>
          </w:p>
          <w:p w14:paraId="7E3EB135" w14:textId="4C9B52E5" w:rsidR="00A43B9C" w:rsidRPr="004C79EF"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BE"/>
              </w:rPr>
            </w:pPr>
            <w:r w:rsidRPr="004C79EF">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sidRPr="004C79EF">
              <w:rPr>
                <w:rFonts w:ascii="Times New Roman" w:hAnsi="Times New Roman" w:cs="Times New Roman"/>
                <w:b/>
                <w:sz w:val="24"/>
                <w:szCs w:val="24"/>
                <w:lang w:val="fr-BE"/>
              </w:rPr>
              <w:instrText xml:space="preserve"> FORMDROPDOWN </w:instrText>
            </w:r>
            <w:r w:rsidR="0059716F">
              <w:rPr>
                <w:rFonts w:ascii="Times New Roman" w:hAnsi="Times New Roman" w:cs="Times New Roman"/>
                <w:b/>
                <w:sz w:val="24"/>
                <w:szCs w:val="24"/>
              </w:rPr>
            </w:r>
            <w:r w:rsidR="0059716F">
              <w:rPr>
                <w:rFonts w:ascii="Times New Roman" w:hAnsi="Times New Roman" w:cs="Times New Roman"/>
                <w:b/>
                <w:sz w:val="24"/>
                <w:szCs w:val="24"/>
              </w:rPr>
              <w:fldChar w:fldCharType="separate"/>
            </w:r>
            <w:r w:rsidRPr="004C79EF">
              <w:rPr>
                <w:rFonts w:ascii="Times New Roman" w:hAnsi="Times New Roman" w:cs="Times New Roman"/>
                <w:b/>
                <w:sz w:val="24"/>
                <w:szCs w:val="24"/>
              </w:rPr>
              <w:fldChar w:fldCharType="end"/>
            </w:r>
            <w:bookmarkEnd w:id="2"/>
            <w:r w:rsidR="00A43B9C" w:rsidRPr="004C79EF">
              <w:rPr>
                <w:rFonts w:ascii="Times New Roman" w:hAnsi="Times New Roman" w:cs="Times New Roman"/>
                <w:b/>
                <w:sz w:val="24"/>
                <w:szCs w:val="24"/>
                <w:lang w:val="fr-BE"/>
              </w:rPr>
              <w:t xml:space="preserve">     </w:t>
            </w:r>
            <w:r w:rsidR="00BB0D1C" w:rsidRPr="004C79EF">
              <w:rPr>
                <w:rFonts w:ascii="Times New Roman" w:hAnsi="Times New Roman" w:cs="Times New Roman"/>
                <w:b/>
                <w:sz w:val="24"/>
                <w:szCs w:val="24"/>
                <w:lang w:val="fr-BE"/>
              </w:rPr>
              <w:t xml:space="preserve">PNUD </w:t>
            </w:r>
          </w:p>
          <w:p w14:paraId="46214C2B" w14:textId="77777777" w:rsidR="00A43B9C" w:rsidRPr="004C79EF"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4C79EF">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C79EF">
              <w:rPr>
                <w:rFonts w:ascii="Times New Roman" w:hAnsi="Times New Roman" w:cs="Times New Roman"/>
                <w:b/>
                <w:sz w:val="24"/>
                <w:szCs w:val="24"/>
              </w:rPr>
              <w:instrText xml:space="preserve"> FORMDROPDOWN </w:instrText>
            </w:r>
            <w:r w:rsidR="0059716F">
              <w:rPr>
                <w:rFonts w:ascii="Times New Roman" w:hAnsi="Times New Roman" w:cs="Times New Roman"/>
                <w:b/>
                <w:sz w:val="24"/>
                <w:szCs w:val="24"/>
              </w:rPr>
            </w:r>
            <w:r w:rsidR="0059716F">
              <w:rPr>
                <w:rFonts w:ascii="Times New Roman" w:hAnsi="Times New Roman" w:cs="Times New Roman"/>
                <w:b/>
                <w:sz w:val="24"/>
                <w:szCs w:val="24"/>
              </w:rPr>
              <w:fldChar w:fldCharType="separate"/>
            </w:r>
            <w:r w:rsidRPr="004C79EF">
              <w:rPr>
                <w:rFonts w:ascii="Times New Roman" w:hAnsi="Times New Roman" w:cs="Times New Roman"/>
                <w:b/>
                <w:sz w:val="24"/>
                <w:szCs w:val="24"/>
              </w:rPr>
              <w:fldChar w:fldCharType="end"/>
            </w:r>
            <w:r w:rsidR="00A43B9C" w:rsidRPr="004C79EF">
              <w:rPr>
                <w:rFonts w:ascii="Times New Roman" w:hAnsi="Times New Roman" w:cs="Times New Roman"/>
                <w:b/>
                <w:sz w:val="24"/>
                <w:szCs w:val="24"/>
              </w:rPr>
              <w:t xml:space="preserve">     </w:t>
            </w:r>
            <w:r w:rsidR="00A43B9C" w:rsidRPr="004C79EF">
              <w:rPr>
                <w:rFonts w:ascii="Times New Roman" w:hAnsi="Times New Roman" w:cs="Times New Roman"/>
                <w:b/>
                <w:sz w:val="24"/>
                <w:szCs w:val="24"/>
              </w:rPr>
              <w:fldChar w:fldCharType="begin">
                <w:ffData>
                  <w:name w:val="Text43"/>
                  <w:enabled/>
                  <w:calcOnExit w:val="0"/>
                  <w:textInput/>
                </w:ffData>
              </w:fldChar>
            </w:r>
            <w:bookmarkStart w:id="3" w:name="Text43"/>
            <w:r w:rsidR="00A43B9C" w:rsidRPr="004C79EF">
              <w:rPr>
                <w:rFonts w:ascii="Times New Roman" w:hAnsi="Times New Roman" w:cs="Times New Roman"/>
                <w:b/>
                <w:sz w:val="24"/>
                <w:szCs w:val="24"/>
              </w:rPr>
              <w:instrText xml:space="preserve"> FORMTEXT </w:instrText>
            </w:r>
            <w:r w:rsidR="00A43B9C" w:rsidRPr="004C79EF">
              <w:rPr>
                <w:rFonts w:ascii="Times New Roman" w:hAnsi="Times New Roman" w:cs="Times New Roman"/>
                <w:b/>
                <w:sz w:val="24"/>
                <w:szCs w:val="24"/>
              </w:rPr>
            </w:r>
            <w:r w:rsidR="00A43B9C" w:rsidRPr="004C79EF">
              <w:rPr>
                <w:rFonts w:ascii="Times New Roman" w:hAnsi="Times New Roman" w:cs="Times New Roman"/>
                <w:b/>
                <w:sz w:val="24"/>
                <w:szCs w:val="24"/>
              </w:rPr>
              <w:fldChar w:fldCharType="separate"/>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sz w:val="24"/>
                <w:szCs w:val="24"/>
              </w:rPr>
              <w:fldChar w:fldCharType="end"/>
            </w:r>
            <w:bookmarkEnd w:id="3"/>
          </w:p>
          <w:p w14:paraId="0673E8AA" w14:textId="77777777" w:rsidR="00A43B9C" w:rsidRPr="004C79EF"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4C79EF">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sidRPr="004C79EF">
              <w:rPr>
                <w:rFonts w:ascii="Times New Roman" w:hAnsi="Times New Roman" w:cs="Times New Roman"/>
                <w:b/>
                <w:sz w:val="24"/>
                <w:szCs w:val="24"/>
              </w:rPr>
              <w:instrText xml:space="preserve"> FORMDROPDOWN </w:instrText>
            </w:r>
            <w:r w:rsidR="0059716F">
              <w:rPr>
                <w:rFonts w:ascii="Times New Roman" w:hAnsi="Times New Roman" w:cs="Times New Roman"/>
                <w:b/>
                <w:sz w:val="24"/>
                <w:szCs w:val="24"/>
              </w:rPr>
            </w:r>
            <w:r w:rsidR="0059716F">
              <w:rPr>
                <w:rFonts w:ascii="Times New Roman" w:hAnsi="Times New Roman" w:cs="Times New Roman"/>
                <w:b/>
                <w:sz w:val="24"/>
                <w:szCs w:val="24"/>
              </w:rPr>
              <w:fldChar w:fldCharType="separate"/>
            </w:r>
            <w:r w:rsidRPr="004C79EF">
              <w:rPr>
                <w:rFonts w:ascii="Times New Roman" w:hAnsi="Times New Roman" w:cs="Times New Roman"/>
                <w:b/>
                <w:sz w:val="24"/>
                <w:szCs w:val="24"/>
              </w:rPr>
              <w:fldChar w:fldCharType="end"/>
            </w:r>
            <w:bookmarkEnd w:id="4"/>
            <w:r w:rsidR="00A43B9C" w:rsidRPr="004C79EF">
              <w:rPr>
                <w:rFonts w:ascii="Times New Roman" w:hAnsi="Times New Roman" w:cs="Times New Roman"/>
                <w:b/>
                <w:sz w:val="24"/>
                <w:szCs w:val="24"/>
              </w:rPr>
              <w:t xml:space="preserve">     </w:t>
            </w:r>
            <w:r w:rsidR="00A43B9C" w:rsidRPr="004C79EF">
              <w:rPr>
                <w:rFonts w:ascii="Times New Roman" w:hAnsi="Times New Roman" w:cs="Times New Roman"/>
                <w:b/>
                <w:sz w:val="24"/>
                <w:szCs w:val="24"/>
              </w:rPr>
              <w:fldChar w:fldCharType="begin">
                <w:ffData>
                  <w:name w:val="Text44"/>
                  <w:enabled/>
                  <w:calcOnExit w:val="0"/>
                  <w:textInput/>
                </w:ffData>
              </w:fldChar>
            </w:r>
            <w:bookmarkStart w:id="5" w:name="Text44"/>
            <w:r w:rsidR="00A43B9C" w:rsidRPr="004C79EF">
              <w:rPr>
                <w:rFonts w:ascii="Times New Roman" w:hAnsi="Times New Roman" w:cs="Times New Roman"/>
                <w:b/>
                <w:sz w:val="24"/>
                <w:szCs w:val="24"/>
              </w:rPr>
              <w:instrText xml:space="preserve"> FORMTEXT </w:instrText>
            </w:r>
            <w:r w:rsidR="00A43B9C" w:rsidRPr="004C79EF">
              <w:rPr>
                <w:rFonts w:ascii="Times New Roman" w:hAnsi="Times New Roman" w:cs="Times New Roman"/>
                <w:b/>
                <w:sz w:val="24"/>
                <w:szCs w:val="24"/>
              </w:rPr>
            </w:r>
            <w:r w:rsidR="00A43B9C" w:rsidRPr="004C79EF">
              <w:rPr>
                <w:rFonts w:ascii="Times New Roman" w:hAnsi="Times New Roman" w:cs="Times New Roman"/>
                <w:b/>
                <w:sz w:val="24"/>
                <w:szCs w:val="24"/>
              </w:rPr>
              <w:fldChar w:fldCharType="separate"/>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noProof/>
                <w:sz w:val="24"/>
                <w:szCs w:val="24"/>
              </w:rPr>
              <w:t> </w:t>
            </w:r>
            <w:r w:rsidR="00A43B9C" w:rsidRPr="004C79EF">
              <w:rPr>
                <w:rFonts w:ascii="Times New Roman" w:hAnsi="Times New Roman" w:cs="Times New Roman"/>
                <w:b/>
                <w:sz w:val="24"/>
                <w:szCs w:val="24"/>
              </w:rPr>
              <w:fldChar w:fldCharType="end"/>
            </w:r>
            <w:bookmarkEnd w:id="5"/>
          </w:p>
        </w:tc>
      </w:tr>
      <w:tr w:rsidR="00793DE6" w:rsidRPr="00BB0D1C" w14:paraId="72CE853D" w14:textId="77777777" w:rsidTr="004C79EF">
        <w:trPr>
          <w:trHeight w:val="368"/>
        </w:trPr>
        <w:tc>
          <w:tcPr>
            <w:tcW w:w="10080" w:type="dxa"/>
            <w:gridSpan w:val="2"/>
            <w:shd w:val="clear" w:color="auto" w:fill="auto"/>
          </w:tcPr>
          <w:p w14:paraId="5C2804C5" w14:textId="74266872" w:rsidR="00793DE6" w:rsidRPr="004C79EF" w:rsidRDefault="000F43A8" w:rsidP="00F23D0F">
            <w:pPr>
              <w:rPr>
                <w:b/>
                <w:bCs/>
                <w:iCs/>
                <w:lang w:val="fr-BE"/>
              </w:rPr>
            </w:pPr>
            <w:r w:rsidRPr="004C79EF">
              <w:rPr>
                <w:b/>
                <w:bCs/>
                <w:iCs/>
                <w:lang w:val="fr-FR"/>
              </w:rPr>
              <w:t>Date du premier transfert de fonds</w:t>
            </w:r>
            <w:r w:rsidR="00793DE6" w:rsidRPr="004C79EF">
              <w:rPr>
                <w:b/>
                <w:bCs/>
                <w:iCs/>
                <w:lang w:val="fr-FR"/>
              </w:rPr>
              <w:t xml:space="preserve">: </w:t>
            </w:r>
            <w:r w:rsidR="00BB0D1C" w:rsidRPr="004C79EF">
              <w:rPr>
                <w:b/>
                <w:bCs/>
                <w:lang w:val="fr-FR"/>
              </w:rPr>
              <w:t>24 Octobre 2018</w:t>
            </w:r>
          </w:p>
          <w:p w14:paraId="064BF427" w14:textId="41156813" w:rsidR="004D141E" w:rsidRPr="004C79EF" w:rsidRDefault="000F43A8" w:rsidP="00F23D0F">
            <w:pPr>
              <w:rPr>
                <w:bCs/>
                <w:iCs/>
                <w:snapToGrid w:val="0"/>
                <w:lang w:val="fr-FR"/>
              </w:rPr>
            </w:pPr>
            <w:r w:rsidRPr="004C79EF">
              <w:rPr>
                <w:b/>
                <w:bCs/>
                <w:iCs/>
                <w:lang w:val="fr-FR"/>
              </w:rPr>
              <w:t>Date de fin de projet</w:t>
            </w:r>
            <w:r w:rsidR="00793DE6" w:rsidRPr="004C79EF">
              <w:rPr>
                <w:b/>
                <w:bCs/>
                <w:iCs/>
                <w:lang w:val="fr-FR"/>
              </w:rPr>
              <w:t xml:space="preserve">: </w:t>
            </w:r>
            <w:r w:rsidR="00897022" w:rsidRPr="00B32598">
              <w:rPr>
                <w:lang w:val="fr-FR"/>
              </w:rPr>
              <w:t xml:space="preserve">23 Juillet </w:t>
            </w:r>
            <w:r w:rsidR="00BB0D1C" w:rsidRPr="00B32598">
              <w:rPr>
                <w:lang w:val="fr-FR"/>
              </w:rPr>
              <w:t xml:space="preserve"> 202</w:t>
            </w:r>
            <w:r w:rsidR="00897022" w:rsidRPr="00B32598">
              <w:rPr>
                <w:lang w:val="fr-FR"/>
              </w:rPr>
              <w:t>1</w:t>
            </w:r>
            <w:r w:rsidR="0025220B" w:rsidRPr="004C79EF">
              <w:rPr>
                <w:bCs/>
                <w:iCs/>
                <w:snapToGrid w:val="0"/>
                <w:lang w:val="fr-FR"/>
              </w:rPr>
              <w:t xml:space="preserve">    </w:t>
            </w:r>
          </w:p>
          <w:p w14:paraId="2AE235F0" w14:textId="50AB1329" w:rsidR="00793DE6" w:rsidRPr="004C79EF" w:rsidRDefault="000F43A8" w:rsidP="000F43A8">
            <w:pPr>
              <w:rPr>
                <w:bCs/>
                <w:iCs/>
                <w:snapToGrid w:val="0"/>
                <w:lang w:val="fr-FR"/>
              </w:rPr>
            </w:pPr>
            <w:r w:rsidRPr="004C79EF">
              <w:rPr>
                <w:b/>
                <w:iCs/>
                <w:snapToGrid w:val="0"/>
                <w:lang w:val="fr-FR"/>
              </w:rPr>
              <w:t>Le projet est-il dans ces six derniers mois de mise en œuvre</w:t>
            </w:r>
            <w:r w:rsidR="0025220B" w:rsidRPr="004C79EF">
              <w:rPr>
                <w:b/>
                <w:iCs/>
                <w:snapToGrid w:val="0"/>
                <w:lang w:val="fr-FR"/>
              </w:rPr>
              <w:t>?</w:t>
            </w:r>
            <w:r w:rsidR="0025220B" w:rsidRPr="004C79EF">
              <w:rPr>
                <w:bCs/>
                <w:iCs/>
                <w:snapToGrid w:val="0"/>
                <w:lang w:val="fr-FR"/>
              </w:rPr>
              <w:t xml:space="preserve"> </w:t>
            </w:r>
            <w:r w:rsidR="00BB0D1C" w:rsidRPr="004C79EF">
              <w:rPr>
                <w:bCs/>
                <w:iCs/>
                <w:snapToGrid w:val="0"/>
              </w:rPr>
              <w:t>OUI</w:t>
            </w:r>
          </w:p>
          <w:p w14:paraId="433C13C0" w14:textId="6A7FE9A6" w:rsidR="000F43A8" w:rsidRPr="004C79EF" w:rsidRDefault="000F43A8" w:rsidP="000F43A8">
            <w:pPr>
              <w:rPr>
                <w:b/>
                <w:bCs/>
                <w:iCs/>
                <w:lang w:val="fr-FR"/>
              </w:rPr>
            </w:pPr>
          </w:p>
        </w:tc>
      </w:tr>
      <w:tr w:rsidR="00793DE6" w:rsidRPr="00627A1C" w14:paraId="3A707F8C" w14:textId="77777777" w:rsidTr="004C79EF">
        <w:trPr>
          <w:trHeight w:val="368"/>
        </w:trPr>
        <w:tc>
          <w:tcPr>
            <w:tcW w:w="10080" w:type="dxa"/>
            <w:gridSpan w:val="2"/>
            <w:shd w:val="clear" w:color="auto" w:fill="auto"/>
          </w:tcPr>
          <w:p w14:paraId="77DA62DA" w14:textId="77777777" w:rsidR="000F43A8" w:rsidRPr="004C79EF" w:rsidRDefault="000F43A8" w:rsidP="000F43A8">
            <w:pPr>
              <w:rPr>
                <w:b/>
                <w:bCs/>
                <w:iCs/>
                <w:lang w:val="fr-FR"/>
              </w:rPr>
            </w:pPr>
            <w:r w:rsidRPr="004C79EF">
              <w:rPr>
                <w:b/>
                <w:bCs/>
                <w:iCs/>
                <w:lang w:val="fr-FR"/>
              </w:rPr>
              <w:t>Est-ce que le projet fait part d’une des fenêtres prioritaires spécifiques du PBF:</w:t>
            </w:r>
          </w:p>
          <w:p w14:paraId="100F4267" w14:textId="77777777" w:rsidR="000F43A8" w:rsidRPr="004C79EF" w:rsidRDefault="000F43A8" w:rsidP="000F43A8">
            <w:pPr>
              <w:rPr>
                <w:lang w:val="fr-FR"/>
              </w:rPr>
            </w:pPr>
            <w:r w:rsidRPr="004C79EF">
              <w:rPr>
                <w:lang w:val="fr-FR"/>
              </w:rPr>
              <w:fldChar w:fldCharType="begin">
                <w:ffData>
                  <w:name w:val=""/>
                  <w:enabled/>
                  <w:calcOnExit w:val="0"/>
                  <w:checkBox>
                    <w:sizeAuto/>
                    <w:default w:val="0"/>
                  </w:checkBox>
                </w:ffData>
              </w:fldChar>
            </w:r>
            <w:r w:rsidRPr="004C79EF">
              <w:rPr>
                <w:lang w:val="fr-FR"/>
              </w:rPr>
              <w:instrText xml:space="preserve"> FORMCHECKBOX </w:instrText>
            </w:r>
            <w:r w:rsidR="0059716F">
              <w:rPr>
                <w:lang w:val="fr-FR"/>
              </w:rPr>
            </w:r>
            <w:r w:rsidR="0059716F">
              <w:rPr>
                <w:lang w:val="fr-FR"/>
              </w:rPr>
              <w:fldChar w:fldCharType="separate"/>
            </w:r>
            <w:r w:rsidRPr="004C79EF">
              <w:rPr>
                <w:lang w:val="fr-FR"/>
              </w:rPr>
              <w:fldChar w:fldCharType="end"/>
            </w:r>
            <w:r w:rsidRPr="004C79EF">
              <w:rPr>
                <w:lang w:val="fr-FR"/>
              </w:rPr>
              <w:t xml:space="preserve"> Initiative de promotion du genre</w:t>
            </w:r>
          </w:p>
          <w:p w14:paraId="347330FA" w14:textId="77777777" w:rsidR="000F43A8" w:rsidRPr="004C79EF" w:rsidRDefault="000F43A8" w:rsidP="000F43A8">
            <w:pPr>
              <w:rPr>
                <w:lang w:val="fr-FR"/>
              </w:rPr>
            </w:pPr>
            <w:r w:rsidRPr="004C79EF">
              <w:rPr>
                <w:lang w:val="fr-FR"/>
              </w:rPr>
              <w:fldChar w:fldCharType="begin">
                <w:ffData>
                  <w:name w:val=""/>
                  <w:enabled/>
                  <w:calcOnExit w:val="0"/>
                  <w:checkBox>
                    <w:sizeAuto/>
                    <w:default w:val="0"/>
                  </w:checkBox>
                </w:ffData>
              </w:fldChar>
            </w:r>
            <w:r w:rsidRPr="004C79EF">
              <w:rPr>
                <w:lang w:val="fr-FR"/>
              </w:rPr>
              <w:instrText xml:space="preserve"> FORMCHECKBOX </w:instrText>
            </w:r>
            <w:r w:rsidR="0059716F">
              <w:rPr>
                <w:lang w:val="fr-FR"/>
              </w:rPr>
            </w:r>
            <w:r w:rsidR="0059716F">
              <w:rPr>
                <w:lang w:val="fr-FR"/>
              </w:rPr>
              <w:fldChar w:fldCharType="separate"/>
            </w:r>
            <w:r w:rsidRPr="004C79EF">
              <w:rPr>
                <w:lang w:val="fr-FR"/>
              </w:rPr>
              <w:fldChar w:fldCharType="end"/>
            </w:r>
            <w:r w:rsidRPr="004C79EF">
              <w:rPr>
                <w:lang w:val="fr-FR"/>
              </w:rPr>
              <w:t xml:space="preserve"> Initiative de promotion de la jeunesse</w:t>
            </w:r>
          </w:p>
          <w:p w14:paraId="422AAC34" w14:textId="77777777" w:rsidR="000F43A8" w:rsidRPr="004C79EF" w:rsidRDefault="000F43A8" w:rsidP="000F43A8">
            <w:pPr>
              <w:rPr>
                <w:sz w:val="22"/>
                <w:szCs w:val="22"/>
                <w:lang w:val="fr-FR"/>
              </w:rPr>
            </w:pPr>
            <w:r w:rsidRPr="004C79EF">
              <w:rPr>
                <w:lang w:val="fr-FR"/>
              </w:rPr>
              <w:fldChar w:fldCharType="begin">
                <w:ffData>
                  <w:name w:val=""/>
                  <w:enabled/>
                  <w:calcOnExit w:val="0"/>
                  <w:checkBox>
                    <w:sizeAuto/>
                    <w:default w:val="0"/>
                  </w:checkBox>
                </w:ffData>
              </w:fldChar>
            </w:r>
            <w:r w:rsidRPr="004C79EF">
              <w:rPr>
                <w:lang w:val="fr-FR"/>
              </w:rPr>
              <w:instrText xml:space="preserve"> FORMCHECKBOX </w:instrText>
            </w:r>
            <w:r w:rsidR="0059716F">
              <w:rPr>
                <w:lang w:val="fr-FR"/>
              </w:rPr>
            </w:r>
            <w:r w:rsidR="0059716F">
              <w:rPr>
                <w:lang w:val="fr-FR"/>
              </w:rPr>
              <w:fldChar w:fldCharType="separate"/>
            </w:r>
            <w:r w:rsidRPr="004C79EF">
              <w:rPr>
                <w:lang w:val="fr-FR"/>
              </w:rPr>
              <w:fldChar w:fldCharType="end"/>
            </w:r>
            <w:r w:rsidRPr="004C79EF">
              <w:rPr>
                <w:lang w:val="fr-FR"/>
              </w:rPr>
              <w:t xml:space="preserve"> Transition entre différentes configurations de </w:t>
            </w:r>
            <w:r w:rsidRPr="004C79EF">
              <w:rPr>
                <w:sz w:val="22"/>
                <w:szCs w:val="22"/>
                <w:lang w:val="fr-FR"/>
              </w:rPr>
              <w:t>l’ONU (e.g. sortie de la mission de maintien de la paix)</w:t>
            </w:r>
          </w:p>
          <w:p w14:paraId="7A1D285E" w14:textId="77777777" w:rsidR="00793DE6" w:rsidRPr="004C79EF" w:rsidRDefault="000F43A8" w:rsidP="000F43A8">
            <w:pPr>
              <w:rPr>
                <w:lang w:val="fr-FR"/>
              </w:rPr>
            </w:pPr>
            <w:r w:rsidRPr="004C79EF">
              <w:rPr>
                <w:lang w:val="fr-FR"/>
              </w:rPr>
              <w:fldChar w:fldCharType="begin">
                <w:ffData>
                  <w:name w:val=""/>
                  <w:enabled/>
                  <w:calcOnExit w:val="0"/>
                  <w:checkBox>
                    <w:sizeAuto/>
                    <w:default w:val="0"/>
                  </w:checkBox>
                </w:ffData>
              </w:fldChar>
            </w:r>
            <w:r w:rsidRPr="004C79EF">
              <w:rPr>
                <w:lang w:val="fr-FR"/>
              </w:rPr>
              <w:instrText xml:space="preserve"> FORMCHECKBOX </w:instrText>
            </w:r>
            <w:r w:rsidR="0059716F">
              <w:rPr>
                <w:lang w:val="fr-FR"/>
              </w:rPr>
            </w:r>
            <w:r w:rsidR="0059716F">
              <w:rPr>
                <w:lang w:val="fr-FR"/>
              </w:rPr>
              <w:fldChar w:fldCharType="separate"/>
            </w:r>
            <w:r w:rsidRPr="004C79EF">
              <w:rPr>
                <w:lang w:val="fr-FR"/>
              </w:rPr>
              <w:fldChar w:fldCharType="end"/>
            </w:r>
            <w:r w:rsidRPr="004C79EF">
              <w:rPr>
                <w:lang w:val="fr-FR"/>
              </w:rPr>
              <w:t xml:space="preserve"> Projet transfrontalier ou régional</w:t>
            </w:r>
          </w:p>
          <w:p w14:paraId="4BA2AA6A" w14:textId="77777777" w:rsidR="000F43A8" w:rsidRPr="004C79EF" w:rsidRDefault="000F43A8" w:rsidP="000F43A8">
            <w:pPr>
              <w:rPr>
                <w:b/>
                <w:bCs/>
                <w:iCs/>
              </w:rPr>
            </w:pPr>
          </w:p>
        </w:tc>
      </w:tr>
      <w:tr w:rsidR="00793DE6" w:rsidRPr="009018D8" w14:paraId="65120CDF" w14:textId="77777777" w:rsidTr="00F23D0F">
        <w:trPr>
          <w:trHeight w:val="1124"/>
        </w:trPr>
        <w:tc>
          <w:tcPr>
            <w:tcW w:w="10080" w:type="dxa"/>
            <w:gridSpan w:val="2"/>
          </w:tcPr>
          <w:p w14:paraId="08D9EBF0" w14:textId="77777777" w:rsidR="00793DE6" w:rsidRPr="004C79EF" w:rsidRDefault="000F43A8" w:rsidP="00F23D0F">
            <w:pPr>
              <w:rPr>
                <w:b/>
                <w:bCs/>
                <w:iCs/>
                <w:lang w:val="fr-FR"/>
              </w:rPr>
            </w:pPr>
            <w:r w:rsidRPr="004C79EF">
              <w:rPr>
                <w:b/>
                <w:bCs/>
                <w:iCs/>
                <w:lang w:val="fr-FR"/>
              </w:rPr>
              <w:t>Budget PBF total approuvé</w:t>
            </w:r>
            <w:r w:rsidR="00793DE6" w:rsidRPr="004C79EF">
              <w:rPr>
                <w:b/>
                <w:bCs/>
                <w:iCs/>
                <w:lang w:val="fr-FR"/>
              </w:rPr>
              <w:t xml:space="preserve"> (</w:t>
            </w:r>
            <w:r w:rsidRPr="004C79EF">
              <w:rPr>
                <w:b/>
                <w:bCs/>
                <w:iCs/>
                <w:lang w:val="fr-FR"/>
              </w:rPr>
              <w:t>par agence récipiendaire</w:t>
            </w:r>
            <w:r w:rsidR="00793DE6" w:rsidRPr="004C79EF">
              <w:rPr>
                <w:b/>
                <w:bCs/>
                <w:iCs/>
                <w:lang w:val="fr-FR"/>
              </w:rPr>
              <w:t xml:space="preserve">): </w:t>
            </w:r>
          </w:p>
          <w:p w14:paraId="2B3D1401" w14:textId="77777777" w:rsidR="00006EC0" w:rsidRPr="004C79EF" w:rsidRDefault="000F43A8" w:rsidP="00F23D0F">
            <w:pPr>
              <w:rPr>
                <w:b/>
                <w:iCs/>
                <w:snapToGrid w:val="0"/>
                <w:lang w:val="fr-FR"/>
              </w:rPr>
            </w:pPr>
            <w:bookmarkStart w:id="6" w:name="_Hlk39507683"/>
            <w:r w:rsidRPr="004C79EF">
              <w:rPr>
                <w:b/>
                <w:iCs/>
                <w:snapToGrid w:val="0"/>
                <w:lang w:val="fr-FR"/>
              </w:rPr>
              <w:t xml:space="preserve">Agence </w:t>
            </w:r>
            <w:r w:rsidRPr="004C79EF">
              <w:rPr>
                <w:b/>
                <w:bCs/>
                <w:iCs/>
                <w:lang w:val="fr-FR"/>
              </w:rPr>
              <w:t>récipiendaire</w:t>
            </w:r>
            <w:r w:rsidRPr="004C79EF">
              <w:rPr>
                <w:b/>
                <w:iCs/>
                <w:snapToGrid w:val="0"/>
                <w:lang w:val="fr-FR"/>
              </w:rPr>
              <w:t xml:space="preserve">                              Budget</w:t>
            </w:r>
            <w:r w:rsidR="00006EC0" w:rsidRPr="004C79EF">
              <w:rPr>
                <w:b/>
                <w:iCs/>
                <w:snapToGrid w:val="0"/>
                <w:lang w:val="fr-FR"/>
              </w:rPr>
              <w:t xml:space="preserve">  </w:t>
            </w:r>
          </w:p>
          <w:bookmarkEnd w:id="6"/>
          <w:p w14:paraId="61353E95" w14:textId="3E7CD55D" w:rsidR="00793DE6" w:rsidRPr="004C79EF" w:rsidRDefault="00BB0D1C" w:rsidP="00F23D0F">
            <w:pPr>
              <w:rPr>
                <w:bCs/>
                <w:iCs/>
                <w:snapToGrid w:val="0"/>
                <w:lang w:val="fr-BE"/>
              </w:rPr>
            </w:pPr>
            <w:r w:rsidRPr="004C79EF">
              <w:rPr>
                <w:bCs/>
                <w:iCs/>
                <w:snapToGrid w:val="0"/>
                <w:lang w:val="fr-BE"/>
              </w:rPr>
              <w:t xml:space="preserve">ONU FEMMES </w:t>
            </w:r>
            <w:r w:rsidR="00006EC0" w:rsidRPr="004C79EF">
              <w:rPr>
                <w:bCs/>
                <w:iCs/>
                <w:snapToGrid w:val="0"/>
                <w:lang w:val="fr-FR"/>
              </w:rPr>
              <w:t xml:space="preserve">   </w:t>
            </w:r>
            <w:r w:rsidR="00006EC0" w:rsidRPr="004C79EF">
              <w:rPr>
                <w:b/>
                <w:bCs/>
                <w:iCs/>
                <w:lang w:val="fr-FR"/>
              </w:rPr>
              <w:t xml:space="preserve">                                   </w:t>
            </w:r>
            <w:r w:rsidR="000F43A8" w:rsidRPr="004C79EF">
              <w:rPr>
                <w:b/>
                <w:bCs/>
                <w:iCs/>
                <w:lang w:val="fr-FR"/>
              </w:rPr>
              <w:t xml:space="preserve"> </w:t>
            </w:r>
            <w:r w:rsidR="00006EC0" w:rsidRPr="004C79EF">
              <w:rPr>
                <w:b/>
                <w:bCs/>
                <w:iCs/>
                <w:lang w:val="fr-FR"/>
              </w:rPr>
              <w:t xml:space="preserve"> </w:t>
            </w:r>
            <w:r w:rsidR="00793DE6" w:rsidRPr="004C79EF">
              <w:rPr>
                <w:iCs/>
                <w:lang w:val="fr-FR"/>
              </w:rPr>
              <w:t xml:space="preserve">$ </w:t>
            </w:r>
            <w:r w:rsidRPr="004C79EF">
              <w:rPr>
                <w:bCs/>
                <w:iCs/>
                <w:snapToGrid w:val="0"/>
                <w:lang w:val="fr-FR"/>
              </w:rPr>
              <w:t>1049349.00</w:t>
            </w:r>
          </w:p>
          <w:p w14:paraId="52AEBA43" w14:textId="3644EF74" w:rsidR="00793DE6" w:rsidRPr="004C79EF" w:rsidRDefault="00BB0D1C"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92469">
              <w:rPr>
                <w:rFonts w:ascii="Times New Roman" w:hAnsi="Times New Roman" w:cs="Times New Roman"/>
                <w:bCs/>
                <w:iCs/>
                <w:snapToGrid w:val="0"/>
                <w:sz w:val="24"/>
                <w:szCs w:val="24"/>
                <w:lang w:val="fr-BE"/>
              </w:rPr>
              <w:t>OIM</w:t>
            </w:r>
            <w:r w:rsidR="00C12D6A" w:rsidRPr="004C79EF">
              <w:rPr>
                <w:rFonts w:ascii="Times New Roman" w:hAnsi="Times New Roman" w:cs="Times New Roman"/>
                <w:bCs/>
                <w:iCs/>
                <w:snapToGrid w:val="0"/>
                <w:sz w:val="24"/>
                <w:szCs w:val="24"/>
                <w:lang w:val="fr-FR"/>
              </w:rPr>
              <w:t xml:space="preserve">   </w:t>
            </w:r>
            <w:r w:rsidR="00006EC0" w:rsidRPr="004C79EF">
              <w:rPr>
                <w:rFonts w:ascii="Times New Roman" w:hAnsi="Times New Roman" w:cs="Times New Roman"/>
                <w:bCs/>
                <w:iCs/>
                <w:snapToGrid w:val="0"/>
                <w:sz w:val="24"/>
                <w:szCs w:val="24"/>
                <w:lang w:val="fr-FR"/>
              </w:rPr>
              <w:t xml:space="preserve">                                                    </w:t>
            </w:r>
            <w:r w:rsidRPr="004C79EF">
              <w:rPr>
                <w:rFonts w:ascii="Times New Roman" w:hAnsi="Times New Roman" w:cs="Times New Roman"/>
                <w:bCs/>
                <w:iCs/>
                <w:snapToGrid w:val="0"/>
                <w:sz w:val="24"/>
                <w:szCs w:val="24"/>
                <w:lang w:val="fr-FR"/>
              </w:rPr>
              <w:t xml:space="preserve">    </w:t>
            </w:r>
            <w:r w:rsidR="00006EC0" w:rsidRPr="004C79EF">
              <w:rPr>
                <w:rFonts w:ascii="Times New Roman" w:hAnsi="Times New Roman" w:cs="Times New Roman"/>
                <w:bCs/>
                <w:iCs/>
                <w:snapToGrid w:val="0"/>
                <w:sz w:val="24"/>
                <w:szCs w:val="24"/>
                <w:lang w:val="fr-FR"/>
              </w:rPr>
              <w:t xml:space="preserve"> </w:t>
            </w:r>
            <w:r w:rsidR="00793DE6" w:rsidRPr="004C79EF">
              <w:rPr>
                <w:rFonts w:ascii="Times New Roman" w:hAnsi="Times New Roman" w:cs="Times New Roman"/>
                <w:sz w:val="24"/>
                <w:szCs w:val="24"/>
                <w:lang w:val="fr-FR"/>
              </w:rPr>
              <w:t xml:space="preserve">$ </w:t>
            </w:r>
            <w:r w:rsidRPr="00792469">
              <w:rPr>
                <w:rFonts w:ascii="Times New Roman" w:hAnsi="Times New Roman" w:cs="Times New Roman"/>
                <w:bCs/>
                <w:iCs/>
                <w:snapToGrid w:val="0"/>
                <w:sz w:val="24"/>
                <w:szCs w:val="24"/>
                <w:lang w:val="fr-BE"/>
              </w:rPr>
              <w:t>13496766</w:t>
            </w:r>
          </w:p>
          <w:p w14:paraId="142C77E8" w14:textId="2B848E70" w:rsidR="00793DE6" w:rsidRPr="004C79EF" w:rsidRDefault="00BB0D1C"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92469">
              <w:rPr>
                <w:rFonts w:ascii="Times New Roman" w:hAnsi="Times New Roman" w:cs="Times New Roman"/>
                <w:bCs/>
                <w:iCs/>
                <w:snapToGrid w:val="0"/>
                <w:sz w:val="24"/>
                <w:szCs w:val="24"/>
                <w:lang w:val="fr-BE"/>
              </w:rPr>
              <w:t>PNUD</w:t>
            </w:r>
            <w:r w:rsidR="00C12D6A" w:rsidRPr="004C79EF">
              <w:rPr>
                <w:rFonts w:ascii="Times New Roman" w:hAnsi="Times New Roman" w:cs="Times New Roman"/>
                <w:bCs/>
                <w:iCs/>
                <w:snapToGrid w:val="0"/>
                <w:sz w:val="24"/>
                <w:szCs w:val="24"/>
                <w:lang w:val="fr-FR"/>
              </w:rPr>
              <w:t xml:space="preserve">   </w:t>
            </w:r>
            <w:r w:rsidR="00006EC0" w:rsidRPr="004C79EF">
              <w:rPr>
                <w:rFonts w:ascii="Times New Roman" w:hAnsi="Times New Roman" w:cs="Times New Roman"/>
                <w:bCs/>
                <w:iCs/>
                <w:snapToGrid w:val="0"/>
                <w:sz w:val="24"/>
                <w:szCs w:val="24"/>
                <w:lang w:val="fr-FR"/>
              </w:rPr>
              <w:t xml:space="preserve">                                                    </w:t>
            </w:r>
            <w:r w:rsidRPr="004C79EF">
              <w:rPr>
                <w:rFonts w:ascii="Times New Roman" w:hAnsi="Times New Roman" w:cs="Times New Roman"/>
                <w:bCs/>
                <w:iCs/>
                <w:snapToGrid w:val="0"/>
                <w:sz w:val="24"/>
                <w:szCs w:val="24"/>
                <w:lang w:val="fr-FR"/>
              </w:rPr>
              <w:t xml:space="preserve"> </w:t>
            </w:r>
            <w:r w:rsidR="00006EC0" w:rsidRPr="004C79EF">
              <w:rPr>
                <w:rFonts w:ascii="Times New Roman" w:hAnsi="Times New Roman" w:cs="Times New Roman"/>
                <w:bCs/>
                <w:iCs/>
                <w:snapToGrid w:val="0"/>
                <w:sz w:val="24"/>
                <w:szCs w:val="24"/>
                <w:lang w:val="fr-FR"/>
              </w:rPr>
              <w:t xml:space="preserve"> </w:t>
            </w:r>
            <w:r w:rsidR="00793DE6" w:rsidRPr="004C79EF">
              <w:rPr>
                <w:rFonts w:ascii="Times New Roman" w:hAnsi="Times New Roman" w:cs="Times New Roman"/>
                <w:sz w:val="24"/>
                <w:szCs w:val="24"/>
                <w:lang w:val="fr-FR"/>
              </w:rPr>
              <w:t xml:space="preserve">$ </w:t>
            </w:r>
            <w:r w:rsidRPr="00792469">
              <w:rPr>
                <w:rFonts w:ascii="Times New Roman" w:hAnsi="Times New Roman" w:cs="Times New Roman"/>
                <w:bCs/>
                <w:iCs/>
                <w:snapToGrid w:val="0"/>
                <w:sz w:val="24"/>
                <w:szCs w:val="24"/>
                <w:lang w:val="fr-BE"/>
              </w:rPr>
              <w:t>1049868</w:t>
            </w:r>
          </w:p>
          <w:p w14:paraId="0900B169" w14:textId="77777777" w:rsidR="00C12D6A" w:rsidRPr="004C79EF"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4C79EF">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4C79EF">
              <w:rPr>
                <w:rFonts w:ascii="Times New Roman" w:hAnsi="Times New Roman" w:cs="Times New Roman"/>
                <w:bCs/>
                <w:iCs/>
                <w:snapToGrid w:val="0"/>
                <w:sz w:val="24"/>
                <w:szCs w:val="24"/>
                <w:lang w:val="fr-FR"/>
              </w:rPr>
              <w:instrText xml:space="preserve"> FORMTEXT </w:instrText>
            </w:r>
            <w:r w:rsidRPr="004C79EF">
              <w:rPr>
                <w:rFonts w:ascii="Times New Roman" w:hAnsi="Times New Roman" w:cs="Times New Roman"/>
                <w:bCs/>
                <w:iCs/>
                <w:snapToGrid w:val="0"/>
                <w:sz w:val="24"/>
                <w:szCs w:val="24"/>
              </w:rPr>
            </w:r>
            <w:r w:rsidRPr="004C79EF">
              <w:rPr>
                <w:rFonts w:ascii="Times New Roman" w:hAnsi="Times New Roman" w:cs="Times New Roman"/>
                <w:bCs/>
                <w:iCs/>
                <w:snapToGrid w:val="0"/>
                <w:sz w:val="24"/>
                <w:szCs w:val="24"/>
              </w:rPr>
              <w:fldChar w:fldCharType="separate"/>
            </w:r>
            <w:r w:rsidRPr="004C79EF">
              <w:rPr>
                <w:rFonts w:ascii="Times New Roman" w:hAnsi="Times New Roman" w:cs="Times New Roman"/>
                <w:bCs/>
                <w:iCs/>
                <w:snapToGrid w:val="0"/>
                <w:sz w:val="24"/>
                <w:szCs w:val="24"/>
              </w:rPr>
              <w:t> </w:t>
            </w:r>
            <w:r w:rsidRPr="004C79EF">
              <w:rPr>
                <w:rFonts w:ascii="Times New Roman" w:hAnsi="Times New Roman" w:cs="Times New Roman"/>
                <w:bCs/>
                <w:iCs/>
                <w:snapToGrid w:val="0"/>
                <w:sz w:val="24"/>
                <w:szCs w:val="24"/>
              </w:rPr>
              <w:t> </w:t>
            </w:r>
            <w:r w:rsidRPr="004C79EF">
              <w:rPr>
                <w:rFonts w:ascii="Times New Roman" w:hAnsi="Times New Roman" w:cs="Times New Roman"/>
                <w:bCs/>
                <w:iCs/>
                <w:snapToGrid w:val="0"/>
                <w:sz w:val="24"/>
                <w:szCs w:val="24"/>
              </w:rPr>
              <w:t> </w:t>
            </w:r>
            <w:r w:rsidRPr="004C79EF">
              <w:rPr>
                <w:rFonts w:ascii="Times New Roman" w:hAnsi="Times New Roman" w:cs="Times New Roman"/>
                <w:bCs/>
                <w:iCs/>
                <w:snapToGrid w:val="0"/>
                <w:sz w:val="24"/>
                <w:szCs w:val="24"/>
              </w:rPr>
              <w:t> </w:t>
            </w:r>
            <w:r w:rsidRPr="004C79EF">
              <w:rPr>
                <w:rFonts w:ascii="Times New Roman" w:hAnsi="Times New Roman" w:cs="Times New Roman"/>
                <w:bCs/>
                <w:iCs/>
                <w:snapToGrid w:val="0"/>
                <w:sz w:val="24"/>
                <w:szCs w:val="24"/>
              </w:rPr>
              <w:t> </w:t>
            </w:r>
            <w:r w:rsidRPr="004C79EF">
              <w:rPr>
                <w:rFonts w:ascii="Times New Roman" w:hAnsi="Times New Roman" w:cs="Times New Roman"/>
                <w:bCs/>
                <w:iCs/>
                <w:snapToGrid w:val="0"/>
                <w:sz w:val="24"/>
                <w:szCs w:val="24"/>
              </w:rPr>
              <w:fldChar w:fldCharType="end"/>
            </w:r>
            <w:r w:rsidRPr="004C79EF">
              <w:rPr>
                <w:rFonts w:ascii="Times New Roman" w:hAnsi="Times New Roman" w:cs="Times New Roman"/>
                <w:bCs/>
                <w:iCs/>
                <w:snapToGrid w:val="0"/>
                <w:sz w:val="24"/>
                <w:szCs w:val="24"/>
                <w:lang w:val="fr-FR"/>
              </w:rPr>
              <w:t xml:space="preserve">   </w:t>
            </w:r>
            <w:r w:rsidR="00006EC0" w:rsidRPr="004C79EF">
              <w:rPr>
                <w:rFonts w:ascii="Times New Roman" w:hAnsi="Times New Roman" w:cs="Times New Roman"/>
                <w:bCs/>
                <w:iCs/>
                <w:snapToGrid w:val="0"/>
                <w:sz w:val="24"/>
                <w:szCs w:val="24"/>
                <w:lang w:val="fr-FR"/>
              </w:rPr>
              <w:t xml:space="preserve">                                                     </w:t>
            </w:r>
            <w:r w:rsidRPr="004C79EF">
              <w:rPr>
                <w:rFonts w:ascii="Times New Roman" w:hAnsi="Times New Roman" w:cs="Times New Roman"/>
                <w:sz w:val="24"/>
                <w:szCs w:val="24"/>
                <w:lang w:val="fr-FR"/>
              </w:rPr>
              <w:t xml:space="preserve">$ </w:t>
            </w:r>
            <w:r w:rsidR="00006EC0" w:rsidRPr="004C79EF">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4C79EF">
              <w:rPr>
                <w:rFonts w:ascii="Times New Roman" w:hAnsi="Times New Roman" w:cs="Times New Roman"/>
                <w:bCs/>
                <w:iCs/>
                <w:snapToGrid w:val="0"/>
                <w:sz w:val="24"/>
                <w:szCs w:val="24"/>
                <w:lang w:val="fr-FR"/>
              </w:rPr>
              <w:instrText xml:space="preserve"> FORMTEXT </w:instrText>
            </w:r>
            <w:r w:rsidR="00006EC0" w:rsidRPr="004C79EF">
              <w:rPr>
                <w:rFonts w:ascii="Times New Roman" w:hAnsi="Times New Roman" w:cs="Times New Roman"/>
                <w:bCs/>
                <w:iCs/>
                <w:snapToGrid w:val="0"/>
                <w:sz w:val="24"/>
                <w:szCs w:val="24"/>
              </w:rPr>
            </w:r>
            <w:r w:rsidR="00006EC0" w:rsidRPr="004C79EF">
              <w:rPr>
                <w:rFonts w:ascii="Times New Roman" w:hAnsi="Times New Roman" w:cs="Times New Roman"/>
                <w:bCs/>
                <w:iCs/>
                <w:snapToGrid w:val="0"/>
                <w:sz w:val="24"/>
                <w:szCs w:val="24"/>
              </w:rPr>
              <w:fldChar w:fldCharType="separate"/>
            </w:r>
            <w:r w:rsidR="00006EC0" w:rsidRPr="004C79EF">
              <w:rPr>
                <w:rFonts w:ascii="Times New Roman" w:hAnsi="Times New Roman" w:cs="Times New Roman"/>
                <w:bCs/>
                <w:iCs/>
                <w:noProof/>
                <w:snapToGrid w:val="0"/>
                <w:sz w:val="24"/>
                <w:szCs w:val="24"/>
              </w:rPr>
              <w:t> </w:t>
            </w:r>
            <w:r w:rsidR="00006EC0" w:rsidRPr="004C79EF">
              <w:rPr>
                <w:rFonts w:ascii="Times New Roman" w:hAnsi="Times New Roman" w:cs="Times New Roman"/>
                <w:bCs/>
                <w:iCs/>
                <w:noProof/>
                <w:snapToGrid w:val="0"/>
                <w:sz w:val="24"/>
                <w:szCs w:val="24"/>
              </w:rPr>
              <w:t> </w:t>
            </w:r>
            <w:r w:rsidR="00006EC0" w:rsidRPr="004C79EF">
              <w:rPr>
                <w:rFonts w:ascii="Times New Roman" w:hAnsi="Times New Roman" w:cs="Times New Roman"/>
                <w:bCs/>
                <w:iCs/>
                <w:noProof/>
                <w:snapToGrid w:val="0"/>
                <w:sz w:val="24"/>
                <w:szCs w:val="24"/>
              </w:rPr>
              <w:t> </w:t>
            </w:r>
            <w:r w:rsidR="00006EC0" w:rsidRPr="004C79EF">
              <w:rPr>
                <w:rFonts w:ascii="Times New Roman" w:hAnsi="Times New Roman" w:cs="Times New Roman"/>
                <w:bCs/>
                <w:iCs/>
                <w:noProof/>
                <w:snapToGrid w:val="0"/>
                <w:sz w:val="24"/>
                <w:szCs w:val="24"/>
              </w:rPr>
              <w:t> </w:t>
            </w:r>
            <w:r w:rsidR="00006EC0" w:rsidRPr="004C79EF">
              <w:rPr>
                <w:rFonts w:ascii="Times New Roman" w:hAnsi="Times New Roman" w:cs="Times New Roman"/>
                <w:bCs/>
                <w:iCs/>
                <w:noProof/>
                <w:snapToGrid w:val="0"/>
                <w:sz w:val="24"/>
                <w:szCs w:val="24"/>
              </w:rPr>
              <w:t> </w:t>
            </w:r>
            <w:r w:rsidR="00006EC0" w:rsidRPr="004C79EF">
              <w:rPr>
                <w:rFonts w:ascii="Times New Roman" w:hAnsi="Times New Roman" w:cs="Times New Roman"/>
                <w:bCs/>
                <w:iCs/>
                <w:snapToGrid w:val="0"/>
                <w:sz w:val="24"/>
                <w:szCs w:val="24"/>
              </w:rPr>
              <w:fldChar w:fldCharType="end"/>
            </w:r>
          </w:p>
          <w:p w14:paraId="7AA2D079" w14:textId="2FFA1040" w:rsidR="00793DE6" w:rsidRPr="004C79EF"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4C79EF">
              <w:rPr>
                <w:rFonts w:ascii="Times New Roman" w:hAnsi="Times New Roman" w:cs="Times New Roman"/>
                <w:sz w:val="24"/>
                <w:szCs w:val="24"/>
                <w:lang w:val="fr-FR"/>
              </w:rPr>
              <w:t xml:space="preserve">                                          </w:t>
            </w:r>
            <w:r w:rsidR="000F43A8" w:rsidRPr="004C79EF">
              <w:rPr>
                <w:rFonts w:ascii="Times New Roman" w:hAnsi="Times New Roman" w:cs="Times New Roman"/>
                <w:sz w:val="24"/>
                <w:szCs w:val="24"/>
                <w:lang w:val="fr-FR"/>
              </w:rPr>
              <w:t xml:space="preserve">            </w:t>
            </w:r>
            <w:r w:rsidRPr="004C79EF">
              <w:rPr>
                <w:rFonts w:ascii="Times New Roman" w:hAnsi="Times New Roman" w:cs="Times New Roman"/>
                <w:sz w:val="24"/>
                <w:szCs w:val="24"/>
                <w:lang w:val="fr-FR"/>
              </w:rPr>
              <w:t xml:space="preserve"> </w:t>
            </w:r>
            <w:r w:rsidR="00793DE6" w:rsidRPr="004C79EF">
              <w:rPr>
                <w:rFonts w:ascii="Times New Roman" w:hAnsi="Times New Roman" w:cs="Times New Roman"/>
                <w:sz w:val="24"/>
                <w:szCs w:val="24"/>
                <w:lang w:val="fr-FR"/>
              </w:rPr>
              <w:t>Total:</w:t>
            </w:r>
            <w:r w:rsidRPr="004C79EF">
              <w:rPr>
                <w:rFonts w:ascii="Times New Roman" w:hAnsi="Times New Roman" w:cs="Times New Roman"/>
                <w:sz w:val="24"/>
                <w:szCs w:val="24"/>
                <w:lang w:val="fr-FR"/>
              </w:rPr>
              <w:t xml:space="preserve"> $ </w:t>
            </w:r>
            <w:r w:rsidR="00BB0D1C" w:rsidRPr="004C79EF">
              <w:rPr>
                <w:rFonts w:ascii="Times New Roman" w:hAnsi="Times New Roman" w:cs="Times New Roman"/>
                <w:bCs/>
                <w:iCs/>
                <w:snapToGrid w:val="0"/>
                <w:sz w:val="24"/>
                <w:szCs w:val="24"/>
                <w:lang w:val="fr-BE"/>
              </w:rPr>
              <w:t>3448893</w:t>
            </w:r>
            <w:r w:rsidR="00C12D6A" w:rsidRPr="004C79EF">
              <w:rPr>
                <w:rFonts w:ascii="Times New Roman" w:hAnsi="Times New Roman" w:cs="Times New Roman"/>
                <w:bCs/>
                <w:iCs/>
                <w:snapToGrid w:val="0"/>
                <w:sz w:val="24"/>
                <w:szCs w:val="24"/>
                <w:lang w:val="fr-FR"/>
              </w:rPr>
              <w:t xml:space="preserve"> </w:t>
            </w:r>
          </w:p>
          <w:p w14:paraId="5324AF29" w14:textId="39645100" w:rsidR="001C56B8" w:rsidRPr="004C79EF"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BE"/>
              </w:rPr>
            </w:pPr>
            <w:r w:rsidRPr="004C79EF">
              <w:rPr>
                <w:rFonts w:ascii="Times New Roman" w:hAnsi="Times New Roman" w:cs="Times New Roman"/>
                <w:bCs/>
                <w:iCs/>
                <w:snapToGrid w:val="0"/>
                <w:sz w:val="24"/>
                <w:szCs w:val="24"/>
                <w:lang w:val="fr-FR"/>
              </w:rPr>
              <w:t>Taux de mise en œuvre approximatif comme pourcentage du budget total du projet</w:t>
            </w:r>
            <w:r w:rsidR="001C56B8" w:rsidRPr="004C79EF">
              <w:rPr>
                <w:rFonts w:ascii="Times New Roman" w:hAnsi="Times New Roman" w:cs="Times New Roman"/>
                <w:bCs/>
                <w:iCs/>
                <w:snapToGrid w:val="0"/>
                <w:sz w:val="24"/>
                <w:szCs w:val="24"/>
                <w:lang w:val="fr-FR"/>
              </w:rPr>
              <w:t xml:space="preserve">: </w:t>
            </w:r>
            <w:r w:rsidR="00BB0D1C" w:rsidRPr="004C79EF">
              <w:rPr>
                <w:rFonts w:ascii="Times New Roman" w:hAnsi="Times New Roman" w:cs="Times New Roman"/>
                <w:bCs/>
                <w:iCs/>
                <w:snapToGrid w:val="0"/>
                <w:sz w:val="24"/>
                <w:szCs w:val="24"/>
                <w:lang w:val="fr-BE"/>
              </w:rPr>
              <w:t>99%</w:t>
            </w:r>
          </w:p>
          <w:p w14:paraId="4160A5D1" w14:textId="77777777" w:rsidR="00826923" w:rsidRPr="004C79EF"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4C79EF">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4C79EF"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4C79EF"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4C79EF">
              <w:rPr>
                <w:rFonts w:ascii="Times New Roman" w:hAnsi="Times New Roman" w:cs="Times New Roman"/>
                <w:b/>
                <w:bCs/>
                <w:sz w:val="24"/>
                <w:szCs w:val="24"/>
                <w:lang w:val="fr-FR"/>
              </w:rPr>
              <w:t>Budgetisation sensible au genre</w:t>
            </w:r>
            <w:r w:rsidR="00006EC0" w:rsidRPr="004C79EF">
              <w:rPr>
                <w:rFonts w:ascii="Times New Roman" w:hAnsi="Times New Roman" w:cs="Times New Roman"/>
                <w:b/>
                <w:bCs/>
                <w:sz w:val="24"/>
                <w:szCs w:val="24"/>
                <w:lang w:val="fr-FR"/>
              </w:rPr>
              <w:t>:</w:t>
            </w:r>
          </w:p>
          <w:p w14:paraId="70C2EA9C" w14:textId="4F1F4909" w:rsidR="00970F4C" w:rsidRPr="004C79EF" w:rsidRDefault="000F43A8" w:rsidP="000F43A8">
            <w:pPr>
              <w:rPr>
                <w:lang w:val="fr-FR"/>
              </w:rPr>
            </w:pPr>
            <w:r w:rsidRPr="004C79EF">
              <w:rPr>
                <w:lang w:val="fr-FR"/>
              </w:rPr>
              <w:t>Indiquez le montant ($) du budget dans le document de projet alloué aux activités dédiées à l’égalité des sexes ou à l’autonomisation des femmes</w:t>
            </w:r>
            <w:r w:rsidR="00970F4C" w:rsidRPr="004C79EF">
              <w:rPr>
                <w:lang w:val="fr-FR"/>
              </w:rPr>
              <w:t xml:space="preserve">: </w:t>
            </w:r>
            <w:r w:rsidR="00BB0D1C" w:rsidRPr="004C79EF">
              <w:rPr>
                <w:lang w:val="fr-FR"/>
              </w:rPr>
              <w:t>$</w:t>
            </w:r>
            <w:r w:rsidR="00BB0D1C" w:rsidRPr="004C79EF">
              <w:rPr>
                <w:lang w:val="fr-BE"/>
              </w:rPr>
              <w:t>1454505</w:t>
            </w:r>
          </w:p>
          <w:p w14:paraId="00AF6414" w14:textId="70A81F63" w:rsidR="00006EC0" w:rsidRPr="004C79EF" w:rsidRDefault="000F43A8" w:rsidP="00006EC0">
            <w:pPr>
              <w:rPr>
                <w:lang w:val="fr-BE"/>
              </w:rPr>
            </w:pPr>
            <w:r w:rsidRPr="004C79EF">
              <w:rPr>
                <w:lang w:val="fr-FR"/>
              </w:rPr>
              <w:t>Indiquez le montant ($) du budget dépensé jusqu’à maintenant pour les activités dédiées à l’égalité des sexes ou à l’autonomisation des femmes</w:t>
            </w:r>
            <w:r w:rsidR="00006EC0" w:rsidRPr="004C79EF">
              <w:rPr>
                <w:lang w:val="fr-FR"/>
              </w:rPr>
              <w:t xml:space="preserve">: </w:t>
            </w:r>
            <w:r w:rsidR="00BB0D1C" w:rsidRPr="004C79EF">
              <w:rPr>
                <w:lang w:val="fr-FR"/>
              </w:rPr>
              <w:t>$</w:t>
            </w:r>
            <w:r w:rsidR="00BB0D1C" w:rsidRPr="004C79EF">
              <w:rPr>
                <w:lang w:val="fr-BE"/>
              </w:rPr>
              <w:t>891273</w:t>
            </w:r>
          </w:p>
          <w:p w14:paraId="639EFB0D" w14:textId="77777777" w:rsidR="00952DE4" w:rsidRPr="004C79EF"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018D8" w14:paraId="0DF7F010" w14:textId="77777777" w:rsidTr="00F23D0F">
        <w:trPr>
          <w:trHeight w:val="1124"/>
        </w:trPr>
        <w:tc>
          <w:tcPr>
            <w:tcW w:w="10080" w:type="dxa"/>
            <w:gridSpan w:val="2"/>
          </w:tcPr>
          <w:p w14:paraId="0084A294" w14:textId="36D6338E" w:rsidR="009B18EB" w:rsidRPr="004C79EF" w:rsidRDefault="000F43A8" w:rsidP="00F23D0F">
            <w:pPr>
              <w:rPr>
                <w:b/>
                <w:bCs/>
                <w:iCs/>
                <w:lang w:val="fr-FR"/>
              </w:rPr>
            </w:pPr>
            <w:r w:rsidRPr="004C79EF">
              <w:rPr>
                <w:b/>
                <w:bCs/>
                <w:iCs/>
                <w:lang w:val="fr-FR"/>
              </w:rPr>
              <w:t>Marquer de genre du projet</w:t>
            </w:r>
            <w:r w:rsidR="009B18EB" w:rsidRPr="004C79EF">
              <w:rPr>
                <w:b/>
                <w:bCs/>
                <w:iCs/>
                <w:lang w:val="fr-FR"/>
              </w:rPr>
              <w:t xml:space="preserve">: </w:t>
            </w:r>
            <w:r w:rsidR="0009438C" w:rsidRPr="004C79EF">
              <w:rPr>
                <w:b/>
                <w:bCs/>
                <w:iCs/>
                <w:lang w:val="fr-FR"/>
              </w:rPr>
              <w:t>GM2</w:t>
            </w:r>
          </w:p>
          <w:p w14:paraId="7B5DB9E4" w14:textId="7A1CF5E6" w:rsidR="009B18EB" w:rsidRPr="004C79EF" w:rsidRDefault="000F43A8" w:rsidP="00F23D0F">
            <w:pPr>
              <w:rPr>
                <w:b/>
                <w:bCs/>
                <w:iCs/>
                <w:lang w:val="fr-FR"/>
              </w:rPr>
            </w:pPr>
            <w:r w:rsidRPr="004C79EF">
              <w:rPr>
                <w:b/>
                <w:bCs/>
                <w:iCs/>
                <w:lang w:val="fr-FR"/>
              </w:rPr>
              <w:t>Marquer de risque du projet</w:t>
            </w:r>
            <w:r w:rsidR="009B18EB" w:rsidRPr="004C79EF">
              <w:rPr>
                <w:b/>
                <w:bCs/>
                <w:iCs/>
                <w:lang w:val="fr-FR"/>
              </w:rPr>
              <w:t xml:space="preserve">: </w:t>
            </w:r>
            <w:r w:rsidR="0009438C" w:rsidRPr="004C79EF">
              <w:rPr>
                <w:b/>
                <w:bCs/>
                <w:iCs/>
                <w:lang w:val="fr-FR"/>
              </w:rPr>
              <w:t xml:space="preserve">FAIBLE </w:t>
            </w:r>
          </w:p>
          <w:p w14:paraId="55B14D86" w14:textId="06396C4C" w:rsidR="009B18EB" w:rsidRPr="004C79EF" w:rsidRDefault="000F43A8" w:rsidP="00F23D0F">
            <w:pPr>
              <w:rPr>
                <w:b/>
                <w:bCs/>
                <w:iCs/>
                <w:lang w:val="fr-FR"/>
              </w:rPr>
            </w:pPr>
            <w:r w:rsidRPr="004C79EF">
              <w:rPr>
                <w:b/>
                <w:bCs/>
                <w:szCs w:val="22"/>
                <w:lang w:val="fr-FR"/>
              </w:rPr>
              <w:t xml:space="preserve">Domaine de priorité de l’intervention PBF (« PBF </w:t>
            </w:r>
            <w:r w:rsidR="009B18EB" w:rsidRPr="004C79EF">
              <w:rPr>
                <w:b/>
                <w:bCs/>
                <w:iCs/>
                <w:lang w:val="fr-FR"/>
              </w:rPr>
              <w:t>focus area</w:t>
            </w:r>
            <w:r w:rsidRPr="004C79EF">
              <w:rPr>
                <w:b/>
                <w:bCs/>
                <w:iCs/>
                <w:lang w:val="fr-FR"/>
              </w:rPr>
              <w:t> »)</w:t>
            </w:r>
            <w:r w:rsidR="009B18EB" w:rsidRPr="004C79EF">
              <w:rPr>
                <w:b/>
                <w:bCs/>
                <w:iCs/>
                <w:lang w:val="fr-FR"/>
              </w:rPr>
              <w:t xml:space="preserve">: </w:t>
            </w:r>
            <w:r w:rsidR="0009438C" w:rsidRPr="004C79EF">
              <w:rPr>
                <w:b/>
                <w:bCs/>
                <w:iCs/>
                <w:lang w:val="fr-FR"/>
              </w:rPr>
              <w:t>(2.3) Prévention/Gestion des conflits</w:t>
            </w:r>
          </w:p>
        </w:tc>
      </w:tr>
      <w:tr w:rsidR="00793DE6" w:rsidRPr="009018D8" w14:paraId="27192C5C" w14:textId="77777777" w:rsidTr="00F23D0F">
        <w:trPr>
          <w:trHeight w:val="1124"/>
        </w:trPr>
        <w:tc>
          <w:tcPr>
            <w:tcW w:w="10080" w:type="dxa"/>
            <w:gridSpan w:val="2"/>
          </w:tcPr>
          <w:p w14:paraId="7BC15C3E" w14:textId="77777777" w:rsidR="000F43A8" w:rsidRPr="004C79EF" w:rsidRDefault="000F43A8" w:rsidP="000F43A8">
            <w:pPr>
              <w:rPr>
                <w:b/>
                <w:bCs/>
                <w:sz w:val="22"/>
                <w:lang w:val="fr-FR"/>
              </w:rPr>
            </w:pPr>
            <w:r w:rsidRPr="004C79EF">
              <w:rPr>
                <w:b/>
                <w:bCs/>
                <w:sz w:val="22"/>
                <w:lang w:val="fr-FR"/>
              </w:rPr>
              <w:lastRenderedPageBreak/>
              <w:t>Préparation du rapport:</w:t>
            </w:r>
          </w:p>
          <w:p w14:paraId="43FCACD6" w14:textId="2E47F61F" w:rsidR="000F43A8" w:rsidRPr="004C79EF" w:rsidRDefault="000F43A8" w:rsidP="000F43A8">
            <w:pPr>
              <w:rPr>
                <w:lang w:val="fr-FR"/>
              </w:rPr>
            </w:pPr>
            <w:r w:rsidRPr="004C79EF">
              <w:rPr>
                <w:lang w:val="fr-FR"/>
              </w:rPr>
              <w:t xml:space="preserve">Rapport préparé par: </w:t>
            </w:r>
            <w:r w:rsidR="0009438C" w:rsidRPr="004C79EF">
              <w:rPr>
                <w:lang w:val="fr-FR"/>
              </w:rPr>
              <w:t>Cynthia KIMANA</w:t>
            </w:r>
          </w:p>
          <w:p w14:paraId="4F7F6063" w14:textId="00E568BC" w:rsidR="000F43A8" w:rsidRPr="004C79EF" w:rsidRDefault="000F43A8" w:rsidP="000F43A8">
            <w:pPr>
              <w:rPr>
                <w:lang w:val="fr-FR"/>
              </w:rPr>
            </w:pPr>
            <w:r w:rsidRPr="004C79EF">
              <w:rPr>
                <w:lang w:val="fr-FR"/>
              </w:rPr>
              <w:t>Rapport approuvé par:</w:t>
            </w:r>
            <w:r w:rsidR="00DD47EC">
              <w:rPr>
                <w:lang w:val="fr-FR"/>
              </w:rPr>
              <w:t> </w:t>
            </w:r>
            <w:r w:rsidR="00727543">
              <w:rPr>
                <w:lang w:val="fr-FR"/>
              </w:rPr>
              <w:t>Jacqueline O’Connor</w:t>
            </w:r>
            <w:r w:rsidR="00B32598">
              <w:rPr>
                <w:lang w:val="fr-FR"/>
              </w:rPr>
              <w:t xml:space="preserve"> </w:t>
            </w:r>
          </w:p>
          <w:p w14:paraId="64A19D37" w14:textId="164A7403" w:rsidR="000F43A8" w:rsidRPr="00DD47EC" w:rsidRDefault="000F43A8" w:rsidP="000F43A8">
            <w:pPr>
              <w:rPr>
                <w:lang w:val="fr-FR"/>
              </w:rPr>
            </w:pPr>
            <w:r w:rsidRPr="004C79EF">
              <w:rPr>
                <w:lang w:val="fr-FR"/>
              </w:rPr>
              <w:t>Le Secrétariat PBF a-t-il revu le rapport</w:t>
            </w:r>
            <w:r w:rsidRPr="004C79EF">
              <w:rPr>
                <w:sz w:val="22"/>
                <w:lang w:val="fr-FR"/>
              </w:rPr>
              <w:t xml:space="preserve">: </w:t>
            </w:r>
            <w:r w:rsidR="00DD47EC">
              <w:rPr>
                <w:sz w:val="22"/>
                <w:lang w:val="fr-FR"/>
              </w:rPr>
              <w:t>oui</w:t>
            </w:r>
          </w:p>
        </w:tc>
      </w:tr>
    </w:tbl>
    <w:p w14:paraId="0BC7960C" w14:textId="77777777" w:rsidR="00272A58" w:rsidRPr="004C79EF" w:rsidRDefault="00272A58" w:rsidP="00E76CA1">
      <w:pPr>
        <w:rPr>
          <w:b/>
          <w:lang w:val="fr-FR"/>
        </w:rPr>
        <w:sectPr w:rsidR="00272A58" w:rsidRPr="004C79EF"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4C79EF" w:rsidRDefault="00F778A1" w:rsidP="00F778A1">
      <w:pPr>
        <w:ind w:hanging="810"/>
        <w:jc w:val="both"/>
        <w:rPr>
          <w:b/>
          <w:i/>
          <w:iCs/>
          <w:lang w:val="fr-FR"/>
        </w:rPr>
      </w:pPr>
      <w:r w:rsidRPr="004C79EF">
        <w:rPr>
          <w:b/>
          <w:i/>
          <w:iCs/>
          <w:lang w:val="fr-FR"/>
        </w:rPr>
        <w:lastRenderedPageBreak/>
        <w:t>NOTES POUR REMPLIR LE RAPPORT:</w:t>
      </w:r>
    </w:p>
    <w:p w14:paraId="1C4D2EEE" w14:textId="77777777" w:rsidR="00F778A1" w:rsidRPr="004C79EF" w:rsidRDefault="00F778A1" w:rsidP="00F07D40">
      <w:pPr>
        <w:numPr>
          <w:ilvl w:val="0"/>
          <w:numId w:val="1"/>
        </w:numPr>
        <w:ind w:left="-540"/>
        <w:jc w:val="both"/>
        <w:rPr>
          <w:i/>
          <w:iCs/>
          <w:lang w:val="fr-FR"/>
        </w:rPr>
      </w:pPr>
      <w:r w:rsidRPr="004C79EF">
        <w:rPr>
          <w:i/>
          <w:iCs/>
          <w:lang w:val="fr-FR"/>
        </w:rPr>
        <w:t>Évitez les acronymes et le jargon des Nations Unies, utilisez un langage général / commun.</w:t>
      </w:r>
    </w:p>
    <w:p w14:paraId="580E26F8" w14:textId="77777777" w:rsidR="00F778A1" w:rsidRPr="004C79EF" w:rsidRDefault="00F778A1" w:rsidP="00F07D40">
      <w:pPr>
        <w:numPr>
          <w:ilvl w:val="0"/>
          <w:numId w:val="1"/>
        </w:numPr>
        <w:ind w:left="-540"/>
        <w:jc w:val="both"/>
        <w:rPr>
          <w:i/>
          <w:iCs/>
          <w:lang w:val="fr-FR"/>
        </w:rPr>
      </w:pPr>
      <w:r w:rsidRPr="004C79EF">
        <w:rPr>
          <w:i/>
          <w:iCs/>
          <w:lang w:val="fr-FR"/>
        </w:rPr>
        <w:t>Décrivez ce que le projet a fait dans la période de rapport, plutôt que les intentions du projet.</w:t>
      </w:r>
    </w:p>
    <w:p w14:paraId="31F9E604" w14:textId="77777777" w:rsidR="00F778A1" w:rsidRPr="004C79EF" w:rsidRDefault="00F778A1" w:rsidP="00F07D40">
      <w:pPr>
        <w:numPr>
          <w:ilvl w:val="0"/>
          <w:numId w:val="1"/>
        </w:numPr>
        <w:ind w:left="-540"/>
        <w:jc w:val="both"/>
        <w:rPr>
          <w:i/>
          <w:iCs/>
          <w:lang w:val="fr-FR"/>
        </w:rPr>
      </w:pPr>
      <w:r w:rsidRPr="004C79EF">
        <w:rPr>
          <w:i/>
          <w:iCs/>
          <w:lang w:val="fr-FR"/>
        </w:rPr>
        <w:t>Soyez aussi concret que possible. Évitez les discours théoriques, vagues ou conceptuels.</w:t>
      </w:r>
    </w:p>
    <w:p w14:paraId="5AF9ECD6" w14:textId="05335C3E" w:rsidR="00F778A1" w:rsidRPr="004C79EF" w:rsidRDefault="00BF4E1E" w:rsidP="00F07D40">
      <w:pPr>
        <w:numPr>
          <w:ilvl w:val="0"/>
          <w:numId w:val="1"/>
        </w:numPr>
        <w:ind w:left="-810" w:hanging="90"/>
        <w:jc w:val="both"/>
        <w:rPr>
          <w:i/>
          <w:iCs/>
          <w:lang w:val="fr-FR"/>
        </w:rPr>
      </w:pPr>
      <w:r w:rsidRPr="004C79EF">
        <w:rPr>
          <w:i/>
          <w:iCs/>
          <w:lang w:val="fr-FR"/>
        </w:rPr>
        <w:t xml:space="preserve">    </w:t>
      </w:r>
      <w:r w:rsidR="00F778A1" w:rsidRPr="004C79EF">
        <w:rPr>
          <w:i/>
          <w:iCs/>
          <w:lang w:val="fr-FR"/>
        </w:rPr>
        <w:t>Veillez à ce que l'analyse et l'évaluation des progrès du projet tiennent compte des spécificités du sexe et de l'âge.</w:t>
      </w:r>
    </w:p>
    <w:p w14:paraId="1E6656F8" w14:textId="73649FFB" w:rsidR="00C955F4" w:rsidRPr="004C79EF" w:rsidRDefault="00C955F4" w:rsidP="00F07D40">
      <w:pPr>
        <w:numPr>
          <w:ilvl w:val="0"/>
          <w:numId w:val="1"/>
        </w:numPr>
        <w:ind w:left="-810" w:hanging="90"/>
        <w:jc w:val="both"/>
        <w:rPr>
          <w:i/>
          <w:iCs/>
          <w:lang w:val="fr-FR"/>
        </w:rPr>
      </w:pPr>
      <w:r w:rsidRPr="004C79EF">
        <w:rPr>
          <w:i/>
          <w:iCs/>
          <w:lang w:val="fr-FR"/>
        </w:rPr>
        <w:t xml:space="preserve"> </w:t>
      </w:r>
      <w:r w:rsidRPr="004C79EF">
        <w:rPr>
          <w:i/>
          <w:iCs/>
          <w:lang w:val="fr-FR"/>
        </w:rPr>
        <w:tab/>
      </w:r>
      <w:r w:rsidRPr="004C79EF">
        <w:rPr>
          <w:i/>
          <w:iCs/>
          <w:lang w:val="fr-FR"/>
        </w:rPr>
        <w:tab/>
        <w:t xml:space="preserve">Veuillez inclure </w:t>
      </w:r>
      <w:r w:rsidR="001B4FC7" w:rsidRPr="004C79EF">
        <w:rPr>
          <w:i/>
          <w:iCs/>
          <w:lang w:val="fr-FR"/>
        </w:rPr>
        <w:t>des</w:t>
      </w:r>
      <w:r w:rsidRPr="004C79EF">
        <w:rPr>
          <w:i/>
          <w:iCs/>
          <w:lang w:val="fr-FR"/>
        </w:rPr>
        <w:t xml:space="preserve"> considérations, ajustements et résultats liés au COVID-19 et répond</w:t>
      </w:r>
      <w:r w:rsidR="001B4FC7" w:rsidRPr="004C79EF">
        <w:rPr>
          <w:i/>
          <w:iCs/>
          <w:lang w:val="fr-FR"/>
        </w:rPr>
        <w:t>ez</w:t>
      </w:r>
      <w:r w:rsidRPr="004C79EF">
        <w:rPr>
          <w:i/>
          <w:iCs/>
          <w:lang w:val="fr-FR"/>
        </w:rPr>
        <w:t xml:space="preserve"> à la section IV.</w:t>
      </w:r>
    </w:p>
    <w:p w14:paraId="40FFAF39" w14:textId="77777777" w:rsidR="00476758" w:rsidRPr="004C79EF" w:rsidRDefault="00476758" w:rsidP="00476758">
      <w:pPr>
        <w:rPr>
          <w:b/>
          <w:lang w:val="fr-FR"/>
        </w:rPr>
      </w:pPr>
    </w:p>
    <w:p w14:paraId="2BF2039C" w14:textId="77777777" w:rsidR="00476758" w:rsidRPr="004C79EF" w:rsidRDefault="00476758" w:rsidP="00476758">
      <w:pPr>
        <w:rPr>
          <w:b/>
          <w:lang w:val="fr-FR"/>
        </w:rPr>
      </w:pPr>
    </w:p>
    <w:p w14:paraId="7E8152B5" w14:textId="77777777" w:rsidR="00F778A1" w:rsidRPr="004C79EF" w:rsidRDefault="00F778A1" w:rsidP="00476758">
      <w:pPr>
        <w:rPr>
          <w:rFonts w:ascii="inherit" w:hAnsi="inherit"/>
          <w:b/>
          <w:bCs/>
          <w:color w:val="212121"/>
          <w:u w:val="single"/>
          <w:lang w:val="fr-FR"/>
        </w:rPr>
      </w:pPr>
      <w:r w:rsidRPr="004C79EF">
        <w:rPr>
          <w:b/>
          <w:u w:val="single"/>
          <w:lang w:val="fr-FR"/>
        </w:rPr>
        <w:t xml:space="preserve">Partie 1 : </w:t>
      </w:r>
      <w:r w:rsidRPr="004C79EF">
        <w:rPr>
          <w:rFonts w:ascii="inherit" w:hAnsi="inherit"/>
          <w:b/>
          <w:bCs/>
          <w:color w:val="212121"/>
          <w:u w:val="single"/>
          <w:lang w:val="fr-FR"/>
        </w:rPr>
        <w:t xml:space="preserve">Progrès global du projet </w:t>
      </w:r>
    </w:p>
    <w:p w14:paraId="424EDE31" w14:textId="77777777" w:rsidR="00A02F58" w:rsidRPr="004C79EF" w:rsidRDefault="00A02F58" w:rsidP="00F778A1">
      <w:pPr>
        <w:rPr>
          <w:b/>
          <w:lang w:val="fr-FR"/>
        </w:rPr>
      </w:pPr>
    </w:p>
    <w:p w14:paraId="7FFFF4C7" w14:textId="77777777" w:rsidR="0009438C" w:rsidRDefault="00F778A1" w:rsidP="0009438C">
      <w:pPr>
        <w:ind w:left="-810"/>
        <w:rPr>
          <w:lang w:val="fr-BE"/>
        </w:rPr>
      </w:pPr>
      <w:r w:rsidRPr="004C79EF">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4C79EF">
        <w:rPr>
          <w:lang w:val="fr-BE"/>
        </w:rPr>
        <w:t>(limite de 1500 caractères):</w:t>
      </w:r>
      <w:r w:rsidRPr="0009438C">
        <w:rPr>
          <w:lang w:val="fr-BE"/>
        </w:rPr>
        <w:t xml:space="preserve"> </w:t>
      </w:r>
      <w:bookmarkStart w:id="7" w:name="_Hlk42959262"/>
    </w:p>
    <w:p w14:paraId="562E8C51" w14:textId="77777777" w:rsidR="0009438C" w:rsidRDefault="0009438C" w:rsidP="0009438C">
      <w:pPr>
        <w:ind w:left="-810"/>
        <w:rPr>
          <w:lang w:val="fr-BE"/>
        </w:rPr>
      </w:pPr>
    </w:p>
    <w:p w14:paraId="7B8EBB04" w14:textId="77777777" w:rsidR="00016392" w:rsidRDefault="00B41D98" w:rsidP="006B6445">
      <w:pPr>
        <w:shd w:val="clear" w:color="auto" w:fill="FFF2CC" w:themeFill="accent4" w:themeFillTint="33"/>
        <w:ind w:left="-810"/>
        <w:jc w:val="both"/>
        <w:rPr>
          <w:lang w:val="fr-FR"/>
        </w:rPr>
      </w:pPr>
      <w:r>
        <w:rPr>
          <w:lang w:val="fr-FR"/>
        </w:rPr>
        <w:t>Le projet a été réalisé à 100%. Le projet a</w:t>
      </w:r>
      <w:r w:rsidR="007D6AA5">
        <w:rPr>
          <w:lang w:val="fr-FR"/>
        </w:rPr>
        <w:t xml:space="preserve">, </w:t>
      </w:r>
      <w:r>
        <w:rPr>
          <w:lang w:val="fr-FR"/>
        </w:rPr>
        <w:t>sur tous les résultats attendus</w:t>
      </w:r>
      <w:r w:rsidR="007D6AA5">
        <w:rPr>
          <w:lang w:val="fr-FR"/>
        </w:rPr>
        <w:t xml:space="preserve"> du projet, été</w:t>
      </w:r>
      <w:r>
        <w:rPr>
          <w:lang w:val="fr-FR"/>
        </w:rPr>
        <w:t xml:space="preserve"> marqué d’une </w:t>
      </w:r>
      <w:r w:rsidR="00092BE4">
        <w:rPr>
          <w:lang w:val="fr-FR"/>
        </w:rPr>
        <w:t>synergie</w:t>
      </w:r>
      <w:r>
        <w:rPr>
          <w:lang w:val="fr-FR"/>
        </w:rPr>
        <w:t xml:space="preserve"> d’action</w:t>
      </w:r>
      <w:r w:rsidR="00092BE4">
        <w:rPr>
          <w:lang w:val="fr-FR"/>
        </w:rPr>
        <w:t>s</w:t>
      </w:r>
      <w:r>
        <w:rPr>
          <w:lang w:val="fr-FR"/>
        </w:rPr>
        <w:t xml:space="preserve"> entre l</w:t>
      </w:r>
      <w:r w:rsidR="0009438C" w:rsidRPr="00702AAB">
        <w:rPr>
          <w:lang w:val="fr-FR"/>
        </w:rPr>
        <w:t>e Réseau des Femmes Médiatrices, les leaders communautaires /para juristes</w:t>
      </w:r>
      <w:r w:rsidR="003D0B86">
        <w:rPr>
          <w:lang w:val="fr-FR"/>
        </w:rPr>
        <w:t>/les volontaires psychosociaux</w:t>
      </w:r>
      <w:r w:rsidR="0009438C" w:rsidRPr="00702AAB">
        <w:rPr>
          <w:lang w:val="fr-FR"/>
        </w:rPr>
        <w:t xml:space="preserve"> et les cadres de concertation et de dialogue en tant que mécanismes locaux de prévention et de gestion des conflits et de cadre concertation au niveau communautaires</w:t>
      </w:r>
      <w:r w:rsidR="00160CC9">
        <w:rPr>
          <w:lang w:val="fr-FR"/>
        </w:rPr>
        <w:t xml:space="preserve">. </w:t>
      </w:r>
    </w:p>
    <w:p w14:paraId="5DFC38C4" w14:textId="28E8A71D" w:rsidR="00016E82" w:rsidRDefault="00016E82" w:rsidP="006B6445">
      <w:pPr>
        <w:shd w:val="clear" w:color="auto" w:fill="FFF2CC" w:themeFill="accent4" w:themeFillTint="33"/>
        <w:ind w:left="-810"/>
        <w:jc w:val="both"/>
        <w:rPr>
          <w:lang w:val="fr-FR"/>
        </w:rPr>
      </w:pPr>
      <w:r>
        <w:rPr>
          <w:lang w:val="fr-FR"/>
        </w:rPr>
        <w:t>Le projet a permis d’atteindre des résultats phares dont :</w:t>
      </w:r>
    </w:p>
    <w:p w14:paraId="6A38E925" w14:textId="0C89ECC3" w:rsidR="008C1467" w:rsidRDefault="00016E82" w:rsidP="00016E82">
      <w:pPr>
        <w:pStyle w:val="Paragraphedeliste"/>
        <w:numPr>
          <w:ilvl w:val="0"/>
          <w:numId w:val="1"/>
        </w:numPr>
        <w:shd w:val="clear" w:color="auto" w:fill="FFF2CC" w:themeFill="accent4" w:themeFillTint="33"/>
        <w:jc w:val="both"/>
        <w:rPr>
          <w:lang w:val="fr-FR"/>
        </w:rPr>
      </w:pPr>
      <w:r>
        <w:rPr>
          <w:lang w:val="fr-FR"/>
        </w:rPr>
        <w:t>La</w:t>
      </w:r>
      <w:r w:rsidR="008C1467" w:rsidRPr="00016E82">
        <w:rPr>
          <w:lang w:val="fr-FR"/>
        </w:rPr>
        <w:t xml:space="preserve"> mis</w:t>
      </w:r>
      <w:r>
        <w:rPr>
          <w:lang w:val="fr-FR"/>
        </w:rPr>
        <w:t>e</w:t>
      </w:r>
      <w:r w:rsidR="008C1467" w:rsidRPr="00016E82">
        <w:rPr>
          <w:lang w:val="fr-FR"/>
        </w:rPr>
        <w:t xml:space="preserve"> en place le mécanisme local de parajuristes et renforcés les </w:t>
      </w:r>
      <w:r w:rsidRPr="00016E82">
        <w:rPr>
          <w:lang w:val="fr-FR"/>
        </w:rPr>
        <w:t>mécanismes</w:t>
      </w:r>
      <w:r w:rsidR="008C1467" w:rsidRPr="00016E82">
        <w:rPr>
          <w:lang w:val="fr-FR"/>
        </w:rPr>
        <w:t xml:space="preserve"> locaux de para psychosociaux, de médiatrices, et des administratifs. Le projet a contribué à un renforcement de plus de 1000 personnes.</w:t>
      </w:r>
    </w:p>
    <w:p w14:paraId="5A910885" w14:textId="1366528A" w:rsidR="0009438C" w:rsidRPr="00016E82" w:rsidRDefault="00016E82" w:rsidP="00016E82">
      <w:pPr>
        <w:pStyle w:val="Paragraphedeliste"/>
        <w:numPr>
          <w:ilvl w:val="0"/>
          <w:numId w:val="1"/>
        </w:numPr>
        <w:shd w:val="clear" w:color="auto" w:fill="FFF2CC" w:themeFill="accent4" w:themeFillTint="33"/>
        <w:jc w:val="both"/>
        <w:rPr>
          <w:lang w:val="fr-FR"/>
        </w:rPr>
      </w:pPr>
      <w:r>
        <w:rPr>
          <w:lang w:val="fr-FR"/>
        </w:rPr>
        <w:t xml:space="preserve">La résolution de plus </w:t>
      </w:r>
      <w:r w:rsidR="00C45750">
        <w:rPr>
          <w:lang w:val="fr-FR"/>
        </w:rPr>
        <w:t xml:space="preserve">de </w:t>
      </w:r>
      <w:r w:rsidR="00C45750" w:rsidRPr="00016E82">
        <w:rPr>
          <w:lang w:val="fr-FR"/>
        </w:rPr>
        <w:t>6000</w:t>
      </w:r>
      <w:r w:rsidR="00016392" w:rsidRPr="00016E82">
        <w:rPr>
          <w:lang w:val="fr-FR"/>
        </w:rPr>
        <w:t xml:space="preserve"> conflits communautaires </w:t>
      </w:r>
      <w:r>
        <w:rPr>
          <w:lang w:val="fr-FR"/>
        </w:rPr>
        <w:t>et le</w:t>
      </w:r>
      <w:r w:rsidR="008C1467" w:rsidRPr="00016E82">
        <w:rPr>
          <w:lang w:val="fr-FR"/>
        </w:rPr>
        <w:t xml:space="preserve"> désengorge</w:t>
      </w:r>
      <w:r>
        <w:rPr>
          <w:lang w:val="fr-FR"/>
        </w:rPr>
        <w:t xml:space="preserve">ment </w:t>
      </w:r>
      <w:r w:rsidR="008C1467" w:rsidRPr="00016E82">
        <w:rPr>
          <w:lang w:val="fr-FR"/>
        </w:rPr>
        <w:t>à une hauteur de plus de 30% les tribunaux</w:t>
      </w:r>
      <w:r>
        <w:rPr>
          <w:lang w:val="fr-FR"/>
        </w:rPr>
        <w:t xml:space="preserve"> traduisant </w:t>
      </w:r>
      <w:r w:rsidR="00C45750">
        <w:rPr>
          <w:lang w:val="fr-FR"/>
        </w:rPr>
        <w:t xml:space="preserve">une </w:t>
      </w:r>
      <w:r w:rsidR="00C45750" w:rsidRPr="00016E82">
        <w:rPr>
          <w:lang w:val="fr-FR"/>
        </w:rPr>
        <w:t>influence</w:t>
      </w:r>
      <w:r w:rsidR="0009438C" w:rsidRPr="00016E82">
        <w:rPr>
          <w:lang w:val="fr-FR"/>
        </w:rPr>
        <w:t xml:space="preserve"> positive</w:t>
      </w:r>
      <w:r>
        <w:rPr>
          <w:lang w:val="fr-FR"/>
        </w:rPr>
        <w:t xml:space="preserve"> des mécanismes locaux dans les communautés et une </w:t>
      </w:r>
      <w:r w:rsidR="00C45750">
        <w:rPr>
          <w:lang w:val="fr-FR"/>
        </w:rPr>
        <w:t>synergie</w:t>
      </w:r>
      <w:r>
        <w:rPr>
          <w:lang w:val="fr-FR"/>
        </w:rPr>
        <w:t xml:space="preserve"> d’action entre les mécanismes, l’administration.</w:t>
      </w:r>
    </w:p>
    <w:p w14:paraId="0900B7A7" w14:textId="77777777" w:rsidR="0009438C" w:rsidRPr="00160CC9" w:rsidRDefault="0009438C" w:rsidP="006B6445">
      <w:pPr>
        <w:shd w:val="clear" w:color="auto" w:fill="FFF2CC" w:themeFill="accent4" w:themeFillTint="33"/>
        <w:jc w:val="both"/>
        <w:rPr>
          <w:lang w:val="fr-BE"/>
        </w:rPr>
      </w:pPr>
    </w:p>
    <w:p w14:paraId="629A2825" w14:textId="14101538" w:rsidR="00160CC9" w:rsidRDefault="007D6AA5" w:rsidP="006B6445">
      <w:pPr>
        <w:shd w:val="clear" w:color="auto" w:fill="FFF2CC" w:themeFill="accent4" w:themeFillTint="33"/>
        <w:ind w:left="-810"/>
        <w:jc w:val="both"/>
        <w:rPr>
          <w:lang w:val="fr-FR"/>
        </w:rPr>
      </w:pPr>
      <w:r>
        <w:rPr>
          <w:lang w:val="fr-FR"/>
        </w:rPr>
        <w:t>Le projet a été marqué</w:t>
      </w:r>
      <w:r w:rsidR="00DD47EC">
        <w:rPr>
          <w:lang w:val="fr-FR"/>
        </w:rPr>
        <w:t xml:space="preserve"> par </w:t>
      </w:r>
      <w:r>
        <w:rPr>
          <w:lang w:val="fr-FR"/>
        </w:rPr>
        <w:t>de</w:t>
      </w:r>
      <w:r w:rsidR="0009438C" w:rsidRPr="00980A6E">
        <w:rPr>
          <w:lang w:val="fr-FR"/>
        </w:rPr>
        <w:t xml:space="preserve"> facteurs externes </w:t>
      </w:r>
      <w:r>
        <w:rPr>
          <w:lang w:val="fr-FR"/>
        </w:rPr>
        <w:t>qui ont dicté le réaménagement de</w:t>
      </w:r>
      <w:r w:rsidR="00016E82">
        <w:rPr>
          <w:lang w:val="fr-FR"/>
        </w:rPr>
        <w:t>s</w:t>
      </w:r>
      <w:r>
        <w:rPr>
          <w:lang w:val="fr-FR"/>
        </w:rPr>
        <w:t xml:space="preserve"> activités </w:t>
      </w:r>
      <w:r w:rsidR="00016E82">
        <w:rPr>
          <w:lang w:val="fr-FR"/>
        </w:rPr>
        <w:t xml:space="preserve">liées aux sensibilisations communautaires suite à </w:t>
      </w:r>
      <w:r>
        <w:rPr>
          <w:lang w:val="fr-FR"/>
        </w:rPr>
        <w:t>la</w:t>
      </w:r>
      <w:r w:rsidR="0009438C" w:rsidRPr="00980A6E">
        <w:rPr>
          <w:lang w:val="fr-FR"/>
        </w:rPr>
        <w:t xml:space="preserve"> COVID-</w:t>
      </w:r>
      <w:r w:rsidR="00C45750" w:rsidRPr="00980A6E">
        <w:rPr>
          <w:lang w:val="fr-FR"/>
        </w:rPr>
        <w:t>19</w:t>
      </w:r>
      <w:r w:rsidR="00C45750">
        <w:rPr>
          <w:lang w:val="fr-FR"/>
        </w:rPr>
        <w:t xml:space="preserve">. La période électorale a </w:t>
      </w:r>
      <w:r w:rsidR="00137D52">
        <w:rPr>
          <w:lang w:val="fr-FR"/>
        </w:rPr>
        <w:t>freiné</w:t>
      </w:r>
      <w:r w:rsidR="00C45750">
        <w:rPr>
          <w:lang w:val="fr-FR"/>
        </w:rPr>
        <w:t xml:space="preserve"> les descentes sur terrain</w:t>
      </w:r>
      <w:r>
        <w:rPr>
          <w:lang w:val="fr-FR"/>
        </w:rPr>
        <w:t xml:space="preserve">. En addition, sur base </w:t>
      </w:r>
      <w:r w:rsidRPr="006B4BEC">
        <w:rPr>
          <w:lang w:val="fr-FR"/>
        </w:rPr>
        <w:t xml:space="preserve">de la requête du </w:t>
      </w:r>
      <w:r w:rsidR="00977FC8">
        <w:rPr>
          <w:lang w:val="fr-FR"/>
        </w:rPr>
        <w:t>M</w:t>
      </w:r>
      <w:r w:rsidR="00977FC8" w:rsidRPr="006B4BEC">
        <w:rPr>
          <w:lang w:val="fr-FR"/>
        </w:rPr>
        <w:t>inistre</w:t>
      </w:r>
      <w:r w:rsidRPr="006B4BEC">
        <w:rPr>
          <w:lang w:val="fr-FR"/>
        </w:rPr>
        <w:t xml:space="preserve"> de la </w:t>
      </w:r>
      <w:r w:rsidR="008A4DF5">
        <w:rPr>
          <w:lang w:val="fr-FR"/>
        </w:rPr>
        <w:t>J</w:t>
      </w:r>
      <w:r w:rsidRPr="006B4BEC">
        <w:rPr>
          <w:lang w:val="fr-FR"/>
        </w:rPr>
        <w:t>ustice,</w:t>
      </w:r>
      <w:r w:rsidR="00092BE4">
        <w:rPr>
          <w:lang w:val="fr-FR"/>
        </w:rPr>
        <w:t xml:space="preserve"> </w:t>
      </w:r>
      <w:r>
        <w:rPr>
          <w:lang w:val="fr-FR"/>
        </w:rPr>
        <w:t>une</w:t>
      </w:r>
      <w:r w:rsidR="0009438C" w:rsidRPr="00980A6E">
        <w:rPr>
          <w:lang w:val="fr-FR"/>
        </w:rPr>
        <w:t xml:space="preserve"> revue </w:t>
      </w:r>
      <w:r w:rsidR="00FA3B2B">
        <w:rPr>
          <w:lang w:val="fr-FR"/>
        </w:rPr>
        <w:t xml:space="preserve">de la stratégie </w:t>
      </w:r>
      <w:r w:rsidR="00977FC8">
        <w:rPr>
          <w:lang w:val="fr-FR"/>
        </w:rPr>
        <w:t>de mise en place des parajuristes par le PNUD-</w:t>
      </w:r>
      <w:r w:rsidR="00BF4DD0">
        <w:rPr>
          <w:lang w:val="fr-FR"/>
        </w:rPr>
        <w:t xml:space="preserve"> a été initiée, retardant la mise en œuvre du projet. </w:t>
      </w:r>
      <w:bookmarkEnd w:id="7"/>
      <w:r w:rsidR="00977FC8">
        <w:rPr>
          <w:lang w:val="fr-FR"/>
        </w:rPr>
        <w:t xml:space="preserve">La recommandation a été de former les magistrats comme encadreurs des parajuristes. </w:t>
      </w:r>
    </w:p>
    <w:p w14:paraId="412174A0" w14:textId="77777777" w:rsidR="00160CC9" w:rsidRDefault="00160CC9" w:rsidP="00160CC9">
      <w:pPr>
        <w:ind w:left="-810"/>
        <w:rPr>
          <w:lang w:val="fr-FR"/>
        </w:rPr>
      </w:pPr>
    </w:p>
    <w:p w14:paraId="74DC699B" w14:textId="77777777" w:rsidR="00160CC9" w:rsidRPr="0009438C" w:rsidRDefault="00160CC9" w:rsidP="0009438C">
      <w:pPr>
        <w:ind w:left="-810"/>
        <w:rPr>
          <w:lang w:val="fr-BE"/>
        </w:rPr>
      </w:pPr>
    </w:p>
    <w:p w14:paraId="29F76E31" w14:textId="585DE185"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24A199C3" w14:textId="77777777" w:rsidR="00BF4DD0" w:rsidRPr="00F778A1" w:rsidRDefault="00BF4DD0" w:rsidP="00627A1C">
      <w:pPr>
        <w:ind w:left="-810"/>
        <w:rPr>
          <w:lang w:val="fr-FR"/>
        </w:rPr>
      </w:pPr>
    </w:p>
    <w:p w14:paraId="7A84D1AB" w14:textId="13EE47AA" w:rsidR="00C45750" w:rsidRDefault="00C45750" w:rsidP="006B6445">
      <w:pPr>
        <w:shd w:val="clear" w:color="auto" w:fill="FFF2CC" w:themeFill="accent4" w:themeFillTint="33"/>
        <w:ind w:left="-810"/>
        <w:rPr>
          <w:bCs/>
          <w:iCs/>
          <w:lang w:val="fr-BE"/>
        </w:rPr>
      </w:pPr>
      <w:r>
        <w:rPr>
          <w:bCs/>
          <w:iCs/>
          <w:lang w:val="fr-BE"/>
        </w:rPr>
        <w:t xml:space="preserve">Aucun événement n’est attendu, le projet </w:t>
      </w:r>
      <w:r w:rsidR="00137D52">
        <w:rPr>
          <w:bCs/>
          <w:iCs/>
          <w:lang w:val="fr-BE"/>
        </w:rPr>
        <w:t xml:space="preserve"> a clôturé au mois d’Avril 2021</w:t>
      </w:r>
      <w:r>
        <w:rPr>
          <w:bCs/>
          <w:iCs/>
          <w:lang w:val="fr-BE"/>
        </w:rPr>
        <w:t>.</w:t>
      </w:r>
    </w:p>
    <w:p w14:paraId="144B1F40" w14:textId="4ED0A730" w:rsidR="00161D02" w:rsidRPr="006B6445" w:rsidRDefault="00C45750">
      <w:pPr>
        <w:shd w:val="clear" w:color="auto" w:fill="FFF2CC" w:themeFill="accent4" w:themeFillTint="33"/>
        <w:ind w:left="-810"/>
        <w:rPr>
          <w:bCs/>
          <w:iCs/>
          <w:lang w:val="fr-BE"/>
        </w:rPr>
      </w:pPr>
      <w:r>
        <w:rPr>
          <w:bCs/>
          <w:iCs/>
          <w:lang w:val="fr-BE"/>
        </w:rPr>
        <w:t xml:space="preserve">Le temps de projet aura été </w:t>
      </w:r>
      <w:r w:rsidR="00BF4DD0" w:rsidRPr="006B6445">
        <w:rPr>
          <w:bCs/>
          <w:iCs/>
          <w:lang w:val="fr-BE"/>
        </w:rPr>
        <w:t xml:space="preserve">marqué </w:t>
      </w:r>
      <w:r>
        <w:rPr>
          <w:bCs/>
          <w:iCs/>
          <w:lang w:val="fr-BE"/>
        </w:rPr>
        <w:t>par</w:t>
      </w:r>
      <w:r w:rsidR="00BF4DD0" w:rsidRPr="006B6445">
        <w:rPr>
          <w:bCs/>
          <w:iCs/>
          <w:lang w:val="fr-BE"/>
        </w:rPr>
        <w:t xml:space="preserve"> la promulgation de la Loi portant </w:t>
      </w:r>
      <w:r w:rsidR="008A4DF5">
        <w:rPr>
          <w:bCs/>
          <w:iCs/>
          <w:lang w:val="fr-BE"/>
        </w:rPr>
        <w:t>c</w:t>
      </w:r>
      <w:r w:rsidR="00BF4DD0" w:rsidRPr="006B6445">
        <w:rPr>
          <w:bCs/>
          <w:iCs/>
          <w:lang w:val="fr-BE"/>
        </w:rPr>
        <w:t xml:space="preserve">omplément des dispositions du Code de Procédure Civile, relatif à l’institution du Conseil des Notables de la colline le 23 janvier 2021.  </w:t>
      </w:r>
    </w:p>
    <w:p w14:paraId="20FA9EBD" w14:textId="77777777" w:rsidR="00161D02" w:rsidRPr="00BF4DD0" w:rsidRDefault="00161D02" w:rsidP="001A1E86">
      <w:pPr>
        <w:ind w:left="-810" w:right="-154"/>
        <w:rPr>
          <w:lang w:val="fr-BE"/>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68017CCC" w14:textId="77777777" w:rsidR="00C90475" w:rsidRDefault="00476758" w:rsidP="00C90475">
      <w:pPr>
        <w:ind w:left="-810" w:right="-154"/>
        <w:rPr>
          <w:lang w:val="fr-BE"/>
        </w:rPr>
      </w:pPr>
      <w:r w:rsidRPr="00476758">
        <w:rPr>
          <w:lang w:val="fr-FR"/>
        </w:rPr>
        <w:lastRenderedPageBreak/>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C90475">
        <w:rPr>
          <w:lang w:val="fr-BE"/>
        </w:rPr>
        <w:t>(limit</w:t>
      </w:r>
      <w:r w:rsidRPr="00C90475">
        <w:rPr>
          <w:lang w:val="fr-BE"/>
        </w:rPr>
        <w:t xml:space="preserve">e de 1500 </w:t>
      </w:r>
      <w:r w:rsidRPr="00F778A1">
        <w:rPr>
          <w:lang w:val="fr-FR"/>
        </w:rPr>
        <w:t>caractères</w:t>
      </w:r>
      <w:r w:rsidR="008C782A" w:rsidRPr="00C90475">
        <w:rPr>
          <w:lang w:val="fr-BE"/>
        </w:rPr>
        <w:t xml:space="preserve">): </w:t>
      </w:r>
    </w:p>
    <w:p w14:paraId="32728CBC" w14:textId="77777777" w:rsidR="00C90475" w:rsidRDefault="00C90475" w:rsidP="00C90475">
      <w:pPr>
        <w:ind w:left="-810" w:right="-154"/>
        <w:rPr>
          <w:lang w:val="fr-BE"/>
        </w:rPr>
      </w:pPr>
    </w:p>
    <w:p w14:paraId="4C4DECF5" w14:textId="4C93FE3B" w:rsidR="00C90475" w:rsidRDefault="00C90475" w:rsidP="00C90475">
      <w:pPr>
        <w:shd w:val="clear" w:color="auto" w:fill="FFF2CC" w:themeFill="accent4" w:themeFillTint="33"/>
        <w:ind w:left="-810" w:right="-154"/>
        <w:jc w:val="both"/>
        <w:rPr>
          <w:lang w:val="fr-FR"/>
        </w:rPr>
      </w:pPr>
      <w:r w:rsidRPr="00EC17C3">
        <w:rPr>
          <w:lang w:val="fr-FR"/>
        </w:rPr>
        <w:t xml:space="preserve">Le projet a occasionné des changements structurels, observés à un </w:t>
      </w:r>
      <w:r w:rsidR="00092BE4">
        <w:rPr>
          <w:lang w:val="fr-FR"/>
        </w:rPr>
        <w:t>tripl</w:t>
      </w:r>
      <w:r w:rsidRPr="00EC17C3">
        <w:rPr>
          <w:lang w:val="fr-FR"/>
        </w:rPr>
        <w:t xml:space="preserve">e </w:t>
      </w:r>
      <w:r w:rsidR="00092BE4" w:rsidRPr="00EC17C3">
        <w:rPr>
          <w:lang w:val="fr-FR"/>
        </w:rPr>
        <w:t>niveau :</w:t>
      </w:r>
    </w:p>
    <w:p w14:paraId="2A54D128" w14:textId="77777777" w:rsidR="00092BE4" w:rsidRPr="00C90475" w:rsidRDefault="00092BE4" w:rsidP="00C90475">
      <w:pPr>
        <w:shd w:val="clear" w:color="auto" w:fill="FFF2CC" w:themeFill="accent4" w:themeFillTint="33"/>
        <w:ind w:left="-810" w:right="-154"/>
        <w:jc w:val="both"/>
        <w:rPr>
          <w:lang w:val="fr-BE"/>
        </w:rPr>
      </w:pPr>
    </w:p>
    <w:p w14:paraId="53CEA1B5" w14:textId="3BB42035" w:rsidR="00C90475" w:rsidRDefault="00092BE4" w:rsidP="00C90475">
      <w:pPr>
        <w:shd w:val="clear" w:color="auto" w:fill="FFF2CC" w:themeFill="accent4" w:themeFillTint="33"/>
        <w:jc w:val="both"/>
        <w:rPr>
          <w:lang w:val="fr-FR"/>
        </w:rPr>
      </w:pPr>
      <w:r w:rsidRPr="00EC17C3">
        <w:rPr>
          <w:lang w:val="fr-FR"/>
        </w:rPr>
        <w:t>a)</w:t>
      </w:r>
      <w:r w:rsidRPr="00C90475">
        <w:rPr>
          <w:lang w:val="fr-FR"/>
        </w:rPr>
        <w:t xml:space="preserve"> Au</w:t>
      </w:r>
      <w:r w:rsidR="00C90475" w:rsidRPr="00C90475">
        <w:rPr>
          <w:lang w:val="fr-FR"/>
        </w:rPr>
        <w:t xml:space="preserve"> niveau structurel, le rôle des mécanismes locaux de prévention de conflits Institutionnel, a inspiré l’institutionnalisation de l’institution du Conseil des Notable de la colline.</w:t>
      </w:r>
    </w:p>
    <w:p w14:paraId="5298A817" w14:textId="77777777" w:rsidR="00C90475" w:rsidRDefault="00C90475" w:rsidP="00C90475">
      <w:pPr>
        <w:shd w:val="clear" w:color="auto" w:fill="FFF2CC" w:themeFill="accent4" w:themeFillTint="33"/>
        <w:jc w:val="both"/>
        <w:rPr>
          <w:lang w:val="fr-FR"/>
        </w:rPr>
      </w:pPr>
    </w:p>
    <w:p w14:paraId="5CB96379" w14:textId="384AC8C0" w:rsidR="00C90475" w:rsidRDefault="00092BE4" w:rsidP="00C90475">
      <w:pPr>
        <w:shd w:val="clear" w:color="auto" w:fill="FFF2CC" w:themeFill="accent4" w:themeFillTint="33"/>
        <w:jc w:val="both"/>
        <w:rPr>
          <w:lang w:val="fr-FR"/>
        </w:rPr>
      </w:pPr>
      <w:r>
        <w:rPr>
          <w:lang w:val="fr-FR"/>
        </w:rPr>
        <w:t>b)</w:t>
      </w:r>
      <w:r w:rsidRPr="00EC17C3">
        <w:rPr>
          <w:lang w:val="fr-FR"/>
        </w:rPr>
        <w:t xml:space="preserve"> Au</w:t>
      </w:r>
      <w:r w:rsidR="00C90475" w:rsidRPr="00EC17C3">
        <w:rPr>
          <w:lang w:val="fr-FR"/>
        </w:rPr>
        <w:t xml:space="preserve"> niveau stratégique, le projet a pu jouer un rôle intégrateur entre les acteurs de l’administration locale, de la justice et les acteurs communautaires sur une vision commune sur le rôle des mécanismes locaux de prévention de conflits, ainsi que leurs complémentarité et synergies.</w:t>
      </w:r>
      <w:r w:rsidR="00C90475" w:rsidRPr="0089121E">
        <w:rPr>
          <w:lang w:val="fr-FR"/>
        </w:rPr>
        <w:t xml:space="preserve"> </w:t>
      </w:r>
    </w:p>
    <w:p w14:paraId="28044B7D" w14:textId="77777777" w:rsidR="00EF7383" w:rsidRDefault="00EF7383" w:rsidP="00C90475">
      <w:pPr>
        <w:shd w:val="clear" w:color="auto" w:fill="FFF2CC" w:themeFill="accent4" w:themeFillTint="33"/>
        <w:jc w:val="both"/>
        <w:rPr>
          <w:lang w:val="fr-FR"/>
        </w:rPr>
      </w:pPr>
    </w:p>
    <w:p w14:paraId="145B517C" w14:textId="40094040" w:rsidR="003035D3" w:rsidRDefault="00C90475" w:rsidP="00C90475">
      <w:pPr>
        <w:shd w:val="clear" w:color="auto" w:fill="FFF2CC" w:themeFill="accent4" w:themeFillTint="33"/>
        <w:jc w:val="both"/>
        <w:rPr>
          <w:lang w:val="fr-FR"/>
        </w:rPr>
      </w:pPr>
      <w:r>
        <w:rPr>
          <w:lang w:val="fr-FR"/>
        </w:rPr>
        <w:t xml:space="preserve">b) </w:t>
      </w:r>
      <w:r w:rsidRPr="0089121E">
        <w:rPr>
          <w:lang w:val="fr-FR"/>
        </w:rPr>
        <w:t>Au niveau sociétal</w:t>
      </w:r>
      <w:r w:rsidR="003035D3">
        <w:rPr>
          <w:lang w:val="fr-FR"/>
        </w:rPr>
        <w:t>- communautaire</w:t>
      </w:r>
      <w:r w:rsidR="00EF7383">
        <w:rPr>
          <w:lang w:val="fr-FR"/>
        </w:rPr>
        <w:t>-,</w:t>
      </w:r>
      <w:r w:rsidRPr="0089121E">
        <w:rPr>
          <w:lang w:val="fr-FR"/>
        </w:rPr>
        <w:t xml:space="preserve"> le projet a permis</w:t>
      </w:r>
      <w:r>
        <w:rPr>
          <w:lang w:val="fr-FR"/>
        </w:rPr>
        <w:t> </w:t>
      </w:r>
      <w:bookmarkStart w:id="8" w:name="_Hlk42960218"/>
      <w:r w:rsidR="003035D3">
        <w:rPr>
          <w:lang w:val="fr-FR"/>
        </w:rPr>
        <w:t xml:space="preserve">de </w:t>
      </w:r>
      <w:r w:rsidR="00EF7383">
        <w:rPr>
          <w:lang w:val="fr-FR"/>
        </w:rPr>
        <w:t xml:space="preserve">créer </w:t>
      </w:r>
      <w:r w:rsidR="00EF7383" w:rsidRPr="00EC17C3">
        <w:rPr>
          <w:lang w:val="fr-FR"/>
        </w:rPr>
        <w:t>un</w:t>
      </w:r>
      <w:r>
        <w:rPr>
          <w:lang w:val="fr-FR"/>
        </w:rPr>
        <w:t xml:space="preserve"> impact </w:t>
      </w:r>
      <w:r w:rsidR="003035D3">
        <w:rPr>
          <w:lang w:val="fr-FR"/>
        </w:rPr>
        <w:t xml:space="preserve">visible avec la </w:t>
      </w:r>
      <w:r w:rsidRPr="00EC17C3">
        <w:rPr>
          <w:lang w:val="fr-FR"/>
        </w:rPr>
        <w:t>réduction des conflits communautaires en lien avec la sollicitation des mécanismes locaux mis en place</w:t>
      </w:r>
      <w:r w:rsidR="003035D3">
        <w:rPr>
          <w:lang w:val="fr-FR"/>
        </w:rPr>
        <w:t xml:space="preserve"> et renforcés</w:t>
      </w:r>
      <w:r w:rsidRPr="00EC17C3">
        <w:rPr>
          <w:lang w:val="fr-FR"/>
        </w:rPr>
        <w:t xml:space="preserve"> par le projet</w:t>
      </w:r>
      <w:r w:rsidR="003035D3">
        <w:rPr>
          <w:lang w:val="fr-FR"/>
        </w:rPr>
        <w:t>.</w:t>
      </w:r>
    </w:p>
    <w:p w14:paraId="2E10C5CC" w14:textId="77777777" w:rsidR="00EF7383" w:rsidRDefault="00EF7383" w:rsidP="00C90475">
      <w:pPr>
        <w:shd w:val="clear" w:color="auto" w:fill="FFF2CC" w:themeFill="accent4" w:themeFillTint="33"/>
        <w:jc w:val="both"/>
        <w:rPr>
          <w:lang w:val="fr-FR"/>
        </w:rPr>
      </w:pPr>
    </w:p>
    <w:p w14:paraId="2C61F9FE" w14:textId="77777777" w:rsidR="003035D3" w:rsidRDefault="003035D3" w:rsidP="00C90475">
      <w:pPr>
        <w:shd w:val="clear" w:color="auto" w:fill="FFF2CC" w:themeFill="accent4" w:themeFillTint="33"/>
        <w:jc w:val="both"/>
        <w:rPr>
          <w:lang w:val="fr-FR"/>
        </w:rPr>
      </w:pPr>
      <w:r>
        <w:rPr>
          <w:lang w:val="fr-FR"/>
        </w:rPr>
        <w:t xml:space="preserve">Cet impact se traduit par les initiatives synergiques entre </w:t>
      </w:r>
      <w:r w:rsidR="00C90475" w:rsidRPr="00EC17C3">
        <w:rPr>
          <w:lang w:val="fr-FR"/>
        </w:rPr>
        <w:t>les leaders communautaires</w:t>
      </w:r>
      <w:r>
        <w:rPr>
          <w:lang w:val="fr-FR"/>
        </w:rPr>
        <w:t xml:space="preserve">, les </w:t>
      </w:r>
      <w:r w:rsidR="00C90475" w:rsidRPr="00EC17C3">
        <w:rPr>
          <w:lang w:val="fr-FR"/>
        </w:rPr>
        <w:t xml:space="preserve">parajuristes et les femmes médiatrices, aux capacités renforcées, principalement sur le droit élémentaire, le leadership transformatif, la communication non-violente, l'alerte précoce et la résolution des conflits et le réseautage stratégique, </w:t>
      </w:r>
      <w:r>
        <w:rPr>
          <w:lang w:val="fr-FR"/>
        </w:rPr>
        <w:t xml:space="preserve">qui </w:t>
      </w:r>
      <w:r w:rsidR="00C90475" w:rsidRPr="00EC17C3">
        <w:rPr>
          <w:lang w:val="fr-FR"/>
        </w:rPr>
        <w:t>sont activement engagés dans la prévention et la résolution des conflits.</w:t>
      </w:r>
    </w:p>
    <w:p w14:paraId="2EC46E43" w14:textId="44D098A4" w:rsidR="00476758" w:rsidRPr="00C90475" w:rsidRDefault="003035D3" w:rsidP="00C90475">
      <w:pPr>
        <w:shd w:val="clear" w:color="auto" w:fill="FFF2CC" w:themeFill="accent4" w:themeFillTint="33"/>
        <w:jc w:val="both"/>
        <w:rPr>
          <w:lang w:val="fr-FR"/>
        </w:rPr>
      </w:pPr>
      <w:r>
        <w:rPr>
          <w:lang w:val="fr-FR"/>
        </w:rPr>
        <w:t>L’engagement de tous ces acteurs communautaires avec l’appui des leaders administratifs dans ces actions montre les gra</w:t>
      </w:r>
      <w:r w:rsidR="00EF7383">
        <w:rPr>
          <w:lang w:val="fr-FR"/>
        </w:rPr>
        <w:t>n</w:t>
      </w:r>
      <w:r>
        <w:rPr>
          <w:lang w:val="fr-FR"/>
        </w:rPr>
        <w:t xml:space="preserve">ds résultats </w:t>
      </w:r>
      <w:r w:rsidR="00EF7383" w:rsidRPr="00EC17C3">
        <w:rPr>
          <w:lang w:val="fr-FR"/>
        </w:rPr>
        <w:t xml:space="preserve">au niveau </w:t>
      </w:r>
      <w:r w:rsidR="00EF7383">
        <w:rPr>
          <w:lang w:val="fr-FR"/>
        </w:rPr>
        <w:t xml:space="preserve">(1) </w:t>
      </w:r>
      <w:r w:rsidR="00EF7383" w:rsidRPr="00EC17C3">
        <w:rPr>
          <w:lang w:val="fr-FR"/>
        </w:rPr>
        <w:t xml:space="preserve">des tribunaux de résidence, et </w:t>
      </w:r>
      <w:r w:rsidR="00881BBE">
        <w:rPr>
          <w:lang w:val="fr-FR"/>
        </w:rPr>
        <w:t>(2) au niveau de la</w:t>
      </w:r>
      <w:r w:rsidR="00EF7383" w:rsidRPr="00EC17C3">
        <w:rPr>
          <w:lang w:val="fr-FR"/>
        </w:rPr>
        <w:t xml:space="preserve"> reconnaissance grandissante des leaders </w:t>
      </w:r>
      <w:r w:rsidR="00EF7383">
        <w:rPr>
          <w:lang w:val="fr-FR"/>
        </w:rPr>
        <w:t xml:space="preserve">dans les mécanismes communautaires </w:t>
      </w:r>
      <w:r w:rsidR="00C90475" w:rsidRPr="00EC17C3">
        <w:rPr>
          <w:lang w:val="fr-FR"/>
        </w:rPr>
        <w:t>en matière réconciliation et de prévention des conflits.</w:t>
      </w:r>
      <w:bookmarkEnd w:id="8"/>
      <w:r w:rsidR="00B31BCF" w:rsidRPr="004F417C">
        <w:rPr>
          <w:lang w:val="fr-BE"/>
        </w:rPr>
        <w:t xml:space="preserve"> Une innovation de prise en charge des problèmes psychosociaux pour une stabilisation émotionnelle des victimes des différents conflits au sein des communautés est un autre résultat du projet. Le projet a permis un rapprochement entre</w:t>
      </w:r>
      <w:r w:rsidR="00B31BCF">
        <w:rPr>
          <w:lang w:val="fr-FR"/>
        </w:rPr>
        <w:t xml:space="preserve"> l</w:t>
      </w:r>
      <w:r w:rsidR="00B31BCF" w:rsidRPr="002D5F8C">
        <w:rPr>
          <w:lang w:val="fr-FR"/>
        </w:rPr>
        <w:t xml:space="preserve">es migrants et les victimes de </w:t>
      </w:r>
      <w:r w:rsidR="00B31BCF">
        <w:rPr>
          <w:lang w:val="fr-FR"/>
        </w:rPr>
        <w:t xml:space="preserve">la </w:t>
      </w:r>
      <w:r w:rsidR="00B31BCF" w:rsidRPr="002D5F8C">
        <w:rPr>
          <w:lang w:val="fr-FR"/>
        </w:rPr>
        <w:t>traite</w:t>
      </w:r>
      <w:r w:rsidR="00B31BCF">
        <w:rPr>
          <w:lang w:val="fr-FR"/>
        </w:rPr>
        <w:t xml:space="preserve"> </w:t>
      </w:r>
      <w:r w:rsidR="00B31BCF" w:rsidRPr="004F417C">
        <w:rPr>
          <w:lang w:val="fr-BE"/>
        </w:rPr>
        <w:t xml:space="preserve">et la population hôte ainsi que dans leur mobilisation à adhérer aux AGRs.  </w:t>
      </w:r>
    </w:p>
    <w:p w14:paraId="40C6D250" w14:textId="77777777" w:rsidR="00476758" w:rsidRPr="00C90475" w:rsidRDefault="00476758" w:rsidP="008C782A">
      <w:pPr>
        <w:ind w:left="-810"/>
        <w:rPr>
          <w:lang w:val="fr-BE"/>
        </w:rPr>
      </w:pPr>
    </w:p>
    <w:p w14:paraId="267F15F7" w14:textId="5805B03B"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6D46AD2F" w14:textId="77777777" w:rsidR="00122EDB" w:rsidRPr="00476758" w:rsidRDefault="00122EDB" w:rsidP="00476758">
      <w:pPr>
        <w:ind w:left="-810"/>
        <w:rPr>
          <w:lang w:val="fr-FR"/>
        </w:rPr>
      </w:pPr>
    </w:p>
    <w:p w14:paraId="64464344" w14:textId="35AAB202" w:rsidR="00AF4936" w:rsidRPr="00AF4936" w:rsidRDefault="00122EDB" w:rsidP="00AF21BC">
      <w:pPr>
        <w:pStyle w:val="Paragraphedeliste"/>
        <w:numPr>
          <w:ilvl w:val="0"/>
          <w:numId w:val="7"/>
        </w:numPr>
        <w:shd w:val="clear" w:color="auto" w:fill="FFF2CC" w:themeFill="accent4" w:themeFillTint="33"/>
        <w:jc w:val="both"/>
        <w:rPr>
          <w:lang w:val="fr-BE"/>
        </w:rPr>
      </w:pPr>
      <w:r w:rsidRPr="004922FB">
        <w:rPr>
          <w:lang w:val="fr-BE"/>
        </w:rPr>
        <w:t xml:space="preserve">Le travail d’écoute et de résolution des conflits mineurs par des leaders communautaires /abakanguriramahoro dites ‘femmes actrices de paix et de dialogue » et parajuristes continue et contribue à concilier les parties en conflit ce qui induit un impact positif sur la cohésion sociale ; à réduire le volume des dossiers au niveau des tribunaux de résidence </w:t>
      </w:r>
    </w:p>
    <w:p w14:paraId="55C7147B" w14:textId="12C114BF" w:rsidR="00977FC8" w:rsidRPr="00977FC8" w:rsidRDefault="004922FB" w:rsidP="00AF21BC">
      <w:pPr>
        <w:pStyle w:val="Paragraphedeliste"/>
        <w:numPr>
          <w:ilvl w:val="0"/>
          <w:numId w:val="7"/>
        </w:numPr>
        <w:shd w:val="clear" w:color="auto" w:fill="FFF2CC" w:themeFill="accent4" w:themeFillTint="33"/>
        <w:jc w:val="both"/>
        <w:rPr>
          <w:lang w:val="fr-BE"/>
        </w:rPr>
      </w:pPr>
      <w:r>
        <w:rPr>
          <w:lang w:val="fr-BE"/>
        </w:rPr>
        <w:t xml:space="preserve">Les </w:t>
      </w:r>
      <w:r w:rsidR="00792469">
        <w:rPr>
          <w:lang w:val="fr-BE"/>
        </w:rPr>
        <w:t xml:space="preserve">médiatrices de MUYINGA transforment les mentalités en faveur de la vie paisible dans les ménages de GITERANYI et résolvent les conflits familiaux. </w:t>
      </w:r>
      <w:r w:rsidR="002E67A2">
        <w:rPr>
          <w:lang w:val="fr-BE"/>
        </w:rPr>
        <w:t>A MUYINGA,</w:t>
      </w:r>
      <w:r w:rsidR="00F4234C">
        <w:rPr>
          <w:lang w:val="fr-BE"/>
        </w:rPr>
        <w:t xml:space="preserve"> l’administrateur communal de GI</w:t>
      </w:r>
      <w:r w:rsidR="00792469">
        <w:rPr>
          <w:lang w:val="fr-BE"/>
        </w:rPr>
        <w:t>TERANYI, Mr Janvier N.</w:t>
      </w:r>
      <w:r w:rsidR="00F4234C">
        <w:rPr>
          <w:lang w:val="fr-BE"/>
        </w:rPr>
        <w:t xml:space="preserve"> a déclaré « Nous reconnaissons l’œuvre des </w:t>
      </w:r>
      <w:r w:rsidR="00F4234C">
        <w:rPr>
          <w:lang w:val="fr-FR"/>
        </w:rPr>
        <w:t xml:space="preserve">femmes médiatrices dans la résolution des conflits mineurs, l’organisation des dialogues pour une cohésion sociale la lutte contre les </w:t>
      </w:r>
      <w:r w:rsidR="00AF4936">
        <w:rPr>
          <w:lang w:val="fr-FR"/>
        </w:rPr>
        <w:t>v</w:t>
      </w:r>
      <w:r w:rsidR="00F4234C">
        <w:rPr>
          <w:lang w:val="fr-FR"/>
        </w:rPr>
        <w:t xml:space="preserve">iolences faites aux femmes et dans l’accueil et l’intégration des rapatriés » avant d’ajouter </w:t>
      </w:r>
      <w:r w:rsidR="00F4234C">
        <w:rPr>
          <w:lang w:val="fr-FR"/>
        </w:rPr>
        <w:lastRenderedPageBreak/>
        <w:t xml:space="preserve">« Avant </w:t>
      </w:r>
      <w:r w:rsidR="00792469">
        <w:rPr>
          <w:lang w:val="fr-FR"/>
        </w:rPr>
        <w:t>ce projet</w:t>
      </w:r>
      <w:r w:rsidR="00F4234C">
        <w:rPr>
          <w:lang w:val="fr-FR"/>
        </w:rPr>
        <w:t xml:space="preserve">, les hommes battaient les femmes et ces dernières fuyaient vers la Tanzanie. Ce problème a affecté notre communauté, les dialogues communautaires sensibilisent sur </w:t>
      </w:r>
      <w:r w:rsidR="00AF4936">
        <w:rPr>
          <w:lang w:val="fr-FR"/>
        </w:rPr>
        <w:t>le changement des comportements</w:t>
      </w:r>
      <w:r w:rsidR="003A1440">
        <w:rPr>
          <w:lang w:val="fr-FR"/>
        </w:rPr>
        <w:t xml:space="preserve"> et les conflits au sein des ménages sont résolus par les médiatrices</w:t>
      </w:r>
      <w:r w:rsidR="00792469">
        <w:rPr>
          <w:lang w:val="fr-FR"/>
        </w:rPr>
        <w:t>. En réseau avec les paraphyscho sociaux et l’administrations, elles aident à accueillir les retournées, et à les intégrer dans la société grâce aux activités génératrices de revenus</w:t>
      </w:r>
      <w:r w:rsidR="003A1440">
        <w:rPr>
          <w:lang w:val="fr-FR"/>
        </w:rPr>
        <w:t> »</w:t>
      </w:r>
      <w:r w:rsidR="00AF4936">
        <w:rPr>
          <w:lang w:val="fr-FR"/>
        </w:rPr>
        <w:t xml:space="preserve">. </w:t>
      </w:r>
    </w:p>
    <w:p w14:paraId="18BEE239" w14:textId="5325374B" w:rsidR="004922FB" w:rsidRPr="004922FB" w:rsidRDefault="00F4234C" w:rsidP="00977FC8">
      <w:pPr>
        <w:pStyle w:val="Paragraphedeliste"/>
        <w:shd w:val="clear" w:color="auto" w:fill="FFF2CC" w:themeFill="accent4" w:themeFillTint="33"/>
        <w:ind w:left="0"/>
        <w:jc w:val="both"/>
        <w:rPr>
          <w:lang w:val="fr-BE"/>
        </w:rPr>
      </w:pPr>
      <w:r>
        <w:rPr>
          <w:lang w:val="fr-FR"/>
        </w:rPr>
        <w:t xml:space="preserve">  </w:t>
      </w:r>
    </w:p>
    <w:p w14:paraId="597ED952" w14:textId="4A4562FB" w:rsidR="00E25CDA" w:rsidRPr="00E25CDA" w:rsidRDefault="00782B2B" w:rsidP="00977FC8">
      <w:pPr>
        <w:pStyle w:val="Paragraphedeliste"/>
        <w:numPr>
          <w:ilvl w:val="0"/>
          <w:numId w:val="7"/>
        </w:numPr>
        <w:shd w:val="clear" w:color="auto" w:fill="FFF2CC" w:themeFill="accent4" w:themeFillTint="33"/>
        <w:jc w:val="both"/>
        <w:rPr>
          <w:lang w:val="fr-FR"/>
        </w:rPr>
      </w:pPr>
      <w:r w:rsidRPr="00E25CDA">
        <w:rPr>
          <w:lang w:val="fr-FR"/>
        </w:rPr>
        <w:t xml:space="preserve">Concernant le volet SPS, </w:t>
      </w:r>
      <w:r w:rsidR="00E25CDA">
        <w:rPr>
          <w:lang w:val="fr-FR"/>
        </w:rPr>
        <w:t>u</w:t>
      </w:r>
      <w:r w:rsidRPr="00E25CDA">
        <w:rPr>
          <w:lang w:val="fr-FR"/>
        </w:rPr>
        <w:t xml:space="preserve">n bénéficiaire de </w:t>
      </w:r>
      <w:r w:rsidR="00E9423D" w:rsidRPr="00E25CDA">
        <w:rPr>
          <w:lang w:val="fr-FR"/>
        </w:rPr>
        <w:t xml:space="preserve">Rutana </w:t>
      </w:r>
      <w:r w:rsidRPr="00E25CDA">
        <w:rPr>
          <w:lang w:val="fr-FR"/>
        </w:rPr>
        <w:t>a déclaré :</w:t>
      </w:r>
      <w:r w:rsidR="00965C95" w:rsidRPr="00E25CDA">
        <w:rPr>
          <w:lang w:val="fr-FR"/>
        </w:rPr>
        <w:t xml:space="preserve"> </w:t>
      </w:r>
      <w:r w:rsidR="00965C95" w:rsidRPr="00E25CDA">
        <w:rPr>
          <w:i/>
          <w:iCs/>
          <w:lang w:val="fr-FR"/>
        </w:rPr>
        <w:t>« J’étais</w:t>
      </w:r>
      <w:r w:rsidR="00E9423D" w:rsidRPr="00E25CDA">
        <w:rPr>
          <w:i/>
          <w:iCs/>
          <w:lang w:val="fr-FR"/>
        </w:rPr>
        <w:t xml:space="preserve"> venue de Karusi avec mon mari.</w:t>
      </w:r>
      <w:r w:rsidRPr="00E25CDA">
        <w:rPr>
          <w:i/>
          <w:iCs/>
          <w:lang w:val="fr-FR"/>
        </w:rPr>
        <w:t xml:space="preserve"> </w:t>
      </w:r>
      <w:r w:rsidR="00965C95" w:rsidRPr="00E25CDA">
        <w:rPr>
          <w:i/>
          <w:iCs/>
          <w:lang w:val="fr-FR"/>
        </w:rPr>
        <w:t>Arrivée</w:t>
      </w:r>
      <w:r w:rsidR="00E9423D" w:rsidRPr="00E25CDA">
        <w:rPr>
          <w:i/>
          <w:iCs/>
          <w:lang w:val="fr-FR"/>
        </w:rPr>
        <w:t xml:space="preserve">, ici il </w:t>
      </w:r>
      <w:r w:rsidR="00977FC8" w:rsidRPr="00E25CDA">
        <w:rPr>
          <w:i/>
          <w:iCs/>
          <w:lang w:val="fr-FR"/>
        </w:rPr>
        <w:t>m’a abandonné</w:t>
      </w:r>
      <w:r w:rsidRPr="00E25CDA">
        <w:rPr>
          <w:i/>
          <w:iCs/>
          <w:lang w:val="fr-FR"/>
        </w:rPr>
        <w:t xml:space="preserve"> avec mes </w:t>
      </w:r>
      <w:r w:rsidR="00E9423D" w:rsidRPr="00E25CDA">
        <w:rPr>
          <w:i/>
          <w:iCs/>
          <w:lang w:val="fr-FR"/>
        </w:rPr>
        <w:t>trois enfants. J’ai vécu dans un isolement total sans aucun soutien. L’avènement du projet a été salutaire pour moi et mes enfants, puisque les membres de mon groupe m’ont entouré d’une attention particulière. Je n’oublierai jamais qu’ils m’ont amené à manger à tour de rôle quand mon enfant était hospitalisé</w:t>
      </w:r>
      <w:r w:rsidR="00E9423D" w:rsidRPr="00E25CDA">
        <w:rPr>
          <w:lang w:val="fr-FR"/>
        </w:rPr>
        <w:t xml:space="preserve">. </w:t>
      </w:r>
      <w:r w:rsidRPr="00E25CDA">
        <w:rPr>
          <w:lang w:val="fr-FR"/>
        </w:rPr>
        <w:t xml:space="preserve">». </w:t>
      </w:r>
      <w:r w:rsidR="00965C95" w:rsidRPr="00E25CDA">
        <w:rPr>
          <w:lang w:val="fr-FR"/>
        </w:rPr>
        <w:t>Une</w:t>
      </w:r>
      <w:r w:rsidR="00E9423D" w:rsidRPr="00E25CDA">
        <w:rPr>
          <w:lang w:val="fr-FR"/>
        </w:rPr>
        <w:t xml:space="preserve"> </w:t>
      </w:r>
      <w:r w:rsidRPr="00E25CDA">
        <w:rPr>
          <w:lang w:val="fr-FR"/>
        </w:rPr>
        <w:t>femme de</w:t>
      </w:r>
      <w:r w:rsidR="00E9423D" w:rsidRPr="00E25CDA">
        <w:rPr>
          <w:lang w:val="fr-FR"/>
        </w:rPr>
        <w:t xml:space="preserve"> </w:t>
      </w:r>
      <w:r w:rsidR="00965C95" w:rsidRPr="00E25CDA">
        <w:rPr>
          <w:lang w:val="fr-FR"/>
        </w:rPr>
        <w:t xml:space="preserve">Makamba </w:t>
      </w:r>
      <w:r w:rsidRPr="00E25CDA">
        <w:rPr>
          <w:lang w:val="fr-FR"/>
        </w:rPr>
        <w:t>a partagé</w:t>
      </w:r>
      <w:r w:rsidR="00977FC8" w:rsidRPr="00E25CDA">
        <w:rPr>
          <w:lang w:val="fr-FR"/>
        </w:rPr>
        <w:t xml:space="preserve"> «</w:t>
      </w:r>
      <w:r w:rsidR="00977FC8" w:rsidRPr="00E25CDA">
        <w:rPr>
          <w:i/>
          <w:iCs/>
          <w:lang w:val="fr-FR"/>
        </w:rPr>
        <w:t xml:space="preserve"> J’ai</w:t>
      </w:r>
      <w:r w:rsidR="00965C95" w:rsidRPr="00E25CDA">
        <w:rPr>
          <w:i/>
          <w:iCs/>
          <w:lang w:val="fr-FR"/>
        </w:rPr>
        <w:t xml:space="preserve"> été abandonné par mon mari alors que nous avions sept enfants. J’ai alors menée une vie de misère et je me suis mise à commercialiser et consommer les boissons prohibées et des stupéfiants. J’ai été emprisonnée </w:t>
      </w:r>
      <w:r w:rsidR="00977FC8" w:rsidRPr="00E25CDA">
        <w:rPr>
          <w:i/>
          <w:iCs/>
          <w:lang w:val="fr-FR"/>
        </w:rPr>
        <w:t>à</w:t>
      </w:r>
      <w:r w:rsidR="00965C95" w:rsidRPr="00E25CDA">
        <w:rPr>
          <w:i/>
          <w:iCs/>
          <w:lang w:val="fr-FR"/>
        </w:rPr>
        <w:t xml:space="preserve"> </w:t>
      </w:r>
      <w:r w:rsidR="000E0485" w:rsidRPr="00E25CDA">
        <w:rPr>
          <w:i/>
          <w:iCs/>
          <w:lang w:val="fr-FR"/>
        </w:rPr>
        <w:t>maintes reprises</w:t>
      </w:r>
      <w:r w:rsidR="00965C95" w:rsidRPr="00E25CDA">
        <w:rPr>
          <w:i/>
          <w:iCs/>
          <w:lang w:val="fr-FR"/>
        </w:rPr>
        <w:t xml:space="preserve">, mais je ne parvenais pas </w:t>
      </w:r>
      <w:r w:rsidR="00977FC8" w:rsidRPr="00E25CDA">
        <w:rPr>
          <w:i/>
          <w:iCs/>
          <w:lang w:val="fr-FR"/>
        </w:rPr>
        <w:t>à</w:t>
      </w:r>
      <w:r w:rsidR="00965C95" w:rsidRPr="00E25CDA">
        <w:rPr>
          <w:i/>
          <w:iCs/>
          <w:lang w:val="fr-FR"/>
        </w:rPr>
        <w:t xml:space="preserve"> abandonner ces mauvaises pratiques. Je dirais que j’</w:t>
      </w:r>
      <w:r w:rsidR="000E0485" w:rsidRPr="00E25CDA">
        <w:rPr>
          <w:i/>
          <w:iCs/>
          <w:lang w:val="fr-FR"/>
        </w:rPr>
        <w:t>étais</w:t>
      </w:r>
      <w:r w:rsidR="00965C95" w:rsidRPr="00E25CDA">
        <w:rPr>
          <w:i/>
          <w:iCs/>
          <w:lang w:val="fr-FR"/>
        </w:rPr>
        <w:t xml:space="preserve"> devenue un danger public. Avec le projet, j’ai suivi des </w:t>
      </w:r>
      <w:r w:rsidR="000E0485" w:rsidRPr="00E25CDA">
        <w:rPr>
          <w:i/>
          <w:iCs/>
          <w:lang w:val="fr-FR"/>
        </w:rPr>
        <w:t>séances</w:t>
      </w:r>
      <w:r w:rsidR="00965C95" w:rsidRPr="00E25CDA">
        <w:rPr>
          <w:i/>
          <w:iCs/>
          <w:lang w:val="fr-FR"/>
        </w:rPr>
        <w:t xml:space="preserve"> de </w:t>
      </w:r>
      <w:r w:rsidR="000E0485" w:rsidRPr="00E25CDA">
        <w:rPr>
          <w:i/>
          <w:iCs/>
          <w:lang w:val="fr-FR"/>
        </w:rPr>
        <w:t>thérapie</w:t>
      </w:r>
      <w:r w:rsidR="00965C95" w:rsidRPr="00E25CDA">
        <w:rPr>
          <w:i/>
          <w:iCs/>
          <w:lang w:val="fr-FR"/>
        </w:rPr>
        <w:t xml:space="preserve"> de groupe et je me suis métamorphosée : je me sens </w:t>
      </w:r>
      <w:r w:rsidR="000E0485" w:rsidRPr="00E25CDA">
        <w:rPr>
          <w:i/>
          <w:iCs/>
          <w:lang w:val="fr-FR"/>
        </w:rPr>
        <w:t>intégrée</w:t>
      </w:r>
      <w:r w:rsidR="00965C95" w:rsidRPr="00E25CDA">
        <w:rPr>
          <w:i/>
          <w:iCs/>
          <w:lang w:val="fr-FR"/>
        </w:rPr>
        <w:t xml:space="preserve"> dans la </w:t>
      </w:r>
      <w:r w:rsidR="000E0485" w:rsidRPr="00E25CDA">
        <w:rPr>
          <w:i/>
          <w:iCs/>
          <w:lang w:val="fr-FR"/>
        </w:rPr>
        <w:t>communauté</w:t>
      </w:r>
      <w:r w:rsidR="00965C95" w:rsidRPr="00E25CDA">
        <w:rPr>
          <w:i/>
          <w:iCs/>
          <w:lang w:val="fr-FR"/>
        </w:rPr>
        <w:t>, avec un sentiment d’</w:t>
      </w:r>
      <w:r w:rsidR="000E0485" w:rsidRPr="00E25CDA">
        <w:rPr>
          <w:i/>
          <w:iCs/>
          <w:lang w:val="fr-FR"/>
        </w:rPr>
        <w:t>être</w:t>
      </w:r>
      <w:r w:rsidR="00965C95" w:rsidRPr="00E25CDA">
        <w:rPr>
          <w:i/>
          <w:iCs/>
          <w:lang w:val="fr-FR"/>
        </w:rPr>
        <w:t xml:space="preserve"> utile aux autres. J’ai </w:t>
      </w:r>
      <w:r w:rsidR="000E0485" w:rsidRPr="00E25CDA">
        <w:rPr>
          <w:i/>
          <w:iCs/>
          <w:lang w:val="fr-FR"/>
        </w:rPr>
        <w:t>retrouvé</w:t>
      </w:r>
      <w:r w:rsidR="00965C95" w:rsidRPr="00E25CDA">
        <w:rPr>
          <w:i/>
          <w:iCs/>
          <w:lang w:val="fr-FR"/>
        </w:rPr>
        <w:t xml:space="preserve"> le sommeil et j’ai </w:t>
      </w:r>
      <w:r w:rsidR="000E0485" w:rsidRPr="00E25CDA">
        <w:rPr>
          <w:i/>
          <w:iCs/>
          <w:lang w:val="fr-FR"/>
        </w:rPr>
        <w:t>abandonné</w:t>
      </w:r>
      <w:r w:rsidR="00965C95" w:rsidRPr="00E25CDA">
        <w:rPr>
          <w:i/>
          <w:iCs/>
          <w:lang w:val="fr-FR"/>
        </w:rPr>
        <w:t xml:space="preserve"> toutes les mauvaises pratiques. </w:t>
      </w:r>
      <w:r w:rsidR="000E0485" w:rsidRPr="00E25CDA">
        <w:rPr>
          <w:i/>
          <w:iCs/>
          <w:lang w:val="fr-FR"/>
        </w:rPr>
        <w:t>Je me suis lancée dans le petit commerce des canes a sucre et des avocats grâce au système d’épargne et crédit instauré par les membres de mon groupe</w:t>
      </w:r>
      <w:r w:rsidR="000E0485" w:rsidRPr="00E25CDA">
        <w:rPr>
          <w:lang w:val="fr-FR"/>
        </w:rPr>
        <w:t> »</w:t>
      </w:r>
      <w:r w:rsidR="00965C95" w:rsidRPr="00E25CDA">
        <w:rPr>
          <w:lang w:val="fr-FR"/>
        </w:rPr>
        <w:t xml:space="preserve"> </w:t>
      </w:r>
      <w:r w:rsidR="000E0485" w:rsidRPr="00E25CDA">
        <w:rPr>
          <w:lang w:val="fr-FR"/>
        </w:rPr>
        <w:t xml:space="preserve">Enfin, une autre femme </w:t>
      </w:r>
      <w:r w:rsidR="00A64C2C" w:rsidRPr="00E25CDA">
        <w:rPr>
          <w:lang w:val="fr-FR"/>
        </w:rPr>
        <w:t>de Rutana a témoigné « </w:t>
      </w:r>
      <w:r w:rsidR="00A64C2C" w:rsidRPr="00E25CDA">
        <w:rPr>
          <w:i/>
          <w:iCs/>
          <w:lang w:val="fr-FR"/>
        </w:rPr>
        <w:t xml:space="preserve">J’ai subi des violences sexuelles et physiques de la part de mon mari qui me violait avec des objets.  A l’âge de 24 ans, je donnais une apparence d’avoir plus de 50 ans. En dépit des mauvais traitements qui m’ont été infligées, j’ai refusé de quitter mes enfants et je suis </w:t>
      </w:r>
      <w:r w:rsidR="00E25CDA" w:rsidRPr="00E25CDA">
        <w:rPr>
          <w:i/>
          <w:iCs/>
          <w:lang w:val="fr-FR"/>
        </w:rPr>
        <w:t>restée</w:t>
      </w:r>
      <w:r w:rsidR="00A64C2C" w:rsidRPr="00E25CDA">
        <w:rPr>
          <w:i/>
          <w:iCs/>
          <w:lang w:val="fr-FR"/>
        </w:rPr>
        <w:t xml:space="preserve"> avec cet homme qui n’avait aucun sens d’</w:t>
      </w:r>
      <w:r w:rsidR="00E25CDA" w:rsidRPr="00E25CDA">
        <w:rPr>
          <w:i/>
          <w:iCs/>
          <w:lang w:val="fr-FR"/>
        </w:rPr>
        <w:t xml:space="preserve">humanité. Avec le projet, ma vie a totalement </w:t>
      </w:r>
      <w:r w:rsidR="00977FC8" w:rsidRPr="00E25CDA">
        <w:rPr>
          <w:i/>
          <w:iCs/>
          <w:lang w:val="fr-FR"/>
        </w:rPr>
        <w:t>changé</w:t>
      </w:r>
      <w:r w:rsidR="00E25CDA" w:rsidRPr="00E25CDA">
        <w:rPr>
          <w:i/>
          <w:iCs/>
          <w:lang w:val="fr-FR"/>
        </w:rPr>
        <w:t xml:space="preserve">, je suis parvenue a prendre la </w:t>
      </w:r>
      <w:r w:rsidR="00977FC8" w:rsidRPr="00E25CDA">
        <w:rPr>
          <w:i/>
          <w:iCs/>
          <w:lang w:val="fr-FR"/>
        </w:rPr>
        <w:t>décision</w:t>
      </w:r>
      <w:r w:rsidR="00E25CDA" w:rsidRPr="00E25CDA">
        <w:rPr>
          <w:i/>
          <w:iCs/>
          <w:lang w:val="fr-FR"/>
        </w:rPr>
        <w:t xml:space="preserve"> de quitter mon mari et je suis chez mes parents. Je </w:t>
      </w:r>
      <w:r w:rsidR="00977FC8" w:rsidRPr="00E25CDA">
        <w:rPr>
          <w:i/>
          <w:iCs/>
          <w:lang w:val="fr-FR"/>
        </w:rPr>
        <w:t>bénéficié</w:t>
      </w:r>
      <w:r w:rsidR="00E25CDA" w:rsidRPr="00E25CDA">
        <w:rPr>
          <w:i/>
          <w:iCs/>
          <w:lang w:val="fr-FR"/>
        </w:rPr>
        <w:t xml:space="preserve"> d’un soutien du groupe mis en place par le projet et de toute la </w:t>
      </w:r>
      <w:r w:rsidR="00977FC8" w:rsidRPr="00E25CDA">
        <w:rPr>
          <w:i/>
          <w:iCs/>
          <w:lang w:val="fr-FR"/>
        </w:rPr>
        <w:t>communauté</w:t>
      </w:r>
      <w:r w:rsidR="00E25CDA" w:rsidRPr="00E25CDA">
        <w:rPr>
          <w:i/>
          <w:iCs/>
          <w:lang w:val="fr-FR"/>
        </w:rPr>
        <w:t xml:space="preserve">. Mon mari </w:t>
      </w:r>
      <w:r w:rsidR="00977FC8" w:rsidRPr="00E25CDA">
        <w:rPr>
          <w:i/>
          <w:iCs/>
          <w:lang w:val="fr-FR"/>
        </w:rPr>
        <w:t>réclame</w:t>
      </w:r>
      <w:r w:rsidR="00E25CDA" w:rsidRPr="00E25CDA">
        <w:rPr>
          <w:i/>
          <w:iCs/>
          <w:lang w:val="fr-FR"/>
        </w:rPr>
        <w:t xml:space="preserve"> chaque fois que je retourne chez lui, mais ses pressions ne m’affectent pas puisque je suis comprise par tout mon entourage »</w:t>
      </w:r>
    </w:p>
    <w:p w14:paraId="5E483BCD" w14:textId="1FCB34EC" w:rsidR="00122EDB" w:rsidRPr="000B7125" w:rsidRDefault="00122EDB" w:rsidP="0099398F">
      <w:pPr>
        <w:shd w:val="clear" w:color="auto" w:fill="FFF2CC" w:themeFill="accent4" w:themeFillTint="33"/>
        <w:jc w:val="both"/>
        <w:rPr>
          <w:highlight w:val="green"/>
          <w:lang w:val="fr-BE"/>
        </w:rPr>
      </w:pPr>
    </w:p>
    <w:p w14:paraId="142B1D0A" w14:textId="77777777" w:rsidR="00122EDB" w:rsidRPr="000B7125" w:rsidRDefault="00122EDB" w:rsidP="00122EDB">
      <w:pPr>
        <w:shd w:val="clear" w:color="auto" w:fill="FFF2CC" w:themeFill="accent4" w:themeFillTint="33"/>
        <w:ind w:left="-810"/>
        <w:jc w:val="both"/>
        <w:rPr>
          <w:highlight w:val="green"/>
          <w:lang w:val="fr-BE"/>
        </w:rPr>
      </w:pPr>
    </w:p>
    <w:p w14:paraId="16208936" w14:textId="77777777" w:rsidR="007712FB" w:rsidRPr="00122EDB" w:rsidRDefault="007712FB" w:rsidP="0078600B">
      <w:pPr>
        <w:rPr>
          <w:b/>
          <w:lang w:val="fr-BE"/>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F07D40">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F07D40">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lastRenderedPageBreak/>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31569A47" w14:textId="49D2904A" w:rsidR="00122EDB" w:rsidRPr="00F755D0" w:rsidRDefault="005D15A3" w:rsidP="00F755D0">
      <w:pPr>
        <w:shd w:val="clear" w:color="auto" w:fill="FFF2CC" w:themeFill="accent4" w:themeFillTint="33"/>
        <w:ind w:left="-720"/>
        <w:jc w:val="both"/>
        <w:rPr>
          <w:bCs/>
          <w:lang w:val="fr-BE"/>
        </w:rPr>
      </w:pPr>
      <w:r w:rsidRPr="00F755D0">
        <w:rPr>
          <w:bCs/>
          <w:u w:val="single"/>
          <w:lang w:val="fr-FR"/>
        </w:rPr>
        <w:t>Résultat 1:</w:t>
      </w:r>
      <w:r w:rsidRPr="00F755D0">
        <w:rPr>
          <w:bCs/>
          <w:lang w:val="fr-FR"/>
        </w:rPr>
        <w:t xml:space="preserve">  </w:t>
      </w:r>
      <w:r w:rsidR="00122EDB" w:rsidRPr="00F755D0">
        <w:rPr>
          <w:bCs/>
          <w:lang w:val="fr-BE"/>
        </w:rPr>
        <w:t>Les membres des communautés dont les femmes et filles médiatrices, les déplacées, les retournés, les migrants, les victimes potentielles de la traite et des VSGBV, sont renforcés et contribuent à la prévention et la résolution des conflits.</w:t>
      </w:r>
    </w:p>
    <w:p w14:paraId="3A52197E" w14:textId="77777777" w:rsidR="00122EDB" w:rsidRPr="00F755D0" w:rsidRDefault="00122EDB" w:rsidP="00F755D0">
      <w:pPr>
        <w:shd w:val="clear" w:color="auto" w:fill="FFF2CC" w:themeFill="accent4" w:themeFillTint="33"/>
        <w:ind w:left="-720"/>
        <w:jc w:val="both"/>
        <w:rPr>
          <w:bCs/>
          <w:lang w:val="fr-BE"/>
        </w:rPr>
      </w:pPr>
      <w:r w:rsidRPr="00F755D0">
        <w:rPr>
          <w:bCs/>
          <w:lang w:val="fr-BE"/>
        </w:rPr>
        <w:t xml:space="preserve"> </w:t>
      </w:r>
    </w:p>
    <w:p w14:paraId="62695D93" w14:textId="5CB8D862" w:rsidR="00122EDB" w:rsidRPr="00F755D0" w:rsidRDefault="00122EDB" w:rsidP="00F755D0">
      <w:pPr>
        <w:shd w:val="clear" w:color="auto" w:fill="FFF2CC" w:themeFill="accent4" w:themeFillTint="33"/>
        <w:ind w:left="-720"/>
        <w:jc w:val="both"/>
        <w:rPr>
          <w:bCs/>
          <w:lang w:val="fr-BE"/>
        </w:rPr>
      </w:pPr>
      <w:r w:rsidRPr="00F755D0">
        <w:rPr>
          <w:bCs/>
          <w:lang w:val="fr-BE"/>
        </w:rPr>
        <w:t xml:space="preserve">Veuillez évaluer l'état actuel des progrès du résultat : </w:t>
      </w:r>
    </w:p>
    <w:p w14:paraId="39E1E280" w14:textId="77777777" w:rsidR="00122EDB" w:rsidRPr="00F755D0" w:rsidRDefault="00122EDB" w:rsidP="00F755D0">
      <w:pPr>
        <w:shd w:val="clear" w:color="auto" w:fill="FFF2CC" w:themeFill="accent4" w:themeFillTint="33"/>
        <w:ind w:left="-720"/>
        <w:jc w:val="both"/>
        <w:rPr>
          <w:bCs/>
          <w:lang w:val="fr-BE"/>
        </w:rPr>
      </w:pPr>
    </w:p>
    <w:p w14:paraId="7F37AAB0" w14:textId="7AA8D435" w:rsidR="00122EDB" w:rsidRPr="00F755D0" w:rsidRDefault="00122EDB" w:rsidP="00F755D0">
      <w:pPr>
        <w:shd w:val="clear" w:color="auto" w:fill="FFF2CC" w:themeFill="accent4" w:themeFillTint="33"/>
        <w:ind w:left="-720"/>
        <w:jc w:val="both"/>
        <w:rPr>
          <w:bCs/>
          <w:lang w:val="fr-BE"/>
        </w:rPr>
      </w:pPr>
      <w:r w:rsidRPr="00F755D0">
        <w:rPr>
          <w:bCs/>
          <w:lang w:val="fr-BE"/>
        </w:rPr>
        <w:t xml:space="preserve">Les progrès atteints : </w:t>
      </w:r>
    </w:p>
    <w:p w14:paraId="159C1D6C" w14:textId="77777777" w:rsidR="00122EDB" w:rsidRPr="00F755D0" w:rsidRDefault="00122EDB" w:rsidP="00F755D0">
      <w:pPr>
        <w:shd w:val="clear" w:color="auto" w:fill="FFF2CC" w:themeFill="accent4" w:themeFillTint="33"/>
        <w:ind w:left="-720"/>
        <w:jc w:val="both"/>
        <w:rPr>
          <w:bCs/>
          <w:lang w:val="fr-BE"/>
        </w:rPr>
      </w:pPr>
      <w:r w:rsidRPr="00F755D0">
        <w:rPr>
          <w:bCs/>
          <w:lang w:val="fr-BE"/>
        </w:rPr>
        <w:t>L'efficacité des dynamiques de collaboration et de coopération entre les femmes médiatrices, la police et l'administration au niveau local, a permis d'aboutir aux résultats ci-après :</w:t>
      </w:r>
    </w:p>
    <w:p w14:paraId="212178E6" w14:textId="652AE572" w:rsidR="00122EDB" w:rsidRPr="00F755D0" w:rsidRDefault="00122EDB" w:rsidP="00F755D0">
      <w:pPr>
        <w:shd w:val="clear" w:color="auto" w:fill="FFF2CC" w:themeFill="accent4" w:themeFillTint="33"/>
        <w:ind w:left="-720"/>
        <w:jc w:val="both"/>
        <w:rPr>
          <w:bCs/>
          <w:lang w:val="fr-BE"/>
        </w:rPr>
      </w:pPr>
      <w:r w:rsidRPr="00F755D0">
        <w:rPr>
          <w:bCs/>
          <w:lang w:val="fr-BE"/>
        </w:rPr>
        <w:t>1)</w:t>
      </w:r>
      <w:r w:rsidRPr="00F755D0">
        <w:rPr>
          <w:bCs/>
          <w:lang w:val="fr-BE"/>
        </w:rPr>
        <w:tab/>
        <w:t>6567 conflits communautaires pacifiquement traités, qui sont principalement d'ordre familiaux (4</w:t>
      </w:r>
      <w:r w:rsidR="00FC3A0C" w:rsidRPr="00F755D0">
        <w:rPr>
          <w:bCs/>
          <w:lang w:val="fr-BE"/>
        </w:rPr>
        <w:t>1</w:t>
      </w:r>
      <w:r w:rsidRPr="00F755D0">
        <w:rPr>
          <w:bCs/>
          <w:lang w:val="fr-BE"/>
        </w:rPr>
        <w:t>%), sociaux (35</w:t>
      </w:r>
      <w:r w:rsidR="00FC3A0C" w:rsidRPr="00F755D0">
        <w:rPr>
          <w:bCs/>
          <w:lang w:val="fr-BE"/>
        </w:rPr>
        <w:t>,75</w:t>
      </w:r>
      <w:r w:rsidRPr="00F755D0">
        <w:rPr>
          <w:bCs/>
          <w:lang w:val="fr-BE"/>
        </w:rPr>
        <w:t>%), foncier (</w:t>
      </w:r>
      <w:r w:rsidR="00FC3A0C" w:rsidRPr="00F755D0">
        <w:rPr>
          <w:bCs/>
          <w:lang w:val="fr-BE"/>
        </w:rPr>
        <w:t>15,3</w:t>
      </w:r>
      <w:r w:rsidRPr="00F755D0">
        <w:rPr>
          <w:bCs/>
          <w:lang w:val="fr-BE"/>
        </w:rPr>
        <w:t>%) et viol (</w:t>
      </w:r>
      <w:r w:rsidR="00FC3A0C" w:rsidRPr="00F755D0">
        <w:rPr>
          <w:bCs/>
          <w:lang w:val="fr-BE"/>
        </w:rPr>
        <w:t>6,05</w:t>
      </w:r>
      <w:r w:rsidRPr="00F755D0">
        <w:rPr>
          <w:bCs/>
          <w:lang w:val="fr-BE"/>
        </w:rPr>
        <w:t xml:space="preserve">%). Sur les cas mineurs traités au niveau des mécanismes communautaires, 73% sont dénoncés par les femmes et 71% se sont soldés par un succès. </w:t>
      </w:r>
    </w:p>
    <w:p w14:paraId="1C27E008" w14:textId="77777777" w:rsidR="00122EDB" w:rsidRPr="00F755D0" w:rsidRDefault="00122EDB" w:rsidP="00F755D0">
      <w:pPr>
        <w:shd w:val="clear" w:color="auto" w:fill="FFF2CC" w:themeFill="accent4" w:themeFillTint="33"/>
        <w:ind w:left="-720"/>
        <w:jc w:val="both"/>
        <w:rPr>
          <w:bCs/>
          <w:lang w:val="fr-BE"/>
        </w:rPr>
      </w:pPr>
      <w:r w:rsidRPr="00F755D0">
        <w:rPr>
          <w:bCs/>
          <w:lang w:val="fr-BE"/>
        </w:rPr>
        <w:t xml:space="preserve">Les types de conflits traités sont à caractère conjugaux, fonciers, familiaux  </w:t>
      </w:r>
    </w:p>
    <w:p w14:paraId="40CA4987" w14:textId="6F40A2A5" w:rsidR="00122EDB" w:rsidRPr="00F755D0" w:rsidRDefault="00122EDB" w:rsidP="00F755D0">
      <w:pPr>
        <w:shd w:val="clear" w:color="auto" w:fill="FFF2CC" w:themeFill="accent4" w:themeFillTint="33"/>
        <w:ind w:left="-720"/>
        <w:jc w:val="both"/>
        <w:rPr>
          <w:bCs/>
          <w:lang w:val="fr-BE"/>
        </w:rPr>
      </w:pPr>
      <w:r w:rsidRPr="00F755D0">
        <w:rPr>
          <w:bCs/>
          <w:lang w:val="fr-BE"/>
        </w:rPr>
        <w:t xml:space="preserve">2) </w:t>
      </w:r>
      <w:r w:rsidR="00F755D0" w:rsidRPr="00F755D0">
        <w:rPr>
          <w:bCs/>
          <w:lang w:val="fr-BE"/>
        </w:rPr>
        <w:t xml:space="preserve">6744 </w:t>
      </w:r>
      <w:r w:rsidRPr="00F755D0">
        <w:rPr>
          <w:bCs/>
          <w:lang w:val="fr-BE"/>
        </w:rPr>
        <w:t xml:space="preserve">séances de dialogues collinaires et communaux organisés avec un total de </w:t>
      </w:r>
      <w:r w:rsidR="00F755D0" w:rsidRPr="00F755D0">
        <w:rPr>
          <w:bCs/>
          <w:lang w:val="fr-BE"/>
        </w:rPr>
        <w:t xml:space="preserve">160646 </w:t>
      </w:r>
      <w:r w:rsidRPr="00F755D0">
        <w:rPr>
          <w:bCs/>
          <w:lang w:val="fr-BE"/>
        </w:rPr>
        <w:t xml:space="preserve">personnes participantes dont </w:t>
      </w:r>
      <w:r w:rsidR="00F755D0" w:rsidRPr="00F755D0">
        <w:rPr>
          <w:bCs/>
          <w:lang w:val="fr-BE"/>
        </w:rPr>
        <w:t xml:space="preserve"> 125429 sont des femmes soit 78,07</w:t>
      </w:r>
      <w:r w:rsidRPr="00F755D0">
        <w:rPr>
          <w:bCs/>
          <w:lang w:val="fr-BE"/>
        </w:rPr>
        <w:t>% femmes et 2</w:t>
      </w:r>
      <w:r w:rsidR="00F755D0" w:rsidRPr="00F755D0">
        <w:rPr>
          <w:bCs/>
          <w:lang w:val="fr-BE"/>
        </w:rPr>
        <w:t>1,9</w:t>
      </w:r>
      <w:r w:rsidRPr="00F755D0">
        <w:rPr>
          <w:bCs/>
          <w:lang w:val="fr-BE"/>
        </w:rPr>
        <w:t xml:space="preserve">% </w:t>
      </w:r>
    </w:p>
    <w:p w14:paraId="2B73A9D8" w14:textId="173F2953" w:rsidR="00122EDB" w:rsidRDefault="00122EDB" w:rsidP="00F755D0">
      <w:pPr>
        <w:shd w:val="clear" w:color="auto" w:fill="FFF2CC" w:themeFill="accent4" w:themeFillTint="33"/>
        <w:ind w:left="-720"/>
        <w:jc w:val="both"/>
        <w:rPr>
          <w:bCs/>
          <w:lang w:val="fr-BE"/>
        </w:rPr>
      </w:pPr>
      <w:r w:rsidRPr="00F755D0">
        <w:rPr>
          <w:bCs/>
          <w:lang w:val="fr-BE"/>
        </w:rPr>
        <w:t xml:space="preserve">3) 2073 femmes de l’administration à haut niveau et du niveau communautaire issues des nouvelles élections et femmes médiatrices ont été renforcées en leadership, la prévention et la résolution des conflits </w:t>
      </w:r>
    </w:p>
    <w:p w14:paraId="45A67431" w14:textId="77777777" w:rsidR="00152AE7" w:rsidRPr="004F417C" w:rsidRDefault="00152AE7" w:rsidP="004F417C">
      <w:pPr>
        <w:shd w:val="clear" w:color="auto" w:fill="FFF2CC" w:themeFill="accent4" w:themeFillTint="33"/>
        <w:ind w:left="-720"/>
        <w:jc w:val="both"/>
        <w:rPr>
          <w:bCs/>
          <w:lang w:val="fr-BE"/>
        </w:rPr>
      </w:pPr>
      <w:r>
        <w:rPr>
          <w:bCs/>
          <w:lang w:val="fr-BE"/>
        </w:rPr>
        <w:t xml:space="preserve">4) </w:t>
      </w:r>
      <w:r w:rsidRPr="004F417C">
        <w:rPr>
          <w:bCs/>
          <w:lang w:val="fr-BE"/>
        </w:rPr>
        <w:t>312 séances de soutien psychosocial ont été dispensées aux membres des communautés ciblées et 116 leaders de groupes psychosociaux (dont 51 femmes et 65 hommes) ont été formés.</w:t>
      </w:r>
    </w:p>
    <w:p w14:paraId="239A1CE0" w14:textId="793EE495" w:rsidR="005D15A3" w:rsidRPr="00F755D0" w:rsidRDefault="00152AE7" w:rsidP="00F755D0">
      <w:pPr>
        <w:shd w:val="clear" w:color="auto" w:fill="FFF2CC" w:themeFill="accent4" w:themeFillTint="33"/>
        <w:ind w:left="-720"/>
        <w:jc w:val="both"/>
        <w:rPr>
          <w:bCs/>
          <w:lang w:val="fr-BE"/>
        </w:rPr>
      </w:pPr>
      <w:r>
        <w:rPr>
          <w:bCs/>
          <w:lang w:val="fr-BE"/>
        </w:rPr>
        <w:t>5</w:t>
      </w:r>
      <w:r w:rsidR="00122EDB" w:rsidRPr="00F755D0">
        <w:rPr>
          <w:bCs/>
          <w:lang w:val="fr-BE"/>
        </w:rPr>
        <w:t>) 394 filles médiatrices cadettes formées et s'affirment en matière de prévention des conflits, la consolidation de la cohésion sociale et la lutte contre la COVID 19 dans leurs communautés, à travers des séances de coaching et de mentorat avec les femmes médiatrices - à cet effet, une série de rencontres d'échanges d'expérience ont été organisées à l'endroit des filles médiatrices.</w:t>
      </w:r>
    </w:p>
    <w:p w14:paraId="6A528501" w14:textId="77777777" w:rsidR="005D15A3" w:rsidRPr="00615EA3" w:rsidRDefault="005D15A3" w:rsidP="005D15A3">
      <w:pPr>
        <w:ind w:left="-720"/>
        <w:rPr>
          <w:b/>
          <w:lang w:val="fr-FR"/>
        </w:rPr>
      </w:pPr>
    </w:p>
    <w:p w14:paraId="7AC56A13" w14:textId="77777777"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9" w:name="Dropdown2"/>
      <w:r w:rsidR="00280FEA" w:rsidRPr="00280FEA">
        <w:rPr>
          <w:rFonts w:ascii="Arial Narrow" w:hAnsi="Arial Narrow"/>
          <w:b/>
          <w:sz w:val="22"/>
          <w:szCs w:val="22"/>
          <w:lang w:val="fr-FR"/>
        </w:rPr>
        <w:instrText xml:space="preserve"> FORMDROPDOWN </w:instrText>
      </w:r>
      <w:r w:rsidR="0059716F">
        <w:rPr>
          <w:rFonts w:ascii="Arial Narrow" w:hAnsi="Arial Narrow"/>
          <w:b/>
          <w:sz w:val="22"/>
          <w:szCs w:val="22"/>
        </w:rPr>
      </w:r>
      <w:r w:rsidR="0059716F">
        <w:rPr>
          <w:rFonts w:ascii="Arial Narrow" w:hAnsi="Arial Narrow"/>
          <w:b/>
          <w:sz w:val="22"/>
          <w:szCs w:val="22"/>
        </w:rPr>
        <w:fldChar w:fldCharType="separate"/>
      </w:r>
      <w:r w:rsidR="00280FEA">
        <w:rPr>
          <w:rFonts w:ascii="Arial Narrow" w:hAnsi="Arial Narrow"/>
          <w:b/>
          <w:sz w:val="22"/>
          <w:szCs w:val="22"/>
        </w:rPr>
        <w:fldChar w:fldCharType="end"/>
      </w:r>
      <w:bookmarkEnd w:id="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33F2DDF0" w14:textId="77777777" w:rsidR="00F755D0" w:rsidRDefault="00F755D0" w:rsidP="00F755D0">
      <w:pPr>
        <w:ind w:left="-720"/>
        <w:rPr>
          <w:b/>
          <w:lang w:val="fr-BE"/>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53217AD" w14:textId="77777777" w:rsidR="00F755D0" w:rsidRDefault="00F755D0" w:rsidP="00F755D0">
      <w:pPr>
        <w:ind w:left="-720"/>
        <w:rPr>
          <w:b/>
          <w:lang w:val="fr-BE"/>
        </w:rPr>
      </w:pPr>
    </w:p>
    <w:p w14:paraId="5F93FB3A" w14:textId="2367D344" w:rsidR="00F755D0" w:rsidRDefault="00F755D0" w:rsidP="00F755D0">
      <w:pPr>
        <w:shd w:val="clear" w:color="auto" w:fill="FFF2CC" w:themeFill="accent4" w:themeFillTint="33"/>
        <w:ind w:left="-720"/>
        <w:jc w:val="both"/>
        <w:rPr>
          <w:bCs/>
          <w:lang w:val="fr-BE"/>
        </w:rPr>
      </w:pPr>
      <w:r w:rsidRPr="00F755D0">
        <w:rPr>
          <w:bCs/>
          <w:lang w:val="fr-BE"/>
        </w:rPr>
        <w:t xml:space="preserve">Le projet a permis de renforcer le mouvement des femmes pour la paix et la cohésion </w:t>
      </w:r>
      <w:r w:rsidR="007C277E">
        <w:rPr>
          <w:bCs/>
          <w:lang w:val="fr-BE"/>
        </w:rPr>
        <w:t xml:space="preserve">sociale </w:t>
      </w:r>
      <w:r w:rsidRPr="00F755D0">
        <w:rPr>
          <w:bCs/>
          <w:lang w:val="fr-BE"/>
        </w:rPr>
        <w:t xml:space="preserve">à </w:t>
      </w:r>
      <w:r w:rsidR="00890544" w:rsidRPr="00F755D0">
        <w:rPr>
          <w:bCs/>
          <w:lang w:val="fr-BE"/>
        </w:rPr>
        <w:t>travers leur</w:t>
      </w:r>
      <w:r w:rsidRPr="00F755D0">
        <w:rPr>
          <w:bCs/>
          <w:lang w:val="fr-BE"/>
        </w:rPr>
        <w:t xml:space="preserve"> rôle dans la consolidation de la paix et de la cohésion sociale.</w:t>
      </w:r>
      <w:r w:rsidR="00C1345A">
        <w:rPr>
          <w:bCs/>
          <w:lang w:val="fr-BE"/>
        </w:rPr>
        <w:t xml:space="preserve"> L </w:t>
      </w:r>
      <w:r w:rsidR="00977FC8">
        <w:rPr>
          <w:bCs/>
          <w:lang w:val="fr-BE"/>
        </w:rPr>
        <w:t>volet</w:t>
      </w:r>
      <w:r w:rsidR="00C1345A">
        <w:rPr>
          <w:bCs/>
          <w:lang w:val="fr-BE"/>
        </w:rPr>
        <w:t xml:space="preserve"> de relèvement communautaire a été renforcé pour plus de 450 femmes et a servi de lien entre le rôle des femmes pour renforcer la cohésion sociale et la résilience des femmes. </w:t>
      </w:r>
      <w:r w:rsidRPr="00F755D0">
        <w:rPr>
          <w:bCs/>
          <w:lang w:val="fr-BE"/>
        </w:rPr>
        <w:t xml:space="preserve"> </w:t>
      </w:r>
    </w:p>
    <w:p w14:paraId="147179DC" w14:textId="477BFE5B" w:rsidR="00C1345A" w:rsidRPr="00F755D0" w:rsidRDefault="00C1345A" w:rsidP="00F755D0">
      <w:pPr>
        <w:shd w:val="clear" w:color="auto" w:fill="FFF2CC" w:themeFill="accent4" w:themeFillTint="33"/>
        <w:ind w:left="-720"/>
        <w:jc w:val="both"/>
        <w:rPr>
          <w:bCs/>
          <w:lang w:val="fr-BE"/>
        </w:rPr>
      </w:pPr>
      <w:r>
        <w:rPr>
          <w:bCs/>
          <w:lang w:val="fr-BE"/>
        </w:rPr>
        <w:t xml:space="preserve">Le projet a </w:t>
      </w:r>
      <w:r w:rsidR="00977FC8">
        <w:rPr>
          <w:bCs/>
          <w:lang w:val="fr-BE"/>
        </w:rPr>
        <w:t>permis</w:t>
      </w:r>
      <w:r>
        <w:rPr>
          <w:bCs/>
          <w:lang w:val="fr-BE"/>
        </w:rPr>
        <w:t xml:space="preserve"> de créer un réseautage stratégique </w:t>
      </w:r>
      <w:r w:rsidR="00977FC8">
        <w:rPr>
          <w:bCs/>
          <w:lang w:val="fr-BE"/>
        </w:rPr>
        <w:t>entre</w:t>
      </w:r>
      <w:r>
        <w:rPr>
          <w:bCs/>
          <w:lang w:val="fr-BE"/>
        </w:rPr>
        <w:t xml:space="preserve"> les femmes et les jeunes filles, dites cadettes médiatrices qui </w:t>
      </w:r>
      <w:r w:rsidRPr="00F755D0">
        <w:rPr>
          <w:bCs/>
          <w:lang w:val="fr-BE"/>
        </w:rPr>
        <w:t xml:space="preserve">sur les rails de leurs ainées ‘abakanguriramahoro ‘ </w:t>
      </w:r>
      <w:r w:rsidR="00977FC8">
        <w:rPr>
          <w:bCs/>
          <w:lang w:val="fr-BE"/>
        </w:rPr>
        <w:t>ou</w:t>
      </w:r>
      <w:r w:rsidR="00977FC8" w:rsidRPr="00F755D0">
        <w:rPr>
          <w:bCs/>
          <w:lang w:val="fr-BE"/>
        </w:rPr>
        <w:t xml:space="preserve"> ‘femmes</w:t>
      </w:r>
      <w:r w:rsidRPr="00F755D0">
        <w:rPr>
          <w:bCs/>
          <w:lang w:val="fr-BE"/>
        </w:rPr>
        <w:t xml:space="preserve"> actrices de paix et de dialogue » </w:t>
      </w:r>
      <w:r>
        <w:rPr>
          <w:bCs/>
          <w:lang w:val="fr-BE"/>
        </w:rPr>
        <w:t xml:space="preserve">sont formées et renforcées </w:t>
      </w:r>
      <w:r w:rsidRPr="00F755D0">
        <w:rPr>
          <w:bCs/>
          <w:lang w:val="fr-BE"/>
        </w:rPr>
        <w:t xml:space="preserve">pour la prévention et résolution des conflits dès leur bas âges. A travers des dialogues intergénérationnels, les jeunes ont acquis une appropriation des thématiques sociales les plus </w:t>
      </w:r>
      <w:r w:rsidR="00977FC8" w:rsidRPr="00F755D0">
        <w:rPr>
          <w:bCs/>
          <w:lang w:val="fr-BE"/>
        </w:rPr>
        <w:t>importants.</w:t>
      </w:r>
    </w:p>
    <w:p w14:paraId="77E9478C" w14:textId="034585CE" w:rsidR="00161D02" w:rsidRPr="00F755D0" w:rsidRDefault="00161D02" w:rsidP="00F755D0">
      <w:pPr>
        <w:shd w:val="clear" w:color="auto" w:fill="FFF2CC" w:themeFill="accent4" w:themeFillTint="33"/>
        <w:ind w:left="-720"/>
        <w:jc w:val="both"/>
        <w:rPr>
          <w:bCs/>
          <w:lang w:val="fr-BE"/>
        </w:rPr>
      </w:pPr>
    </w:p>
    <w:p w14:paraId="4B6AAB29" w14:textId="77777777" w:rsidR="00323ABC" w:rsidRPr="00F755D0" w:rsidRDefault="00323ABC" w:rsidP="007E4FA1">
      <w:pPr>
        <w:rPr>
          <w:b/>
          <w:lang w:val="fr-BE"/>
        </w:rPr>
      </w:pPr>
    </w:p>
    <w:p w14:paraId="563533E9" w14:textId="62231396" w:rsidR="00675507" w:rsidRPr="00DE4F05" w:rsidRDefault="00675507" w:rsidP="00DE4F05">
      <w:pPr>
        <w:shd w:val="clear" w:color="auto" w:fill="FFF2CC" w:themeFill="accent4" w:themeFillTint="33"/>
        <w:ind w:left="-720"/>
        <w:jc w:val="both"/>
        <w:rPr>
          <w:bCs/>
          <w:lang w:val="fr-BE"/>
        </w:rPr>
      </w:pPr>
      <w:r w:rsidRPr="00DE4F05">
        <w:rPr>
          <w:bCs/>
          <w:u w:val="single"/>
          <w:lang w:val="fr-FR"/>
        </w:rPr>
        <w:lastRenderedPageBreak/>
        <w:t>Résultat 2:</w:t>
      </w:r>
      <w:r w:rsidRPr="00DE4F05">
        <w:rPr>
          <w:bCs/>
          <w:lang w:val="fr-FR"/>
        </w:rPr>
        <w:t xml:space="preserve">  </w:t>
      </w:r>
      <w:r w:rsidR="00F755D0" w:rsidRPr="00DE4F05">
        <w:rPr>
          <w:bCs/>
          <w:lang w:val="fr-BE"/>
        </w:rPr>
        <w:t>Des services d’aide légale et de prise en charge psychosociale sont fournis à la population en interaction avec les femmes médiatrices, les leaders psychosociaux communautaires</w:t>
      </w:r>
    </w:p>
    <w:p w14:paraId="521560B0" w14:textId="77777777" w:rsidR="00675507" w:rsidRPr="00DE4F05" w:rsidRDefault="00675507" w:rsidP="00DE4F05">
      <w:pPr>
        <w:shd w:val="clear" w:color="auto" w:fill="FFF2CC" w:themeFill="accent4" w:themeFillTint="33"/>
        <w:ind w:left="-720"/>
        <w:jc w:val="both"/>
        <w:rPr>
          <w:bCs/>
          <w:lang w:val="fr-FR"/>
        </w:rPr>
      </w:pPr>
    </w:p>
    <w:p w14:paraId="192B211F" w14:textId="77777777" w:rsidR="00675507" w:rsidRPr="00DE4F05" w:rsidRDefault="00675507" w:rsidP="00DE4F05">
      <w:pPr>
        <w:shd w:val="clear" w:color="auto" w:fill="FFF2CC" w:themeFill="accent4"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lang w:val="fr-FR"/>
        </w:rPr>
      </w:pPr>
      <w:r w:rsidRPr="00DE4F05">
        <w:rPr>
          <w:rFonts w:ascii="inherit" w:hAnsi="inherit"/>
          <w:bCs/>
          <w:color w:val="212121"/>
          <w:lang w:val="fr-FR"/>
        </w:rPr>
        <w:t>Veuillez évaluer l'état actuel des progrès du résultat:</w:t>
      </w:r>
      <w:r w:rsidRPr="00DE4F05">
        <w:rPr>
          <w:bCs/>
          <w:lang w:val="fr-FR"/>
        </w:rPr>
        <w:t xml:space="preserve"> </w:t>
      </w:r>
      <w:r w:rsidR="00280FEA" w:rsidRPr="00DE4F05">
        <w:rPr>
          <w:rFonts w:ascii="Arial Narrow" w:hAnsi="Arial Narrow"/>
          <w:bCs/>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DE4F05">
        <w:rPr>
          <w:rFonts w:ascii="Arial Narrow" w:hAnsi="Arial Narrow"/>
          <w:bCs/>
          <w:sz w:val="22"/>
          <w:szCs w:val="22"/>
          <w:lang w:val="fr-FR"/>
        </w:rPr>
        <w:instrText xml:space="preserve"> FORMDROPDOWN </w:instrText>
      </w:r>
      <w:r w:rsidR="0059716F">
        <w:rPr>
          <w:rFonts w:ascii="Arial Narrow" w:hAnsi="Arial Narrow"/>
          <w:bCs/>
          <w:sz w:val="22"/>
          <w:szCs w:val="22"/>
        </w:rPr>
      </w:r>
      <w:r w:rsidR="0059716F">
        <w:rPr>
          <w:rFonts w:ascii="Arial Narrow" w:hAnsi="Arial Narrow"/>
          <w:bCs/>
          <w:sz w:val="22"/>
          <w:szCs w:val="22"/>
        </w:rPr>
        <w:fldChar w:fldCharType="separate"/>
      </w:r>
      <w:r w:rsidR="00280FEA" w:rsidRPr="00DE4F05">
        <w:rPr>
          <w:rFonts w:ascii="Arial Narrow" w:hAnsi="Arial Narrow"/>
          <w:bCs/>
          <w:sz w:val="22"/>
          <w:szCs w:val="22"/>
        </w:rPr>
        <w:fldChar w:fldCharType="end"/>
      </w:r>
    </w:p>
    <w:p w14:paraId="26A26C4B" w14:textId="77777777" w:rsidR="00675507" w:rsidRPr="00DE4F05" w:rsidRDefault="00675507" w:rsidP="00DE4F05">
      <w:pPr>
        <w:shd w:val="clear" w:color="auto" w:fill="FFF2CC" w:themeFill="accent4" w:themeFillTint="33"/>
        <w:ind w:left="-720"/>
        <w:jc w:val="both"/>
        <w:rPr>
          <w:bCs/>
          <w:lang w:val="fr-FR"/>
        </w:rPr>
      </w:pPr>
    </w:p>
    <w:p w14:paraId="40213E68" w14:textId="3A30EE6A" w:rsidR="00675507" w:rsidRPr="00DE4F05" w:rsidRDefault="00675507" w:rsidP="00DE4F05">
      <w:pPr>
        <w:shd w:val="clear" w:color="auto" w:fill="FFF2CC" w:themeFill="accent4" w:themeFillTint="33"/>
        <w:ind w:left="-720"/>
        <w:jc w:val="both"/>
        <w:rPr>
          <w:bCs/>
          <w:i/>
          <w:lang w:val="fr-FR"/>
        </w:rPr>
      </w:pPr>
      <w:r w:rsidRPr="00DE4F05">
        <w:rPr>
          <w:bCs/>
          <w:lang w:val="fr-FR"/>
        </w:rPr>
        <w:t>R</w:t>
      </w:r>
      <w:r w:rsidR="00373A60">
        <w:rPr>
          <w:bCs/>
          <w:lang w:val="fr-FR"/>
        </w:rPr>
        <w:t>é</w:t>
      </w:r>
      <w:r w:rsidRPr="00DE4F05">
        <w:rPr>
          <w:bCs/>
          <w:lang w:val="fr-FR"/>
        </w:rPr>
        <w:t xml:space="preserve">sumé de </w:t>
      </w:r>
      <w:r w:rsidRPr="00DE4F05">
        <w:rPr>
          <w:rFonts w:ascii="inherit" w:hAnsi="inherit"/>
          <w:bCs/>
          <w:color w:val="212121"/>
          <w:lang w:val="fr-FR"/>
        </w:rPr>
        <w:t>progrès</w:t>
      </w:r>
      <w:r w:rsidRPr="00DE4F05">
        <w:rPr>
          <w:bCs/>
          <w:lang w:val="fr-FR"/>
        </w:rPr>
        <w:t xml:space="preserve">: </w:t>
      </w:r>
      <w:r w:rsidRPr="00DE4F05">
        <w:rPr>
          <w:rFonts w:ascii="inherit" w:hAnsi="inherit"/>
          <w:bCs/>
          <w:color w:val="212121"/>
          <w:lang w:val="fr-FR"/>
        </w:rPr>
        <w:t>(Limite de 3000 caractères)</w:t>
      </w:r>
    </w:p>
    <w:p w14:paraId="51B878B5" w14:textId="77777777" w:rsidR="00F755D0" w:rsidRPr="00DE4F05" w:rsidRDefault="00F755D0" w:rsidP="00DE4F05">
      <w:pPr>
        <w:shd w:val="clear" w:color="auto" w:fill="FFF2CC" w:themeFill="accent4" w:themeFillTint="33"/>
        <w:ind w:left="-720"/>
        <w:jc w:val="both"/>
        <w:rPr>
          <w:bCs/>
          <w:lang w:val="fr-BE"/>
        </w:rPr>
      </w:pPr>
      <w:r w:rsidRPr="00DE4F05">
        <w:rPr>
          <w:bCs/>
          <w:lang w:val="fr-BE"/>
        </w:rPr>
        <w:t xml:space="preserve">Les progrès principaux réalisés sous le résultat, sont : </w:t>
      </w:r>
    </w:p>
    <w:p w14:paraId="2CFBA8E6" w14:textId="77777777" w:rsidR="00F755D0" w:rsidRPr="00DE4F05" w:rsidRDefault="00F755D0" w:rsidP="00DE4F05">
      <w:pPr>
        <w:shd w:val="clear" w:color="auto" w:fill="FFF2CC" w:themeFill="accent4" w:themeFillTint="33"/>
        <w:ind w:left="-720"/>
        <w:jc w:val="both"/>
        <w:rPr>
          <w:bCs/>
          <w:lang w:val="fr-BE"/>
        </w:rPr>
      </w:pPr>
    </w:p>
    <w:p w14:paraId="4D8B3DAB" w14:textId="5405CBCC" w:rsidR="00F755D0" w:rsidRPr="00DE4F05" w:rsidRDefault="00F755D0" w:rsidP="00DE4F05">
      <w:pPr>
        <w:shd w:val="clear" w:color="auto" w:fill="FFF2CC" w:themeFill="accent4" w:themeFillTint="33"/>
        <w:ind w:left="-720"/>
        <w:jc w:val="both"/>
        <w:rPr>
          <w:bCs/>
          <w:lang w:val="fr-BE"/>
        </w:rPr>
      </w:pPr>
      <w:r w:rsidRPr="00DE4F05">
        <w:rPr>
          <w:bCs/>
          <w:lang w:val="fr-BE"/>
        </w:rPr>
        <w:t>a)</w:t>
      </w:r>
      <w:r w:rsidRPr="00DE4F05">
        <w:rPr>
          <w:bCs/>
          <w:lang w:val="fr-BE"/>
        </w:rPr>
        <w:tab/>
      </w:r>
      <w:r w:rsidR="001730CD" w:rsidRPr="00DE4F05">
        <w:rPr>
          <w:bCs/>
          <w:lang w:val="fr-BE"/>
        </w:rPr>
        <w:t>21960</w:t>
      </w:r>
      <w:r w:rsidRPr="00DE4F05">
        <w:rPr>
          <w:bCs/>
          <w:lang w:val="fr-BE"/>
        </w:rPr>
        <w:t xml:space="preserve"> personnes dont </w:t>
      </w:r>
      <w:r w:rsidR="001730CD" w:rsidRPr="00DE4F05">
        <w:rPr>
          <w:bCs/>
          <w:lang w:val="fr-BE"/>
        </w:rPr>
        <w:t>9022</w:t>
      </w:r>
      <w:r w:rsidRPr="00DE4F05">
        <w:rPr>
          <w:bCs/>
          <w:lang w:val="fr-BE"/>
        </w:rPr>
        <w:t xml:space="preserve"> femmes ont fait recours aux services des leaders communautaires</w:t>
      </w:r>
    </w:p>
    <w:p w14:paraId="71C9B936" w14:textId="7298E9A5" w:rsidR="00F755D0" w:rsidRPr="00DE4F05" w:rsidRDefault="00F755D0" w:rsidP="00DE4F05">
      <w:pPr>
        <w:shd w:val="clear" w:color="auto" w:fill="FFF2CC" w:themeFill="accent4" w:themeFillTint="33"/>
        <w:ind w:left="-720"/>
        <w:jc w:val="both"/>
        <w:rPr>
          <w:bCs/>
          <w:lang w:val="fr-BE"/>
        </w:rPr>
      </w:pPr>
      <w:r w:rsidRPr="00DE4F05">
        <w:rPr>
          <w:bCs/>
          <w:lang w:val="fr-BE"/>
        </w:rPr>
        <w:t>b)</w:t>
      </w:r>
      <w:r w:rsidRPr="00DE4F05">
        <w:rPr>
          <w:bCs/>
          <w:lang w:val="fr-BE"/>
        </w:rPr>
        <w:tab/>
      </w:r>
      <w:r w:rsidR="00486803" w:rsidRPr="00DE4F05">
        <w:rPr>
          <w:bCs/>
          <w:lang w:val="fr-BE"/>
        </w:rPr>
        <w:t>8871</w:t>
      </w:r>
      <w:r w:rsidRPr="00DE4F05">
        <w:rPr>
          <w:bCs/>
          <w:lang w:val="fr-BE"/>
        </w:rPr>
        <w:t xml:space="preserve"> </w:t>
      </w:r>
      <w:r w:rsidR="00977FC8" w:rsidRPr="00DE4F05">
        <w:rPr>
          <w:bCs/>
          <w:lang w:val="fr-BE"/>
        </w:rPr>
        <w:t>cas de</w:t>
      </w:r>
      <w:r w:rsidRPr="00DE4F05">
        <w:rPr>
          <w:bCs/>
          <w:lang w:val="fr-BE"/>
        </w:rPr>
        <w:t xml:space="preserve"> conflits soit 3</w:t>
      </w:r>
      <w:r w:rsidR="00486803" w:rsidRPr="00DE4F05">
        <w:rPr>
          <w:bCs/>
          <w:lang w:val="fr-BE"/>
        </w:rPr>
        <w:t>6,5</w:t>
      </w:r>
      <w:r w:rsidRPr="00DE4F05">
        <w:rPr>
          <w:bCs/>
          <w:lang w:val="fr-BE"/>
        </w:rPr>
        <w:t xml:space="preserve">% ont été conciliés </w:t>
      </w:r>
      <w:r w:rsidR="00486803" w:rsidRPr="00DE4F05">
        <w:rPr>
          <w:bCs/>
          <w:lang w:val="fr-BE"/>
        </w:rPr>
        <w:t>avec l'aide des leaders communautaires/parajuristes et d’autres référés aux services compétents dont les services d’état civil, juridictions, police judiciaire, centre de prise en charge des victimes des VSBG et au niveau de l’administration</w:t>
      </w:r>
    </w:p>
    <w:p w14:paraId="62D342A1" w14:textId="3DC7A4AC" w:rsidR="00F755D0" w:rsidRPr="00DE4F05" w:rsidRDefault="00F755D0" w:rsidP="00DE4F05">
      <w:pPr>
        <w:shd w:val="clear" w:color="auto" w:fill="FFF2CC" w:themeFill="accent4" w:themeFillTint="33"/>
        <w:ind w:left="-720"/>
        <w:jc w:val="both"/>
        <w:rPr>
          <w:bCs/>
          <w:lang w:val="fr-BE"/>
        </w:rPr>
      </w:pPr>
      <w:r w:rsidRPr="00DE4F05">
        <w:rPr>
          <w:bCs/>
          <w:lang w:val="fr-BE"/>
        </w:rPr>
        <w:t>c)</w:t>
      </w:r>
      <w:r w:rsidRPr="00DE4F05">
        <w:rPr>
          <w:bCs/>
          <w:lang w:val="fr-BE"/>
        </w:rPr>
        <w:tab/>
      </w:r>
      <w:r w:rsidR="00486803" w:rsidRPr="00DE4F05">
        <w:rPr>
          <w:bCs/>
          <w:lang w:val="fr-BE"/>
        </w:rPr>
        <w:t>9382</w:t>
      </w:r>
      <w:r w:rsidRPr="00DE4F05">
        <w:rPr>
          <w:bCs/>
          <w:lang w:val="fr-BE"/>
        </w:rPr>
        <w:t xml:space="preserve"> personnes (combien d’hommes/</w:t>
      </w:r>
      <w:r w:rsidR="00977FC8" w:rsidRPr="00DE4F05">
        <w:rPr>
          <w:bCs/>
          <w:lang w:val="fr-BE"/>
        </w:rPr>
        <w:t>femmes) ont</w:t>
      </w:r>
      <w:r w:rsidRPr="00DE4F05">
        <w:rPr>
          <w:bCs/>
          <w:lang w:val="fr-BE"/>
        </w:rPr>
        <w:t xml:space="preserve"> été orientées vers d’autres services compétents (Police judiciaire, parquets, cours et tribunaux, administration </w:t>
      </w:r>
      <w:r w:rsidR="00977FC8" w:rsidRPr="00DE4F05">
        <w:rPr>
          <w:bCs/>
          <w:lang w:val="fr-BE"/>
        </w:rPr>
        <w:t>etc.</w:t>
      </w:r>
    </w:p>
    <w:p w14:paraId="5DAFF79F" w14:textId="631E9415" w:rsidR="00F755D0" w:rsidRPr="00DE4F05" w:rsidRDefault="00F755D0" w:rsidP="00DE4F05">
      <w:pPr>
        <w:shd w:val="clear" w:color="auto" w:fill="FFF2CC" w:themeFill="accent4" w:themeFillTint="33"/>
        <w:ind w:left="-720"/>
        <w:jc w:val="both"/>
        <w:rPr>
          <w:bCs/>
          <w:lang w:val="fr-BE"/>
        </w:rPr>
      </w:pPr>
      <w:r w:rsidRPr="00DE4F05">
        <w:rPr>
          <w:bCs/>
          <w:lang w:val="fr-BE"/>
        </w:rPr>
        <w:t>d)</w:t>
      </w:r>
      <w:r w:rsidRPr="00DE4F05">
        <w:rPr>
          <w:bCs/>
          <w:lang w:val="fr-BE"/>
        </w:rPr>
        <w:tab/>
        <w:t>Réduction de 10% des conflits fonciers qui sont portés devant les tribunaux de résidence des communes pilotes du projet (Témoignages recueillis à travers les Présidents des tribunaux de résidence des communes pilotes)</w:t>
      </w:r>
    </w:p>
    <w:p w14:paraId="2723E3C4" w14:textId="1A938D38" w:rsidR="00DE4F05" w:rsidRPr="00DE4F05" w:rsidRDefault="00DE4F05" w:rsidP="00DE4F05">
      <w:pPr>
        <w:shd w:val="clear" w:color="auto" w:fill="FFF2CC" w:themeFill="accent4" w:themeFillTint="33"/>
        <w:ind w:left="-720"/>
        <w:jc w:val="both"/>
        <w:rPr>
          <w:bCs/>
          <w:lang w:val="fr-BE"/>
        </w:rPr>
      </w:pPr>
      <w:r w:rsidRPr="00DE4F05">
        <w:rPr>
          <w:bCs/>
          <w:lang w:val="fr-BE"/>
        </w:rPr>
        <w:t xml:space="preserve">e) 7864 vulnérables dont 3382 des femmes et 34 des personnes handicapées ont bénéficié de l’assistance judiciaire gratuite par avocats. Parmi ces 1260 dossiers, 937 cas soit 71 % ont été jugés;  </w:t>
      </w:r>
    </w:p>
    <w:p w14:paraId="299D5B16" w14:textId="77777777" w:rsidR="00DE4F05" w:rsidRPr="00DE4F05" w:rsidRDefault="00DE4F05" w:rsidP="00DE4F05">
      <w:pPr>
        <w:shd w:val="clear" w:color="auto" w:fill="FFF2CC" w:themeFill="accent4" w:themeFillTint="33"/>
        <w:ind w:left="-720"/>
        <w:jc w:val="both"/>
        <w:rPr>
          <w:bCs/>
          <w:lang w:val="fr-BE"/>
        </w:rPr>
      </w:pPr>
    </w:p>
    <w:p w14:paraId="5663E85B" w14:textId="42BB867F" w:rsidR="00675507" w:rsidRPr="00F755D0" w:rsidRDefault="00F755D0" w:rsidP="00DE4F05">
      <w:pPr>
        <w:shd w:val="clear" w:color="auto" w:fill="FFF2CC" w:themeFill="accent4" w:themeFillTint="33"/>
        <w:ind w:left="-720"/>
        <w:jc w:val="both"/>
        <w:rPr>
          <w:b/>
          <w:lang w:val="fr-BE"/>
        </w:rPr>
      </w:pPr>
      <w:r w:rsidRPr="00DE4F05">
        <w:rPr>
          <w:bCs/>
          <w:lang w:val="fr-BE"/>
        </w:rPr>
        <w:t>e)</w:t>
      </w:r>
      <w:r w:rsidRPr="00DE4F05">
        <w:rPr>
          <w:bCs/>
          <w:lang w:val="fr-BE"/>
        </w:rPr>
        <w:tab/>
        <w:t>Réformes institutionnelles visant à pérenniser les services des leaders communautaires sur toute l’étendue du territoire à travers l’adoption d’une loi qui ré institue les notables collinaires</w:t>
      </w:r>
      <w:r w:rsidRPr="00F755D0">
        <w:rPr>
          <w:b/>
          <w:lang w:val="fr-BE"/>
        </w:rPr>
        <w:t xml:space="preserve">  </w:t>
      </w:r>
      <w:r w:rsidR="00675507" w:rsidRPr="00627A1C">
        <w:rPr>
          <w:b/>
        </w:rPr>
        <w:fldChar w:fldCharType="begin">
          <w:ffData>
            <w:name w:val="Text38"/>
            <w:enabled/>
            <w:calcOnExit w:val="0"/>
            <w:textInput>
              <w:maxLength w:val="3000"/>
              <w:format w:val="Première majuscule"/>
            </w:textInput>
          </w:ffData>
        </w:fldChar>
      </w:r>
      <w:r w:rsidR="00675507" w:rsidRPr="00F755D0">
        <w:rPr>
          <w:b/>
          <w:lang w:val="fr-BE"/>
        </w:rPr>
        <w:instrText xml:space="preserve"> FORMTEXT </w:instrText>
      </w:r>
      <w:r w:rsidR="00675507" w:rsidRPr="00627A1C">
        <w:rPr>
          <w:b/>
        </w:rPr>
      </w:r>
      <w:r w:rsidR="00675507"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rPr>
        <w:fldChar w:fldCharType="end"/>
      </w:r>
    </w:p>
    <w:p w14:paraId="51D5DD53" w14:textId="77777777" w:rsidR="00675507" w:rsidRPr="00F755D0" w:rsidRDefault="00675507" w:rsidP="00675507">
      <w:pPr>
        <w:ind w:left="-720"/>
        <w:rPr>
          <w:b/>
          <w:lang w:val="fr-BE"/>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6463E1EF" w:rsidR="00675507" w:rsidRPr="00615EA3" w:rsidRDefault="00675507" w:rsidP="00A74B27">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A74B27" w:rsidRPr="00A74B27">
        <w:rPr>
          <w:shd w:val="clear" w:color="auto" w:fill="FFF2CC" w:themeFill="accent4" w:themeFillTint="33"/>
          <w:lang w:val="fr-FR"/>
        </w:rPr>
        <w:t>Les communautés interagissent harmonieusement avec les institutions grâce au renforcement en capacités reçu afin de résoudre et prévenir les conflits et promouvoir la réconciliation, la cohésion sociale et la sécurité communautaire</w:t>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9716F">
        <w:rPr>
          <w:rFonts w:ascii="Arial Narrow" w:hAnsi="Arial Narrow"/>
          <w:b/>
          <w:sz w:val="22"/>
          <w:szCs w:val="22"/>
        </w:rPr>
      </w:r>
      <w:r w:rsidR="0059716F">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6C631A52" w14:textId="5939D11C" w:rsidR="00A74B27" w:rsidRPr="00CD4DDE" w:rsidRDefault="000B7125" w:rsidP="00A74B27">
      <w:pPr>
        <w:shd w:val="clear" w:color="auto" w:fill="FFF2CC" w:themeFill="accent4" w:themeFillTint="33"/>
        <w:spacing w:after="3" w:line="259" w:lineRule="auto"/>
        <w:ind w:left="175"/>
        <w:jc w:val="both"/>
        <w:rPr>
          <w:lang w:val="fr-FR"/>
        </w:rPr>
      </w:pPr>
      <w:r>
        <w:rPr>
          <w:lang w:val="fr-FR"/>
        </w:rPr>
        <w:t xml:space="preserve">Le projet a </w:t>
      </w:r>
      <w:r w:rsidR="000B31BB">
        <w:rPr>
          <w:lang w:val="fr-FR"/>
        </w:rPr>
        <w:t>permis</w:t>
      </w:r>
      <w:r w:rsidR="000B31BB" w:rsidRPr="00CD4DDE">
        <w:rPr>
          <w:lang w:val="fr-FR"/>
        </w:rPr>
        <w:t xml:space="preserve"> :</w:t>
      </w:r>
      <w:r w:rsidR="00A74B27" w:rsidRPr="00CD4DDE">
        <w:rPr>
          <w:lang w:val="fr-FR"/>
        </w:rPr>
        <w:t xml:space="preserve">  </w:t>
      </w:r>
    </w:p>
    <w:p w14:paraId="30F5B03B" w14:textId="278FF90B" w:rsidR="00A74B27" w:rsidRPr="00A74B27" w:rsidRDefault="00A74B27" w:rsidP="00F07D40">
      <w:pPr>
        <w:pStyle w:val="Paragraphedeliste"/>
        <w:numPr>
          <w:ilvl w:val="0"/>
          <w:numId w:val="5"/>
        </w:numPr>
        <w:shd w:val="clear" w:color="auto" w:fill="FFF2CC" w:themeFill="accent4" w:themeFillTint="33"/>
        <w:spacing w:after="3" w:line="259" w:lineRule="auto"/>
        <w:jc w:val="both"/>
        <w:rPr>
          <w:lang w:val="fr-BE"/>
        </w:rPr>
      </w:pPr>
      <w:r w:rsidRPr="00A74B27">
        <w:rPr>
          <w:lang w:val="fr-BE"/>
        </w:rPr>
        <w:t xml:space="preserve">Le </w:t>
      </w:r>
      <w:r w:rsidR="000B7125">
        <w:rPr>
          <w:lang w:val="fr-BE"/>
        </w:rPr>
        <w:t xml:space="preserve">réseautage des femmes </w:t>
      </w:r>
      <w:r w:rsidRPr="00A74B27">
        <w:rPr>
          <w:lang w:val="fr-BE"/>
        </w:rPr>
        <w:t>élues au niveau national et commun</w:t>
      </w:r>
      <w:r w:rsidR="000B7125">
        <w:rPr>
          <w:lang w:val="fr-BE"/>
        </w:rPr>
        <w:t xml:space="preserve">autaire pour la paix et la cohésion </w:t>
      </w:r>
      <w:r w:rsidR="000B31BB">
        <w:rPr>
          <w:lang w:val="fr-BE"/>
        </w:rPr>
        <w:t>sociale,</w:t>
      </w:r>
      <w:r w:rsidRPr="00A74B27">
        <w:rPr>
          <w:lang w:val="fr-BE"/>
        </w:rPr>
        <w:t xml:space="preserve"> de la justice et du genre, ainsi que d'autres organisations de la société civile des femmes et des jeunes intervenant dans le domaine thématique d'intérêt a été organisé. Il faut également noter que la collaboration entre les femmes médiatrices et les autorités locale en matière de lutte contre la traite de la personne humaine, y compris les femmes, les filles et les retourné(es)a continué.</w:t>
      </w:r>
    </w:p>
    <w:p w14:paraId="5C768566" w14:textId="77777777" w:rsidR="00A74B27" w:rsidRPr="00A74B27" w:rsidRDefault="00A74B27" w:rsidP="00A74B27">
      <w:pPr>
        <w:pStyle w:val="Paragraphedeliste"/>
        <w:shd w:val="clear" w:color="auto" w:fill="FFF2CC" w:themeFill="accent4" w:themeFillTint="33"/>
        <w:spacing w:after="3" w:line="259" w:lineRule="auto"/>
        <w:ind w:left="525"/>
        <w:jc w:val="both"/>
        <w:rPr>
          <w:lang w:val="fr-BE"/>
        </w:rPr>
      </w:pPr>
    </w:p>
    <w:p w14:paraId="49E87C36" w14:textId="2BC3C271" w:rsidR="00A74B27" w:rsidRPr="00A74B27" w:rsidRDefault="00A74B27" w:rsidP="00F07D40">
      <w:pPr>
        <w:pStyle w:val="Paragraphedeliste"/>
        <w:numPr>
          <w:ilvl w:val="0"/>
          <w:numId w:val="5"/>
        </w:numPr>
        <w:shd w:val="clear" w:color="auto" w:fill="FFF2CC" w:themeFill="accent4" w:themeFillTint="33"/>
        <w:spacing w:after="3" w:line="259" w:lineRule="auto"/>
        <w:jc w:val="both"/>
        <w:rPr>
          <w:lang w:val="fr-BE"/>
        </w:rPr>
      </w:pPr>
      <w:r w:rsidRPr="00A74B27">
        <w:rPr>
          <w:lang w:val="fr-BE"/>
        </w:rPr>
        <w:t xml:space="preserve">Les progrès </w:t>
      </w:r>
      <w:r w:rsidR="000B7125">
        <w:rPr>
          <w:lang w:val="fr-BE"/>
        </w:rPr>
        <w:t xml:space="preserve">enregistrés grâce au projet </w:t>
      </w:r>
      <w:r w:rsidRPr="00A74B27">
        <w:rPr>
          <w:lang w:val="fr-BE"/>
        </w:rPr>
        <w:t>:</w:t>
      </w:r>
    </w:p>
    <w:p w14:paraId="76F1FB81" w14:textId="77777777" w:rsidR="00A74B27" w:rsidRPr="00CD4DDE" w:rsidRDefault="00A74B27" w:rsidP="00A74B27">
      <w:pPr>
        <w:shd w:val="clear" w:color="auto" w:fill="FFF2CC" w:themeFill="accent4" w:themeFillTint="33"/>
        <w:ind w:left="175"/>
        <w:jc w:val="both"/>
        <w:rPr>
          <w:lang w:val="fr-FR"/>
        </w:rPr>
      </w:pPr>
      <w:r w:rsidRPr="00CD4DDE">
        <w:rPr>
          <w:lang w:val="fr-FR"/>
        </w:rPr>
        <w:lastRenderedPageBreak/>
        <w:t xml:space="preserve">  </w:t>
      </w:r>
    </w:p>
    <w:p w14:paraId="3C4A868A" w14:textId="77777777" w:rsidR="00A74B27" w:rsidRPr="00A74B27" w:rsidRDefault="00A74B27" w:rsidP="00F07D40">
      <w:pPr>
        <w:pStyle w:val="Paragraphedeliste"/>
        <w:numPr>
          <w:ilvl w:val="0"/>
          <w:numId w:val="4"/>
        </w:numPr>
        <w:shd w:val="clear" w:color="auto" w:fill="FFF2CC" w:themeFill="accent4" w:themeFillTint="33"/>
        <w:spacing w:after="200" w:line="276" w:lineRule="auto"/>
        <w:jc w:val="both"/>
        <w:rPr>
          <w:lang w:val="fr-BE"/>
        </w:rPr>
      </w:pPr>
      <w:r w:rsidRPr="00A74B27">
        <w:rPr>
          <w:lang w:val="fr-BE"/>
        </w:rPr>
        <w:t>Le nombre de personnes qui saisissent le tribunal et l’administration a diminué à 40% grâce à l'existence de ces mécanismes communautaires.</w:t>
      </w:r>
    </w:p>
    <w:p w14:paraId="12182D95" w14:textId="77777777" w:rsidR="00A74B27" w:rsidRPr="00A74B27" w:rsidRDefault="00A74B27" w:rsidP="00F07D40">
      <w:pPr>
        <w:pStyle w:val="Paragraphedeliste"/>
        <w:numPr>
          <w:ilvl w:val="0"/>
          <w:numId w:val="4"/>
        </w:numPr>
        <w:shd w:val="clear" w:color="auto" w:fill="FFF2CC" w:themeFill="accent4" w:themeFillTint="33"/>
        <w:spacing w:after="200" w:line="276" w:lineRule="auto"/>
        <w:jc w:val="both"/>
        <w:rPr>
          <w:lang w:val="fr-BE"/>
        </w:rPr>
      </w:pPr>
      <w:r w:rsidRPr="00A74B27">
        <w:rPr>
          <w:lang w:val="fr-BE"/>
        </w:rPr>
        <w:t>Réduction des cas des unions libres et d’abandon des famille dans la province de Karusi suite aux réunions et sensibilisations conjointes des acteurs de prévention et de résolution des conflits et de l’administration sur la lutte contre ce phénomène dans les Communes de Bugenyuzi et de  Shombo</w:t>
      </w:r>
    </w:p>
    <w:p w14:paraId="4499719D" w14:textId="77777777" w:rsidR="00A74B27" w:rsidRPr="00A74B27" w:rsidRDefault="00A74B27" w:rsidP="00F07D40">
      <w:pPr>
        <w:pStyle w:val="Paragraphedeliste"/>
        <w:numPr>
          <w:ilvl w:val="0"/>
          <w:numId w:val="4"/>
        </w:numPr>
        <w:shd w:val="clear" w:color="auto" w:fill="FFF2CC" w:themeFill="accent4" w:themeFillTint="33"/>
        <w:spacing w:after="200" w:line="276" w:lineRule="auto"/>
        <w:jc w:val="both"/>
        <w:rPr>
          <w:lang w:val="fr-BE"/>
        </w:rPr>
      </w:pPr>
      <w:r w:rsidRPr="00A74B27">
        <w:rPr>
          <w:lang w:val="fr-BE"/>
        </w:rPr>
        <w:t>Un groupement de 60 femmes de vente de poissons a été créé et fonctionne dans la province Rumonge suite aux formations sur la gestion des coopératives et sur l’impact des initiatives économiques dans la prévention et la résolution des conflits à l’intention de 323 des leaders communautaires dont 188 femmes en 2020.</w:t>
      </w:r>
    </w:p>
    <w:p w14:paraId="4DA86E9F" w14:textId="77777777" w:rsidR="00A74B27" w:rsidRPr="00A74B27" w:rsidRDefault="00A74B27" w:rsidP="00F07D40">
      <w:pPr>
        <w:pStyle w:val="Paragraphedeliste"/>
        <w:numPr>
          <w:ilvl w:val="0"/>
          <w:numId w:val="5"/>
        </w:numPr>
        <w:shd w:val="clear" w:color="auto" w:fill="FFF2CC" w:themeFill="accent4" w:themeFillTint="33"/>
        <w:spacing w:after="200" w:line="276" w:lineRule="auto"/>
        <w:jc w:val="both"/>
        <w:rPr>
          <w:lang w:val="fr-BE"/>
        </w:rPr>
      </w:pPr>
      <w:r w:rsidRPr="00A74B27">
        <w:rPr>
          <w:lang w:val="fr-BE"/>
        </w:rPr>
        <w:t xml:space="preserve">La sensibilisation de 9855 personnes sur les problèmes psychosociaux à travers des témoignages et des « spectacle »/  théâtres marionnettes sur leur vécu dans leurs communautés a fait naitre  40 projets à impact rapide qui deviennent des cadres pour retrouver la stabilité émotionnelle, les travaux de développement et l’échanges sur la résolution pacifique des conflits et à la cohésion sociale dans leurs communautés. </w:t>
      </w:r>
    </w:p>
    <w:p w14:paraId="51A8BAC1" w14:textId="77777777" w:rsidR="00A74B27" w:rsidRPr="00A74B27" w:rsidRDefault="00A74B27" w:rsidP="00F07D40">
      <w:pPr>
        <w:pStyle w:val="Paragraphedeliste"/>
        <w:numPr>
          <w:ilvl w:val="0"/>
          <w:numId w:val="5"/>
        </w:numPr>
        <w:shd w:val="clear" w:color="auto" w:fill="FFF2CC" w:themeFill="accent4" w:themeFillTint="33"/>
        <w:spacing w:after="200" w:line="276" w:lineRule="auto"/>
        <w:jc w:val="both"/>
        <w:rPr>
          <w:lang w:val="fr-BE"/>
        </w:rPr>
      </w:pPr>
      <w:r w:rsidRPr="00A74B27">
        <w:rPr>
          <w:lang w:val="fr-BE"/>
        </w:rPr>
        <w:t>96% des agents de police et différents intervenants de la protection civile ayant participé aux formations sur les procédures administratives en situation de crise.</w:t>
      </w:r>
    </w:p>
    <w:p w14:paraId="511154A8" w14:textId="496A9962" w:rsidR="00A74B27" w:rsidRPr="00A74B27" w:rsidRDefault="00A74B27" w:rsidP="00F07D40">
      <w:pPr>
        <w:pStyle w:val="Paragraphedeliste"/>
        <w:numPr>
          <w:ilvl w:val="0"/>
          <w:numId w:val="5"/>
        </w:numPr>
        <w:shd w:val="clear" w:color="auto" w:fill="FFF2CC" w:themeFill="accent4" w:themeFillTint="33"/>
        <w:spacing w:after="200" w:line="276" w:lineRule="auto"/>
        <w:jc w:val="both"/>
        <w:rPr>
          <w:lang w:val="fr-BE"/>
        </w:rPr>
      </w:pPr>
      <w:r w:rsidRPr="00A74B27">
        <w:rPr>
          <w:lang w:val="fr-BE"/>
        </w:rPr>
        <w:t xml:space="preserve">72% de 12 000 000 personnes cible de la zone de projet ont été sensibilisé contre le COVID par message </w:t>
      </w:r>
      <w:r w:rsidR="00E632EE" w:rsidRPr="00A74B27">
        <w:rPr>
          <w:lang w:val="fr-BE"/>
        </w:rPr>
        <w:t>radio. .</w:t>
      </w:r>
      <w:r w:rsidRPr="00A74B27">
        <w:rPr>
          <w:lang w:val="fr-BE"/>
        </w:rPr>
        <w:t xml:space="preserve"> IL était initialement prévu des théâtres communautaires sur chaque colline d’intervention du projet, mais suite au COVID 19, la méthodologie a été revue.  </w:t>
      </w:r>
    </w:p>
    <w:p w14:paraId="4358F72F" w14:textId="165595DE" w:rsidR="00675507" w:rsidRPr="004F417C" w:rsidRDefault="00675507" w:rsidP="00675507">
      <w:pPr>
        <w:ind w:left="-720"/>
        <w:rPr>
          <w:b/>
          <w:lang w:val="fr-BE"/>
        </w:rPr>
      </w:pPr>
    </w:p>
    <w:p w14:paraId="470F9892" w14:textId="77777777" w:rsidR="00675507" w:rsidRPr="00A74B27" w:rsidRDefault="00675507" w:rsidP="00675507">
      <w:pPr>
        <w:ind w:left="-720"/>
        <w:rPr>
          <w:b/>
          <w:lang w:val="fr-BE"/>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ED0382D" w14:textId="77777777" w:rsidR="000B7125" w:rsidRDefault="00A74B27" w:rsidP="00A74B27">
      <w:pPr>
        <w:shd w:val="clear" w:color="auto" w:fill="FFF2CC" w:themeFill="accent4" w:themeFillTint="33"/>
        <w:spacing w:line="259" w:lineRule="auto"/>
        <w:ind w:left="180"/>
        <w:jc w:val="both"/>
        <w:rPr>
          <w:bCs/>
          <w:lang w:val="fr-FR"/>
        </w:rPr>
      </w:pPr>
      <w:r w:rsidRPr="009241B4">
        <w:rPr>
          <w:bCs/>
          <w:lang w:val="fr-FR"/>
        </w:rPr>
        <w:t xml:space="preserve">Pour ce qui est de l’égalité </w:t>
      </w:r>
      <w:r>
        <w:rPr>
          <w:bCs/>
          <w:lang w:val="fr-FR"/>
        </w:rPr>
        <w:t>des</w:t>
      </w:r>
      <w:r w:rsidRPr="009241B4">
        <w:rPr>
          <w:bCs/>
          <w:lang w:val="fr-FR"/>
        </w:rPr>
        <w:t xml:space="preserve"> sexes, il y a eu une parité entre les femmes et les hommes dans la mise en place des points focaux du projet. </w:t>
      </w:r>
    </w:p>
    <w:p w14:paraId="515AEB42" w14:textId="0B872C4B" w:rsidR="000B7125" w:rsidRDefault="000B7125" w:rsidP="00A74B27">
      <w:pPr>
        <w:shd w:val="clear" w:color="auto" w:fill="FFF2CC" w:themeFill="accent4" w:themeFillTint="33"/>
        <w:spacing w:line="259" w:lineRule="auto"/>
        <w:ind w:left="180"/>
        <w:jc w:val="both"/>
        <w:rPr>
          <w:bCs/>
          <w:lang w:val="fr-FR"/>
        </w:rPr>
      </w:pPr>
      <w:r>
        <w:rPr>
          <w:bCs/>
          <w:lang w:val="fr-FR"/>
        </w:rPr>
        <w:t xml:space="preserve">Ce projet a également promu le rôle de la femme dans la résolution des conflits au niveau communautaire et accru leur interaction avec l’administration au-delà du renforcement du réseautage entre les femmes à haut niveau et au niveau communautaire sur la cohésion sociale et la prise en compte des besoins des femmes pour la paix. </w:t>
      </w:r>
    </w:p>
    <w:p w14:paraId="0A33FE9D" w14:textId="5BBAF796" w:rsidR="00A74B27" w:rsidRPr="009241B4" w:rsidRDefault="00A74B27" w:rsidP="00A74B27">
      <w:pPr>
        <w:shd w:val="clear" w:color="auto" w:fill="FFF2CC" w:themeFill="accent4" w:themeFillTint="33"/>
        <w:spacing w:line="259" w:lineRule="auto"/>
        <w:ind w:left="180"/>
        <w:jc w:val="both"/>
        <w:rPr>
          <w:bCs/>
          <w:lang w:val="fr-FR"/>
        </w:rPr>
      </w:pPr>
      <w:r w:rsidRPr="009241B4">
        <w:rPr>
          <w:bCs/>
          <w:lang w:val="fr-FR"/>
        </w:rPr>
        <w:t xml:space="preserve">Quant </w:t>
      </w:r>
      <w:r>
        <w:rPr>
          <w:bCs/>
          <w:lang w:val="fr-FR"/>
        </w:rPr>
        <w:t>à</w:t>
      </w:r>
      <w:r w:rsidRPr="009241B4">
        <w:rPr>
          <w:bCs/>
          <w:lang w:val="fr-FR"/>
        </w:rPr>
        <w:t xml:space="preserve"> l’autonomisation, </w:t>
      </w:r>
      <w:r w:rsidRPr="00782B2B">
        <w:rPr>
          <w:bCs/>
          <w:lang w:val="fr-FR"/>
        </w:rPr>
        <w:t>450 femmes</w:t>
      </w:r>
      <w:r w:rsidRPr="009241B4">
        <w:rPr>
          <w:bCs/>
          <w:lang w:val="fr-FR"/>
        </w:rPr>
        <w:t xml:space="preserve"> ont été appuyées pour l’organisation du système d’épargne et crédit communautaire au sein de leurs </w:t>
      </w:r>
      <w:r w:rsidR="00AF21BC" w:rsidRPr="009241B4">
        <w:rPr>
          <w:bCs/>
          <w:lang w:val="fr-FR"/>
        </w:rPr>
        <w:t>groupes thérapeutiques</w:t>
      </w:r>
      <w:r w:rsidRPr="009241B4">
        <w:rPr>
          <w:bCs/>
          <w:lang w:val="fr-FR"/>
        </w:rPr>
        <w:t>. Elles témoignent que les résultats sont positifs dans tous les groupes, chaque femme peut demander un crédit qui ne dépasse pas le triple de son épargne et elle rembourse dans les délais convenus sur un taux de 3%.</w:t>
      </w:r>
    </w:p>
    <w:p w14:paraId="54CA5451" w14:textId="33EF9BAD" w:rsidR="00675507" w:rsidRPr="00A74B27" w:rsidRDefault="00675507" w:rsidP="00675507">
      <w:pPr>
        <w:ind w:left="-720"/>
        <w:rPr>
          <w:b/>
          <w:lang w:val="fr-FR"/>
        </w:rPr>
      </w:pPr>
    </w:p>
    <w:p w14:paraId="7111774C" w14:textId="77777777" w:rsidR="00627A1C" w:rsidRPr="00A74B27" w:rsidRDefault="00627A1C" w:rsidP="00627A1C">
      <w:pPr>
        <w:ind w:left="-720"/>
        <w:rPr>
          <w:b/>
          <w:lang w:val="fr-BE"/>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9716F">
        <w:rPr>
          <w:rFonts w:ascii="Arial Narrow" w:hAnsi="Arial Narrow"/>
          <w:b/>
          <w:sz w:val="22"/>
          <w:szCs w:val="22"/>
        </w:rPr>
      </w:r>
      <w:r w:rsidR="0059716F">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903A7F0"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C4E9E59" w14:textId="0F1D6F10" w:rsidR="000B4FBC" w:rsidRDefault="000B4FBC" w:rsidP="00675507">
      <w:pPr>
        <w:ind w:left="-720"/>
        <w:rPr>
          <w:b/>
          <w:lang w:val="fr-FR"/>
        </w:rPr>
      </w:pPr>
    </w:p>
    <w:p w14:paraId="773A6B29" w14:textId="77777777" w:rsidR="000B4FBC" w:rsidRPr="005D15A3" w:rsidRDefault="000B4FBC" w:rsidP="00675507">
      <w:pPr>
        <w:ind w:left="-720"/>
        <w:rPr>
          <w:b/>
          <w:lang w:val="fr-FR"/>
        </w:rPr>
      </w:pPr>
    </w:p>
    <w:p w14:paraId="1DFC743A" w14:textId="77777777" w:rsidR="000B4FBC" w:rsidRPr="009018D8" w:rsidRDefault="000B4FBC" w:rsidP="000B4FBC">
      <w:pPr>
        <w:shd w:val="clear" w:color="auto" w:fill="FFF2CC" w:themeFill="accent4" w:themeFillTint="33"/>
        <w:spacing w:line="259" w:lineRule="auto"/>
        <w:ind w:left="180"/>
        <w:jc w:val="both"/>
        <w:rPr>
          <w:b/>
          <w:lang w:val="fr-FR"/>
        </w:rPr>
      </w:pPr>
    </w:p>
    <w:p w14:paraId="1D6FDB74" w14:textId="405081C9" w:rsidR="000B4FBC" w:rsidRDefault="00675507" w:rsidP="000B4FBC">
      <w:pPr>
        <w:shd w:val="clear" w:color="auto" w:fill="FFF2CC" w:themeFill="accent4" w:themeFillTint="33"/>
        <w:spacing w:line="259" w:lineRule="auto"/>
        <w:ind w:left="180"/>
        <w:jc w:val="both"/>
        <w:rPr>
          <w:bCs/>
          <w:lang w:val="fr-FR"/>
        </w:rPr>
      </w:pPr>
      <w:r w:rsidRPr="00627A1C">
        <w:rPr>
          <w:b/>
        </w:rPr>
        <w:fldChar w:fldCharType="begin">
          <w:ffData>
            <w:name w:val=""/>
            <w:enabled/>
            <w:calcOnExit w:val="0"/>
            <w:textInput>
              <w:maxLength w:val="1000"/>
              <w:format w:val="Première majuscule"/>
            </w:textInput>
          </w:ffData>
        </w:fldChar>
      </w:r>
      <w:r w:rsidRPr="000B4FBC">
        <w:rPr>
          <w:b/>
          <w:lang w:val="fr-BE"/>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r w:rsidR="000B4FBC" w:rsidRPr="000B4FBC">
        <w:rPr>
          <w:bCs/>
          <w:lang w:val="fr-FR"/>
        </w:rPr>
        <w:t xml:space="preserve"> </w:t>
      </w:r>
      <w:r w:rsidR="000B4FBC" w:rsidRPr="009241B4">
        <w:rPr>
          <w:bCs/>
          <w:lang w:val="fr-FR"/>
        </w:rPr>
        <w:t xml:space="preserve">Pour ce qui est de l’égalité </w:t>
      </w:r>
      <w:r w:rsidR="000B4FBC">
        <w:rPr>
          <w:bCs/>
          <w:lang w:val="fr-FR"/>
        </w:rPr>
        <w:t>des</w:t>
      </w:r>
      <w:r w:rsidR="000B4FBC" w:rsidRPr="009241B4">
        <w:rPr>
          <w:bCs/>
          <w:lang w:val="fr-FR"/>
        </w:rPr>
        <w:t xml:space="preserve"> sexes, </w:t>
      </w:r>
      <w:r w:rsidR="00003CDC">
        <w:rPr>
          <w:bCs/>
          <w:lang w:val="fr-FR"/>
        </w:rPr>
        <w:t xml:space="preserve">le projet a permis de renforcer </w:t>
      </w:r>
      <w:r w:rsidR="000B4FBC">
        <w:rPr>
          <w:bCs/>
          <w:lang w:val="fr-FR"/>
        </w:rPr>
        <w:t xml:space="preserve">: </w:t>
      </w:r>
    </w:p>
    <w:p w14:paraId="369D32BF" w14:textId="3772F315" w:rsidR="000B4FBC" w:rsidRDefault="00003CDC" w:rsidP="000B4FBC">
      <w:pPr>
        <w:pStyle w:val="Paragraphedeliste"/>
        <w:numPr>
          <w:ilvl w:val="0"/>
          <w:numId w:val="1"/>
        </w:numPr>
        <w:shd w:val="clear" w:color="auto" w:fill="FFF2CC" w:themeFill="accent4" w:themeFillTint="33"/>
        <w:spacing w:line="259" w:lineRule="auto"/>
        <w:jc w:val="both"/>
        <w:rPr>
          <w:bCs/>
          <w:lang w:val="fr-FR"/>
        </w:rPr>
      </w:pPr>
      <w:r>
        <w:rPr>
          <w:bCs/>
          <w:lang w:val="fr-FR"/>
        </w:rPr>
        <w:t xml:space="preserve">La </w:t>
      </w:r>
      <w:r w:rsidRPr="000B4FBC">
        <w:rPr>
          <w:bCs/>
          <w:lang w:val="fr-FR"/>
        </w:rPr>
        <w:t>parité</w:t>
      </w:r>
      <w:r w:rsidR="000B4FBC" w:rsidRPr="000B4FBC">
        <w:rPr>
          <w:bCs/>
          <w:lang w:val="fr-FR"/>
        </w:rPr>
        <w:t xml:space="preserve"> entre les femmes et les hommes dans la mise en place des points focaux du projet. </w:t>
      </w:r>
    </w:p>
    <w:p w14:paraId="1CF4171F" w14:textId="2BC1051E" w:rsidR="000B4FBC" w:rsidRDefault="000B4FBC" w:rsidP="000B4FBC">
      <w:pPr>
        <w:pStyle w:val="Paragraphedeliste"/>
        <w:numPr>
          <w:ilvl w:val="0"/>
          <w:numId w:val="1"/>
        </w:numPr>
        <w:shd w:val="clear" w:color="auto" w:fill="FFF2CC" w:themeFill="accent4" w:themeFillTint="33"/>
        <w:spacing w:line="259" w:lineRule="auto"/>
        <w:jc w:val="both"/>
        <w:rPr>
          <w:bCs/>
          <w:lang w:val="fr-FR"/>
        </w:rPr>
      </w:pPr>
      <w:r>
        <w:rPr>
          <w:bCs/>
          <w:lang w:val="fr-FR"/>
        </w:rPr>
        <w:t>La promotion le rôle de la femme dans la résolution des conflits au niveau communautaire</w:t>
      </w:r>
    </w:p>
    <w:p w14:paraId="26EE088C" w14:textId="0D9DF9E4" w:rsidR="000B4FBC" w:rsidRDefault="000B4FBC" w:rsidP="000B4FBC">
      <w:pPr>
        <w:pStyle w:val="Paragraphedeliste"/>
        <w:numPr>
          <w:ilvl w:val="0"/>
          <w:numId w:val="1"/>
        </w:numPr>
        <w:shd w:val="clear" w:color="auto" w:fill="FFF2CC" w:themeFill="accent4" w:themeFillTint="33"/>
        <w:spacing w:line="259" w:lineRule="auto"/>
        <w:jc w:val="both"/>
        <w:rPr>
          <w:bCs/>
          <w:lang w:val="fr-FR"/>
        </w:rPr>
      </w:pPr>
      <w:r>
        <w:rPr>
          <w:bCs/>
          <w:lang w:val="fr-FR"/>
        </w:rPr>
        <w:t>Le réseautage entre les femmes à haut niveau et au niveau communautaire sur la cohésion sociale et la prise en compte des besoins des femmes pour la paix.</w:t>
      </w:r>
    </w:p>
    <w:p w14:paraId="00885089" w14:textId="02F1C0F6" w:rsidR="000B4FBC" w:rsidRPr="000B4FBC" w:rsidRDefault="00003CDC" w:rsidP="000B4FBC">
      <w:pPr>
        <w:pStyle w:val="Paragraphedeliste"/>
        <w:numPr>
          <w:ilvl w:val="0"/>
          <w:numId w:val="1"/>
        </w:numPr>
        <w:shd w:val="clear" w:color="auto" w:fill="FFF2CC" w:themeFill="accent4" w:themeFillTint="33"/>
        <w:spacing w:line="259" w:lineRule="auto"/>
        <w:jc w:val="both"/>
        <w:rPr>
          <w:bCs/>
          <w:lang w:val="fr-FR"/>
        </w:rPr>
      </w:pPr>
      <w:r w:rsidRPr="009241B4">
        <w:rPr>
          <w:bCs/>
          <w:lang w:val="fr-FR"/>
        </w:rPr>
        <w:t>L’autonomisation</w:t>
      </w:r>
      <w:r>
        <w:rPr>
          <w:bCs/>
          <w:lang w:val="fr-FR"/>
        </w:rPr>
        <w:t xml:space="preserve"> économique des femmes et l’intégration des femmes rapatriées et retournées. Plus de </w:t>
      </w:r>
      <w:r w:rsidR="000B4FBC" w:rsidRPr="00003CDC">
        <w:rPr>
          <w:bCs/>
          <w:shd w:val="clear" w:color="auto" w:fill="FFF2CC" w:themeFill="accent4" w:themeFillTint="33"/>
          <w:lang w:val="fr-FR"/>
        </w:rPr>
        <w:t>450</w:t>
      </w:r>
      <w:r w:rsidR="000B4FBC" w:rsidRPr="00003CDC">
        <w:rPr>
          <w:bCs/>
          <w:lang w:val="fr-FR"/>
        </w:rPr>
        <w:t xml:space="preserve"> femmes</w:t>
      </w:r>
      <w:r w:rsidR="000B4FBC" w:rsidRPr="009241B4">
        <w:rPr>
          <w:bCs/>
          <w:lang w:val="fr-FR"/>
        </w:rPr>
        <w:t xml:space="preserve"> ont été appuyées pour l’organisation du système d’épargne et crédit communautaire au sein de leurs groupes </w:t>
      </w:r>
      <w:r w:rsidRPr="009241B4">
        <w:rPr>
          <w:bCs/>
          <w:lang w:val="fr-FR"/>
        </w:rPr>
        <w:t>thérapeutiques</w:t>
      </w:r>
      <w:r>
        <w:rPr>
          <w:bCs/>
          <w:lang w:val="fr-FR"/>
        </w:rPr>
        <w:t>.</w:t>
      </w:r>
      <w:r w:rsidRPr="009241B4">
        <w:rPr>
          <w:bCs/>
          <w:lang w:val="fr-FR"/>
        </w:rPr>
        <w:t xml:space="preserve"> Elles</w:t>
      </w:r>
      <w:r w:rsidR="000B4FBC" w:rsidRPr="009241B4">
        <w:rPr>
          <w:bCs/>
          <w:lang w:val="fr-FR"/>
        </w:rPr>
        <w:t xml:space="preserve"> témoignent que les résultats sont positifs dans tous les groupes, chaque femme peut demander un crédit qui ne dépasse pas le triple de son épargne et elle rembourse dans les délais convenus sur un taux de 3%.</w:t>
      </w:r>
    </w:p>
    <w:p w14:paraId="057BAE78" w14:textId="0E050646" w:rsidR="00675507" w:rsidRPr="000B4FBC" w:rsidRDefault="00675507" w:rsidP="00675507">
      <w:pPr>
        <w:ind w:left="-720"/>
        <w:rPr>
          <w:b/>
          <w:lang w:val="fr-FR"/>
        </w:rPr>
      </w:pPr>
    </w:p>
    <w:p w14:paraId="05BC96D4" w14:textId="77777777" w:rsidR="00103210" w:rsidRPr="000B4FBC" w:rsidRDefault="00103210" w:rsidP="0078600B">
      <w:pPr>
        <w:rPr>
          <w:b/>
          <w:lang w:val="fr-BE"/>
        </w:rPr>
      </w:pPr>
    </w:p>
    <w:p w14:paraId="40F7F91F" w14:textId="77777777" w:rsidR="00675507" w:rsidRPr="000B4FBC" w:rsidRDefault="00675507" w:rsidP="0078600B">
      <w:pPr>
        <w:rPr>
          <w:b/>
          <w:lang w:val="fr-BE"/>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018D8"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EF2F55E" w14:textId="5345E4AB" w:rsidR="00103210" w:rsidRPr="00103210" w:rsidRDefault="00103210" w:rsidP="00F07D40">
            <w:pPr>
              <w:pStyle w:val="Paragraphedeliste"/>
              <w:numPr>
                <w:ilvl w:val="0"/>
                <w:numId w:val="6"/>
              </w:numPr>
              <w:shd w:val="clear" w:color="auto" w:fill="FFF2CC" w:themeFill="accent4" w:themeFillTint="33"/>
              <w:spacing w:line="241" w:lineRule="auto"/>
              <w:ind w:hanging="360"/>
              <w:jc w:val="both"/>
              <w:rPr>
                <w:lang w:val="fr-BE"/>
              </w:rPr>
            </w:pPr>
            <w:r w:rsidRPr="00103210">
              <w:rPr>
                <w:lang w:val="fr-BE"/>
              </w:rPr>
              <w:t>Des missions de terrain</w:t>
            </w:r>
            <w:r w:rsidR="002C51FF">
              <w:rPr>
                <w:lang w:val="fr-BE"/>
              </w:rPr>
              <w:t xml:space="preserve"> par les Agences PNUD, OIM et ONU Femmes </w:t>
            </w:r>
            <w:r w:rsidRPr="00103210">
              <w:rPr>
                <w:lang w:val="fr-BE"/>
              </w:rPr>
              <w:t>pour le traitement psychosocial des bénéficiaires, le suivi de l’évolution du processus de guérison, ainsi que le suivi des personnes ayant bénéficiés d’un accompagnement individuel par l’équipe mobile.</w:t>
            </w:r>
          </w:p>
          <w:p w14:paraId="39BBF363" w14:textId="786A93F0" w:rsidR="00103210" w:rsidRPr="00103210" w:rsidRDefault="00103210" w:rsidP="00F07D40">
            <w:pPr>
              <w:pStyle w:val="Paragraphedeliste"/>
              <w:numPr>
                <w:ilvl w:val="0"/>
                <w:numId w:val="6"/>
              </w:numPr>
              <w:shd w:val="clear" w:color="auto" w:fill="FFF2CC" w:themeFill="accent4" w:themeFillTint="33"/>
              <w:spacing w:line="241" w:lineRule="auto"/>
              <w:ind w:hanging="360"/>
              <w:jc w:val="both"/>
              <w:rPr>
                <w:lang w:val="fr-BE"/>
              </w:rPr>
            </w:pPr>
            <w:r w:rsidRPr="00103210">
              <w:rPr>
                <w:lang w:val="fr-BE"/>
              </w:rPr>
              <w:t>Une mission d’enquête   post-formation pour évaluer le niveau de compréhension des bénéficiaires</w:t>
            </w:r>
            <w:r w:rsidR="002C51FF">
              <w:rPr>
                <w:lang w:val="fr-BE"/>
              </w:rPr>
              <w:t>.</w:t>
            </w:r>
          </w:p>
          <w:p w14:paraId="7A74E771" w14:textId="77777777" w:rsidR="00103210" w:rsidRPr="00103210" w:rsidRDefault="00103210" w:rsidP="00F07D40">
            <w:pPr>
              <w:pStyle w:val="Paragraphedeliste"/>
              <w:numPr>
                <w:ilvl w:val="0"/>
                <w:numId w:val="6"/>
              </w:numPr>
              <w:shd w:val="clear" w:color="auto" w:fill="FFF2CC" w:themeFill="accent4" w:themeFillTint="33"/>
              <w:spacing w:line="241" w:lineRule="auto"/>
              <w:ind w:hanging="360"/>
              <w:jc w:val="both"/>
              <w:rPr>
                <w:lang w:val="fr-BE"/>
              </w:rPr>
            </w:pPr>
            <w:r w:rsidRPr="00103210">
              <w:rPr>
                <w:lang w:val="fr-BE"/>
              </w:rPr>
              <w:t xml:space="preserve">Une mission d’évaluation des actions du mécanisme des femmes </w:t>
            </w:r>
            <w:r w:rsidRPr="00103210">
              <w:rPr>
                <w:lang w:val="fr-BE"/>
              </w:rPr>
              <w:lastRenderedPageBreak/>
              <w:t>abakanguriramahoro</w:t>
            </w:r>
            <w:r w:rsidRPr="009D518B">
              <w:rPr>
                <w:lang w:val="fr-BE"/>
              </w:rPr>
              <w:t xml:space="preserve"> </w:t>
            </w:r>
            <w:r>
              <w:rPr>
                <w:lang w:val="fr-BE"/>
              </w:rPr>
              <w:t>‘femmes actrices de paix et de dialogue’</w:t>
            </w:r>
            <w:r w:rsidRPr="00103210">
              <w:rPr>
                <w:lang w:val="fr-BE"/>
              </w:rPr>
              <w:t xml:space="preserve"> pour le projet conjoint par le Gouvernement </w:t>
            </w:r>
          </w:p>
          <w:p w14:paraId="7A657819"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10"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10"/>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77777777"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listEntry w:val="Veuillez sélectionner"/>
                    <w:listEntry w:val="Oui"/>
                    <w:listEntry w:val="Non"/>
                  </w:ddList>
                </w:ffData>
              </w:fldChar>
            </w:r>
            <w:bookmarkStart w:id="11" w:name="Dropdown3"/>
            <w:r w:rsidR="00280FEA" w:rsidRPr="00BF4E1E">
              <w:rPr>
                <w:lang w:val="fr-FR"/>
              </w:rPr>
              <w:instrText xml:space="preserve"> FORMDROPDOWN </w:instrText>
            </w:r>
            <w:r w:rsidR="0059716F">
              <w:fldChar w:fldCharType="separate"/>
            </w:r>
            <w:r w:rsidR="00280FEA">
              <w:fldChar w:fldCharType="end"/>
            </w:r>
            <w:bookmarkEnd w:id="11"/>
          </w:p>
          <w:p w14:paraId="2337B972" w14:textId="77777777" w:rsidR="007118F5" w:rsidRPr="00675507" w:rsidRDefault="007118F5" w:rsidP="00AD73D3">
            <w:pPr>
              <w:rPr>
                <w:lang w:val="fr-FR"/>
              </w:rPr>
            </w:pPr>
          </w:p>
          <w:p w14:paraId="2BD200E3" w14:textId="77777777"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listEntry w:val="Veuillez sélectionner"/>
                    <w:listEntry w:val="Oui"/>
                    <w:listEntry w:val="Non"/>
                  </w:ddList>
                </w:ffData>
              </w:fldChar>
            </w:r>
            <w:r w:rsidR="00280FEA" w:rsidRPr="00BF4E1E">
              <w:rPr>
                <w:lang w:val="fr-FR"/>
              </w:rPr>
              <w:instrText xml:space="preserve"> FORMDROPDOWN </w:instrText>
            </w:r>
            <w:r w:rsidR="0059716F">
              <w:fldChar w:fldCharType="separate"/>
            </w:r>
            <w:r w:rsidR="00280FEA">
              <w:fldChar w:fldCharType="end"/>
            </w:r>
          </w:p>
        </w:tc>
      </w:tr>
      <w:tr w:rsidR="00103210" w:rsidRPr="009018D8" w14:paraId="36A88C83" w14:textId="77777777" w:rsidTr="003D0B86">
        <w:tc>
          <w:tcPr>
            <w:tcW w:w="4230" w:type="dxa"/>
            <w:shd w:val="clear" w:color="auto" w:fill="auto"/>
          </w:tcPr>
          <w:p w14:paraId="6242C484" w14:textId="77777777" w:rsidR="00103210" w:rsidRPr="00675507" w:rsidRDefault="00103210" w:rsidP="00103210">
            <w:pPr>
              <w:rPr>
                <w:lang w:val="fr-FR"/>
              </w:rPr>
            </w:pPr>
            <w:bookmarkStart w:id="12" w:name="_Hlk77759247"/>
            <w:r w:rsidRPr="00675507">
              <w:rPr>
                <w:b/>
                <w:bCs/>
                <w:u w:val="single"/>
                <w:lang w:val="fr-FR"/>
              </w:rPr>
              <w:t>Evaluation:</w:t>
            </w:r>
            <w:r w:rsidRPr="00675507">
              <w:rPr>
                <w:lang w:val="fr-FR"/>
              </w:rPr>
              <w:t xml:space="preserve"> Est-ce qu’un exercice évaluati</w:t>
            </w:r>
            <w:r>
              <w:rPr>
                <w:lang w:val="fr-FR"/>
              </w:rPr>
              <w:t>f</w:t>
            </w:r>
            <w:r w:rsidRPr="00675507">
              <w:rPr>
                <w:lang w:val="fr-FR"/>
              </w:rPr>
              <w:t xml:space="preserve"> a été conduit pendant la p</w:t>
            </w:r>
            <w:r>
              <w:rPr>
                <w:lang w:val="fr-FR"/>
              </w:rPr>
              <w:t>ériode du rapport</w:t>
            </w:r>
            <w:r w:rsidRPr="00675507">
              <w:rPr>
                <w:lang w:val="fr-FR"/>
              </w:rPr>
              <w:t>?</w:t>
            </w:r>
          </w:p>
          <w:p w14:paraId="3679D92A" w14:textId="140DE3BF" w:rsidR="00103210" w:rsidRPr="00627A1C" w:rsidRDefault="00103210" w:rsidP="00103210">
            <w:r>
              <w:fldChar w:fldCharType="begin">
                <w:ffData>
                  <w:name w:val=""/>
                  <w:enabled/>
                  <w:calcOnExit w:val="0"/>
                  <w:ddList>
                    <w:listEntry w:val="Veuillez sélectionner"/>
                    <w:listEntry w:val="Oui"/>
                    <w:listEntry w:val="Non"/>
                  </w:ddList>
                </w:ffData>
              </w:fldChar>
            </w:r>
            <w:r>
              <w:instrText xml:space="preserve"> FORMDROPDOWN </w:instrText>
            </w:r>
            <w:r w:rsidR="0059716F">
              <w:fldChar w:fldCharType="separate"/>
            </w:r>
            <w:r>
              <w:fldChar w:fldCharType="end"/>
            </w:r>
            <w:r w:rsidR="00E632EE">
              <w:t>?</w:t>
            </w:r>
          </w:p>
        </w:tc>
        <w:tc>
          <w:tcPr>
            <w:tcW w:w="5940" w:type="dxa"/>
            <w:tcBorders>
              <w:top w:val="single" w:sz="4" w:space="0" w:color="000000"/>
              <w:left w:val="single" w:sz="4" w:space="0" w:color="000000"/>
              <w:bottom w:val="single" w:sz="4" w:space="0" w:color="000000"/>
              <w:right w:val="single" w:sz="4" w:space="0" w:color="000000"/>
            </w:tcBorders>
          </w:tcPr>
          <w:p w14:paraId="32FB219B" w14:textId="77777777" w:rsidR="00103210" w:rsidRDefault="00103210" w:rsidP="00103210">
            <w:pPr>
              <w:spacing w:line="259" w:lineRule="auto"/>
              <w:rPr>
                <w:lang w:val="fr-FR"/>
              </w:rPr>
            </w:pPr>
            <w:r w:rsidRPr="00654231">
              <w:rPr>
                <w:lang w:val="fr-FR"/>
              </w:rPr>
              <w:t xml:space="preserve">Budget pour évaluation finale (réponse obligatoire): </w:t>
            </w:r>
          </w:p>
          <w:p w14:paraId="6745127F" w14:textId="4A173667" w:rsidR="00103210" w:rsidRPr="00654231" w:rsidRDefault="00103210" w:rsidP="00881BBE">
            <w:pPr>
              <w:shd w:val="clear" w:color="auto" w:fill="FFF2CC" w:themeFill="accent4" w:themeFillTint="33"/>
              <w:spacing w:line="259" w:lineRule="auto"/>
              <w:rPr>
                <w:lang w:val="fr-FR"/>
              </w:rPr>
            </w:pPr>
            <w:r>
              <w:rPr>
                <w:lang w:val="fr-FR"/>
              </w:rPr>
              <w:t>40</w:t>
            </w:r>
            <w:r w:rsidR="00890544">
              <w:rPr>
                <w:lang w:val="fr-FR"/>
              </w:rPr>
              <w:t>,</w:t>
            </w:r>
            <w:r>
              <w:rPr>
                <w:lang w:val="fr-FR"/>
              </w:rPr>
              <w:t xml:space="preserve">000 USD ( ONU Femmes 20000 USD, PNUD :10000 USD et OIM 10000 USD ) </w:t>
            </w:r>
          </w:p>
          <w:p w14:paraId="5FE36E26" w14:textId="77777777" w:rsidR="00103210" w:rsidRPr="00654231" w:rsidRDefault="00103210" w:rsidP="00103210">
            <w:pPr>
              <w:spacing w:line="259" w:lineRule="auto"/>
              <w:rPr>
                <w:lang w:val="fr-FR"/>
              </w:rPr>
            </w:pPr>
          </w:p>
          <w:p w14:paraId="330583BE" w14:textId="77777777" w:rsidR="00103210" w:rsidRPr="00654231" w:rsidRDefault="00103210" w:rsidP="00103210">
            <w:pPr>
              <w:spacing w:line="259" w:lineRule="auto"/>
              <w:rPr>
                <w:lang w:val="fr-FR"/>
              </w:rPr>
            </w:pPr>
            <w:r w:rsidRPr="00654231">
              <w:rPr>
                <w:lang w:val="fr-FR"/>
              </w:rPr>
              <w:t xml:space="preserve"> </w:t>
            </w:r>
          </w:p>
          <w:p w14:paraId="759BE4FD" w14:textId="77777777" w:rsidR="00103210" w:rsidRDefault="00103210" w:rsidP="00103210">
            <w:pPr>
              <w:spacing w:line="243" w:lineRule="auto"/>
              <w:ind w:right="36"/>
              <w:rPr>
                <w:lang w:val="fr-FR"/>
              </w:rPr>
            </w:pPr>
            <w:r w:rsidRPr="00654231">
              <w:rPr>
                <w:lang w:val="fr-FR"/>
              </w:rPr>
              <w:t xml:space="preserve">Si le projet se termine dans les 6 prochains mois, décrire les préparatifs pour l’évaluation </w:t>
            </w:r>
            <w:r w:rsidRPr="00654231">
              <w:rPr>
                <w:i/>
                <w:lang w:val="fr-FR"/>
              </w:rPr>
              <w:t>(</w:t>
            </w:r>
            <w:r w:rsidRPr="00654231">
              <w:rPr>
                <w:lang w:val="fr-FR"/>
              </w:rPr>
              <w:t>Limite de 1500 caractères</w:t>
            </w:r>
            <w:r w:rsidRPr="00654231">
              <w:rPr>
                <w:i/>
                <w:lang w:val="fr-FR"/>
              </w:rPr>
              <w:t>)</w:t>
            </w:r>
            <w:r w:rsidRPr="00654231">
              <w:rPr>
                <w:lang w:val="fr-FR"/>
              </w:rPr>
              <w:t xml:space="preserve">: </w:t>
            </w:r>
          </w:p>
          <w:p w14:paraId="655AE37F" w14:textId="77777777" w:rsidR="009A7D66" w:rsidRDefault="009A7D66" w:rsidP="009A7D66">
            <w:pPr>
              <w:shd w:val="clear" w:color="auto" w:fill="FFF2CC" w:themeFill="accent4" w:themeFillTint="33"/>
              <w:spacing w:line="243" w:lineRule="auto"/>
              <w:ind w:right="36"/>
              <w:rPr>
                <w:lang w:val="fr-FR"/>
              </w:rPr>
            </w:pPr>
            <w:r>
              <w:rPr>
                <w:lang w:val="fr-FR"/>
              </w:rPr>
              <w:t>L’</w:t>
            </w:r>
            <w:r w:rsidRPr="004C5C7C">
              <w:rPr>
                <w:lang w:val="fr-FR"/>
              </w:rPr>
              <w:t xml:space="preserve">évaluation </w:t>
            </w:r>
            <w:r>
              <w:rPr>
                <w:lang w:val="fr-FR"/>
              </w:rPr>
              <w:t xml:space="preserve">finale du projet est en cours. </w:t>
            </w:r>
          </w:p>
          <w:p w14:paraId="6AD66AE2" w14:textId="77777777" w:rsidR="009A7D66" w:rsidRDefault="009A7D66" w:rsidP="009A7D66">
            <w:pPr>
              <w:shd w:val="clear" w:color="auto" w:fill="FFF2CC" w:themeFill="accent4" w:themeFillTint="33"/>
              <w:spacing w:line="243" w:lineRule="auto"/>
              <w:ind w:right="36"/>
              <w:rPr>
                <w:lang w:val="fr-FR"/>
              </w:rPr>
            </w:pPr>
          </w:p>
          <w:p w14:paraId="3ECF4195" w14:textId="44FE510E" w:rsidR="009A7D66" w:rsidRDefault="009A7D66" w:rsidP="009A7D66">
            <w:pPr>
              <w:shd w:val="clear" w:color="auto" w:fill="FFF2CC" w:themeFill="accent4" w:themeFillTint="33"/>
              <w:spacing w:line="243" w:lineRule="auto"/>
              <w:ind w:right="36"/>
              <w:rPr>
                <w:lang w:val="fr-BE"/>
              </w:rPr>
            </w:pPr>
            <w:r>
              <w:rPr>
                <w:lang w:val="fr-BE"/>
              </w:rPr>
              <w:t xml:space="preserve">Un </w:t>
            </w:r>
            <w:r w:rsidRPr="00103210">
              <w:rPr>
                <w:lang w:val="fr-BE"/>
              </w:rPr>
              <w:t xml:space="preserve">atelier </w:t>
            </w:r>
            <w:r>
              <w:rPr>
                <w:lang w:val="fr-BE"/>
              </w:rPr>
              <w:t xml:space="preserve">a été organisé et </w:t>
            </w:r>
            <w:r w:rsidRPr="00103210">
              <w:rPr>
                <w:lang w:val="fr-BE"/>
              </w:rPr>
              <w:t xml:space="preserve">facilité par les consultants </w:t>
            </w:r>
            <w:r>
              <w:rPr>
                <w:lang w:val="fr-BE"/>
              </w:rPr>
              <w:t>recrut</w:t>
            </w:r>
            <w:r w:rsidR="00977FC8">
              <w:rPr>
                <w:lang w:val="fr-BE"/>
              </w:rPr>
              <w:t>é</w:t>
            </w:r>
            <w:r>
              <w:rPr>
                <w:lang w:val="fr-BE"/>
              </w:rPr>
              <w:t xml:space="preserve">s pour effectuer l’évaluation finale afin de </w:t>
            </w:r>
            <w:r w:rsidRPr="00103210">
              <w:rPr>
                <w:lang w:val="fr-BE"/>
              </w:rPr>
              <w:t>mieux comprendre et analyser le contexte de ce projet et ses contours, comprendre les processus appliqués pour dupliquer les bonnes pratiques</w:t>
            </w:r>
            <w:r>
              <w:rPr>
                <w:lang w:val="fr-BE"/>
              </w:rPr>
              <w:t xml:space="preserve">. </w:t>
            </w:r>
          </w:p>
          <w:p w14:paraId="3013D71C" w14:textId="77777777" w:rsidR="009A7D66" w:rsidRDefault="009A7D66" w:rsidP="009A7D66">
            <w:pPr>
              <w:shd w:val="clear" w:color="auto" w:fill="FFF2CC" w:themeFill="accent4" w:themeFillTint="33"/>
              <w:spacing w:line="243" w:lineRule="auto"/>
              <w:ind w:right="36"/>
              <w:rPr>
                <w:lang w:val="fr-BE"/>
              </w:rPr>
            </w:pPr>
          </w:p>
          <w:p w14:paraId="043008D2" w14:textId="44D79A03" w:rsidR="009A7D66" w:rsidRDefault="009A7D66" w:rsidP="009A7D66">
            <w:pPr>
              <w:shd w:val="clear" w:color="auto" w:fill="FFF2CC" w:themeFill="accent4" w:themeFillTint="33"/>
              <w:spacing w:line="243" w:lineRule="auto"/>
              <w:ind w:right="36"/>
              <w:rPr>
                <w:lang w:val="fr-BE"/>
              </w:rPr>
            </w:pPr>
            <w:r>
              <w:rPr>
                <w:lang w:val="fr-BE"/>
              </w:rPr>
              <w:t xml:space="preserve">Des </w:t>
            </w:r>
            <w:r w:rsidRPr="00103210">
              <w:rPr>
                <w:lang w:val="fr-BE"/>
              </w:rPr>
              <w:t>enquête</w:t>
            </w:r>
            <w:r>
              <w:rPr>
                <w:lang w:val="fr-BE"/>
              </w:rPr>
              <w:t>s</w:t>
            </w:r>
            <w:r w:rsidRPr="00103210">
              <w:rPr>
                <w:lang w:val="fr-BE"/>
              </w:rPr>
              <w:t xml:space="preserve"> de terrain pour rencontrer tous les partenaires et bénéficiaires du projet </w:t>
            </w:r>
            <w:r>
              <w:rPr>
                <w:lang w:val="fr-BE"/>
              </w:rPr>
              <w:t>ont été menées du </w:t>
            </w:r>
            <w:r w:rsidR="0002402B" w:rsidRPr="00977FC8">
              <w:rPr>
                <w:lang w:val="fr-BE"/>
              </w:rPr>
              <w:t xml:space="preserve">03 </w:t>
            </w:r>
            <w:r w:rsidRPr="00977FC8">
              <w:rPr>
                <w:lang w:val="fr-BE"/>
              </w:rPr>
              <w:t>au </w:t>
            </w:r>
            <w:r w:rsidR="0002402B" w:rsidRPr="00977FC8">
              <w:rPr>
                <w:lang w:val="fr-BE"/>
              </w:rPr>
              <w:t xml:space="preserve">15 Juillet </w:t>
            </w:r>
            <w:r w:rsidRPr="00977FC8">
              <w:rPr>
                <w:lang w:val="fr-BE"/>
              </w:rPr>
              <w:t>2021.</w:t>
            </w:r>
            <w:r w:rsidRPr="00103210">
              <w:rPr>
                <w:lang w:val="fr-BE"/>
              </w:rPr>
              <w:t xml:space="preserve"> </w:t>
            </w:r>
          </w:p>
          <w:p w14:paraId="41CF03E1" w14:textId="77777777" w:rsidR="009A7D66" w:rsidRDefault="009A7D66" w:rsidP="009A7D66">
            <w:pPr>
              <w:shd w:val="clear" w:color="auto" w:fill="FFF2CC" w:themeFill="accent4" w:themeFillTint="33"/>
              <w:spacing w:line="243" w:lineRule="auto"/>
              <w:ind w:right="36"/>
              <w:rPr>
                <w:lang w:val="fr-BE"/>
              </w:rPr>
            </w:pPr>
          </w:p>
          <w:p w14:paraId="3DD4B34B" w14:textId="07780B73" w:rsidR="009A7D66" w:rsidRDefault="009A7D66" w:rsidP="009A7D66">
            <w:pPr>
              <w:shd w:val="clear" w:color="auto" w:fill="FFF2CC" w:themeFill="accent4" w:themeFillTint="33"/>
              <w:spacing w:line="243" w:lineRule="auto"/>
              <w:ind w:right="36"/>
              <w:rPr>
                <w:lang w:val="fr-BE"/>
              </w:rPr>
            </w:pPr>
            <w:r>
              <w:rPr>
                <w:lang w:val="fr-BE"/>
              </w:rPr>
              <w:t xml:space="preserve">Vu le retard dans le recrutement des consultants et afin d’assurer une évaluation de qualité, le rapport </w:t>
            </w:r>
            <w:r w:rsidRPr="00103210">
              <w:rPr>
                <w:lang w:val="fr-BE"/>
              </w:rPr>
              <w:t>d</w:t>
            </w:r>
            <w:r>
              <w:rPr>
                <w:lang w:val="fr-BE"/>
              </w:rPr>
              <w:t>’</w:t>
            </w:r>
            <w:r w:rsidRPr="00103210">
              <w:rPr>
                <w:lang w:val="fr-BE"/>
              </w:rPr>
              <w:t xml:space="preserve">évaluation finale du projet </w:t>
            </w:r>
            <w:r>
              <w:rPr>
                <w:lang w:val="fr-BE"/>
              </w:rPr>
              <w:t xml:space="preserve">sera partage </w:t>
            </w:r>
            <w:r w:rsidRPr="00977FC8">
              <w:rPr>
                <w:lang w:val="fr-BE"/>
              </w:rPr>
              <w:t>le </w:t>
            </w:r>
            <w:r w:rsidR="00AF21BC" w:rsidRPr="00977FC8">
              <w:rPr>
                <w:lang w:val="fr-BE"/>
              </w:rPr>
              <w:t>31uillet 2021</w:t>
            </w:r>
            <w:r>
              <w:rPr>
                <w:lang w:val="fr-BE"/>
              </w:rPr>
              <w:t>.</w:t>
            </w:r>
          </w:p>
          <w:p w14:paraId="23EF14F2" w14:textId="77777777" w:rsidR="009A7D66" w:rsidRDefault="009A7D66" w:rsidP="009A7D66">
            <w:pPr>
              <w:shd w:val="clear" w:color="auto" w:fill="FFF2CC" w:themeFill="accent4" w:themeFillTint="33"/>
              <w:spacing w:line="243" w:lineRule="auto"/>
              <w:ind w:right="36"/>
              <w:rPr>
                <w:lang w:val="fr-BE"/>
              </w:rPr>
            </w:pPr>
          </w:p>
          <w:p w14:paraId="26035372" w14:textId="77777777" w:rsidR="009A7D66" w:rsidRPr="00012F83" w:rsidRDefault="009A7D66" w:rsidP="009A7D66">
            <w:pPr>
              <w:shd w:val="clear" w:color="auto" w:fill="FFF2CC" w:themeFill="accent4" w:themeFillTint="33"/>
              <w:spacing w:line="243" w:lineRule="auto"/>
              <w:ind w:right="36"/>
              <w:rPr>
                <w:lang w:val="fr-BE"/>
              </w:rPr>
            </w:pPr>
            <w:r>
              <w:rPr>
                <w:lang w:val="fr-BE"/>
              </w:rPr>
              <w:t xml:space="preserve">En préliminaire à l’évaluation finale, </w:t>
            </w:r>
            <w:r w:rsidRPr="006E6BD0">
              <w:rPr>
                <w:lang w:val="fr-BE"/>
              </w:rPr>
              <w:t>une évaluation des sessions de psychodrame a été effectuée</w:t>
            </w:r>
            <w:r>
              <w:rPr>
                <w:lang w:val="fr-BE"/>
              </w:rPr>
              <w:t xml:space="preserve"> par OIM</w:t>
            </w:r>
            <w:r w:rsidRPr="006E6BD0">
              <w:rPr>
                <w:lang w:val="fr-BE"/>
              </w:rPr>
              <w:t xml:space="preserve"> avec les personnes ayant répondu à l’étude de base. Celle-ci a permis d’évaluer leur perception des conflits et des problèmes psychosociaux et de voir l’évolution entre le début et la fin des ateliers psychodrame</w:t>
            </w:r>
            <w:r>
              <w:rPr>
                <w:lang w:val="fr-BE"/>
              </w:rPr>
              <w:t>s.</w:t>
            </w:r>
          </w:p>
          <w:p w14:paraId="3B89CC5D" w14:textId="77777777" w:rsidR="00103210" w:rsidRDefault="00103210" w:rsidP="00103210">
            <w:pPr>
              <w:shd w:val="clear" w:color="auto" w:fill="FFF2CC" w:themeFill="accent4" w:themeFillTint="33"/>
              <w:spacing w:line="243" w:lineRule="auto"/>
              <w:ind w:right="36"/>
              <w:jc w:val="both"/>
              <w:rPr>
                <w:lang w:val="fr-BE"/>
              </w:rPr>
            </w:pPr>
          </w:p>
          <w:p w14:paraId="6FFC21C6" w14:textId="3D8D088D" w:rsidR="00103210" w:rsidRPr="00675507" w:rsidRDefault="00103210" w:rsidP="00103210">
            <w:pPr>
              <w:shd w:val="clear" w:color="auto" w:fill="FFF2CC" w:themeFill="accent4" w:themeFillTint="33"/>
              <w:rPr>
                <w:lang w:val="fr-FR"/>
              </w:rPr>
            </w:pPr>
          </w:p>
        </w:tc>
      </w:tr>
      <w:bookmarkEnd w:id="12"/>
      <w:tr w:rsidR="00103210" w:rsidRPr="00627A1C" w14:paraId="781498F5" w14:textId="77777777" w:rsidTr="007F7257">
        <w:tc>
          <w:tcPr>
            <w:tcW w:w="4230" w:type="dxa"/>
            <w:shd w:val="clear" w:color="auto" w:fill="auto"/>
          </w:tcPr>
          <w:p w14:paraId="7B23407F" w14:textId="77777777" w:rsidR="00103210" w:rsidRPr="00675507" w:rsidRDefault="00103210" w:rsidP="00103210">
            <w:pPr>
              <w:rPr>
                <w:lang w:val="fr-FR"/>
              </w:rPr>
            </w:pPr>
            <w:r w:rsidRPr="00675507">
              <w:rPr>
                <w:b/>
                <w:bCs/>
                <w:u w:val="single"/>
                <w:lang w:val="fr-FR"/>
              </w:rPr>
              <w:t>Effets catalytiques (financiers)</w:t>
            </w:r>
            <w:r w:rsidRPr="00675507">
              <w:rPr>
                <w:b/>
                <w:bCs/>
                <w:lang w:val="fr-FR"/>
              </w:rPr>
              <w:t>:</w:t>
            </w:r>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103210" w:rsidRPr="00103210" w:rsidRDefault="00103210" w:rsidP="00103210">
            <w:pPr>
              <w:rPr>
                <w:lang w:val="fr-BE"/>
              </w:rPr>
            </w:pPr>
            <w:r w:rsidRPr="00103210">
              <w:rPr>
                <w:lang w:val="fr-BE"/>
              </w:rPr>
              <w:t>Nom de donnateur:     Montant ($):</w:t>
            </w:r>
          </w:p>
          <w:p w14:paraId="75DE6657" w14:textId="77777777" w:rsidR="00103210" w:rsidRPr="006D4995" w:rsidRDefault="00103210" w:rsidP="00103210">
            <w:pPr>
              <w:shd w:val="clear" w:color="auto" w:fill="FFF2CC" w:themeFill="accent4" w:themeFillTint="33"/>
              <w:spacing w:line="259" w:lineRule="auto"/>
              <w:jc w:val="both"/>
              <w:rPr>
                <w:lang w:val="fr-BE"/>
              </w:rPr>
            </w:pPr>
            <w:r w:rsidRPr="006D4995">
              <w:rPr>
                <w:lang w:val="fr-BE"/>
              </w:rPr>
              <w:t xml:space="preserve">WPHF : 900 000 USD </w:t>
            </w:r>
          </w:p>
          <w:p w14:paraId="700918A1" w14:textId="7829458C" w:rsidR="00103210" w:rsidRPr="00791D97" w:rsidRDefault="00103210" w:rsidP="00103210">
            <w:pPr>
              <w:shd w:val="clear" w:color="auto" w:fill="FFF2CC" w:themeFill="accent4" w:themeFillTint="33"/>
              <w:spacing w:line="259" w:lineRule="auto"/>
              <w:jc w:val="both"/>
            </w:pPr>
            <w:r w:rsidRPr="00791D97">
              <w:t>German Ambassy : 109</w:t>
            </w:r>
            <w:r w:rsidR="009A7D66">
              <w:t>,</w:t>
            </w:r>
            <w:r w:rsidRPr="00791D97">
              <w:t>869 Euros</w:t>
            </w:r>
          </w:p>
          <w:p w14:paraId="2D07D5B3" w14:textId="2802D09A" w:rsidR="00103210" w:rsidRPr="00627A1C" w:rsidRDefault="00103210" w:rsidP="00103210">
            <w:pPr>
              <w:shd w:val="clear" w:color="auto" w:fill="FFF2CC" w:themeFill="accent4" w:themeFillTint="33"/>
            </w:pPr>
            <w:r w:rsidRPr="00791D97">
              <w:t xml:space="preserve">PNUD: 400 000 </w:t>
            </w:r>
            <w:r>
              <w:t xml:space="preserve">USD </w:t>
            </w:r>
            <w:r w:rsidRPr="00791D97">
              <w:t xml:space="preserve">                            </w:t>
            </w:r>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03210" w:rsidRPr="00627A1C" w:rsidRDefault="00103210" w:rsidP="00103210"/>
          <w:p w14:paraId="68DA8296" w14:textId="77777777" w:rsidR="00103210" w:rsidRPr="00627A1C" w:rsidRDefault="00103210" w:rsidP="00103210">
            <w:r w:rsidRPr="00627A1C">
              <w:fldChar w:fldCharType="begin">
                <w:ffData>
                  <w:name w:val="Text47"/>
                  <w:enabled/>
                  <w:calcOnExit w:val="0"/>
                  <w:textInput/>
                </w:ffData>
              </w:fldChar>
            </w:r>
            <w:bookmarkStart w:id="1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48"/>
                  <w:enabled/>
                  <w:calcOnExit w:val="0"/>
                  <w:textInput>
                    <w:type w:val="number"/>
                    <w:format w:val="0.00"/>
                  </w:textInput>
                </w:ffData>
              </w:fldChar>
            </w:r>
            <w:bookmarkStart w:id="1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p w14:paraId="21D0B479" w14:textId="77777777" w:rsidR="00103210" w:rsidRPr="00627A1C" w:rsidRDefault="00103210" w:rsidP="00103210"/>
          <w:p w14:paraId="5EA842B9" w14:textId="77777777" w:rsidR="00103210" w:rsidRPr="00627A1C" w:rsidRDefault="00103210" w:rsidP="00103210">
            <w:r w:rsidRPr="00627A1C">
              <w:fldChar w:fldCharType="begin">
                <w:ffData>
                  <w:name w:val="Text49"/>
                  <w:enabled/>
                  <w:calcOnExit w:val="0"/>
                  <w:textInput/>
                </w:ffData>
              </w:fldChar>
            </w:r>
            <w:bookmarkStart w:id="1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50"/>
                  <w:enabled/>
                  <w:calcOnExit w:val="0"/>
                  <w:textInput>
                    <w:type w:val="number"/>
                    <w:format w:val="0.00"/>
                  </w:textInput>
                </w:ffData>
              </w:fldChar>
            </w:r>
            <w:bookmarkStart w:id="1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tc>
      </w:tr>
      <w:tr w:rsidR="00103210" w:rsidRPr="00627A1C" w14:paraId="04EF3772" w14:textId="77777777" w:rsidTr="007F7257">
        <w:tc>
          <w:tcPr>
            <w:tcW w:w="4230" w:type="dxa"/>
            <w:shd w:val="clear" w:color="auto" w:fill="auto"/>
          </w:tcPr>
          <w:p w14:paraId="493CE278" w14:textId="77777777" w:rsidR="00103210" w:rsidRPr="00675507" w:rsidRDefault="00103210" w:rsidP="00103210">
            <w:pPr>
              <w:rPr>
                <w:lang w:val="fr-FR"/>
              </w:rPr>
            </w:pPr>
            <w:r w:rsidRPr="00675507">
              <w:rPr>
                <w:b/>
                <w:bCs/>
                <w:u w:val="single"/>
                <w:lang w:val="fr-FR"/>
              </w:rPr>
              <w:lastRenderedPageBreak/>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103210" w:rsidRPr="00675507" w:rsidRDefault="00103210" w:rsidP="00103210">
            <w:pPr>
              <w:rPr>
                <w:lang w:val="fr-FR"/>
              </w:rPr>
            </w:pPr>
          </w:p>
        </w:tc>
        <w:tc>
          <w:tcPr>
            <w:tcW w:w="5940" w:type="dxa"/>
            <w:shd w:val="clear" w:color="auto" w:fill="auto"/>
          </w:tcPr>
          <w:p w14:paraId="1A120CF3" w14:textId="77777777" w:rsidR="00103210" w:rsidRPr="00C0670D" w:rsidRDefault="00103210" w:rsidP="00103210">
            <w:pPr>
              <w:rPr>
                <w:lang w:val="fr-FR"/>
              </w:rPr>
            </w:pPr>
          </w:p>
          <w:p w14:paraId="4187770E" w14:textId="77777777" w:rsidR="00103210" w:rsidRPr="00627A1C" w:rsidRDefault="00103210" w:rsidP="00103210">
            <w:r w:rsidRPr="00627A1C">
              <w:fldChar w:fldCharType="begin">
                <w:ffData>
                  <w:name w:val=""/>
                  <w:enabled/>
                  <w:calcOnExit w:val="0"/>
                  <w:textInput>
                    <w:maxLength w:val="1500"/>
                    <w:format w:val="Première majuscule"/>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F07D40">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Première majuscule"/>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F07D40">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Première majuscu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F07D40">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59716F"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59716F"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59716F"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59716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59716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AF7168" w:rsidRDefault="0059716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AF7168">
            <w:rPr>
              <w:rFonts w:ascii="MS Gothic" w:eastAsia="MS Gothic" w:hAnsi="MS Gothic" w:hint="eastAsia"/>
              <w:lang w:val="fr-FR"/>
            </w:rPr>
            <w:t>☐</w:t>
          </w:r>
        </w:sdtContent>
      </w:sdt>
      <w:r w:rsidR="00600B5F" w:rsidRPr="00AF7168">
        <w:rPr>
          <w:lang w:val="fr-FR"/>
        </w:rPr>
        <w:t xml:space="preserve"> </w:t>
      </w:r>
      <w:r w:rsidR="00970D92" w:rsidRPr="00AF7168">
        <w:rPr>
          <w:lang w:val="fr-FR"/>
        </w:rPr>
        <w:t>Autres</w:t>
      </w:r>
      <w:r w:rsidR="00600B5F" w:rsidRPr="00AF7168">
        <w:rPr>
          <w:lang w:val="fr-FR"/>
        </w:rPr>
        <w:t xml:space="preserve"> (</w:t>
      </w:r>
      <w:r w:rsidR="00970D92" w:rsidRPr="00AF7168">
        <w:rPr>
          <w:lang w:val="fr-FR"/>
        </w:rPr>
        <w:t xml:space="preserve">veuillez </w:t>
      </w:r>
      <w:r w:rsidR="00B82E71" w:rsidRPr="00AF7168">
        <w:rPr>
          <w:lang w:val="fr-FR"/>
        </w:rPr>
        <w:t>préciser</w:t>
      </w:r>
      <w:r w:rsidR="00600B5F" w:rsidRPr="00AF7168">
        <w:rPr>
          <w:lang w:val="fr-FR"/>
        </w:rPr>
        <w:t xml:space="preserve">): </w:t>
      </w:r>
      <w:r w:rsidR="00600B5F">
        <w:fldChar w:fldCharType="begin">
          <w:ffData>
            <w:name w:val=""/>
            <w:enabled/>
            <w:calcOnExit w:val="0"/>
            <w:textInput>
              <w:maxLength w:val="1500"/>
              <w:format w:val="Première majuscule"/>
            </w:textInput>
          </w:ffData>
        </w:fldChar>
      </w:r>
      <w:r w:rsidR="00600B5F" w:rsidRPr="00AF7168">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AF7168"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Première majuscu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018D8"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4C79EF" w14:paraId="66F874FD" w14:textId="77777777" w:rsidTr="00826923">
        <w:trPr>
          <w:trHeight w:val="548"/>
        </w:trPr>
        <w:tc>
          <w:tcPr>
            <w:tcW w:w="1530" w:type="dxa"/>
            <w:vMerge w:val="restart"/>
          </w:tcPr>
          <w:p w14:paraId="5565D14A" w14:textId="77777777" w:rsidR="00826923" w:rsidRPr="004C79EF" w:rsidRDefault="00826923" w:rsidP="00826923">
            <w:pPr>
              <w:rPr>
                <w:rFonts w:cs="Tahoma"/>
                <w:b/>
                <w:szCs w:val="20"/>
                <w:lang w:val="fr-FR" w:eastAsia="en-US"/>
              </w:rPr>
            </w:pPr>
            <w:r w:rsidRPr="004C79EF">
              <w:rPr>
                <w:rFonts w:cs="Tahoma"/>
                <w:b/>
                <w:szCs w:val="20"/>
                <w:lang w:val="fr-FR" w:eastAsia="en-US"/>
              </w:rPr>
              <w:t>Résultat 1</w:t>
            </w:r>
          </w:p>
          <w:p w14:paraId="3E1AF8B2" w14:textId="39FE9105" w:rsidR="00826923" w:rsidRPr="004C79EF" w:rsidRDefault="00373A60" w:rsidP="00826923">
            <w:pPr>
              <w:rPr>
                <w:rFonts w:cs="Tahoma"/>
                <w:b/>
                <w:szCs w:val="20"/>
                <w:lang w:val="fr-FR" w:eastAsia="en-US"/>
              </w:rPr>
            </w:pPr>
            <w:r w:rsidRPr="004C79EF">
              <w:rPr>
                <w:lang w:val="fr-FR" w:eastAsia="en-US"/>
              </w:rPr>
              <w:t xml:space="preserve">Les membres des communautés dont les femmes et filles médiatrices, les déplacées, les retournés, les migrants, les victimes potentielles de la traite et des VSGBV, sont renforcés et </w:t>
            </w:r>
            <w:r w:rsidRPr="004C79EF">
              <w:rPr>
                <w:lang w:val="fr-FR" w:eastAsia="en-US"/>
              </w:rPr>
              <w:lastRenderedPageBreak/>
              <w:t>contribuent à la prévention et la résolution des conflits</w:t>
            </w:r>
          </w:p>
        </w:tc>
        <w:tc>
          <w:tcPr>
            <w:tcW w:w="2070" w:type="dxa"/>
            <w:shd w:val="clear" w:color="auto" w:fill="EEECE1"/>
          </w:tcPr>
          <w:p w14:paraId="2BC3A553" w14:textId="77777777" w:rsidR="00826923" w:rsidRPr="004C79EF" w:rsidRDefault="00826923" w:rsidP="00826923">
            <w:pPr>
              <w:jc w:val="both"/>
              <w:rPr>
                <w:rFonts w:cs="Tahoma"/>
                <w:szCs w:val="20"/>
                <w:lang w:val="fr-FR" w:eastAsia="en-US"/>
              </w:rPr>
            </w:pPr>
            <w:r w:rsidRPr="004C79EF">
              <w:rPr>
                <w:rFonts w:cs="Tahoma"/>
                <w:szCs w:val="20"/>
                <w:lang w:val="fr-FR" w:eastAsia="en-US"/>
              </w:rPr>
              <w:lastRenderedPageBreak/>
              <w:t>Indicateur 1.1</w:t>
            </w:r>
          </w:p>
          <w:p w14:paraId="173B6868" w14:textId="77777777" w:rsidR="00373A60" w:rsidRPr="004C79EF" w:rsidRDefault="00373A60" w:rsidP="00373A60">
            <w:pPr>
              <w:rPr>
                <w:lang w:val="fr-FR" w:eastAsia="en-US"/>
              </w:rPr>
            </w:pPr>
            <w:r w:rsidRPr="004C79EF">
              <w:rPr>
                <w:lang w:val="fr-FR" w:eastAsia="en-US"/>
              </w:rPr>
              <w:t>aux de conflits traités par rapport aux conflits qui aboutissent dans les structures judiciaires</w:t>
            </w:r>
          </w:p>
          <w:p w14:paraId="0BAA20C5" w14:textId="3CB2177A" w:rsidR="00826923" w:rsidRPr="004C79EF" w:rsidRDefault="00826923" w:rsidP="00826923">
            <w:pPr>
              <w:jc w:val="both"/>
              <w:rPr>
                <w:rFonts w:cs="Tahoma"/>
                <w:szCs w:val="20"/>
                <w:lang w:val="fr-FR" w:eastAsia="en-US"/>
              </w:rPr>
            </w:pPr>
          </w:p>
        </w:tc>
        <w:tc>
          <w:tcPr>
            <w:tcW w:w="1530" w:type="dxa"/>
            <w:shd w:val="clear" w:color="auto" w:fill="EEECE1"/>
          </w:tcPr>
          <w:p w14:paraId="18B7E136" w14:textId="2DAEAA92" w:rsidR="00826923" w:rsidRPr="004C79EF" w:rsidRDefault="00373A60" w:rsidP="00826923">
            <w:pPr>
              <w:rPr>
                <w:rFonts w:cs="Tahoma"/>
                <w:szCs w:val="20"/>
                <w:lang w:val="fr-FR" w:eastAsia="en-US"/>
              </w:rPr>
            </w:pPr>
            <w:r w:rsidRPr="004C79EF">
              <w:rPr>
                <w:b/>
                <w:sz w:val="22"/>
                <w:szCs w:val="22"/>
                <w:lang w:val="fr-FR" w:eastAsia="en-US"/>
              </w:rPr>
              <w:t>24%</w:t>
            </w:r>
          </w:p>
        </w:tc>
        <w:tc>
          <w:tcPr>
            <w:tcW w:w="1620" w:type="dxa"/>
            <w:shd w:val="clear" w:color="auto" w:fill="EEECE1"/>
          </w:tcPr>
          <w:p w14:paraId="61479E92" w14:textId="392BF18B" w:rsidR="00826923" w:rsidRPr="004C79EF" w:rsidRDefault="00373A60" w:rsidP="00826923">
            <w:pPr>
              <w:rPr>
                <w:lang w:val="fr-FR"/>
              </w:rPr>
            </w:pPr>
            <w:r w:rsidRPr="004C79EF">
              <w:rPr>
                <w:b/>
                <w:sz w:val="22"/>
                <w:szCs w:val="22"/>
                <w:lang w:val="fr-FR" w:eastAsia="en-US"/>
              </w:rPr>
              <w:t>30%</w:t>
            </w:r>
          </w:p>
        </w:tc>
        <w:tc>
          <w:tcPr>
            <w:tcW w:w="2070" w:type="dxa"/>
          </w:tcPr>
          <w:p w14:paraId="139B2B99" w14:textId="77777777" w:rsidR="00826923" w:rsidRPr="004C79EF" w:rsidRDefault="00826923" w:rsidP="00826923">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2E436EB" w14:textId="62F2CF1E" w:rsidR="00826923" w:rsidRPr="004C79EF" w:rsidRDefault="00373A60" w:rsidP="00826923">
            <w:pPr>
              <w:rPr>
                <w:lang w:val="fr-FR"/>
              </w:rPr>
            </w:pPr>
            <w:r w:rsidRPr="004C79EF">
              <w:rPr>
                <w:b/>
                <w:sz w:val="22"/>
                <w:szCs w:val="22"/>
                <w:lang w:val="fr-FR" w:eastAsia="en-US"/>
              </w:rPr>
              <w:t>Attentes des résultats de l’évalua</w:t>
            </w:r>
            <w:r w:rsidR="0063454B">
              <w:rPr>
                <w:b/>
                <w:sz w:val="22"/>
                <w:szCs w:val="22"/>
                <w:lang w:val="fr-FR" w:eastAsia="en-US"/>
              </w:rPr>
              <w:t>ti</w:t>
            </w:r>
            <w:r w:rsidRPr="004C79EF">
              <w:rPr>
                <w:b/>
                <w:sz w:val="22"/>
                <w:szCs w:val="22"/>
                <w:lang w:val="fr-FR" w:eastAsia="en-US"/>
              </w:rPr>
              <w:t xml:space="preserve">on finale du projet </w:t>
            </w:r>
          </w:p>
        </w:tc>
        <w:tc>
          <w:tcPr>
            <w:tcW w:w="4140" w:type="dxa"/>
          </w:tcPr>
          <w:p w14:paraId="481BA0E6" w14:textId="77777777" w:rsidR="00826923" w:rsidRPr="004C79EF" w:rsidRDefault="00826923" w:rsidP="00826923">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73A60" w:rsidRPr="004C79EF" w14:paraId="08556BB5" w14:textId="77777777" w:rsidTr="00826923">
        <w:trPr>
          <w:trHeight w:val="548"/>
        </w:trPr>
        <w:tc>
          <w:tcPr>
            <w:tcW w:w="1530" w:type="dxa"/>
            <w:vMerge/>
          </w:tcPr>
          <w:p w14:paraId="64ACFB27" w14:textId="77777777" w:rsidR="00373A60" w:rsidRPr="004C79EF" w:rsidRDefault="00373A60" w:rsidP="00373A60">
            <w:pPr>
              <w:rPr>
                <w:rFonts w:cs="Tahoma"/>
                <w:b/>
                <w:szCs w:val="20"/>
                <w:lang w:val="fr-FR" w:eastAsia="en-US"/>
              </w:rPr>
            </w:pPr>
          </w:p>
        </w:tc>
        <w:tc>
          <w:tcPr>
            <w:tcW w:w="2070" w:type="dxa"/>
            <w:shd w:val="clear" w:color="auto" w:fill="EEECE1"/>
          </w:tcPr>
          <w:p w14:paraId="5B2C00ED" w14:textId="77777777" w:rsidR="00373A60" w:rsidRPr="004C79EF" w:rsidRDefault="00373A60" w:rsidP="00373A60">
            <w:pPr>
              <w:jc w:val="both"/>
              <w:rPr>
                <w:rFonts w:cs="Tahoma"/>
                <w:szCs w:val="20"/>
                <w:lang w:val="fr-FR" w:eastAsia="en-US"/>
              </w:rPr>
            </w:pPr>
            <w:r w:rsidRPr="004C79EF">
              <w:rPr>
                <w:rFonts w:cs="Tahoma"/>
                <w:szCs w:val="20"/>
                <w:lang w:val="fr-FR" w:eastAsia="en-US"/>
              </w:rPr>
              <w:t>Indicateur 1.2</w:t>
            </w:r>
          </w:p>
          <w:p w14:paraId="422C644E" w14:textId="33908AE1" w:rsidR="00373A60" w:rsidRPr="004C79EF" w:rsidRDefault="00373A60" w:rsidP="00373A60">
            <w:pPr>
              <w:jc w:val="both"/>
              <w:rPr>
                <w:rFonts w:cs="Tahoma"/>
                <w:szCs w:val="20"/>
                <w:lang w:val="fr-FR" w:eastAsia="en-US"/>
              </w:rPr>
            </w:pPr>
            <w:r w:rsidRPr="004C79EF">
              <w:rPr>
                <w:lang w:val="fr-FR" w:eastAsia="en-US"/>
              </w:rPr>
              <w:t>% de conflits traités par rapport aux conflits qui aboutissent dans les tribunaux de résidence (tribunaux de base)</w:t>
            </w:r>
          </w:p>
        </w:tc>
        <w:tc>
          <w:tcPr>
            <w:tcW w:w="1530" w:type="dxa"/>
            <w:shd w:val="clear" w:color="auto" w:fill="EEECE1"/>
          </w:tcPr>
          <w:p w14:paraId="3C10E6DE" w14:textId="05EA7349" w:rsidR="00373A60" w:rsidRPr="004C79EF" w:rsidRDefault="00373A60" w:rsidP="00373A60">
            <w:pPr>
              <w:rPr>
                <w:lang w:val="fr-FR"/>
              </w:rPr>
            </w:pPr>
            <w:r w:rsidRPr="004C79EF">
              <w:rPr>
                <w:b/>
                <w:sz w:val="22"/>
                <w:szCs w:val="22"/>
                <w:lang w:val="fr-FR" w:eastAsia="en-US"/>
              </w:rPr>
              <w:t>24%</w:t>
            </w:r>
          </w:p>
        </w:tc>
        <w:tc>
          <w:tcPr>
            <w:tcW w:w="1620" w:type="dxa"/>
            <w:shd w:val="clear" w:color="auto" w:fill="EEECE1"/>
          </w:tcPr>
          <w:p w14:paraId="6F75A704" w14:textId="7C783B81" w:rsidR="00373A60" w:rsidRPr="004C79EF" w:rsidRDefault="00373A60" w:rsidP="00373A60">
            <w:pPr>
              <w:rPr>
                <w:lang w:val="fr-FR"/>
              </w:rPr>
            </w:pPr>
            <w:r w:rsidRPr="004C79EF">
              <w:rPr>
                <w:b/>
                <w:sz w:val="22"/>
                <w:szCs w:val="22"/>
                <w:lang w:val="fr-FR" w:eastAsia="en-US"/>
              </w:rPr>
              <w:t>30%</w:t>
            </w:r>
          </w:p>
        </w:tc>
        <w:tc>
          <w:tcPr>
            <w:tcW w:w="2070" w:type="dxa"/>
          </w:tcPr>
          <w:p w14:paraId="0F953287" w14:textId="46F6DF9D"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69C01213" w14:textId="38348486" w:rsidR="00373A60" w:rsidRPr="004C79EF" w:rsidRDefault="00373A60" w:rsidP="00373A60">
            <w:pPr>
              <w:rPr>
                <w:lang w:val="fr-FR"/>
              </w:rPr>
            </w:pPr>
            <w:r w:rsidRPr="004C79EF">
              <w:rPr>
                <w:b/>
                <w:sz w:val="22"/>
                <w:szCs w:val="22"/>
                <w:lang w:val="fr-FR" w:eastAsia="en-US"/>
              </w:rPr>
              <w:t xml:space="preserve">Attentes des résultats de l’évaluaon finale du projet </w:t>
            </w:r>
          </w:p>
        </w:tc>
        <w:tc>
          <w:tcPr>
            <w:tcW w:w="4140" w:type="dxa"/>
          </w:tcPr>
          <w:p w14:paraId="0882431D"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73A60" w:rsidRPr="004C79EF" w14:paraId="6A860399" w14:textId="77777777" w:rsidTr="00826923">
        <w:trPr>
          <w:trHeight w:val="548"/>
        </w:trPr>
        <w:tc>
          <w:tcPr>
            <w:tcW w:w="1530" w:type="dxa"/>
            <w:vMerge/>
          </w:tcPr>
          <w:p w14:paraId="5011ACC2" w14:textId="77777777" w:rsidR="00373A60" w:rsidRPr="004C79EF" w:rsidRDefault="00373A60" w:rsidP="00373A60">
            <w:pPr>
              <w:rPr>
                <w:rFonts w:cs="Tahoma"/>
                <w:szCs w:val="20"/>
                <w:lang w:val="fr-FR" w:eastAsia="en-US"/>
              </w:rPr>
            </w:pPr>
          </w:p>
        </w:tc>
        <w:tc>
          <w:tcPr>
            <w:tcW w:w="2070" w:type="dxa"/>
            <w:shd w:val="clear" w:color="auto" w:fill="EEECE1"/>
          </w:tcPr>
          <w:p w14:paraId="511D7C8C" w14:textId="77777777" w:rsidR="00373A60" w:rsidRPr="004C79EF" w:rsidRDefault="00373A60" w:rsidP="00373A60">
            <w:pPr>
              <w:jc w:val="both"/>
              <w:rPr>
                <w:rFonts w:cs="Tahoma"/>
                <w:szCs w:val="20"/>
                <w:lang w:val="fr-FR" w:eastAsia="en-US"/>
              </w:rPr>
            </w:pPr>
            <w:r w:rsidRPr="004C79EF">
              <w:rPr>
                <w:rFonts w:cs="Tahoma"/>
                <w:szCs w:val="20"/>
                <w:lang w:val="fr-FR" w:eastAsia="en-US"/>
              </w:rPr>
              <w:t>Indicateur 1.3</w:t>
            </w:r>
          </w:p>
          <w:p w14:paraId="733FDA2D" w14:textId="6F29C096" w:rsidR="00373A60" w:rsidRPr="004C79EF" w:rsidRDefault="00373A60" w:rsidP="00373A60">
            <w:pPr>
              <w:jc w:val="both"/>
              <w:rPr>
                <w:rFonts w:cs="Tahoma"/>
                <w:szCs w:val="20"/>
                <w:lang w:val="fr-FR" w:eastAsia="en-US"/>
              </w:rPr>
            </w:pPr>
            <w:r w:rsidRPr="004C79EF">
              <w:rPr>
                <w:lang w:val="fr-FR" w:eastAsia="en-US"/>
              </w:rPr>
              <w:lastRenderedPageBreak/>
              <w:t>Nombre de personnes formées et qui contribuent à la prévention et la résolution des conflits</w:t>
            </w:r>
          </w:p>
        </w:tc>
        <w:tc>
          <w:tcPr>
            <w:tcW w:w="1530" w:type="dxa"/>
            <w:shd w:val="clear" w:color="auto" w:fill="EEECE1"/>
          </w:tcPr>
          <w:p w14:paraId="73A1EFF3" w14:textId="0BE75CA0" w:rsidR="00373A60" w:rsidRPr="004C79EF" w:rsidRDefault="00373A60" w:rsidP="00373A60">
            <w:pPr>
              <w:rPr>
                <w:lang w:val="fr-FR"/>
              </w:rPr>
            </w:pPr>
            <w:r w:rsidRPr="004C79EF">
              <w:rPr>
                <w:b/>
                <w:sz w:val="22"/>
                <w:szCs w:val="22"/>
                <w:lang w:val="fr-FR" w:eastAsia="en-US"/>
              </w:rPr>
              <w:lastRenderedPageBreak/>
              <w:t>24%</w:t>
            </w:r>
          </w:p>
        </w:tc>
        <w:tc>
          <w:tcPr>
            <w:tcW w:w="1620" w:type="dxa"/>
            <w:shd w:val="clear" w:color="auto" w:fill="EEECE1"/>
          </w:tcPr>
          <w:p w14:paraId="267F2402" w14:textId="3395A7AE" w:rsidR="00373A60" w:rsidRPr="004C79EF" w:rsidRDefault="00373A60" w:rsidP="00373A60">
            <w:pPr>
              <w:rPr>
                <w:lang w:val="fr-FR"/>
              </w:rPr>
            </w:pPr>
            <w:r w:rsidRPr="004C79EF">
              <w:rPr>
                <w:b/>
                <w:sz w:val="22"/>
                <w:szCs w:val="22"/>
                <w:lang w:val="fr-FR" w:eastAsia="en-US"/>
              </w:rPr>
              <w:t>30%</w:t>
            </w:r>
          </w:p>
        </w:tc>
        <w:tc>
          <w:tcPr>
            <w:tcW w:w="2070" w:type="dxa"/>
          </w:tcPr>
          <w:p w14:paraId="76951566" w14:textId="543D6721"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5062DE7E" w14:textId="66795B06" w:rsidR="00373A60" w:rsidRPr="004C79EF" w:rsidRDefault="00373A60" w:rsidP="00373A60">
            <w:pPr>
              <w:rPr>
                <w:lang w:val="fr-FR"/>
              </w:rPr>
            </w:pPr>
            <w:r w:rsidRPr="004C79EF">
              <w:rPr>
                <w:b/>
                <w:sz w:val="22"/>
                <w:szCs w:val="22"/>
                <w:lang w:val="fr-FR" w:eastAsia="en-US"/>
              </w:rPr>
              <w:t xml:space="preserve">Attentes des résultats de </w:t>
            </w:r>
            <w:r w:rsidRPr="004C79EF">
              <w:rPr>
                <w:b/>
                <w:sz w:val="22"/>
                <w:szCs w:val="22"/>
                <w:lang w:val="fr-FR" w:eastAsia="en-US"/>
              </w:rPr>
              <w:lastRenderedPageBreak/>
              <w:t xml:space="preserve">l’évaluaon finale du projet </w:t>
            </w:r>
          </w:p>
        </w:tc>
        <w:tc>
          <w:tcPr>
            <w:tcW w:w="4140" w:type="dxa"/>
          </w:tcPr>
          <w:p w14:paraId="7BFE6C19" w14:textId="77777777" w:rsidR="00373A60" w:rsidRPr="004C79EF" w:rsidRDefault="00373A60" w:rsidP="00373A60">
            <w:pPr>
              <w:rPr>
                <w:lang w:val="fr-FR"/>
              </w:rPr>
            </w:pPr>
            <w:r w:rsidRPr="004C79EF">
              <w:rPr>
                <w:b/>
                <w:sz w:val="22"/>
                <w:szCs w:val="22"/>
                <w:lang w:val="fr-FR" w:eastAsia="en-US"/>
              </w:rPr>
              <w:lastRenderedPageBreak/>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73A60" w:rsidRPr="004C79EF" w14:paraId="5804B447" w14:textId="77777777" w:rsidTr="00826923">
        <w:trPr>
          <w:trHeight w:val="548"/>
        </w:trPr>
        <w:tc>
          <w:tcPr>
            <w:tcW w:w="1530" w:type="dxa"/>
            <w:vMerge w:val="restart"/>
          </w:tcPr>
          <w:p w14:paraId="324502FD" w14:textId="77777777" w:rsidR="00373A60" w:rsidRPr="004C79EF" w:rsidRDefault="00373A60" w:rsidP="00373A60">
            <w:pPr>
              <w:rPr>
                <w:rFonts w:cs="Tahoma"/>
                <w:szCs w:val="20"/>
                <w:lang w:val="fr-FR" w:eastAsia="en-US"/>
              </w:rPr>
            </w:pPr>
            <w:r w:rsidRPr="004C79EF">
              <w:rPr>
                <w:rFonts w:cs="Tahoma"/>
                <w:szCs w:val="20"/>
                <w:lang w:val="fr-FR" w:eastAsia="en-US"/>
              </w:rPr>
              <w:t>Produit 1.1</w:t>
            </w:r>
          </w:p>
          <w:p w14:paraId="6AEAC650" w14:textId="6D7693CE" w:rsidR="00373A60" w:rsidRPr="004C79EF" w:rsidRDefault="00373A60" w:rsidP="00373A60">
            <w:pPr>
              <w:rPr>
                <w:rFonts w:cs="Tahoma"/>
                <w:b/>
                <w:szCs w:val="20"/>
                <w:lang w:val="fr-FR" w:eastAsia="en-US"/>
              </w:rPr>
            </w:pPr>
            <w:r w:rsidRPr="004C79EF">
              <w:rPr>
                <w:lang w:val="fr-FR" w:eastAsia="en-US"/>
              </w:rPr>
              <w:t xml:space="preserve">Les femmes médiatrices renforcées et appuyées contribuent à la prévention et la résolution des conflits </w:t>
            </w:r>
          </w:p>
        </w:tc>
        <w:tc>
          <w:tcPr>
            <w:tcW w:w="2070" w:type="dxa"/>
            <w:shd w:val="clear" w:color="auto" w:fill="EEECE1"/>
          </w:tcPr>
          <w:p w14:paraId="4BC6D6A9" w14:textId="77777777" w:rsidR="00373A60" w:rsidRPr="004C79EF" w:rsidRDefault="00373A60" w:rsidP="00373A60">
            <w:pPr>
              <w:jc w:val="both"/>
              <w:rPr>
                <w:rFonts w:cs="Tahoma"/>
                <w:szCs w:val="20"/>
                <w:lang w:val="fr-FR" w:eastAsia="en-US"/>
              </w:rPr>
            </w:pPr>
            <w:r w:rsidRPr="004C79EF">
              <w:rPr>
                <w:rFonts w:cs="Tahoma"/>
                <w:szCs w:val="20"/>
                <w:lang w:val="fr-FR" w:eastAsia="en-US"/>
              </w:rPr>
              <w:t>Indicateur  1.1.1</w:t>
            </w:r>
          </w:p>
          <w:p w14:paraId="2625E4F1" w14:textId="7D60D5D5" w:rsidR="00373A60" w:rsidRPr="004C79EF" w:rsidRDefault="00373A60" w:rsidP="00373A60">
            <w:pPr>
              <w:jc w:val="both"/>
              <w:rPr>
                <w:rFonts w:cs="Tahoma"/>
                <w:szCs w:val="20"/>
                <w:lang w:val="fr-FR" w:eastAsia="en-US"/>
              </w:rPr>
            </w:pPr>
            <w:r w:rsidRPr="004C79EF">
              <w:rPr>
                <w:lang w:val="fr-FR" w:eastAsia="en-US"/>
              </w:rPr>
              <w:t>% des médiatrices renforcées et appuyées</w:t>
            </w:r>
          </w:p>
        </w:tc>
        <w:tc>
          <w:tcPr>
            <w:tcW w:w="1530" w:type="dxa"/>
            <w:shd w:val="clear" w:color="auto" w:fill="EEECE1"/>
          </w:tcPr>
          <w:p w14:paraId="16CCB956" w14:textId="7C9B355F" w:rsidR="00373A60" w:rsidRPr="004C79EF" w:rsidRDefault="002F101D" w:rsidP="00373A60">
            <w:pPr>
              <w:rPr>
                <w:bCs/>
                <w:lang w:val="fr-FR"/>
              </w:rPr>
            </w:pPr>
            <w:r w:rsidRPr="004C79EF">
              <w:rPr>
                <w:bCs/>
                <w:sz w:val="22"/>
                <w:szCs w:val="22"/>
                <w:lang w:val="fr-FR" w:eastAsia="en-US"/>
              </w:rPr>
              <w:t>65%</w:t>
            </w:r>
          </w:p>
        </w:tc>
        <w:tc>
          <w:tcPr>
            <w:tcW w:w="1620" w:type="dxa"/>
            <w:shd w:val="clear" w:color="auto" w:fill="EEECE1"/>
          </w:tcPr>
          <w:p w14:paraId="46EECC2B" w14:textId="0D45F74C" w:rsidR="00373A60" w:rsidRPr="004C79EF" w:rsidRDefault="002F101D" w:rsidP="00373A60">
            <w:pPr>
              <w:rPr>
                <w:bCs/>
                <w:lang w:val="fr-FR"/>
              </w:rPr>
            </w:pPr>
            <w:r w:rsidRPr="004C79EF">
              <w:rPr>
                <w:bCs/>
                <w:sz w:val="22"/>
                <w:szCs w:val="22"/>
                <w:lang w:val="fr-FR" w:eastAsia="en-US"/>
              </w:rPr>
              <w:t xml:space="preserve">Au moins 90% des médiatrices </w:t>
            </w:r>
          </w:p>
        </w:tc>
        <w:tc>
          <w:tcPr>
            <w:tcW w:w="2070" w:type="dxa"/>
          </w:tcPr>
          <w:p w14:paraId="521B62BD" w14:textId="0875C120" w:rsidR="00373A60" w:rsidRPr="004C79EF" w:rsidRDefault="002F101D" w:rsidP="00373A60">
            <w:pPr>
              <w:rPr>
                <w:bCs/>
                <w:lang w:val="fr-FR"/>
              </w:rPr>
            </w:pPr>
            <w:r w:rsidRPr="004C79EF">
              <w:rPr>
                <w:bCs/>
                <w:sz w:val="22"/>
                <w:szCs w:val="22"/>
                <w:lang w:val="fr-FR" w:eastAsia="en-US"/>
              </w:rPr>
              <w:t xml:space="preserve">Indicateur déjà atteint </w:t>
            </w:r>
          </w:p>
        </w:tc>
        <w:tc>
          <w:tcPr>
            <w:tcW w:w="2070" w:type="dxa"/>
          </w:tcPr>
          <w:p w14:paraId="7FA7D3AF" w14:textId="7C5AF075" w:rsidR="00373A60" w:rsidRPr="004C79EF" w:rsidRDefault="002F101D" w:rsidP="00373A60">
            <w:pPr>
              <w:rPr>
                <w:bCs/>
                <w:lang w:val="fr-FR"/>
              </w:rPr>
            </w:pPr>
            <w:r w:rsidRPr="004C79EF">
              <w:rPr>
                <w:bCs/>
                <w:sz w:val="22"/>
                <w:szCs w:val="22"/>
                <w:lang w:val="fr-FR" w:eastAsia="en-US"/>
              </w:rPr>
              <w:t>N/A</w:t>
            </w:r>
          </w:p>
        </w:tc>
        <w:tc>
          <w:tcPr>
            <w:tcW w:w="4140" w:type="dxa"/>
          </w:tcPr>
          <w:p w14:paraId="6470D769" w14:textId="2B3B4105" w:rsidR="00373A60" w:rsidRPr="004C79EF" w:rsidRDefault="002F101D" w:rsidP="00373A60">
            <w:pPr>
              <w:rPr>
                <w:bCs/>
                <w:lang w:val="fr-FR"/>
              </w:rPr>
            </w:pPr>
            <w:r w:rsidRPr="004C79EF">
              <w:rPr>
                <w:bCs/>
                <w:sz w:val="22"/>
                <w:szCs w:val="22"/>
                <w:lang w:val="fr-FR" w:eastAsia="en-US"/>
              </w:rPr>
              <w:t>N/A</w:t>
            </w:r>
          </w:p>
        </w:tc>
      </w:tr>
      <w:tr w:rsidR="00373A60" w:rsidRPr="004C79EF" w14:paraId="15BD3BE2" w14:textId="77777777" w:rsidTr="00826923">
        <w:trPr>
          <w:trHeight w:val="512"/>
        </w:trPr>
        <w:tc>
          <w:tcPr>
            <w:tcW w:w="1530" w:type="dxa"/>
            <w:vMerge/>
          </w:tcPr>
          <w:p w14:paraId="4784FF87" w14:textId="77777777" w:rsidR="00373A60" w:rsidRPr="004C79EF" w:rsidRDefault="00373A60" w:rsidP="00373A60">
            <w:pPr>
              <w:rPr>
                <w:rFonts w:cs="Tahoma"/>
                <w:b/>
                <w:szCs w:val="20"/>
                <w:lang w:val="fr-FR" w:eastAsia="en-US"/>
              </w:rPr>
            </w:pPr>
          </w:p>
        </w:tc>
        <w:tc>
          <w:tcPr>
            <w:tcW w:w="2070" w:type="dxa"/>
            <w:shd w:val="clear" w:color="auto" w:fill="EEECE1"/>
          </w:tcPr>
          <w:p w14:paraId="544BC1EC" w14:textId="77777777" w:rsidR="00373A60" w:rsidRPr="004C79EF" w:rsidRDefault="00373A60" w:rsidP="00373A60">
            <w:pPr>
              <w:jc w:val="both"/>
              <w:rPr>
                <w:rFonts w:cs="Tahoma"/>
                <w:szCs w:val="20"/>
                <w:lang w:val="fr-FR" w:eastAsia="en-US"/>
              </w:rPr>
            </w:pPr>
            <w:r w:rsidRPr="004C79EF">
              <w:rPr>
                <w:rFonts w:cs="Tahoma"/>
                <w:szCs w:val="20"/>
                <w:lang w:val="fr-FR" w:eastAsia="en-US"/>
              </w:rPr>
              <w:t>Indicateur 1.1.2</w:t>
            </w:r>
          </w:p>
          <w:p w14:paraId="795B5971" w14:textId="77777777" w:rsidR="00373A60" w:rsidRPr="004C79EF" w:rsidRDefault="00373A60" w:rsidP="00373A60">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408334AB"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04885E44"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E94F785"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3E89896"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7D32824A" w14:textId="77777777" w:rsidR="00373A60" w:rsidRPr="004C79EF" w:rsidRDefault="00373A60" w:rsidP="00373A60">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0B2EE17F" w14:textId="77777777" w:rsidTr="00826923">
        <w:trPr>
          <w:trHeight w:val="440"/>
        </w:trPr>
        <w:tc>
          <w:tcPr>
            <w:tcW w:w="1530" w:type="dxa"/>
            <w:vMerge w:val="restart"/>
          </w:tcPr>
          <w:p w14:paraId="17AF0F44" w14:textId="77777777" w:rsidR="003F33EA" w:rsidRPr="004C79EF" w:rsidRDefault="003F33EA" w:rsidP="003F33EA">
            <w:pPr>
              <w:rPr>
                <w:rFonts w:cs="Tahoma"/>
                <w:szCs w:val="20"/>
                <w:lang w:val="fr-FR" w:eastAsia="en-US"/>
              </w:rPr>
            </w:pPr>
            <w:r w:rsidRPr="004C79EF">
              <w:rPr>
                <w:rFonts w:cs="Tahoma"/>
                <w:szCs w:val="20"/>
                <w:lang w:val="fr-FR" w:eastAsia="en-US"/>
              </w:rPr>
              <w:t>Produit 1.2</w:t>
            </w:r>
          </w:p>
          <w:p w14:paraId="31E96617" w14:textId="72DEC358" w:rsidR="003F33EA" w:rsidRPr="004C79EF" w:rsidRDefault="003F33EA" w:rsidP="003F33EA">
            <w:pPr>
              <w:rPr>
                <w:rFonts w:cs="Tahoma"/>
                <w:szCs w:val="20"/>
                <w:lang w:val="fr-FR" w:eastAsia="en-US"/>
              </w:rPr>
            </w:pPr>
            <w:r w:rsidRPr="004C79EF">
              <w:rPr>
                <w:lang w:val="fr-FR" w:eastAsia="en-US"/>
              </w:rPr>
              <w:t xml:space="preserve">Le réseautage stratégique des femmes médiatrices est renforcé et élargi aux jeunes filles </w:t>
            </w:r>
            <w:r w:rsidRPr="004C79EF">
              <w:rPr>
                <w:lang w:val="fr-FR" w:eastAsia="en-US"/>
              </w:rPr>
              <w:lastRenderedPageBreak/>
              <w:t>médiatrices, pépinières</w:t>
            </w:r>
          </w:p>
        </w:tc>
        <w:tc>
          <w:tcPr>
            <w:tcW w:w="2070" w:type="dxa"/>
            <w:shd w:val="clear" w:color="auto" w:fill="EEECE1"/>
          </w:tcPr>
          <w:p w14:paraId="61FE57A5" w14:textId="77777777" w:rsidR="003F33EA" w:rsidRPr="004C79EF" w:rsidRDefault="003F33EA" w:rsidP="003F33EA">
            <w:pPr>
              <w:jc w:val="both"/>
              <w:rPr>
                <w:rFonts w:cs="Tahoma"/>
                <w:szCs w:val="20"/>
                <w:lang w:val="fr-FR" w:eastAsia="en-US"/>
              </w:rPr>
            </w:pPr>
            <w:r w:rsidRPr="004C79EF">
              <w:rPr>
                <w:rFonts w:cs="Tahoma"/>
                <w:szCs w:val="20"/>
                <w:lang w:val="fr-FR" w:eastAsia="en-US"/>
              </w:rPr>
              <w:lastRenderedPageBreak/>
              <w:t>Indicateur  1.2.1</w:t>
            </w:r>
          </w:p>
          <w:p w14:paraId="7575463B" w14:textId="171242A9" w:rsidR="003F33EA" w:rsidRPr="004C79EF" w:rsidRDefault="003F33EA" w:rsidP="003F33EA">
            <w:pPr>
              <w:jc w:val="both"/>
              <w:rPr>
                <w:rFonts w:cs="Tahoma"/>
                <w:szCs w:val="20"/>
                <w:lang w:val="fr-FR" w:eastAsia="en-US"/>
              </w:rPr>
            </w:pPr>
            <w:r w:rsidRPr="004C79EF">
              <w:rPr>
                <w:lang w:val="fr-FR" w:eastAsia="en-US"/>
              </w:rPr>
              <w:t>: % des médiatrices travaillant en réseau avec les autres acteurs communautaires</w:t>
            </w:r>
          </w:p>
        </w:tc>
        <w:tc>
          <w:tcPr>
            <w:tcW w:w="1530" w:type="dxa"/>
            <w:shd w:val="clear" w:color="auto" w:fill="EEECE1"/>
          </w:tcPr>
          <w:p w14:paraId="2F1437DA" w14:textId="4077DA6F" w:rsidR="003F33EA" w:rsidRPr="004C79EF" w:rsidRDefault="003F33EA" w:rsidP="003F33EA">
            <w:pPr>
              <w:rPr>
                <w:lang w:val="fr-FR"/>
              </w:rPr>
            </w:pPr>
            <w:r w:rsidRPr="004C79EF">
              <w:rPr>
                <w:b/>
                <w:sz w:val="22"/>
                <w:szCs w:val="22"/>
                <w:lang w:val="fr-FR" w:eastAsia="en-US"/>
              </w:rPr>
              <w:t>60%</w:t>
            </w:r>
          </w:p>
        </w:tc>
        <w:tc>
          <w:tcPr>
            <w:tcW w:w="1620" w:type="dxa"/>
            <w:shd w:val="clear" w:color="auto" w:fill="EEECE1"/>
          </w:tcPr>
          <w:p w14:paraId="35AF67C2" w14:textId="770120E2" w:rsidR="003F33EA" w:rsidRPr="004C79EF" w:rsidRDefault="003F33EA" w:rsidP="003F33EA">
            <w:pPr>
              <w:rPr>
                <w:lang w:val="fr-FR"/>
              </w:rPr>
            </w:pPr>
            <w:r w:rsidRPr="004C79EF">
              <w:rPr>
                <w:lang w:val="fr-FR"/>
              </w:rPr>
              <w:t>80% des médiatrices travaillant en réseau</w:t>
            </w:r>
          </w:p>
        </w:tc>
        <w:tc>
          <w:tcPr>
            <w:tcW w:w="2070" w:type="dxa"/>
          </w:tcPr>
          <w:p w14:paraId="252C54D8" w14:textId="27CF640C"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lang w:val="fr-FR" w:eastAsia="en-US"/>
              </w:rPr>
              <w:t xml:space="preserve"> Plus de 80 %</w:t>
            </w:r>
            <w:r w:rsidRPr="004C79EF">
              <w:rPr>
                <w:lang w:val="fr-FR"/>
              </w:rPr>
              <w:t xml:space="preserve"> travaillent en réseau (indicateur déjà atteint)</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0BFB45E" w14:textId="24CD3BBC" w:rsidR="003F33EA" w:rsidRPr="004C79EF" w:rsidRDefault="003F33EA" w:rsidP="003F33EA">
            <w:pPr>
              <w:rPr>
                <w:lang w:val="fr-FR"/>
              </w:rPr>
            </w:pPr>
            <w:r w:rsidRPr="004C79EF">
              <w:rPr>
                <w:b/>
                <w:sz w:val="22"/>
                <w:szCs w:val="22"/>
                <w:lang w:val="fr-FR" w:eastAsia="en-US"/>
              </w:rPr>
              <w:t>N/A</w:t>
            </w:r>
          </w:p>
        </w:tc>
        <w:tc>
          <w:tcPr>
            <w:tcW w:w="4140" w:type="dxa"/>
          </w:tcPr>
          <w:p w14:paraId="45774214" w14:textId="7CEBE444" w:rsidR="003F33EA" w:rsidRPr="004C79EF" w:rsidRDefault="003F33EA" w:rsidP="003F33EA">
            <w:pPr>
              <w:rPr>
                <w:lang w:val="fr-FR"/>
              </w:rPr>
            </w:pPr>
            <w:r w:rsidRPr="004C79EF">
              <w:rPr>
                <w:b/>
                <w:sz w:val="22"/>
                <w:szCs w:val="22"/>
                <w:lang w:val="fr-FR" w:eastAsia="en-US"/>
              </w:rPr>
              <w:t>N/A</w:t>
            </w:r>
          </w:p>
        </w:tc>
      </w:tr>
      <w:tr w:rsidR="003F33EA" w:rsidRPr="004C79EF" w14:paraId="3F95CC23" w14:textId="77777777" w:rsidTr="00826923">
        <w:trPr>
          <w:trHeight w:val="467"/>
        </w:trPr>
        <w:tc>
          <w:tcPr>
            <w:tcW w:w="1530" w:type="dxa"/>
            <w:vMerge/>
          </w:tcPr>
          <w:p w14:paraId="208D6BA7" w14:textId="77777777" w:rsidR="003F33EA" w:rsidRPr="004C79EF" w:rsidRDefault="003F33EA" w:rsidP="003F33EA">
            <w:pPr>
              <w:rPr>
                <w:rFonts w:cs="Tahoma"/>
                <w:b/>
                <w:szCs w:val="20"/>
                <w:lang w:val="fr-FR" w:eastAsia="en-US"/>
              </w:rPr>
            </w:pPr>
          </w:p>
        </w:tc>
        <w:tc>
          <w:tcPr>
            <w:tcW w:w="2070" w:type="dxa"/>
            <w:shd w:val="clear" w:color="auto" w:fill="EEECE1"/>
          </w:tcPr>
          <w:p w14:paraId="6C67A714" w14:textId="77777777" w:rsidR="003F33EA" w:rsidRPr="004C79EF" w:rsidRDefault="003F33EA" w:rsidP="003F33EA">
            <w:pPr>
              <w:jc w:val="both"/>
              <w:rPr>
                <w:rFonts w:cs="Tahoma"/>
                <w:szCs w:val="20"/>
                <w:lang w:val="fr-FR" w:eastAsia="en-US"/>
              </w:rPr>
            </w:pPr>
            <w:r w:rsidRPr="004C79EF">
              <w:rPr>
                <w:rFonts w:cs="Tahoma"/>
                <w:szCs w:val="20"/>
                <w:lang w:val="fr-FR" w:eastAsia="en-US"/>
              </w:rPr>
              <w:t>Indicateur 1.2.2</w:t>
            </w:r>
          </w:p>
          <w:p w14:paraId="5F819A0F" w14:textId="123662A3"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lang w:val="fr-FR" w:eastAsia="en-US"/>
              </w:rPr>
              <w:t xml:space="preserve">: Nombre de filles devenues des </w:t>
            </w:r>
            <w:r w:rsidRPr="004C79EF">
              <w:rPr>
                <w:lang w:val="fr-FR" w:eastAsia="en-US"/>
              </w:rPr>
              <w:lastRenderedPageBreak/>
              <w:t>médiatrices cadettes</w:t>
            </w:r>
            <w:r w:rsidRPr="004C79EF">
              <w:rPr>
                <w:b/>
                <w:noProof/>
                <w:sz w:val="22"/>
                <w:szCs w:val="22"/>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0A000B97" w14:textId="04A6988D" w:rsidR="003F33EA" w:rsidRPr="004C79EF" w:rsidRDefault="003F33EA" w:rsidP="003F33EA">
            <w:pPr>
              <w:rPr>
                <w:lang w:val="fr-FR"/>
              </w:rPr>
            </w:pPr>
          </w:p>
        </w:tc>
        <w:tc>
          <w:tcPr>
            <w:tcW w:w="1620" w:type="dxa"/>
            <w:shd w:val="clear" w:color="auto" w:fill="EEECE1"/>
          </w:tcPr>
          <w:p w14:paraId="3EC9670A" w14:textId="0637152B"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lang w:val="fr-FR" w:eastAsia="en-US"/>
              </w:rPr>
              <w:t xml:space="preserve">344 médiatrices cadettes (dans </w:t>
            </w:r>
            <w:r w:rsidRPr="004C79EF">
              <w:rPr>
                <w:lang w:val="fr-FR" w:eastAsia="en-US"/>
              </w:rPr>
              <w:lastRenderedPageBreak/>
              <w:t>13 provinces d’intervention de ONUFEMMES)</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F82B38A" w14:textId="76DFE5A8" w:rsidR="003F33EA" w:rsidRPr="004C79EF" w:rsidRDefault="003F33EA" w:rsidP="003F33EA">
            <w:pPr>
              <w:rPr>
                <w:lang w:val="fr-FR"/>
              </w:rPr>
            </w:pPr>
            <w:r w:rsidRPr="004C79EF">
              <w:rPr>
                <w:b/>
                <w:sz w:val="22"/>
                <w:szCs w:val="22"/>
                <w:lang w:val="fr-FR" w:eastAsia="en-US"/>
              </w:rPr>
              <w:lastRenderedPageBreak/>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lang w:val="fr-FR"/>
              </w:rPr>
              <w:t>433</w:t>
            </w:r>
            <w:r w:rsidRPr="004C79EF">
              <w:rPr>
                <w:lang w:val="fr-FR" w:eastAsia="en-US"/>
              </w:rPr>
              <w:t xml:space="preserve"> déjà opérationnelles</w:t>
            </w:r>
            <w:r w:rsidRPr="004C79EF">
              <w:rPr>
                <w:lang w:val="fr-FR"/>
              </w:rPr>
              <w:t xml:space="preserve"> - indicateur </w:t>
            </w:r>
            <w:r w:rsidRPr="004C79EF">
              <w:rPr>
                <w:lang w:val="fr-FR"/>
              </w:rPr>
              <w:lastRenderedPageBreak/>
              <w:t>amplement atteint</w:t>
            </w:r>
            <w:r w:rsidRPr="004C79EF">
              <w:rPr>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642E84DB" w14:textId="6C733A60" w:rsidR="003F33EA" w:rsidRPr="004C79EF" w:rsidRDefault="003F33EA" w:rsidP="003F33EA">
            <w:pPr>
              <w:rPr>
                <w:lang w:val="fr-FR"/>
              </w:rPr>
            </w:pPr>
            <w:r w:rsidRPr="004C79EF">
              <w:rPr>
                <w:b/>
                <w:sz w:val="22"/>
                <w:szCs w:val="22"/>
                <w:lang w:val="fr-FR" w:eastAsia="en-US"/>
              </w:rPr>
              <w:lastRenderedPageBreak/>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lang w:val="fr-FR" w:eastAsia="en-US"/>
              </w:rPr>
              <w:t xml:space="preserve">36 séances de restitution de la formation sur le </w:t>
            </w:r>
            <w:r w:rsidRPr="004C79EF">
              <w:rPr>
                <w:lang w:val="fr-FR" w:eastAsia="en-US"/>
              </w:rPr>
              <w:lastRenderedPageBreak/>
              <w:t>leadership transformatif et de débriefing sur les approches de résolution des conflits et d’animation des dialogues, entre femmes et filles médiatrices ainsi que 65 séances de sensibilisation animées par les jeunes et qui ont touché 1698 jeunes filles</w:t>
            </w:r>
            <w:r w:rsidRPr="004C79EF">
              <w:rPr>
                <w:b/>
                <w:noProof/>
                <w:sz w:val="22"/>
                <w:szCs w:val="22"/>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67ABA996" w14:textId="1AA4DC4E" w:rsidR="003F33EA" w:rsidRPr="004C79EF" w:rsidRDefault="003F33EA" w:rsidP="003F33EA">
            <w:pPr>
              <w:rPr>
                <w:lang w:val="fr-FR"/>
              </w:rPr>
            </w:pPr>
            <w:r w:rsidRPr="004C79EF">
              <w:rPr>
                <w:b/>
                <w:sz w:val="22"/>
                <w:szCs w:val="22"/>
                <w:lang w:val="fr-FR" w:eastAsia="en-US"/>
              </w:rPr>
              <w:lastRenderedPageBreak/>
              <w:t>N/A</w:t>
            </w:r>
          </w:p>
        </w:tc>
      </w:tr>
      <w:tr w:rsidR="003F33EA" w:rsidRPr="004C79EF" w14:paraId="4CC8423E" w14:textId="77777777" w:rsidTr="00826923">
        <w:trPr>
          <w:trHeight w:val="422"/>
        </w:trPr>
        <w:tc>
          <w:tcPr>
            <w:tcW w:w="1530" w:type="dxa"/>
            <w:vMerge w:val="restart"/>
          </w:tcPr>
          <w:p w14:paraId="70C54316" w14:textId="77777777" w:rsidR="003F33EA" w:rsidRPr="004C79EF" w:rsidRDefault="003F33EA" w:rsidP="003F33EA">
            <w:pPr>
              <w:rPr>
                <w:rFonts w:cs="Tahoma"/>
                <w:szCs w:val="20"/>
                <w:lang w:val="fr-FR" w:eastAsia="en-US"/>
              </w:rPr>
            </w:pPr>
            <w:r w:rsidRPr="004C79EF">
              <w:rPr>
                <w:rFonts w:cs="Tahoma"/>
                <w:szCs w:val="20"/>
                <w:lang w:val="fr-FR" w:eastAsia="en-US"/>
              </w:rPr>
              <w:t>Produit 1.3</w:t>
            </w:r>
          </w:p>
          <w:p w14:paraId="5AABA42B" w14:textId="30EAD6FA" w:rsidR="003F33EA" w:rsidRPr="004C79EF" w:rsidRDefault="003F33EA" w:rsidP="003F33EA">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00BC607A" w:rsidRPr="004C79EF">
              <w:rPr>
                <w:lang w:val="fr-FR" w:eastAsia="en-US"/>
              </w:rPr>
              <w:t xml:space="preserve">Les acteurs formels et informels en matière d’observation de la loi (dont les agents des </w:t>
            </w:r>
            <w:r w:rsidR="00BC607A" w:rsidRPr="004C79EF">
              <w:rPr>
                <w:lang w:val="fr-FR" w:eastAsia="en-US"/>
              </w:rPr>
              <w:lastRenderedPageBreak/>
              <w:t>migrations et les élus locaux) ont des capacités améliorées pour prévenir et résoudre les conflits liés aux migrations et rapatriement accrues</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05C5E529" w14:textId="77777777" w:rsidR="003F33EA" w:rsidRPr="004C79EF" w:rsidRDefault="003F33EA" w:rsidP="003F33EA">
            <w:pPr>
              <w:jc w:val="both"/>
              <w:rPr>
                <w:rFonts w:cs="Tahoma"/>
                <w:szCs w:val="20"/>
                <w:lang w:val="fr-FR" w:eastAsia="en-US"/>
              </w:rPr>
            </w:pPr>
            <w:r w:rsidRPr="004C79EF">
              <w:rPr>
                <w:rFonts w:cs="Tahoma"/>
                <w:szCs w:val="20"/>
                <w:lang w:val="fr-FR" w:eastAsia="en-US"/>
              </w:rPr>
              <w:lastRenderedPageBreak/>
              <w:t>Indicateur 1.3.1</w:t>
            </w:r>
          </w:p>
          <w:p w14:paraId="13F4F9B7" w14:textId="37078E48" w:rsidR="003F33EA" w:rsidRPr="004C79EF" w:rsidRDefault="0037070E" w:rsidP="003F33EA">
            <w:pPr>
              <w:jc w:val="both"/>
              <w:rPr>
                <w:rFonts w:cs="Tahoma"/>
                <w:szCs w:val="20"/>
                <w:lang w:val="fr-FR" w:eastAsia="en-US"/>
              </w:rPr>
            </w:pPr>
            <w:r w:rsidRPr="004C79EF">
              <w:rPr>
                <w:lang w:val="fr-FR" w:eastAsia="en-US"/>
              </w:rPr>
              <w:t>: Nombre d’agents des migrations formés (hommes et femmes)</w:t>
            </w:r>
          </w:p>
        </w:tc>
        <w:tc>
          <w:tcPr>
            <w:tcW w:w="1530" w:type="dxa"/>
            <w:shd w:val="clear" w:color="auto" w:fill="EEECE1"/>
          </w:tcPr>
          <w:p w14:paraId="381C8E37" w14:textId="2B61B27D" w:rsidR="003F33EA" w:rsidRPr="004C79EF" w:rsidRDefault="00825AB5" w:rsidP="003F33EA">
            <w:pPr>
              <w:rPr>
                <w:lang w:val="fr-FR"/>
              </w:rPr>
            </w:pPr>
            <w:r>
              <w:rPr>
                <w:b/>
                <w:sz w:val="22"/>
                <w:szCs w:val="22"/>
                <w:lang w:val="fr-FR" w:eastAsia="en-US"/>
              </w:rPr>
              <w:t>?</w:t>
            </w:r>
          </w:p>
        </w:tc>
        <w:tc>
          <w:tcPr>
            <w:tcW w:w="1620" w:type="dxa"/>
            <w:shd w:val="clear" w:color="auto" w:fill="EEECE1"/>
          </w:tcPr>
          <w:p w14:paraId="3A889851" w14:textId="2F5526C8"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0037070E" w:rsidRPr="004C79EF">
              <w:rPr>
                <w:lang w:val="fr-FR" w:eastAsia="en-US"/>
              </w:rPr>
              <w:t>150 agents</w:t>
            </w:r>
            <w:r w:rsidR="0037070E" w:rsidRPr="004C79EF">
              <w:rPr>
                <w:b/>
                <w:noProof/>
                <w:sz w:val="22"/>
                <w:szCs w:val="22"/>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5482814"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5C365A23" w14:textId="0F7CC5DD" w:rsidR="003F33EA" w:rsidRPr="004C79EF" w:rsidRDefault="0037070E" w:rsidP="003F33EA">
            <w:pPr>
              <w:rPr>
                <w:lang w:val="fr-FR"/>
              </w:rPr>
            </w:pPr>
            <w:r w:rsidRPr="004C79EF">
              <w:rPr>
                <w:b/>
                <w:sz w:val="22"/>
                <w:szCs w:val="22"/>
                <w:lang w:val="fr-FR" w:eastAsia="en-US"/>
              </w:rPr>
              <w:t>117</w:t>
            </w:r>
          </w:p>
        </w:tc>
        <w:tc>
          <w:tcPr>
            <w:tcW w:w="4140" w:type="dxa"/>
          </w:tcPr>
          <w:p w14:paraId="2C2CC682"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00C542B2" w14:textId="77777777" w:rsidTr="00826923">
        <w:trPr>
          <w:trHeight w:val="422"/>
        </w:trPr>
        <w:tc>
          <w:tcPr>
            <w:tcW w:w="1530" w:type="dxa"/>
            <w:vMerge/>
          </w:tcPr>
          <w:p w14:paraId="39A21645" w14:textId="77777777" w:rsidR="003F33EA" w:rsidRPr="004C79EF" w:rsidRDefault="003F33EA" w:rsidP="003F33EA">
            <w:pPr>
              <w:rPr>
                <w:rFonts w:cs="Tahoma"/>
                <w:b/>
                <w:szCs w:val="20"/>
                <w:lang w:val="fr-FR" w:eastAsia="en-US"/>
              </w:rPr>
            </w:pPr>
          </w:p>
        </w:tc>
        <w:tc>
          <w:tcPr>
            <w:tcW w:w="2070" w:type="dxa"/>
            <w:shd w:val="clear" w:color="auto" w:fill="EEECE1"/>
          </w:tcPr>
          <w:p w14:paraId="1A3D356D" w14:textId="446CBA96" w:rsidR="003F33EA" w:rsidRPr="004C79EF" w:rsidRDefault="003F33EA" w:rsidP="003F33EA">
            <w:pPr>
              <w:jc w:val="both"/>
              <w:rPr>
                <w:rFonts w:cs="Tahoma"/>
                <w:szCs w:val="20"/>
                <w:lang w:val="fr-FR" w:eastAsia="en-US"/>
              </w:rPr>
            </w:pPr>
            <w:r w:rsidRPr="004C79EF">
              <w:rPr>
                <w:rFonts w:cs="Tahoma"/>
                <w:szCs w:val="20"/>
                <w:lang w:val="fr-FR" w:eastAsia="en-US"/>
              </w:rPr>
              <w:t>In</w:t>
            </w:r>
            <w:r w:rsidR="0037070E" w:rsidRPr="004C79EF">
              <w:rPr>
                <w:lang w:val="fr-FR" w:eastAsia="en-US"/>
              </w:rPr>
              <w:t xml:space="preserve"> Nombre d’élus locaux formés (hommes et </w:t>
            </w:r>
            <w:r w:rsidR="0037070E" w:rsidRPr="004C79EF">
              <w:rPr>
                <w:lang w:val="fr-FR" w:eastAsia="en-US"/>
              </w:rPr>
              <w:lastRenderedPageBreak/>
              <w:t>femmes)</w:t>
            </w:r>
            <w:r w:rsidRPr="004C79EF">
              <w:rPr>
                <w:rFonts w:cs="Tahoma"/>
                <w:szCs w:val="20"/>
                <w:lang w:val="fr-FR" w:eastAsia="en-US"/>
              </w:rPr>
              <w:t>dicateur 1.3.2</w:t>
            </w:r>
          </w:p>
          <w:p w14:paraId="393760B4" w14:textId="77777777"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1C85A585" w14:textId="77777777" w:rsidR="003F33EA" w:rsidRPr="004C79EF" w:rsidRDefault="003F33EA" w:rsidP="003F33EA">
            <w:pPr>
              <w:rPr>
                <w:lang w:val="fr-FR"/>
              </w:rPr>
            </w:pPr>
            <w:r w:rsidRPr="004C79EF">
              <w:rPr>
                <w:b/>
                <w:sz w:val="22"/>
                <w:szCs w:val="22"/>
                <w:lang w:val="fr-FR" w:eastAsia="en-US"/>
              </w:rPr>
              <w:lastRenderedPageBreak/>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4E2BA7C6"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BD02334"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AE37EA5"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047E6A6B"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7B8139A0" w14:textId="77777777" w:rsidTr="00826923">
        <w:trPr>
          <w:trHeight w:val="422"/>
        </w:trPr>
        <w:tc>
          <w:tcPr>
            <w:tcW w:w="1530" w:type="dxa"/>
            <w:vMerge w:val="restart"/>
          </w:tcPr>
          <w:p w14:paraId="2A9C6681" w14:textId="77777777" w:rsidR="003F33EA" w:rsidRPr="004C79EF" w:rsidRDefault="003F33EA" w:rsidP="003F33EA">
            <w:pPr>
              <w:rPr>
                <w:rFonts w:cs="Tahoma"/>
                <w:szCs w:val="20"/>
                <w:lang w:val="fr-FR" w:eastAsia="en-US"/>
              </w:rPr>
            </w:pPr>
            <w:r w:rsidRPr="004C79EF">
              <w:rPr>
                <w:rFonts w:cs="Tahoma"/>
                <w:szCs w:val="20"/>
                <w:lang w:val="fr-FR" w:eastAsia="en-US"/>
              </w:rPr>
              <w:t>Produit 1.4</w:t>
            </w:r>
          </w:p>
          <w:p w14:paraId="4D153369" w14:textId="77777777" w:rsidR="003F33EA" w:rsidRPr="004C79EF" w:rsidRDefault="003F33EA" w:rsidP="003F33EA">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4162329A" w14:textId="77777777" w:rsidR="003F33EA" w:rsidRPr="004C79EF" w:rsidRDefault="003F33EA" w:rsidP="003F33EA">
            <w:pPr>
              <w:jc w:val="both"/>
              <w:rPr>
                <w:rFonts w:cs="Tahoma"/>
                <w:szCs w:val="20"/>
                <w:lang w:val="fr-FR" w:eastAsia="en-US"/>
              </w:rPr>
            </w:pPr>
            <w:r w:rsidRPr="004C79EF">
              <w:rPr>
                <w:rFonts w:cs="Tahoma"/>
                <w:szCs w:val="20"/>
                <w:lang w:val="fr-FR" w:eastAsia="en-US"/>
              </w:rPr>
              <w:t>Indicateur 1.4.1</w:t>
            </w:r>
          </w:p>
          <w:p w14:paraId="6F3C0BDE" w14:textId="77777777"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6DA04040"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37CDDA27"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6F36CA3B"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3F91EE3"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2722C235"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2A443379" w14:textId="77777777" w:rsidTr="00826923">
        <w:trPr>
          <w:trHeight w:val="422"/>
        </w:trPr>
        <w:tc>
          <w:tcPr>
            <w:tcW w:w="1530" w:type="dxa"/>
            <w:vMerge/>
          </w:tcPr>
          <w:p w14:paraId="278CAF2E" w14:textId="77777777" w:rsidR="003F33EA" w:rsidRPr="004C79EF" w:rsidRDefault="003F33EA" w:rsidP="003F33EA">
            <w:pPr>
              <w:rPr>
                <w:rFonts w:cs="Tahoma"/>
                <w:b/>
                <w:szCs w:val="20"/>
                <w:lang w:val="fr-FR" w:eastAsia="en-US"/>
              </w:rPr>
            </w:pPr>
          </w:p>
        </w:tc>
        <w:tc>
          <w:tcPr>
            <w:tcW w:w="2070" w:type="dxa"/>
            <w:shd w:val="clear" w:color="auto" w:fill="EEECE1"/>
          </w:tcPr>
          <w:p w14:paraId="5B293B85" w14:textId="77777777" w:rsidR="003F33EA" w:rsidRPr="004C79EF" w:rsidRDefault="003F33EA" w:rsidP="003F33EA">
            <w:pPr>
              <w:jc w:val="both"/>
              <w:rPr>
                <w:rFonts w:cs="Tahoma"/>
                <w:szCs w:val="20"/>
                <w:lang w:val="fr-FR" w:eastAsia="en-US"/>
              </w:rPr>
            </w:pPr>
            <w:r w:rsidRPr="004C79EF">
              <w:rPr>
                <w:rFonts w:cs="Tahoma"/>
                <w:szCs w:val="20"/>
                <w:lang w:val="fr-FR" w:eastAsia="en-US"/>
              </w:rPr>
              <w:t>Indicateur 1.4.2</w:t>
            </w:r>
          </w:p>
          <w:p w14:paraId="57DD45EA" w14:textId="77777777"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5ED011B9" w14:textId="77777777" w:rsidR="003F33EA" w:rsidRPr="004C79EF" w:rsidRDefault="003F33EA" w:rsidP="003F33EA">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6F44DFBD" w14:textId="77777777" w:rsidR="003F33EA" w:rsidRPr="004C79EF" w:rsidRDefault="003F33EA" w:rsidP="003F33EA">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0484754" w14:textId="77777777" w:rsidR="003F33EA" w:rsidRPr="004C79EF" w:rsidRDefault="003F33EA" w:rsidP="003F33EA">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FE52A1F" w14:textId="77777777" w:rsidR="003F33EA" w:rsidRPr="004C79EF" w:rsidRDefault="003F33EA" w:rsidP="003F33EA">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058DC17B" w14:textId="77777777" w:rsidR="003F33EA" w:rsidRPr="004C79EF" w:rsidRDefault="003F33EA" w:rsidP="003F33EA">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0CA7A1F1" w14:textId="77777777" w:rsidTr="00826923">
        <w:trPr>
          <w:trHeight w:val="422"/>
        </w:trPr>
        <w:tc>
          <w:tcPr>
            <w:tcW w:w="1530" w:type="dxa"/>
            <w:vMerge w:val="restart"/>
          </w:tcPr>
          <w:p w14:paraId="15776DBE" w14:textId="77777777" w:rsidR="003F33EA" w:rsidRPr="004C79EF" w:rsidRDefault="003F33EA" w:rsidP="003F33EA">
            <w:pPr>
              <w:rPr>
                <w:rFonts w:cs="Tahoma"/>
                <w:b/>
                <w:szCs w:val="20"/>
                <w:lang w:val="fr-FR" w:eastAsia="en-US"/>
              </w:rPr>
            </w:pPr>
            <w:r w:rsidRPr="004C79EF">
              <w:rPr>
                <w:rFonts w:cs="Tahoma"/>
                <w:b/>
                <w:szCs w:val="20"/>
                <w:lang w:val="fr-FR" w:eastAsia="en-US"/>
              </w:rPr>
              <w:t>Résultat 2</w:t>
            </w:r>
          </w:p>
          <w:p w14:paraId="21B9E220" w14:textId="77777777" w:rsidR="003F33EA" w:rsidRPr="004C79EF" w:rsidRDefault="003F33EA" w:rsidP="003F33EA">
            <w:pPr>
              <w:rPr>
                <w:rFonts w:cs="Tahoma"/>
                <w:b/>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p w14:paraId="4B51AE49" w14:textId="77777777" w:rsidR="007B70EF" w:rsidRPr="004C79EF" w:rsidRDefault="007B70EF" w:rsidP="007B70EF">
            <w:pPr>
              <w:rPr>
                <w:lang w:val="fr-FR" w:eastAsia="en-US"/>
              </w:rPr>
            </w:pPr>
            <w:r w:rsidRPr="004C79EF">
              <w:rPr>
                <w:lang w:val="fr-FR" w:eastAsia="en-US"/>
              </w:rPr>
              <w:t xml:space="preserve">Des services d’aide légale et de prise en charge psychosociale sont fournis à la </w:t>
            </w:r>
            <w:r w:rsidRPr="004C79EF">
              <w:rPr>
                <w:lang w:val="fr-FR" w:eastAsia="en-US"/>
              </w:rPr>
              <w:lastRenderedPageBreak/>
              <w:t>population en interaction avec les femmes médiatrices, les leaders psychosociaux communautaires</w:t>
            </w:r>
          </w:p>
          <w:p w14:paraId="73249FC4" w14:textId="17980F7F" w:rsidR="003F33EA" w:rsidRPr="004C79EF" w:rsidRDefault="007B70EF" w:rsidP="007B70EF">
            <w:pPr>
              <w:rPr>
                <w:rFonts w:cs="Tahoma"/>
                <w:b/>
                <w:szCs w:val="20"/>
                <w:lang w:val="fr-FR" w:eastAsia="en-US"/>
              </w:rPr>
            </w:pPr>
            <w:r w:rsidRPr="004C79EF">
              <w:rPr>
                <w:lang w:val="fr-FR" w:eastAsia="en-US"/>
              </w:rPr>
              <w:t>.</w:t>
            </w:r>
          </w:p>
        </w:tc>
        <w:tc>
          <w:tcPr>
            <w:tcW w:w="2070" w:type="dxa"/>
            <w:shd w:val="clear" w:color="auto" w:fill="EEECE1"/>
          </w:tcPr>
          <w:p w14:paraId="5F12209B" w14:textId="77777777" w:rsidR="003F33EA" w:rsidRPr="004C79EF" w:rsidRDefault="003F33EA" w:rsidP="003F33EA">
            <w:pPr>
              <w:jc w:val="both"/>
              <w:rPr>
                <w:rFonts w:cs="Tahoma"/>
                <w:szCs w:val="20"/>
                <w:lang w:val="fr-FR" w:eastAsia="en-US"/>
              </w:rPr>
            </w:pPr>
            <w:r w:rsidRPr="004C79EF">
              <w:rPr>
                <w:rFonts w:cs="Tahoma"/>
                <w:szCs w:val="20"/>
                <w:lang w:val="fr-FR" w:eastAsia="en-US"/>
              </w:rPr>
              <w:lastRenderedPageBreak/>
              <w:t>Indicateur 2.1</w:t>
            </w:r>
          </w:p>
          <w:p w14:paraId="5579C4A1" w14:textId="0239F173"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007B70EF" w:rsidRPr="004C79EF">
              <w:rPr>
                <w:lang w:val="fr-FR" w:eastAsia="en-US"/>
              </w:rPr>
              <w:t>: Nombre de personnes ayant bénéficié des services d’aide légale</w:t>
            </w:r>
            <w:r w:rsidR="007B70EF" w:rsidRPr="004C79EF">
              <w:rPr>
                <w:b/>
                <w:noProof/>
                <w:sz w:val="22"/>
                <w:szCs w:val="22"/>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3B794B07" w14:textId="5D5ED4B0"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007B70EF" w:rsidRPr="004C79EF">
              <w:rPr>
                <w:lang w:val="fr-FR" w:eastAsia="en-US"/>
              </w:rPr>
              <w:t>2784</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37400CA8" w14:textId="5F6E084F"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007B70EF" w:rsidRPr="004C79EF">
              <w:t>5000</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F325CF4" w14:textId="1654F32E" w:rsidR="003F33EA" w:rsidRPr="004C79EF" w:rsidRDefault="007B70EF" w:rsidP="003F33EA">
            <w:pPr>
              <w:rPr>
                <w:lang w:val="fr-FR"/>
              </w:rPr>
            </w:pPr>
            <w:r w:rsidRPr="004C79EF">
              <w:rPr>
                <w:b/>
                <w:sz w:val="22"/>
                <w:szCs w:val="22"/>
                <w:lang w:val="fr-FR" w:eastAsia="en-US"/>
              </w:rPr>
              <w:t>N/A</w:t>
            </w:r>
          </w:p>
        </w:tc>
        <w:tc>
          <w:tcPr>
            <w:tcW w:w="2070" w:type="dxa"/>
          </w:tcPr>
          <w:p w14:paraId="3A24C0E7" w14:textId="331243C3"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007B70EF" w:rsidRPr="004C79EF">
              <w:rPr>
                <w:lang w:val="fr-FR"/>
              </w:rPr>
              <w:t xml:space="preserve"> En attente de l'évaluation finale du projet</w:t>
            </w:r>
            <w:r w:rsidR="007B70EF" w:rsidRPr="004C79EF">
              <w:rPr>
                <w:b/>
                <w:noProof/>
                <w:sz w:val="22"/>
                <w:szCs w:val="22"/>
                <w:lang w:val="fr-FR" w:eastAsia="en-US"/>
              </w:rPr>
              <w:t xml:space="preserve">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2F09239A"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6DDA32A5" w14:textId="77777777" w:rsidTr="00826923">
        <w:trPr>
          <w:trHeight w:val="422"/>
        </w:trPr>
        <w:tc>
          <w:tcPr>
            <w:tcW w:w="1530" w:type="dxa"/>
            <w:vMerge/>
          </w:tcPr>
          <w:p w14:paraId="15FC499C" w14:textId="77777777" w:rsidR="003F33EA" w:rsidRPr="004C79EF" w:rsidRDefault="003F33EA" w:rsidP="003F33EA">
            <w:pPr>
              <w:rPr>
                <w:rFonts w:cs="Tahoma"/>
                <w:szCs w:val="20"/>
                <w:lang w:val="fr-FR" w:eastAsia="en-US"/>
              </w:rPr>
            </w:pPr>
          </w:p>
        </w:tc>
        <w:tc>
          <w:tcPr>
            <w:tcW w:w="2070" w:type="dxa"/>
            <w:shd w:val="clear" w:color="auto" w:fill="EEECE1"/>
          </w:tcPr>
          <w:p w14:paraId="0AA09BD9" w14:textId="77777777" w:rsidR="003F33EA" w:rsidRPr="004C79EF" w:rsidRDefault="003F33EA" w:rsidP="003F33EA">
            <w:pPr>
              <w:jc w:val="both"/>
              <w:rPr>
                <w:rFonts w:cs="Tahoma"/>
                <w:szCs w:val="20"/>
                <w:lang w:val="fr-FR" w:eastAsia="en-US"/>
              </w:rPr>
            </w:pPr>
            <w:r w:rsidRPr="004C79EF">
              <w:rPr>
                <w:rFonts w:cs="Tahoma"/>
                <w:szCs w:val="20"/>
                <w:lang w:val="fr-FR" w:eastAsia="en-US"/>
              </w:rPr>
              <w:t>Indicateur 2.2</w:t>
            </w:r>
          </w:p>
          <w:p w14:paraId="4E8793D2" w14:textId="42A96808" w:rsidR="003F33EA" w:rsidRPr="004C79EF" w:rsidRDefault="007B70EF" w:rsidP="003F33EA">
            <w:pPr>
              <w:jc w:val="both"/>
              <w:rPr>
                <w:rFonts w:cs="Tahoma"/>
                <w:szCs w:val="20"/>
                <w:lang w:val="fr-FR" w:eastAsia="en-US"/>
              </w:rPr>
            </w:pPr>
            <w:r w:rsidRPr="004C79EF">
              <w:rPr>
                <w:lang w:val="fr-FR" w:eastAsia="en-US"/>
              </w:rPr>
              <w:t xml:space="preserve">Nombre de personnes ayant </w:t>
            </w:r>
            <w:r w:rsidRPr="004C79EF">
              <w:rPr>
                <w:lang w:val="fr-FR" w:eastAsia="en-US"/>
              </w:rPr>
              <w:lastRenderedPageBreak/>
              <w:t>bénéficié de la prise en charge psychosociale</w:t>
            </w:r>
          </w:p>
        </w:tc>
        <w:tc>
          <w:tcPr>
            <w:tcW w:w="1530" w:type="dxa"/>
            <w:shd w:val="clear" w:color="auto" w:fill="EEECE1"/>
          </w:tcPr>
          <w:p w14:paraId="423EBDC6" w14:textId="73D0D404" w:rsidR="003F33EA" w:rsidRPr="004C79EF" w:rsidRDefault="00AF18BF" w:rsidP="003F33EA">
            <w:pPr>
              <w:rPr>
                <w:lang w:val="fr-FR"/>
              </w:rPr>
            </w:pPr>
            <w:r w:rsidRPr="004C79EF">
              <w:rPr>
                <w:b/>
                <w:sz w:val="22"/>
                <w:szCs w:val="22"/>
                <w:lang w:val="fr-FR" w:eastAsia="en-US"/>
              </w:rPr>
              <w:lastRenderedPageBreak/>
              <w:t>0</w:t>
            </w:r>
          </w:p>
        </w:tc>
        <w:tc>
          <w:tcPr>
            <w:tcW w:w="1620" w:type="dxa"/>
            <w:shd w:val="clear" w:color="auto" w:fill="EEECE1"/>
          </w:tcPr>
          <w:p w14:paraId="7C0330A3" w14:textId="5FC10331" w:rsidR="003F33EA" w:rsidRPr="004C79EF" w:rsidRDefault="00AF18BF" w:rsidP="003F33EA">
            <w:pPr>
              <w:rPr>
                <w:lang w:val="fr-FR"/>
              </w:rPr>
            </w:pPr>
            <w:r w:rsidRPr="004C79EF">
              <w:rPr>
                <w:b/>
                <w:sz w:val="22"/>
                <w:szCs w:val="22"/>
                <w:lang w:val="fr-FR" w:eastAsia="en-US"/>
              </w:rPr>
              <w:t>5000</w:t>
            </w:r>
          </w:p>
        </w:tc>
        <w:tc>
          <w:tcPr>
            <w:tcW w:w="2070" w:type="dxa"/>
          </w:tcPr>
          <w:p w14:paraId="216DEA02" w14:textId="45BFFA03" w:rsidR="003F33EA" w:rsidRPr="004C79EF" w:rsidRDefault="00AF18BF" w:rsidP="003F33EA">
            <w:pPr>
              <w:rPr>
                <w:lang w:val="fr-FR"/>
              </w:rPr>
            </w:pPr>
            <w:r w:rsidRPr="004C79EF">
              <w:rPr>
                <w:b/>
                <w:sz w:val="22"/>
                <w:szCs w:val="22"/>
                <w:lang w:val="fr-FR" w:eastAsia="en-US"/>
              </w:rPr>
              <w:t>N/A</w:t>
            </w:r>
          </w:p>
        </w:tc>
        <w:tc>
          <w:tcPr>
            <w:tcW w:w="2070" w:type="dxa"/>
          </w:tcPr>
          <w:p w14:paraId="10B70DE5" w14:textId="7AF4930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00AF18BF" w:rsidRPr="004C79EF">
              <w:rPr>
                <w:b/>
                <w:sz w:val="22"/>
                <w:szCs w:val="22"/>
                <w:lang w:val="fr-FR" w:eastAsia="en-US"/>
              </w:rPr>
              <w:fldChar w:fldCharType="begin">
                <w:ffData>
                  <w:name w:val=""/>
                  <w:enabled/>
                  <w:calcOnExit w:val="0"/>
                  <w:textInput>
                    <w:maxLength w:val="300"/>
                  </w:textInput>
                </w:ffData>
              </w:fldChar>
            </w:r>
            <w:r w:rsidR="00AF18BF" w:rsidRPr="004C79EF">
              <w:rPr>
                <w:b/>
                <w:sz w:val="22"/>
                <w:szCs w:val="22"/>
                <w:lang w:val="fr-FR" w:eastAsia="en-US"/>
              </w:rPr>
              <w:instrText xml:space="preserve"> FORMTEXT </w:instrText>
            </w:r>
            <w:r w:rsidR="00AF18BF" w:rsidRPr="004C79EF">
              <w:rPr>
                <w:b/>
                <w:sz w:val="22"/>
                <w:szCs w:val="22"/>
                <w:lang w:val="fr-FR" w:eastAsia="en-US"/>
              </w:rPr>
            </w:r>
            <w:r w:rsidR="00AF18BF" w:rsidRPr="004C79EF">
              <w:rPr>
                <w:b/>
                <w:sz w:val="22"/>
                <w:szCs w:val="22"/>
                <w:lang w:val="fr-FR" w:eastAsia="en-US"/>
              </w:rPr>
              <w:fldChar w:fldCharType="separate"/>
            </w:r>
            <w:r w:rsidR="00AF18BF" w:rsidRPr="004C79EF">
              <w:rPr>
                <w:b/>
                <w:noProof/>
                <w:sz w:val="22"/>
                <w:szCs w:val="22"/>
                <w:lang w:val="fr-FR" w:eastAsia="en-US"/>
              </w:rPr>
              <w:t> </w:t>
            </w:r>
            <w:r w:rsidR="00AF18BF" w:rsidRPr="004C79EF">
              <w:rPr>
                <w:b/>
                <w:noProof/>
                <w:sz w:val="22"/>
                <w:szCs w:val="22"/>
                <w:lang w:val="fr-FR" w:eastAsia="en-US"/>
              </w:rPr>
              <w:t> </w:t>
            </w:r>
            <w:r w:rsidR="00AF18BF" w:rsidRPr="004C79EF">
              <w:rPr>
                <w:lang w:val="fr-FR"/>
              </w:rPr>
              <w:t xml:space="preserve"> En attente de l'évaluation finale du projet</w:t>
            </w:r>
            <w:r w:rsidR="00AF18BF" w:rsidRPr="004C79EF">
              <w:rPr>
                <w:b/>
                <w:noProof/>
                <w:sz w:val="22"/>
                <w:szCs w:val="22"/>
                <w:lang w:val="fr-FR" w:eastAsia="en-US"/>
              </w:rPr>
              <w:t xml:space="preserve"> </w:t>
            </w:r>
            <w:r w:rsidR="00AF18BF" w:rsidRPr="004C79EF">
              <w:rPr>
                <w:b/>
                <w:noProof/>
                <w:sz w:val="22"/>
                <w:szCs w:val="22"/>
                <w:lang w:val="fr-FR" w:eastAsia="en-US"/>
              </w:rPr>
              <w:t> </w:t>
            </w:r>
            <w:r w:rsidR="00AF18BF" w:rsidRPr="004C79EF">
              <w:rPr>
                <w:b/>
                <w:noProof/>
                <w:sz w:val="22"/>
                <w:szCs w:val="22"/>
                <w:lang w:val="fr-FR" w:eastAsia="en-US"/>
              </w:rPr>
              <w:t> </w:t>
            </w:r>
            <w:r w:rsidR="00AF18BF" w:rsidRPr="004C79EF">
              <w:rPr>
                <w:b/>
                <w:noProof/>
                <w:sz w:val="22"/>
                <w:szCs w:val="22"/>
                <w:lang w:val="fr-FR" w:eastAsia="en-US"/>
              </w:rPr>
              <w:t> </w:t>
            </w:r>
            <w:r w:rsidR="00AF18BF" w:rsidRPr="004C79EF">
              <w:rPr>
                <w:b/>
                <w:sz w:val="22"/>
                <w:szCs w:val="22"/>
                <w:lang w:val="fr-FR" w:eastAsia="en-US"/>
              </w:rPr>
              <w:fldChar w:fldCharType="end"/>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599CC263"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3F33EA" w:rsidRPr="004C79EF" w14:paraId="66214E5C" w14:textId="77777777" w:rsidTr="00826923">
        <w:trPr>
          <w:trHeight w:val="422"/>
        </w:trPr>
        <w:tc>
          <w:tcPr>
            <w:tcW w:w="1530" w:type="dxa"/>
            <w:vMerge/>
          </w:tcPr>
          <w:p w14:paraId="66D5C63F" w14:textId="77777777" w:rsidR="003F33EA" w:rsidRPr="004C79EF" w:rsidRDefault="003F33EA" w:rsidP="003F33EA">
            <w:pPr>
              <w:rPr>
                <w:rFonts w:cs="Tahoma"/>
                <w:szCs w:val="20"/>
                <w:lang w:val="fr-FR" w:eastAsia="en-US"/>
              </w:rPr>
            </w:pPr>
          </w:p>
        </w:tc>
        <w:tc>
          <w:tcPr>
            <w:tcW w:w="2070" w:type="dxa"/>
            <w:shd w:val="clear" w:color="auto" w:fill="EEECE1"/>
          </w:tcPr>
          <w:p w14:paraId="322344B7" w14:textId="77777777" w:rsidR="003F33EA" w:rsidRPr="004C79EF" w:rsidRDefault="003F33EA" w:rsidP="003F33EA">
            <w:pPr>
              <w:jc w:val="both"/>
              <w:rPr>
                <w:rFonts w:cs="Tahoma"/>
                <w:szCs w:val="20"/>
                <w:lang w:val="fr-FR" w:eastAsia="en-US"/>
              </w:rPr>
            </w:pPr>
            <w:r w:rsidRPr="004C79EF">
              <w:rPr>
                <w:rFonts w:cs="Tahoma"/>
                <w:szCs w:val="20"/>
                <w:lang w:val="fr-FR" w:eastAsia="en-US"/>
              </w:rPr>
              <w:t>Indicateur 2.3</w:t>
            </w:r>
          </w:p>
          <w:p w14:paraId="0E0FF48E" w14:textId="77777777" w:rsidR="003F33EA" w:rsidRPr="004C79EF" w:rsidRDefault="003F33EA" w:rsidP="003F33EA">
            <w:pPr>
              <w:jc w:val="both"/>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1525976C"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5E2EC7AD"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3AF0F97"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DF5E23B"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4CF4CB1F" w14:textId="77777777" w:rsidR="003F33EA" w:rsidRPr="004C79EF" w:rsidRDefault="003F33EA" w:rsidP="003F33EA">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732137" w:rsidRPr="004C79EF" w14:paraId="24D5CF99" w14:textId="77777777" w:rsidTr="00732137">
        <w:trPr>
          <w:trHeight w:val="422"/>
        </w:trPr>
        <w:tc>
          <w:tcPr>
            <w:tcW w:w="1530" w:type="dxa"/>
            <w:vMerge w:val="restart"/>
          </w:tcPr>
          <w:p w14:paraId="26C8010E" w14:textId="77777777" w:rsidR="004C1331" w:rsidRPr="004C79EF" w:rsidRDefault="004C1331" w:rsidP="004C1331">
            <w:pPr>
              <w:rPr>
                <w:rFonts w:cs="Tahoma"/>
                <w:szCs w:val="20"/>
                <w:lang w:val="fr-FR" w:eastAsia="en-US"/>
              </w:rPr>
            </w:pPr>
            <w:r w:rsidRPr="004C79EF">
              <w:rPr>
                <w:rFonts w:cs="Tahoma"/>
                <w:szCs w:val="20"/>
                <w:lang w:val="fr-FR" w:eastAsia="en-US"/>
              </w:rPr>
              <w:t>Produit 2.1</w:t>
            </w:r>
          </w:p>
          <w:p w14:paraId="61DD438F" w14:textId="77777777" w:rsidR="004C1331" w:rsidRPr="004C79EF" w:rsidRDefault="004C1331" w:rsidP="004C1331">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p w14:paraId="0075BE1D" w14:textId="77777777" w:rsidR="004C1331" w:rsidRPr="004C79EF" w:rsidRDefault="004C1331" w:rsidP="004C1331">
            <w:pPr>
              <w:rPr>
                <w:rFonts w:cs="Tahoma"/>
                <w:b/>
                <w:szCs w:val="20"/>
                <w:lang w:val="fr-FR" w:eastAsia="en-US"/>
              </w:rPr>
            </w:pPr>
          </w:p>
        </w:tc>
        <w:tc>
          <w:tcPr>
            <w:tcW w:w="2070" w:type="dxa"/>
            <w:shd w:val="clear" w:color="auto" w:fill="EEECE1"/>
          </w:tcPr>
          <w:p w14:paraId="400B06FF" w14:textId="77777777" w:rsidR="004C1331" w:rsidRPr="004C79EF" w:rsidRDefault="004C1331" w:rsidP="004C1331">
            <w:pPr>
              <w:jc w:val="both"/>
              <w:rPr>
                <w:rFonts w:cs="Tahoma"/>
                <w:szCs w:val="20"/>
                <w:lang w:val="fr-FR" w:eastAsia="en-US"/>
              </w:rPr>
            </w:pPr>
            <w:r w:rsidRPr="004C79EF">
              <w:rPr>
                <w:rFonts w:cs="Tahoma"/>
                <w:szCs w:val="20"/>
                <w:lang w:val="fr-FR" w:eastAsia="en-US"/>
              </w:rPr>
              <w:t>Indicateur  2.1.1</w:t>
            </w:r>
          </w:p>
          <w:p w14:paraId="7992802A" w14:textId="77777777" w:rsidR="004C1331" w:rsidRPr="004C79EF" w:rsidRDefault="004C1331" w:rsidP="004C1331">
            <w:pPr>
              <w:spacing w:after="6" w:line="238" w:lineRule="auto"/>
              <w:ind w:right="59"/>
              <w:rPr>
                <w:lang w:val="fr-FR"/>
              </w:rPr>
            </w:pPr>
            <w:r w:rsidRPr="004C79EF">
              <w:rPr>
                <w:lang w:val="fr-FR"/>
              </w:rPr>
              <w:t xml:space="preserve">Nombre de leaders communautaires/parajuristes  formés en matière juridique de base par les magistrats formateurs </w:t>
            </w:r>
            <w:r w:rsidRPr="004C79EF">
              <w:rPr>
                <w:lang w:val="fr-FR"/>
              </w:rPr>
              <w:tab/>
              <w:t xml:space="preserve">de </w:t>
            </w:r>
          </w:p>
          <w:p w14:paraId="021841C7" w14:textId="044BCBD7" w:rsidR="004C1331" w:rsidRPr="004C79EF" w:rsidRDefault="004C1331" w:rsidP="004C1331">
            <w:pPr>
              <w:jc w:val="both"/>
              <w:rPr>
                <w:rFonts w:cs="Tahoma"/>
                <w:szCs w:val="20"/>
                <w:lang w:val="fr-FR" w:eastAsia="en-US"/>
              </w:rPr>
            </w:pPr>
            <w:r w:rsidRPr="004C79EF">
              <w:t xml:space="preserve">proximité    </w:t>
            </w:r>
          </w:p>
        </w:tc>
        <w:tc>
          <w:tcPr>
            <w:tcW w:w="153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7A025C3" w14:textId="51825920" w:rsidR="004C1331" w:rsidRPr="004C79EF" w:rsidRDefault="004C1331" w:rsidP="004C1331">
            <w:pPr>
              <w:rPr>
                <w:lang w:val="fr-FR"/>
              </w:rPr>
            </w:pPr>
            <w:r w:rsidRPr="004C79EF">
              <w:t>1</w:t>
            </w:r>
            <w:r w:rsidRPr="004C79EF">
              <w:rPr>
                <w:lang w:val="fr-FR"/>
              </w:rPr>
              <w:t>725</w:t>
            </w:r>
            <w:r w:rsidRPr="004C79EF">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D5AC11" w14:textId="33629E43" w:rsidR="004C1331" w:rsidRPr="004C79EF" w:rsidRDefault="004C1331" w:rsidP="004C1331">
            <w:pPr>
              <w:rPr>
                <w:lang w:val="fr-FR"/>
              </w:rPr>
            </w:pPr>
            <w:r w:rsidRPr="004C79EF">
              <w:t xml:space="preserve">2475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36ED42" w14:textId="6081A1B1" w:rsidR="004C1331" w:rsidRPr="004C79EF" w:rsidRDefault="004C1331" w:rsidP="004C1331">
            <w:pPr>
              <w:rPr>
                <w:lang w:val="fr-FR"/>
              </w:rPr>
            </w:pPr>
            <w:r w:rsidRPr="004C79EF">
              <w:rPr>
                <w:b/>
                <w:sz w:val="22"/>
              </w:rPr>
              <w:t xml:space="preserve">     </w:t>
            </w:r>
            <w:r w:rsidRPr="004C79EF">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38B1BA" w14:textId="6D6C0FE6" w:rsidR="004C1331" w:rsidRPr="004C79EF" w:rsidRDefault="004C1331" w:rsidP="004C1331">
            <w:pPr>
              <w:rPr>
                <w:lang w:val="fr-FR"/>
              </w:rPr>
            </w:pPr>
            <w:r w:rsidRPr="004C79EF">
              <w:rPr>
                <w:lang w:val="fr-FR"/>
              </w:rPr>
              <w:t xml:space="preserve">2475  dont 120 encadrés par des magistrats  </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07019E" w14:textId="64A19866" w:rsidR="004C1331" w:rsidRPr="004C79EF" w:rsidRDefault="004C1331" w:rsidP="004C1331">
            <w:pPr>
              <w:rPr>
                <w:lang w:val="fr-FR"/>
              </w:rPr>
            </w:pPr>
            <w:r w:rsidRPr="004C79EF">
              <w:rPr>
                <w:lang w:val="fr-FR"/>
              </w:rPr>
              <w:t>Indicteur dépassé</w:t>
            </w:r>
          </w:p>
        </w:tc>
      </w:tr>
      <w:tr w:rsidR="00732137" w:rsidRPr="004C79EF" w14:paraId="3E4237A1" w14:textId="77777777" w:rsidTr="00732137">
        <w:trPr>
          <w:trHeight w:val="458"/>
        </w:trPr>
        <w:tc>
          <w:tcPr>
            <w:tcW w:w="1530" w:type="dxa"/>
            <w:vMerge/>
          </w:tcPr>
          <w:p w14:paraId="3989DD76" w14:textId="77777777" w:rsidR="004C1331" w:rsidRPr="004C79EF" w:rsidRDefault="004C1331" w:rsidP="004C1331">
            <w:pPr>
              <w:rPr>
                <w:rFonts w:cs="Tahoma"/>
                <w:b/>
                <w:szCs w:val="20"/>
                <w:lang w:val="fr-FR" w:eastAsia="en-US"/>
              </w:rPr>
            </w:pPr>
          </w:p>
        </w:tc>
        <w:tc>
          <w:tcPr>
            <w:tcW w:w="2070" w:type="dxa"/>
            <w:shd w:val="clear" w:color="auto" w:fill="EEECE1"/>
          </w:tcPr>
          <w:p w14:paraId="7901D4E3" w14:textId="528EBD13" w:rsidR="004C1331" w:rsidRPr="004C79EF" w:rsidRDefault="004C1331" w:rsidP="004C1331">
            <w:pPr>
              <w:jc w:val="both"/>
              <w:rPr>
                <w:rFonts w:cs="Tahoma"/>
                <w:szCs w:val="20"/>
                <w:lang w:val="fr-FR" w:eastAsia="en-US"/>
              </w:rPr>
            </w:pPr>
            <w:r w:rsidRPr="004C79EF">
              <w:rPr>
                <w:rFonts w:cs="Tahoma"/>
                <w:szCs w:val="20"/>
                <w:lang w:val="fr-FR" w:eastAsia="en-US"/>
              </w:rPr>
              <w:t>Indicateur 2.1.2</w:t>
            </w:r>
          </w:p>
          <w:p w14:paraId="1E37DDE7" w14:textId="77777777" w:rsidR="004C1331" w:rsidRPr="004C79EF" w:rsidRDefault="004C1331" w:rsidP="004C1331">
            <w:pPr>
              <w:spacing w:line="259" w:lineRule="auto"/>
              <w:ind w:left="3"/>
              <w:rPr>
                <w:lang w:val="fr-FR"/>
              </w:rPr>
            </w:pPr>
            <w:r w:rsidRPr="004C79EF">
              <w:rPr>
                <w:lang w:val="fr-FR"/>
              </w:rPr>
              <w:t xml:space="preserve">Leaders communautaires/parajuristes </w:t>
            </w:r>
          </w:p>
          <w:p w14:paraId="6048A675" w14:textId="77777777" w:rsidR="004C1331" w:rsidRPr="004C79EF" w:rsidRDefault="004C1331" w:rsidP="004C1331">
            <w:pPr>
              <w:tabs>
                <w:tab w:val="center" w:pos="452"/>
                <w:tab w:val="center" w:pos="1740"/>
              </w:tabs>
              <w:spacing w:line="259" w:lineRule="auto"/>
              <w:ind w:left="3"/>
              <w:rPr>
                <w:lang w:val="fr-FR"/>
              </w:rPr>
            </w:pPr>
            <w:r w:rsidRPr="004C79EF">
              <w:rPr>
                <w:lang w:val="fr-FR"/>
              </w:rPr>
              <w:lastRenderedPageBreak/>
              <w:tab/>
              <w:t xml:space="preserve">Organisés </w:t>
            </w:r>
            <w:r w:rsidRPr="004C79EF">
              <w:rPr>
                <w:lang w:val="fr-FR"/>
              </w:rPr>
              <w:tab/>
              <w:t xml:space="preserve">en </w:t>
            </w:r>
          </w:p>
          <w:p w14:paraId="565108E4" w14:textId="5E26B18A" w:rsidR="004C1331" w:rsidRPr="004C79EF" w:rsidRDefault="004C1331" w:rsidP="004C1331">
            <w:pPr>
              <w:jc w:val="both"/>
              <w:rPr>
                <w:rFonts w:cs="Tahoma"/>
                <w:szCs w:val="20"/>
                <w:lang w:val="fr-FR" w:eastAsia="en-US"/>
              </w:rPr>
            </w:pPr>
            <w:r w:rsidRPr="004C79EF">
              <w:rPr>
                <w:lang w:val="fr-FR"/>
              </w:rPr>
              <w:t>réseaux fonctionnels</w:t>
            </w:r>
          </w:p>
        </w:tc>
        <w:tc>
          <w:tcPr>
            <w:tcW w:w="153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6E3C9B" w14:textId="77777777" w:rsidR="004C1331" w:rsidRPr="004C79EF" w:rsidRDefault="004C1331" w:rsidP="004C1331">
            <w:pPr>
              <w:spacing w:line="259" w:lineRule="auto"/>
              <w:ind w:left="3"/>
              <w:rPr>
                <w:lang w:val="fr-FR"/>
              </w:rPr>
            </w:pPr>
            <w:r w:rsidRPr="004C79EF">
              <w:rPr>
                <w:lang w:val="fr-FR"/>
              </w:rPr>
              <w:lastRenderedPageBreak/>
              <w:t xml:space="preserve">13% </w:t>
            </w:r>
          </w:p>
          <w:p w14:paraId="4617EA1D" w14:textId="77777777" w:rsidR="004C1331" w:rsidRPr="004C79EF" w:rsidRDefault="004C1331" w:rsidP="004C1331">
            <w:pPr>
              <w:spacing w:line="259" w:lineRule="auto"/>
              <w:ind w:left="3"/>
              <w:rPr>
                <w:lang w:val="fr-FR"/>
              </w:rPr>
            </w:pPr>
            <w:r w:rsidRPr="004C79EF">
              <w:rPr>
                <w:lang w:val="fr-FR"/>
              </w:rPr>
              <w:t xml:space="preserve"> </w:t>
            </w:r>
          </w:p>
          <w:p w14:paraId="1E7D3247" w14:textId="77777777" w:rsidR="004C1331" w:rsidRPr="004C79EF" w:rsidRDefault="004C1331" w:rsidP="004C1331">
            <w:pPr>
              <w:spacing w:line="259" w:lineRule="auto"/>
              <w:ind w:left="3"/>
              <w:rPr>
                <w:lang w:val="fr-FR"/>
              </w:rPr>
            </w:pPr>
            <w:r w:rsidRPr="004C79EF">
              <w:rPr>
                <w:lang w:val="fr-FR"/>
              </w:rPr>
              <w:t xml:space="preserve"> </w:t>
            </w:r>
          </w:p>
          <w:p w14:paraId="43FE9C2B" w14:textId="77777777" w:rsidR="004C1331" w:rsidRPr="004C79EF" w:rsidRDefault="004C1331" w:rsidP="004C1331">
            <w:pPr>
              <w:spacing w:line="259" w:lineRule="auto"/>
              <w:ind w:left="3"/>
              <w:rPr>
                <w:lang w:val="fr-FR"/>
              </w:rPr>
            </w:pPr>
            <w:r w:rsidRPr="004C79EF">
              <w:rPr>
                <w:lang w:val="fr-FR"/>
              </w:rPr>
              <w:t xml:space="preserve"> </w:t>
            </w:r>
          </w:p>
          <w:p w14:paraId="19B9F750" w14:textId="77777777" w:rsidR="004C1331" w:rsidRPr="004C79EF" w:rsidRDefault="004C1331" w:rsidP="004C1331">
            <w:pPr>
              <w:spacing w:line="259" w:lineRule="auto"/>
              <w:ind w:left="3"/>
              <w:rPr>
                <w:lang w:val="fr-FR"/>
              </w:rPr>
            </w:pPr>
            <w:r w:rsidRPr="004C79EF">
              <w:rPr>
                <w:lang w:val="fr-FR"/>
              </w:rPr>
              <w:lastRenderedPageBreak/>
              <w:t xml:space="preserve"> </w:t>
            </w:r>
          </w:p>
          <w:p w14:paraId="0E517BCD" w14:textId="77777777" w:rsidR="004C1331" w:rsidRPr="004C79EF" w:rsidRDefault="004C1331" w:rsidP="004C1331">
            <w:pPr>
              <w:spacing w:line="259" w:lineRule="auto"/>
              <w:ind w:left="3"/>
              <w:rPr>
                <w:lang w:val="fr-FR"/>
              </w:rPr>
            </w:pPr>
            <w:r w:rsidRPr="004C79EF">
              <w:rPr>
                <w:lang w:val="fr-FR"/>
              </w:rPr>
              <w:t xml:space="preserve"> </w:t>
            </w:r>
          </w:p>
          <w:p w14:paraId="7DCEF98D" w14:textId="670722BD" w:rsidR="004C1331" w:rsidRPr="004C79EF" w:rsidRDefault="004C1331" w:rsidP="004C1331">
            <w:pPr>
              <w:rPr>
                <w:lang w:val="fr-FR"/>
              </w:rPr>
            </w:pPr>
            <w:r w:rsidRPr="004C79EF">
              <w:rPr>
                <w:lang w:val="fr-FR"/>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036214C" w14:textId="77777777" w:rsidR="004C1331" w:rsidRPr="004C79EF" w:rsidRDefault="004C1331" w:rsidP="004C1331">
            <w:pPr>
              <w:spacing w:line="259" w:lineRule="auto"/>
              <w:ind w:left="3"/>
              <w:rPr>
                <w:lang w:val="fr-FR"/>
              </w:rPr>
            </w:pPr>
            <w:r w:rsidRPr="004C79EF">
              <w:rPr>
                <w:lang w:val="fr-FR"/>
              </w:rPr>
              <w:lastRenderedPageBreak/>
              <w:t xml:space="preserve">80% </w:t>
            </w:r>
          </w:p>
          <w:p w14:paraId="57A82F6F" w14:textId="77777777" w:rsidR="004C1331" w:rsidRPr="004C79EF" w:rsidRDefault="004C1331" w:rsidP="004C1331">
            <w:pPr>
              <w:spacing w:line="259" w:lineRule="auto"/>
              <w:ind w:left="3"/>
              <w:rPr>
                <w:lang w:val="fr-FR"/>
              </w:rPr>
            </w:pPr>
            <w:r w:rsidRPr="004C79EF">
              <w:rPr>
                <w:lang w:val="fr-FR"/>
              </w:rPr>
              <w:t xml:space="preserve"> </w:t>
            </w:r>
          </w:p>
          <w:p w14:paraId="6A309275" w14:textId="77777777" w:rsidR="004C1331" w:rsidRPr="004C79EF" w:rsidRDefault="004C1331" w:rsidP="004C1331">
            <w:pPr>
              <w:spacing w:line="259" w:lineRule="auto"/>
              <w:ind w:left="3"/>
              <w:rPr>
                <w:lang w:val="fr-FR"/>
              </w:rPr>
            </w:pPr>
            <w:r w:rsidRPr="004C79EF">
              <w:rPr>
                <w:lang w:val="fr-FR"/>
              </w:rPr>
              <w:t xml:space="preserve"> </w:t>
            </w:r>
          </w:p>
          <w:p w14:paraId="646F8A3D" w14:textId="77777777" w:rsidR="004C1331" w:rsidRPr="004C79EF" w:rsidRDefault="004C1331" w:rsidP="004C1331">
            <w:pPr>
              <w:spacing w:line="259" w:lineRule="auto"/>
              <w:ind w:left="3"/>
              <w:rPr>
                <w:lang w:val="fr-FR"/>
              </w:rPr>
            </w:pPr>
            <w:r w:rsidRPr="004C79EF">
              <w:rPr>
                <w:lang w:val="fr-FR"/>
              </w:rPr>
              <w:t xml:space="preserve"> </w:t>
            </w:r>
          </w:p>
          <w:p w14:paraId="26172A0B" w14:textId="77777777" w:rsidR="004C1331" w:rsidRPr="004C79EF" w:rsidRDefault="004C1331" w:rsidP="004C1331">
            <w:pPr>
              <w:spacing w:line="259" w:lineRule="auto"/>
              <w:ind w:left="3"/>
              <w:rPr>
                <w:lang w:val="fr-FR"/>
              </w:rPr>
            </w:pPr>
            <w:r w:rsidRPr="004C79EF">
              <w:rPr>
                <w:lang w:val="fr-FR"/>
              </w:rPr>
              <w:lastRenderedPageBreak/>
              <w:t xml:space="preserve"> </w:t>
            </w:r>
          </w:p>
          <w:p w14:paraId="61B4A057" w14:textId="77777777" w:rsidR="004C1331" w:rsidRPr="004C79EF" w:rsidRDefault="004C1331" w:rsidP="004C1331">
            <w:pPr>
              <w:spacing w:line="259" w:lineRule="auto"/>
              <w:ind w:left="3"/>
              <w:rPr>
                <w:lang w:val="fr-FR"/>
              </w:rPr>
            </w:pPr>
            <w:r w:rsidRPr="004C79EF">
              <w:rPr>
                <w:lang w:val="fr-FR"/>
              </w:rPr>
              <w:t xml:space="preserve"> </w:t>
            </w:r>
          </w:p>
          <w:p w14:paraId="0848978D" w14:textId="69781A38" w:rsidR="004C1331" w:rsidRPr="004C79EF" w:rsidRDefault="004C1331" w:rsidP="004C1331">
            <w:pPr>
              <w:rPr>
                <w:lang w:val="fr-FR"/>
              </w:rPr>
            </w:pPr>
            <w:r w:rsidRPr="004C79EF">
              <w:rPr>
                <w:lang w:val="fr-FR"/>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3EAC37A" w14:textId="7F462A24" w:rsidR="004C1331" w:rsidRPr="004C79EF" w:rsidRDefault="004C1331" w:rsidP="004C1331">
            <w:pPr>
              <w:rPr>
                <w:lang w:val="fr-FR"/>
              </w:rPr>
            </w:pPr>
            <w:r w:rsidRPr="004C79EF">
              <w:rPr>
                <w:lang w:val="fr-FR"/>
              </w:rPr>
              <w:lastRenderedPageBreak/>
              <w:t xml:space="preserve"> </w:t>
            </w:r>
            <w:r w:rsidRPr="004C79EF">
              <w:rPr>
                <w:shd w:val="clear" w:color="auto" w:fill="FFFFFF" w:themeFill="background1"/>
                <w:lang w:val="fr-FR"/>
              </w:rPr>
              <w:t xml:space="preserve">   </w:t>
            </w:r>
            <w:r w:rsidRPr="004C79EF">
              <w:rPr>
                <w:lang w:val="fr-FR"/>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1BCF2" w14:textId="77777777" w:rsidR="004C1331" w:rsidRPr="004C79EF" w:rsidRDefault="004C1331" w:rsidP="004C1331">
            <w:pPr>
              <w:spacing w:line="259" w:lineRule="auto"/>
              <w:ind w:left="3"/>
              <w:rPr>
                <w:lang w:val="fr-FR"/>
              </w:rPr>
            </w:pPr>
            <w:r w:rsidRPr="004C79EF">
              <w:rPr>
                <w:lang w:val="fr-FR"/>
              </w:rPr>
              <w:t xml:space="preserve">100% </w:t>
            </w:r>
          </w:p>
          <w:p w14:paraId="66EA511A" w14:textId="77777777" w:rsidR="004C1331" w:rsidRPr="004C79EF" w:rsidRDefault="004C1331" w:rsidP="004C1331">
            <w:pPr>
              <w:spacing w:line="259" w:lineRule="auto"/>
              <w:ind w:left="3"/>
              <w:rPr>
                <w:lang w:val="fr-FR"/>
              </w:rPr>
            </w:pPr>
            <w:r w:rsidRPr="004C79EF">
              <w:rPr>
                <w:lang w:val="fr-FR"/>
              </w:rPr>
              <w:t xml:space="preserve"> </w:t>
            </w:r>
          </w:p>
          <w:p w14:paraId="46362D55" w14:textId="77777777" w:rsidR="004C1331" w:rsidRPr="004C79EF" w:rsidRDefault="004C1331" w:rsidP="004C1331">
            <w:pPr>
              <w:spacing w:line="259" w:lineRule="auto"/>
              <w:ind w:left="3"/>
              <w:rPr>
                <w:lang w:val="fr-FR"/>
              </w:rPr>
            </w:pPr>
            <w:r w:rsidRPr="004C79EF">
              <w:rPr>
                <w:lang w:val="fr-FR"/>
              </w:rPr>
              <w:t xml:space="preserve"> </w:t>
            </w:r>
          </w:p>
          <w:p w14:paraId="2775FC62" w14:textId="77777777" w:rsidR="004C1331" w:rsidRPr="004C79EF" w:rsidRDefault="004C1331" w:rsidP="004C1331">
            <w:pPr>
              <w:spacing w:line="259" w:lineRule="auto"/>
              <w:ind w:left="3"/>
              <w:rPr>
                <w:lang w:val="fr-FR"/>
              </w:rPr>
            </w:pPr>
            <w:r w:rsidRPr="004C79EF">
              <w:rPr>
                <w:lang w:val="fr-FR"/>
              </w:rPr>
              <w:t xml:space="preserve"> </w:t>
            </w:r>
          </w:p>
          <w:p w14:paraId="746001A8" w14:textId="77777777" w:rsidR="004C1331" w:rsidRPr="004C79EF" w:rsidRDefault="004C1331" w:rsidP="004C1331">
            <w:pPr>
              <w:spacing w:line="259" w:lineRule="auto"/>
              <w:ind w:left="3"/>
              <w:rPr>
                <w:lang w:val="fr-FR"/>
              </w:rPr>
            </w:pPr>
            <w:r w:rsidRPr="004C79EF">
              <w:rPr>
                <w:lang w:val="fr-FR"/>
              </w:rPr>
              <w:lastRenderedPageBreak/>
              <w:t xml:space="preserve"> </w:t>
            </w:r>
          </w:p>
          <w:p w14:paraId="222C83DE" w14:textId="77777777" w:rsidR="004C1331" w:rsidRPr="004C79EF" w:rsidRDefault="004C1331" w:rsidP="004C1331">
            <w:pPr>
              <w:spacing w:line="259" w:lineRule="auto"/>
              <w:ind w:left="3"/>
              <w:rPr>
                <w:lang w:val="fr-FR"/>
              </w:rPr>
            </w:pPr>
            <w:r w:rsidRPr="004C79EF">
              <w:rPr>
                <w:lang w:val="fr-FR"/>
              </w:rPr>
              <w:t xml:space="preserve"> </w:t>
            </w:r>
          </w:p>
          <w:p w14:paraId="405A158F" w14:textId="20CB9C9D" w:rsidR="004C1331" w:rsidRPr="004C79EF" w:rsidRDefault="004C1331" w:rsidP="004C1331">
            <w:pPr>
              <w:rPr>
                <w:lang w:val="fr-FR"/>
              </w:rPr>
            </w:pPr>
            <w:r w:rsidRPr="004C79EF">
              <w:rPr>
                <w:lang w:val="fr-FR"/>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B50151" w14:textId="77777777" w:rsidR="004C1331" w:rsidRPr="004C79EF" w:rsidRDefault="004C1331" w:rsidP="004C1331">
            <w:pPr>
              <w:spacing w:line="259" w:lineRule="auto"/>
              <w:ind w:left="3"/>
              <w:rPr>
                <w:lang w:val="fr-FR"/>
              </w:rPr>
            </w:pPr>
            <w:r w:rsidRPr="004C79EF">
              <w:lastRenderedPageBreak/>
              <w:t>Indicateur déjà atteint</w:t>
            </w:r>
          </w:p>
          <w:p w14:paraId="4B006BB9" w14:textId="77777777" w:rsidR="004C1331" w:rsidRPr="004C79EF" w:rsidRDefault="004C1331" w:rsidP="004C1331">
            <w:pPr>
              <w:spacing w:line="259" w:lineRule="auto"/>
              <w:ind w:left="3"/>
              <w:rPr>
                <w:lang w:val="fr-FR"/>
              </w:rPr>
            </w:pPr>
            <w:r w:rsidRPr="004C79EF">
              <w:rPr>
                <w:lang w:val="fr-FR"/>
              </w:rPr>
              <w:t xml:space="preserve"> </w:t>
            </w:r>
          </w:p>
          <w:p w14:paraId="6A31763D" w14:textId="77777777" w:rsidR="004C1331" w:rsidRPr="004C79EF" w:rsidRDefault="004C1331" w:rsidP="004C1331">
            <w:pPr>
              <w:spacing w:line="259" w:lineRule="auto"/>
              <w:ind w:left="3"/>
              <w:rPr>
                <w:lang w:val="fr-FR"/>
              </w:rPr>
            </w:pPr>
            <w:r w:rsidRPr="004C79EF">
              <w:rPr>
                <w:lang w:val="fr-FR"/>
              </w:rPr>
              <w:t xml:space="preserve"> </w:t>
            </w:r>
          </w:p>
          <w:p w14:paraId="069200CB" w14:textId="77777777" w:rsidR="004C1331" w:rsidRPr="004C79EF" w:rsidRDefault="004C1331" w:rsidP="004C1331">
            <w:pPr>
              <w:spacing w:line="259" w:lineRule="auto"/>
              <w:ind w:left="3"/>
              <w:rPr>
                <w:lang w:val="fr-FR"/>
              </w:rPr>
            </w:pPr>
            <w:r w:rsidRPr="004C79EF">
              <w:rPr>
                <w:lang w:val="fr-FR"/>
              </w:rPr>
              <w:t xml:space="preserve"> </w:t>
            </w:r>
          </w:p>
          <w:p w14:paraId="5AF9DA8D" w14:textId="2A351E2D" w:rsidR="004C1331" w:rsidRPr="004C79EF" w:rsidRDefault="004C1331" w:rsidP="004C1331">
            <w:pPr>
              <w:rPr>
                <w:lang w:val="fr-FR"/>
              </w:rPr>
            </w:pPr>
            <w:r w:rsidRPr="004C79EF">
              <w:rPr>
                <w:lang w:val="fr-FR"/>
              </w:rPr>
              <w:lastRenderedPageBreak/>
              <w:t xml:space="preserve"> </w:t>
            </w:r>
          </w:p>
        </w:tc>
      </w:tr>
      <w:tr w:rsidR="00732137" w:rsidRPr="004C79EF" w14:paraId="3D18EB87" w14:textId="77777777" w:rsidTr="00732137">
        <w:trPr>
          <w:trHeight w:val="458"/>
        </w:trPr>
        <w:tc>
          <w:tcPr>
            <w:tcW w:w="1530" w:type="dxa"/>
            <w:vMerge/>
          </w:tcPr>
          <w:p w14:paraId="16B3C564" w14:textId="77777777" w:rsidR="004C1331" w:rsidRPr="004C79EF" w:rsidRDefault="004C1331" w:rsidP="004C1331">
            <w:pPr>
              <w:rPr>
                <w:rFonts w:cs="Tahoma"/>
                <w:b/>
                <w:szCs w:val="20"/>
                <w:lang w:val="fr-FR" w:eastAsia="en-US"/>
              </w:rPr>
            </w:pPr>
          </w:p>
        </w:tc>
        <w:tc>
          <w:tcPr>
            <w:tcW w:w="2070" w:type="dxa"/>
            <w:shd w:val="clear" w:color="auto" w:fill="EEECE1"/>
          </w:tcPr>
          <w:p w14:paraId="49F20FC9" w14:textId="3D9EFF7F" w:rsidR="004C1331" w:rsidRPr="004C79EF" w:rsidRDefault="004C1331" w:rsidP="004C1331">
            <w:pPr>
              <w:jc w:val="both"/>
              <w:rPr>
                <w:rFonts w:cs="Tahoma"/>
                <w:szCs w:val="20"/>
                <w:lang w:val="fr-FR" w:eastAsia="en-US"/>
              </w:rPr>
            </w:pPr>
            <w:r w:rsidRPr="004C79EF">
              <w:rPr>
                <w:rFonts w:cs="Tahoma"/>
                <w:szCs w:val="20"/>
                <w:lang w:val="fr-FR" w:eastAsia="en-US"/>
              </w:rPr>
              <w:t>Indicateur 2.1.3</w:t>
            </w:r>
          </w:p>
          <w:p w14:paraId="36F5949B" w14:textId="77777777" w:rsidR="004C1331" w:rsidRPr="004C79EF" w:rsidRDefault="004C1331" w:rsidP="004C1331">
            <w:pPr>
              <w:spacing w:line="259" w:lineRule="auto"/>
              <w:ind w:left="3"/>
              <w:rPr>
                <w:lang w:val="fr-FR"/>
              </w:rPr>
            </w:pPr>
            <w:r w:rsidRPr="004C79EF">
              <w:rPr>
                <w:lang w:val="fr-FR"/>
              </w:rPr>
              <w:t xml:space="preserve">Nombre </w:t>
            </w:r>
            <w:r w:rsidRPr="004C79EF">
              <w:rPr>
                <w:lang w:val="fr-FR"/>
              </w:rPr>
              <w:tab/>
              <w:t xml:space="preserve">de personnes </w:t>
            </w:r>
            <w:r w:rsidRPr="004C79EF">
              <w:rPr>
                <w:lang w:val="fr-FR"/>
              </w:rPr>
              <w:tab/>
              <w:t xml:space="preserve">ayant bénéficié </w:t>
            </w:r>
            <w:r w:rsidRPr="004C79EF">
              <w:rPr>
                <w:lang w:val="fr-FR"/>
              </w:rPr>
              <w:tab/>
              <w:t xml:space="preserve">de l’assistance </w:t>
            </w:r>
          </w:p>
          <w:p w14:paraId="17BC898D" w14:textId="0652C27F" w:rsidR="004C1331" w:rsidRPr="004C79EF" w:rsidRDefault="004C1331" w:rsidP="004C1331">
            <w:pPr>
              <w:jc w:val="both"/>
              <w:rPr>
                <w:rFonts w:cs="Tahoma"/>
                <w:szCs w:val="20"/>
                <w:lang w:val="fr-FR" w:eastAsia="en-US"/>
              </w:rPr>
            </w:pPr>
            <w:r w:rsidRPr="004C79EF">
              <w:rPr>
                <w:lang w:val="fr-FR"/>
              </w:rPr>
              <w:t xml:space="preserve">juridique par les parajuristes  </w:t>
            </w:r>
          </w:p>
          <w:p w14:paraId="09A838A4" w14:textId="77777777" w:rsidR="004C1331" w:rsidRPr="004C79EF" w:rsidRDefault="004C1331" w:rsidP="004C1331">
            <w:pPr>
              <w:jc w:val="both"/>
              <w:rPr>
                <w:rFonts w:cs="Tahoma"/>
                <w:szCs w:val="20"/>
                <w:lang w:val="fr-FR"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D171AA" w14:textId="77777777" w:rsidR="004C1331" w:rsidRPr="004C79EF" w:rsidRDefault="004C1331" w:rsidP="004C1331">
            <w:pPr>
              <w:spacing w:line="259" w:lineRule="auto"/>
              <w:ind w:left="3"/>
              <w:rPr>
                <w:lang w:val="fr-FR"/>
              </w:rPr>
            </w:pPr>
            <w:r w:rsidRPr="004C79EF">
              <w:rPr>
                <w:lang w:val="fr-FR"/>
              </w:rPr>
              <w:t xml:space="preserve"> </w:t>
            </w:r>
          </w:p>
          <w:p w14:paraId="29026039" w14:textId="77777777" w:rsidR="004C1331" w:rsidRPr="004C79EF" w:rsidRDefault="004C1331" w:rsidP="004C1331">
            <w:pPr>
              <w:spacing w:line="259" w:lineRule="auto"/>
              <w:ind w:left="3"/>
              <w:rPr>
                <w:lang w:val="fr-FR"/>
              </w:rPr>
            </w:pPr>
            <w:r w:rsidRPr="004C79EF">
              <w:rPr>
                <w:lang w:val="fr-FR"/>
              </w:rPr>
              <w:t xml:space="preserve"> </w:t>
            </w:r>
          </w:p>
          <w:p w14:paraId="15919E9B" w14:textId="5B323FE6" w:rsidR="004C1331" w:rsidRPr="004C79EF" w:rsidRDefault="004C1331" w:rsidP="004C1331">
            <w:pPr>
              <w:rPr>
                <w:b/>
                <w:sz w:val="22"/>
                <w:szCs w:val="22"/>
                <w:lang w:val="fr-FR" w:eastAsia="en-US"/>
              </w:rPr>
            </w:pPr>
            <w:r w:rsidRPr="004C79EF">
              <w:rPr>
                <w:lang w:val="fr-FR"/>
              </w:rPr>
              <w:t xml:space="preserve">1725 </w:t>
            </w:r>
          </w:p>
        </w:tc>
        <w:tc>
          <w:tcPr>
            <w:tcW w:w="162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1CA488D" w14:textId="77777777" w:rsidR="004C1331" w:rsidRPr="004C79EF" w:rsidRDefault="004C1331" w:rsidP="004C1331">
            <w:pPr>
              <w:spacing w:line="259" w:lineRule="auto"/>
              <w:ind w:left="3"/>
              <w:rPr>
                <w:lang w:val="fr-FR"/>
              </w:rPr>
            </w:pPr>
            <w:r w:rsidRPr="004C79EF">
              <w:rPr>
                <w:lang w:val="fr-FR"/>
              </w:rPr>
              <w:t xml:space="preserve"> </w:t>
            </w:r>
          </w:p>
          <w:p w14:paraId="384E1593" w14:textId="77777777" w:rsidR="004C1331" w:rsidRPr="004C79EF" w:rsidRDefault="004C1331" w:rsidP="004C1331">
            <w:pPr>
              <w:spacing w:line="259" w:lineRule="auto"/>
              <w:ind w:left="3"/>
              <w:rPr>
                <w:lang w:val="fr-FR"/>
              </w:rPr>
            </w:pPr>
            <w:r w:rsidRPr="004C79EF">
              <w:rPr>
                <w:lang w:val="fr-FR"/>
              </w:rPr>
              <w:t xml:space="preserve"> </w:t>
            </w:r>
          </w:p>
          <w:p w14:paraId="0E7E6E89" w14:textId="269E85C4" w:rsidR="004C1331" w:rsidRPr="004C79EF" w:rsidRDefault="004C1331" w:rsidP="004C1331">
            <w:pPr>
              <w:rPr>
                <w:b/>
                <w:sz w:val="22"/>
                <w:szCs w:val="22"/>
                <w:lang w:val="fr-FR" w:eastAsia="en-US"/>
              </w:rPr>
            </w:pPr>
            <w:r w:rsidRPr="004C79EF">
              <w:rPr>
                <w:lang w:val="fr-FR"/>
              </w:rPr>
              <w:t xml:space="preserve">18 000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34986" w14:textId="77777777" w:rsidR="004C1331" w:rsidRPr="004C79EF" w:rsidRDefault="004C1331" w:rsidP="004C1331">
            <w:pPr>
              <w:rPr>
                <w:b/>
                <w:sz w:val="22"/>
                <w:szCs w:val="22"/>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7E701E" w14:textId="77777777" w:rsidR="004C1331" w:rsidRPr="004C79EF" w:rsidRDefault="004C1331" w:rsidP="004C1331">
            <w:pPr>
              <w:spacing w:line="259" w:lineRule="auto"/>
              <w:ind w:left="3"/>
              <w:rPr>
                <w:lang w:val="fr-FR"/>
              </w:rPr>
            </w:pPr>
            <w:r w:rsidRPr="004C79EF">
              <w:rPr>
                <w:lang w:val="fr-FR"/>
              </w:rPr>
              <w:t xml:space="preserve"> </w:t>
            </w:r>
          </w:p>
          <w:p w14:paraId="4FA0066A" w14:textId="77777777" w:rsidR="004C1331" w:rsidRPr="004C79EF" w:rsidRDefault="004C1331" w:rsidP="004C1331">
            <w:pPr>
              <w:spacing w:line="259" w:lineRule="auto"/>
              <w:ind w:left="3"/>
              <w:rPr>
                <w:lang w:val="fr-FR"/>
              </w:rPr>
            </w:pPr>
            <w:r w:rsidRPr="004C79EF">
              <w:rPr>
                <w:lang w:val="fr-FR"/>
              </w:rPr>
              <w:t xml:space="preserve"> </w:t>
            </w:r>
          </w:p>
          <w:p w14:paraId="330865A8" w14:textId="4922F057" w:rsidR="004C1331" w:rsidRPr="004C79EF" w:rsidRDefault="004C1331" w:rsidP="004C1331">
            <w:pPr>
              <w:rPr>
                <w:b/>
                <w:sz w:val="22"/>
                <w:szCs w:val="22"/>
                <w:lang w:val="fr-FR" w:eastAsia="en-US"/>
              </w:rPr>
            </w:pPr>
            <w:r w:rsidRPr="004C79EF">
              <w:rPr>
                <w:lang w:val="fr-FR"/>
              </w:rPr>
              <w:t>19729</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B1FA8" w14:textId="77777777" w:rsidR="004C1331" w:rsidRPr="004C79EF" w:rsidRDefault="004C1331" w:rsidP="004C1331">
            <w:pPr>
              <w:spacing w:line="259" w:lineRule="auto"/>
              <w:ind w:left="3"/>
              <w:rPr>
                <w:lang w:val="fr-FR"/>
              </w:rPr>
            </w:pPr>
            <w:r w:rsidRPr="004C79EF">
              <w:rPr>
                <w:lang w:val="fr-FR"/>
              </w:rPr>
              <w:t xml:space="preserve"> </w:t>
            </w:r>
          </w:p>
          <w:p w14:paraId="14AA5902" w14:textId="77777777" w:rsidR="004C1331" w:rsidRPr="004C79EF" w:rsidRDefault="004C1331" w:rsidP="004C1331">
            <w:pPr>
              <w:spacing w:line="259" w:lineRule="auto"/>
              <w:ind w:left="3"/>
              <w:rPr>
                <w:lang w:val="fr-FR"/>
              </w:rPr>
            </w:pPr>
            <w:r w:rsidRPr="004C79EF">
              <w:rPr>
                <w:lang w:val="fr-FR"/>
              </w:rPr>
              <w:t xml:space="preserve"> </w:t>
            </w:r>
          </w:p>
          <w:p w14:paraId="6430BEE9" w14:textId="6625678F" w:rsidR="004C1331" w:rsidRPr="004C79EF" w:rsidRDefault="004C1331" w:rsidP="004C1331">
            <w:pPr>
              <w:rPr>
                <w:b/>
                <w:sz w:val="22"/>
                <w:szCs w:val="22"/>
                <w:lang w:val="fr-FR" w:eastAsia="en-US"/>
              </w:rPr>
            </w:pPr>
            <w:r w:rsidRPr="004C79EF">
              <w:t>Indicateur déjà atteint</w:t>
            </w:r>
          </w:p>
        </w:tc>
      </w:tr>
      <w:tr w:rsidR="0008137C" w:rsidRPr="004C79EF" w14:paraId="2407E0AE" w14:textId="77777777" w:rsidTr="00826923">
        <w:trPr>
          <w:trHeight w:val="512"/>
        </w:trPr>
        <w:tc>
          <w:tcPr>
            <w:tcW w:w="1530" w:type="dxa"/>
            <w:vMerge w:val="restart"/>
          </w:tcPr>
          <w:p w14:paraId="75E4C980" w14:textId="449755EC" w:rsidR="0008137C" w:rsidRPr="004C79EF" w:rsidRDefault="0008137C" w:rsidP="0008137C">
            <w:pPr>
              <w:rPr>
                <w:rFonts w:cs="Tahoma"/>
                <w:szCs w:val="20"/>
                <w:lang w:val="fr-FR" w:eastAsia="en-US"/>
              </w:rPr>
            </w:pPr>
            <w:r w:rsidRPr="004C79EF">
              <w:rPr>
                <w:b/>
                <w:lang w:val="fr-FR"/>
              </w:rPr>
              <w:t xml:space="preserve"> </w:t>
            </w:r>
            <w:r w:rsidRPr="004C79EF">
              <w:rPr>
                <w:lang w:val="fr-FR"/>
              </w:rPr>
              <w:t xml:space="preserve">Produit 2.2 Les services d’assistance judiciaire gratuits sont fournis  aux personnes vulnérables  </w:t>
            </w:r>
          </w:p>
        </w:tc>
        <w:tc>
          <w:tcPr>
            <w:tcW w:w="2070" w:type="dxa"/>
            <w:shd w:val="clear" w:color="auto" w:fill="EEECE1"/>
          </w:tcPr>
          <w:p w14:paraId="260152F1" w14:textId="77777777" w:rsidR="0008137C" w:rsidRPr="004C79EF" w:rsidRDefault="0008137C" w:rsidP="0008137C">
            <w:pPr>
              <w:spacing w:line="259" w:lineRule="auto"/>
              <w:rPr>
                <w:lang w:val="fr-FR"/>
              </w:rPr>
            </w:pPr>
            <w:r w:rsidRPr="004C79EF">
              <w:rPr>
                <w:lang w:val="fr-FR"/>
              </w:rPr>
              <w:t xml:space="preserve">Indicateur  2.2.1 </w:t>
            </w:r>
          </w:p>
          <w:p w14:paraId="1BD7BFE5" w14:textId="77777777" w:rsidR="0008137C" w:rsidRPr="004C79EF" w:rsidRDefault="0008137C" w:rsidP="0008137C">
            <w:pPr>
              <w:tabs>
                <w:tab w:val="center" w:pos="393"/>
                <w:tab w:val="center" w:pos="1739"/>
              </w:tabs>
              <w:spacing w:line="259" w:lineRule="auto"/>
              <w:rPr>
                <w:lang w:val="fr-FR"/>
              </w:rPr>
            </w:pPr>
            <w:r w:rsidRPr="004C79EF">
              <w:rPr>
                <w:rFonts w:ascii="Calibri" w:eastAsia="Calibri" w:hAnsi="Calibri" w:cs="Calibri"/>
                <w:sz w:val="22"/>
                <w:lang w:val="fr-FR"/>
              </w:rPr>
              <w:tab/>
            </w:r>
            <w:r w:rsidRPr="004C79EF">
              <w:rPr>
                <w:lang w:val="fr-FR"/>
              </w:rPr>
              <w:t xml:space="preserve">Nombre </w:t>
            </w:r>
            <w:r w:rsidRPr="004C79EF">
              <w:rPr>
                <w:lang w:val="fr-FR"/>
              </w:rPr>
              <w:tab/>
              <w:t xml:space="preserve">de </w:t>
            </w:r>
          </w:p>
          <w:p w14:paraId="2AEA46A0" w14:textId="3EE96D96" w:rsidR="0008137C" w:rsidRPr="004C79EF" w:rsidRDefault="0008137C" w:rsidP="0008137C">
            <w:pPr>
              <w:jc w:val="both"/>
              <w:rPr>
                <w:rFonts w:cs="Tahoma"/>
                <w:szCs w:val="20"/>
                <w:lang w:val="fr-FR" w:eastAsia="en-US"/>
              </w:rPr>
            </w:pPr>
            <w:r w:rsidRPr="004C79EF">
              <w:rPr>
                <w:lang w:val="fr-FR"/>
              </w:rPr>
              <w:t xml:space="preserve">Commissions d’Assistance Judiciaire renforcés </w:t>
            </w:r>
          </w:p>
        </w:tc>
        <w:tc>
          <w:tcPr>
            <w:tcW w:w="1530" w:type="dxa"/>
            <w:shd w:val="clear" w:color="auto" w:fill="EEECE1"/>
          </w:tcPr>
          <w:p w14:paraId="78A44495" w14:textId="43EFDE7F" w:rsidR="0008137C" w:rsidRPr="004C79EF" w:rsidRDefault="0008137C" w:rsidP="0008137C">
            <w:pPr>
              <w:rPr>
                <w:lang w:val="fr-FR"/>
              </w:rPr>
            </w:pPr>
            <w:r w:rsidRPr="004C79EF">
              <w:t xml:space="preserve">0 </w:t>
            </w:r>
          </w:p>
        </w:tc>
        <w:tc>
          <w:tcPr>
            <w:tcW w:w="1620" w:type="dxa"/>
            <w:shd w:val="clear" w:color="auto" w:fill="EEECE1"/>
          </w:tcPr>
          <w:p w14:paraId="50E80DE0" w14:textId="441A3474" w:rsidR="0008137C" w:rsidRPr="004C79EF" w:rsidRDefault="0008137C" w:rsidP="0008137C">
            <w:pPr>
              <w:rPr>
                <w:lang w:val="fr-FR"/>
              </w:rPr>
            </w:pPr>
            <w:r w:rsidRPr="004C79EF">
              <w:t xml:space="preserve">6 </w:t>
            </w:r>
          </w:p>
        </w:tc>
        <w:tc>
          <w:tcPr>
            <w:tcW w:w="2070" w:type="dxa"/>
          </w:tcPr>
          <w:p w14:paraId="71692D0E" w14:textId="10176426" w:rsidR="0008137C" w:rsidRPr="004C79EF" w:rsidRDefault="0008137C" w:rsidP="0008137C">
            <w:pPr>
              <w:rPr>
                <w:lang w:val="fr-FR"/>
              </w:rPr>
            </w:pPr>
            <w:r w:rsidRPr="004C79EF">
              <w:rPr>
                <w:b/>
                <w:sz w:val="22"/>
              </w:rPr>
              <w:t xml:space="preserve">     </w:t>
            </w:r>
            <w:r w:rsidRPr="004C79EF">
              <w:t xml:space="preserve"> </w:t>
            </w:r>
          </w:p>
        </w:tc>
        <w:tc>
          <w:tcPr>
            <w:tcW w:w="2070" w:type="dxa"/>
          </w:tcPr>
          <w:p w14:paraId="6AF25464" w14:textId="326B28FF" w:rsidR="0008137C" w:rsidRPr="004C79EF" w:rsidRDefault="0008137C" w:rsidP="0008137C">
            <w:pPr>
              <w:rPr>
                <w:lang w:val="fr-FR"/>
              </w:rPr>
            </w:pPr>
            <w:r w:rsidRPr="004C79EF">
              <w:t xml:space="preserve">6 </w:t>
            </w:r>
          </w:p>
        </w:tc>
        <w:tc>
          <w:tcPr>
            <w:tcW w:w="4140" w:type="dxa"/>
          </w:tcPr>
          <w:p w14:paraId="6D9C6627" w14:textId="1B2C5834" w:rsidR="0008137C" w:rsidRPr="004C79EF" w:rsidRDefault="0008137C" w:rsidP="0008137C">
            <w:pPr>
              <w:rPr>
                <w:lang w:val="fr-FR"/>
              </w:rPr>
            </w:pPr>
            <w:r w:rsidRPr="004C79EF">
              <w:t xml:space="preserve">Indicateur déjà atteint </w:t>
            </w:r>
          </w:p>
        </w:tc>
      </w:tr>
      <w:tr w:rsidR="0008137C" w:rsidRPr="004C79EF" w14:paraId="0D3A8502" w14:textId="77777777" w:rsidTr="00732137">
        <w:trPr>
          <w:trHeight w:val="458"/>
        </w:trPr>
        <w:tc>
          <w:tcPr>
            <w:tcW w:w="1530" w:type="dxa"/>
            <w:vMerge/>
          </w:tcPr>
          <w:p w14:paraId="5D432616" w14:textId="77777777" w:rsidR="0008137C" w:rsidRPr="004C79EF" w:rsidRDefault="0008137C" w:rsidP="0008137C">
            <w:pPr>
              <w:rPr>
                <w:rFonts w:cs="Tahoma"/>
                <w:b/>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8ABCB9D" w14:textId="77777777" w:rsidR="0008137C" w:rsidRPr="004C79EF" w:rsidRDefault="0008137C" w:rsidP="0008137C">
            <w:pPr>
              <w:spacing w:line="259" w:lineRule="auto"/>
              <w:rPr>
                <w:lang w:val="fr-FR"/>
              </w:rPr>
            </w:pPr>
            <w:r w:rsidRPr="004C79EF">
              <w:rPr>
                <w:lang w:val="fr-FR"/>
              </w:rPr>
              <w:t xml:space="preserve">Indicateur  2.2.2 </w:t>
            </w:r>
          </w:p>
          <w:p w14:paraId="7E3A8DEF" w14:textId="11AEFAF0" w:rsidR="0008137C" w:rsidRPr="004C79EF" w:rsidRDefault="0008137C" w:rsidP="0008137C">
            <w:pPr>
              <w:jc w:val="both"/>
              <w:rPr>
                <w:rFonts w:cs="Tahoma"/>
                <w:szCs w:val="20"/>
                <w:lang w:val="fr-FR" w:eastAsia="en-US"/>
              </w:rPr>
            </w:pPr>
            <w:r w:rsidRPr="004C79EF">
              <w:rPr>
                <w:lang w:val="fr-FR"/>
              </w:rPr>
              <w:t xml:space="preserve">Nombre </w:t>
            </w:r>
            <w:r w:rsidRPr="004C79EF">
              <w:rPr>
                <w:lang w:val="fr-FR"/>
              </w:rPr>
              <w:tab/>
              <w:t xml:space="preserve">de bénéficiaires d’assistance judiciaire </w:t>
            </w:r>
          </w:p>
        </w:tc>
        <w:tc>
          <w:tcPr>
            <w:tcW w:w="153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763FB7E" w14:textId="4D6307A7" w:rsidR="0008137C" w:rsidRPr="004C79EF" w:rsidRDefault="0008137C" w:rsidP="0008137C">
            <w:pPr>
              <w:rPr>
                <w:lang w:val="fr-FR"/>
              </w:rPr>
            </w:pPr>
            <w:r w:rsidRPr="004C79EF">
              <w:t xml:space="preserve">2784 </w:t>
            </w:r>
          </w:p>
        </w:tc>
        <w:tc>
          <w:tcPr>
            <w:tcW w:w="1620" w:type="dxa"/>
            <w:tcBorders>
              <w:top w:val="single" w:sz="4" w:space="0" w:color="000000"/>
              <w:left w:val="single" w:sz="4" w:space="0" w:color="000000"/>
              <w:bottom w:val="single" w:sz="2" w:space="0" w:color="auto"/>
              <w:right w:val="single" w:sz="4" w:space="0" w:color="000000"/>
            </w:tcBorders>
            <w:shd w:val="clear" w:color="auto" w:fill="E7E6E6" w:themeFill="background2"/>
          </w:tcPr>
          <w:p w14:paraId="41B3D961" w14:textId="2E61BF20" w:rsidR="0008137C" w:rsidRPr="004C79EF" w:rsidRDefault="0008137C" w:rsidP="0008137C">
            <w:pPr>
              <w:rPr>
                <w:lang w:val="fr-FR"/>
              </w:rPr>
            </w:pPr>
            <w:r w:rsidRPr="004C79EF">
              <w:t>5000</w:t>
            </w:r>
          </w:p>
        </w:tc>
        <w:tc>
          <w:tcPr>
            <w:tcW w:w="2070" w:type="dxa"/>
            <w:tcBorders>
              <w:top w:val="single" w:sz="4" w:space="0" w:color="000000"/>
              <w:left w:val="single" w:sz="4" w:space="0" w:color="000000"/>
              <w:bottom w:val="single" w:sz="2" w:space="0" w:color="auto"/>
              <w:right w:val="single" w:sz="4" w:space="0" w:color="000000"/>
            </w:tcBorders>
            <w:shd w:val="clear" w:color="auto" w:fill="FFFFFF" w:themeFill="background1"/>
          </w:tcPr>
          <w:p w14:paraId="2BA73874" w14:textId="2055421E" w:rsidR="0008137C" w:rsidRPr="004C79EF" w:rsidRDefault="0008137C" w:rsidP="0008137C">
            <w:pPr>
              <w:rPr>
                <w:lang w:val="fr-FR"/>
              </w:rPr>
            </w:pPr>
            <w:r w:rsidRPr="004C79EF">
              <w:rPr>
                <w:b/>
                <w:sz w:val="22"/>
              </w:rPr>
              <w:t xml:space="preserve">     </w:t>
            </w:r>
            <w:r w:rsidRPr="004C79EF">
              <w:t xml:space="preserve"> </w:t>
            </w:r>
          </w:p>
        </w:tc>
        <w:tc>
          <w:tcPr>
            <w:tcW w:w="2070" w:type="dxa"/>
            <w:tcBorders>
              <w:top w:val="single" w:sz="4" w:space="0" w:color="000000"/>
              <w:left w:val="single" w:sz="4" w:space="0" w:color="000000"/>
              <w:bottom w:val="single" w:sz="2" w:space="0" w:color="auto"/>
              <w:right w:val="single" w:sz="4" w:space="0" w:color="000000"/>
            </w:tcBorders>
            <w:shd w:val="clear" w:color="auto" w:fill="FFFFFF" w:themeFill="background1"/>
          </w:tcPr>
          <w:p w14:paraId="492D884A" w14:textId="137F0D60" w:rsidR="0008137C" w:rsidRPr="004C79EF" w:rsidRDefault="0008137C" w:rsidP="0008137C">
            <w:pPr>
              <w:rPr>
                <w:lang w:val="fr-FR"/>
              </w:rPr>
            </w:pPr>
            <w:r w:rsidRPr="004C79EF">
              <w:t>7824</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26A07" w14:textId="463C67A1" w:rsidR="0008137C" w:rsidRPr="004C79EF" w:rsidRDefault="0008137C" w:rsidP="0008137C">
            <w:pPr>
              <w:rPr>
                <w:lang w:val="fr-FR"/>
              </w:rPr>
            </w:pPr>
            <w:r w:rsidRPr="004C79EF">
              <w:t>Indicateur amplement atteint</w:t>
            </w:r>
          </w:p>
        </w:tc>
      </w:tr>
      <w:tr w:rsidR="0008137C" w:rsidRPr="004C79EF" w14:paraId="721B3FB7" w14:textId="77777777" w:rsidTr="00732137">
        <w:trPr>
          <w:trHeight w:val="458"/>
        </w:trPr>
        <w:tc>
          <w:tcPr>
            <w:tcW w:w="1530" w:type="dxa"/>
            <w:vMerge w:val="restart"/>
            <w:tcBorders>
              <w:top w:val="single" w:sz="4" w:space="0" w:color="000000"/>
              <w:left w:val="single" w:sz="4" w:space="0" w:color="000000"/>
              <w:bottom w:val="single" w:sz="4" w:space="0" w:color="000000"/>
              <w:right w:val="single" w:sz="4" w:space="0" w:color="000000"/>
            </w:tcBorders>
          </w:tcPr>
          <w:p w14:paraId="5C7D0F17" w14:textId="77777777" w:rsidR="0008137C" w:rsidRPr="004C79EF" w:rsidRDefault="0008137C" w:rsidP="0008137C">
            <w:pPr>
              <w:spacing w:line="259" w:lineRule="auto"/>
              <w:ind w:left="1"/>
              <w:rPr>
                <w:lang w:val="fr-FR"/>
              </w:rPr>
            </w:pPr>
            <w:r w:rsidRPr="004C79EF">
              <w:rPr>
                <w:b/>
                <w:lang w:val="fr-FR"/>
              </w:rPr>
              <w:lastRenderedPageBreak/>
              <w:t xml:space="preserve"> </w:t>
            </w:r>
          </w:p>
          <w:p w14:paraId="44B8D380" w14:textId="77777777" w:rsidR="0008137C" w:rsidRPr="004C79EF" w:rsidRDefault="0008137C" w:rsidP="0008137C">
            <w:pPr>
              <w:spacing w:line="238" w:lineRule="auto"/>
              <w:ind w:left="1"/>
              <w:rPr>
                <w:lang w:val="fr-FR"/>
              </w:rPr>
            </w:pPr>
            <w:r w:rsidRPr="004C79EF">
              <w:rPr>
                <w:lang w:val="fr-FR"/>
              </w:rPr>
              <w:t xml:space="preserve">Produit 2.3 Les membres des </w:t>
            </w:r>
          </w:p>
          <w:p w14:paraId="0196AFCB" w14:textId="77777777" w:rsidR="0008137C" w:rsidRPr="004C79EF" w:rsidRDefault="0008137C" w:rsidP="0008137C">
            <w:pPr>
              <w:spacing w:line="259" w:lineRule="auto"/>
              <w:ind w:left="1"/>
              <w:rPr>
                <w:lang w:val="fr-FR"/>
              </w:rPr>
            </w:pPr>
            <w:r w:rsidRPr="004C79EF">
              <w:rPr>
                <w:lang w:val="fr-FR"/>
              </w:rPr>
              <w:t>communauté</w:t>
            </w:r>
          </w:p>
          <w:p w14:paraId="34C9ECDD" w14:textId="0CE2AD81" w:rsidR="0008137C" w:rsidRPr="004C79EF" w:rsidRDefault="0008137C" w:rsidP="0008137C">
            <w:pPr>
              <w:rPr>
                <w:rFonts w:cs="Tahoma"/>
                <w:szCs w:val="20"/>
                <w:lang w:val="fr-FR" w:eastAsia="en-US"/>
              </w:rPr>
            </w:pPr>
            <w:r w:rsidRPr="004C79EF">
              <w:rPr>
                <w:lang w:val="fr-FR"/>
              </w:rPr>
              <w:t xml:space="preserve">s traumatise </w:t>
            </w: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43998D04" w14:textId="77777777" w:rsidR="0008137C" w:rsidRPr="004C79EF" w:rsidRDefault="0008137C" w:rsidP="0008137C">
            <w:pPr>
              <w:spacing w:line="259" w:lineRule="auto"/>
              <w:rPr>
                <w:lang w:val="fr-FR"/>
              </w:rPr>
            </w:pPr>
            <w:r w:rsidRPr="004C79EF">
              <w:rPr>
                <w:lang w:val="fr-FR"/>
              </w:rPr>
              <w:t xml:space="preserve">Indicateur  2.3.1 </w:t>
            </w:r>
          </w:p>
          <w:p w14:paraId="74C3BE1F" w14:textId="77777777" w:rsidR="0008137C" w:rsidRPr="004C79EF" w:rsidRDefault="0008137C" w:rsidP="0008137C">
            <w:pPr>
              <w:spacing w:line="259" w:lineRule="auto"/>
              <w:rPr>
                <w:lang w:val="fr-FR"/>
              </w:rPr>
            </w:pPr>
            <w:r w:rsidRPr="004C79EF">
              <w:rPr>
                <w:lang w:val="fr-FR"/>
              </w:rPr>
              <w:t xml:space="preserve"># de séances de </w:t>
            </w:r>
          </w:p>
          <w:p w14:paraId="64EB3D5C" w14:textId="1461AC24" w:rsidR="0008137C" w:rsidRPr="004C79EF" w:rsidRDefault="0008137C" w:rsidP="0008137C">
            <w:pPr>
              <w:jc w:val="both"/>
              <w:rPr>
                <w:rFonts w:cs="Tahoma"/>
                <w:szCs w:val="20"/>
                <w:lang w:val="fr-FR" w:eastAsia="en-US"/>
              </w:rPr>
            </w:pPr>
            <w:r w:rsidRPr="004C79EF">
              <w:rPr>
                <w:lang w:val="fr-FR"/>
              </w:rPr>
              <w:t xml:space="preserve">soutien psychosocial  </w:t>
            </w:r>
          </w:p>
        </w:tc>
        <w:tc>
          <w:tcPr>
            <w:tcW w:w="1530" w:type="dxa"/>
            <w:tcBorders>
              <w:top w:val="single" w:sz="4" w:space="0" w:color="000000"/>
              <w:left w:val="single" w:sz="4" w:space="0" w:color="000000"/>
              <w:bottom w:val="single" w:sz="4" w:space="0" w:color="000000"/>
              <w:right w:val="single" w:sz="2" w:space="0" w:color="auto"/>
            </w:tcBorders>
            <w:shd w:val="clear" w:color="auto" w:fill="E7E6E6" w:themeFill="background2"/>
          </w:tcPr>
          <w:p w14:paraId="2F9DD7BA" w14:textId="157FA202" w:rsidR="0008137C" w:rsidRPr="004C79EF" w:rsidRDefault="00732137" w:rsidP="0008137C">
            <w:pPr>
              <w:rPr>
                <w:lang w:val="fr-FR"/>
              </w:rPr>
            </w:pPr>
            <w:r w:rsidRPr="004C79EF">
              <w:rPr>
                <w:lang w:val="fr-FR"/>
              </w:rPr>
              <w:t>0</w:t>
            </w:r>
          </w:p>
        </w:tc>
        <w:tc>
          <w:tcPr>
            <w:tcW w:w="1620" w:type="dxa"/>
            <w:tcBorders>
              <w:top w:val="single" w:sz="2" w:space="0" w:color="auto"/>
              <w:left w:val="single" w:sz="2" w:space="0" w:color="auto"/>
              <w:bottom w:val="single" w:sz="2" w:space="0" w:color="auto"/>
              <w:right w:val="single" w:sz="2" w:space="0" w:color="auto"/>
            </w:tcBorders>
            <w:shd w:val="clear" w:color="auto" w:fill="E7E6E6" w:themeFill="background2"/>
          </w:tcPr>
          <w:p w14:paraId="7B3B3674" w14:textId="399806E4" w:rsidR="00732137" w:rsidRPr="004C79EF" w:rsidRDefault="00732137" w:rsidP="00732137">
            <w:pPr>
              <w:rPr>
                <w:b/>
                <w:sz w:val="22"/>
                <w:lang w:val="fr-FR"/>
              </w:rPr>
            </w:pPr>
            <w:r w:rsidRPr="004C79EF">
              <w:rPr>
                <w:b/>
                <w:sz w:val="22"/>
                <w:lang w:val="fr-FR"/>
              </w:rPr>
              <w:t>85</w:t>
            </w:r>
          </w:p>
          <w:p w14:paraId="5569C439" w14:textId="29A4FD59" w:rsidR="0008137C" w:rsidRPr="004C79EF" w:rsidRDefault="0008137C" w:rsidP="0008137C">
            <w:pPr>
              <w:rPr>
                <w:lang w:val="fr-FR"/>
              </w:rPr>
            </w:pPr>
          </w:p>
        </w:tc>
        <w:tc>
          <w:tcPr>
            <w:tcW w:w="2070" w:type="dxa"/>
            <w:tcBorders>
              <w:top w:val="single" w:sz="2" w:space="0" w:color="auto"/>
              <w:left w:val="single" w:sz="2" w:space="0" w:color="auto"/>
              <w:bottom w:val="single" w:sz="2" w:space="0" w:color="auto"/>
              <w:right w:val="single" w:sz="2" w:space="0" w:color="auto"/>
            </w:tcBorders>
            <w:shd w:val="clear" w:color="auto" w:fill="FFFFFF" w:themeFill="background1"/>
          </w:tcPr>
          <w:p w14:paraId="5599ADC0" w14:textId="7A8D4178" w:rsidR="0008137C" w:rsidRPr="004C79EF" w:rsidRDefault="0008137C" w:rsidP="0008137C">
            <w:pPr>
              <w:rPr>
                <w:lang w:val="fr-FR"/>
              </w:rPr>
            </w:pPr>
          </w:p>
        </w:tc>
        <w:tc>
          <w:tcPr>
            <w:tcW w:w="2070" w:type="dxa"/>
            <w:tcBorders>
              <w:top w:val="single" w:sz="2" w:space="0" w:color="auto"/>
              <w:left w:val="single" w:sz="2" w:space="0" w:color="auto"/>
              <w:bottom w:val="single" w:sz="2" w:space="0" w:color="auto"/>
              <w:right w:val="single" w:sz="2" w:space="0" w:color="auto"/>
            </w:tcBorders>
            <w:shd w:val="clear" w:color="auto" w:fill="FFFFFF" w:themeFill="background1"/>
          </w:tcPr>
          <w:p w14:paraId="03AB7FF0" w14:textId="11117D46" w:rsidR="0008137C" w:rsidRPr="004C79EF" w:rsidRDefault="00732137" w:rsidP="0008137C">
            <w:pPr>
              <w:rPr>
                <w:lang w:val="fr-FR"/>
              </w:rPr>
            </w:pPr>
            <w:r w:rsidRPr="004C79EF">
              <w:rPr>
                <w:lang w:val="fr-FR"/>
              </w:rPr>
              <w:t>200</w:t>
            </w:r>
          </w:p>
        </w:tc>
        <w:tc>
          <w:tcPr>
            <w:tcW w:w="4140" w:type="dxa"/>
            <w:tcBorders>
              <w:top w:val="single" w:sz="4" w:space="0" w:color="000000"/>
              <w:left w:val="single" w:sz="2" w:space="0" w:color="auto"/>
              <w:bottom w:val="single" w:sz="4" w:space="0" w:color="000000"/>
              <w:right w:val="single" w:sz="4" w:space="0" w:color="000000"/>
            </w:tcBorders>
            <w:shd w:val="clear" w:color="auto" w:fill="FFFFFF" w:themeFill="background1"/>
          </w:tcPr>
          <w:p w14:paraId="6557BDDA" w14:textId="7A6D2C22" w:rsidR="0008137C" w:rsidRPr="004C79EF" w:rsidRDefault="00732137" w:rsidP="0008137C">
            <w:pPr>
              <w:rPr>
                <w:lang w:val="fr-FR"/>
              </w:rPr>
            </w:pPr>
            <w:r w:rsidRPr="004C79EF">
              <w:rPr>
                <w:b/>
                <w:sz w:val="22"/>
                <w:lang w:val="fr-FR"/>
              </w:rPr>
              <w:t>Indicateur atteint</w:t>
            </w:r>
          </w:p>
        </w:tc>
      </w:tr>
      <w:tr w:rsidR="0008137C" w:rsidRPr="004C79EF" w14:paraId="2F9C0C94" w14:textId="77777777" w:rsidTr="00732137">
        <w:trPr>
          <w:trHeight w:val="458"/>
        </w:trPr>
        <w:tc>
          <w:tcPr>
            <w:tcW w:w="1530" w:type="dxa"/>
            <w:vMerge/>
            <w:tcBorders>
              <w:top w:val="nil"/>
              <w:left w:val="single" w:sz="4" w:space="0" w:color="000000"/>
              <w:bottom w:val="single" w:sz="4" w:space="0" w:color="000000"/>
              <w:right w:val="single" w:sz="4" w:space="0" w:color="000000"/>
            </w:tcBorders>
          </w:tcPr>
          <w:p w14:paraId="1A68426C" w14:textId="77777777" w:rsidR="0008137C" w:rsidRPr="004C79EF" w:rsidRDefault="0008137C" w:rsidP="0008137C">
            <w:pPr>
              <w:rPr>
                <w:rFonts w:cs="Tahoma"/>
                <w:b/>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3476D95F" w14:textId="48CD2445" w:rsidR="0008137C" w:rsidRPr="004C79EF" w:rsidRDefault="0008137C" w:rsidP="0008137C">
            <w:pPr>
              <w:jc w:val="both"/>
              <w:rPr>
                <w:rFonts w:cs="Tahoma"/>
                <w:szCs w:val="20"/>
                <w:lang w:val="fr-FR" w:eastAsia="en-US"/>
              </w:rPr>
            </w:pPr>
            <w:r w:rsidRPr="004C79EF">
              <w:t xml:space="preserve">Indicateur  2.3.2 </w:t>
            </w:r>
          </w:p>
        </w:tc>
        <w:tc>
          <w:tcPr>
            <w:tcW w:w="1530" w:type="dxa"/>
            <w:tcBorders>
              <w:top w:val="single" w:sz="4" w:space="0" w:color="000000"/>
              <w:left w:val="single" w:sz="4" w:space="0" w:color="000000"/>
              <w:bottom w:val="single" w:sz="4" w:space="0" w:color="000000"/>
              <w:right w:val="single" w:sz="2" w:space="0" w:color="auto"/>
            </w:tcBorders>
            <w:shd w:val="clear" w:color="auto" w:fill="E7E6E6" w:themeFill="background2"/>
          </w:tcPr>
          <w:p w14:paraId="4E7DE1E9" w14:textId="5C76E12B" w:rsidR="0008137C" w:rsidRPr="004C79EF" w:rsidRDefault="00732137" w:rsidP="0008137C">
            <w:pPr>
              <w:rPr>
                <w:lang w:val="fr-FR"/>
              </w:rPr>
            </w:pPr>
            <w:r w:rsidRPr="004C79EF">
              <w:rPr>
                <w:lang w:val="fr-FR"/>
              </w:rPr>
              <w:t>0</w:t>
            </w:r>
          </w:p>
        </w:tc>
        <w:tc>
          <w:tcPr>
            <w:tcW w:w="1620" w:type="dxa"/>
            <w:tcBorders>
              <w:top w:val="single" w:sz="2" w:space="0" w:color="auto"/>
              <w:left w:val="single" w:sz="2" w:space="0" w:color="auto"/>
              <w:bottom w:val="single" w:sz="2" w:space="0" w:color="auto"/>
              <w:right w:val="single" w:sz="2" w:space="0" w:color="auto"/>
            </w:tcBorders>
            <w:shd w:val="clear" w:color="auto" w:fill="E7E6E6" w:themeFill="background2"/>
          </w:tcPr>
          <w:p w14:paraId="4E507DA9" w14:textId="17C55E9F" w:rsidR="0008137C" w:rsidRPr="004C79EF" w:rsidRDefault="0008137C" w:rsidP="0008137C">
            <w:pPr>
              <w:rPr>
                <w:lang w:val="fr-FR"/>
              </w:rPr>
            </w:pPr>
            <w:r w:rsidRPr="004C79EF">
              <w:rPr>
                <w:lang w:val="fr-FR"/>
              </w:rPr>
              <w:t>100</w:t>
            </w:r>
          </w:p>
        </w:tc>
        <w:tc>
          <w:tcPr>
            <w:tcW w:w="2070" w:type="dxa"/>
            <w:tcBorders>
              <w:top w:val="single" w:sz="2" w:space="0" w:color="auto"/>
              <w:left w:val="single" w:sz="2" w:space="0" w:color="auto"/>
              <w:bottom w:val="single" w:sz="2" w:space="0" w:color="auto"/>
              <w:right w:val="single" w:sz="2" w:space="0" w:color="auto"/>
            </w:tcBorders>
            <w:shd w:val="clear" w:color="auto" w:fill="FFFFFF" w:themeFill="background1"/>
          </w:tcPr>
          <w:p w14:paraId="00F1AA52" w14:textId="66D8A249" w:rsidR="0008137C" w:rsidRPr="004C79EF" w:rsidRDefault="0008137C" w:rsidP="0008137C">
            <w:pPr>
              <w:rPr>
                <w:lang w:val="fr-FR"/>
              </w:rPr>
            </w:pPr>
            <w:r w:rsidRPr="004C79EF">
              <w:rPr>
                <w:b/>
                <w:sz w:val="22"/>
                <w:lang w:val="fr-FR"/>
              </w:rPr>
              <w:fldChar w:fldCharType="begin">
                <w:ffData>
                  <w:name w:val=""/>
                  <w:enabled/>
                  <w:calcOnExit w:val="0"/>
                  <w:textInput>
                    <w:maxLength w:val="300"/>
                  </w:textInput>
                </w:ffData>
              </w:fldChar>
            </w:r>
            <w:r w:rsidRPr="004C79EF">
              <w:rPr>
                <w:b/>
                <w:sz w:val="22"/>
                <w:lang w:val="fr-FR"/>
              </w:rPr>
              <w:instrText xml:space="preserve"> FORMTEXT </w:instrText>
            </w:r>
            <w:r w:rsidRPr="004C79EF">
              <w:rPr>
                <w:b/>
                <w:sz w:val="22"/>
                <w:lang w:val="fr-FR"/>
              </w:rPr>
            </w:r>
            <w:r w:rsidRPr="004C79EF">
              <w:rPr>
                <w:b/>
                <w:sz w:val="22"/>
                <w:lang w:val="fr-FR"/>
              </w:rPr>
              <w:fldChar w:fldCharType="separate"/>
            </w:r>
            <w:r w:rsidRPr="004C79EF">
              <w:rPr>
                <w:b/>
                <w:noProof/>
                <w:sz w:val="22"/>
                <w:lang w:val="fr-FR"/>
              </w:rPr>
              <w:t> </w:t>
            </w:r>
            <w:r w:rsidRPr="004C79EF">
              <w:rPr>
                <w:b/>
                <w:noProof/>
                <w:sz w:val="22"/>
                <w:lang w:val="fr-FR"/>
              </w:rPr>
              <w:t> </w:t>
            </w:r>
            <w:r w:rsidRPr="004C79EF">
              <w:rPr>
                <w:b/>
                <w:noProof/>
                <w:sz w:val="22"/>
                <w:lang w:val="fr-FR"/>
              </w:rPr>
              <w:t> </w:t>
            </w:r>
            <w:r w:rsidRPr="004C79EF">
              <w:rPr>
                <w:b/>
                <w:noProof/>
                <w:sz w:val="22"/>
                <w:lang w:val="fr-FR"/>
              </w:rPr>
              <w:t> </w:t>
            </w:r>
            <w:r w:rsidRPr="004C79EF">
              <w:rPr>
                <w:b/>
                <w:noProof/>
                <w:sz w:val="22"/>
                <w:lang w:val="fr-FR"/>
              </w:rPr>
              <w:t> </w:t>
            </w:r>
            <w:r w:rsidRPr="004C79EF">
              <w:rPr>
                <w:b/>
                <w:sz w:val="22"/>
                <w:lang w:val="fr-FR"/>
              </w:rPr>
              <w:fldChar w:fldCharType="end"/>
            </w:r>
          </w:p>
        </w:tc>
        <w:tc>
          <w:tcPr>
            <w:tcW w:w="2070" w:type="dxa"/>
            <w:tcBorders>
              <w:top w:val="single" w:sz="2" w:space="0" w:color="auto"/>
              <w:left w:val="single" w:sz="2" w:space="0" w:color="auto"/>
              <w:bottom w:val="single" w:sz="2" w:space="0" w:color="auto"/>
              <w:right w:val="single" w:sz="2" w:space="0" w:color="auto"/>
            </w:tcBorders>
            <w:shd w:val="clear" w:color="auto" w:fill="FFFFFF" w:themeFill="background1"/>
          </w:tcPr>
          <w:p w14:paraId="521FAACF" w14:textId="568BBBF3" w:rsidR="0008137C" w:rsidRPr="004C79EF" w:rsidRDefault="0008137C" w:rsidP="0008137C">
            <w:pPr>
              <w:rPr>
                <w:lang w:val="fr-FR"/>
              </w:rPr>
            </w:pPr>
            <w:r w:rsidRPr="004C79EF">
              <w:rPr>
                <w:lang w:val="fr-FR"/>
              </w:rPr>
              <w:t>116</w:t>
            </w:r>
          </w:p>
        </w:tc>
        <w:tc>
          <w:tcPr>
            <w:tcW w:w="4140" w:type="dxa"/>
            <w:tcBorders>
              <w:top w:val="single" w:sz="4" w:space="0" w:color="000000"/>
              <w:left w:val="single" w:sz="2" w:space="0" w:color="auto"/>
              <w:bottom w:val="single" w:sz="4" w:space="0" w:color="000000"/>
              <w:right w:val="single" w:sz="4" w:space="0" w:color="000000"/>
            </w:tcBorders>
            <w:shd w:val="clear" w:color="auto" w:fill="FFFFFF" w:themeFill="background1"/>
          </w:tcPr>
          <w:p w14:paraId="23E8A8AF" w14:textId="3A8008E7" w:rsidR="0008137C" w:rsidRPr="004C79EF" w:rsidRDefault="00732137" w:rsidP="0008137C">
            <w:pPr>
              <w:rPr>
                <w:lang w:val="fr-FR"/>
              </w:rPr>
            </w:pPr>
            <w:r w:rsidRPr="004C79EF">
              <w:rPr>
                <w:lang w:val="fr-BE"/>
              </w:rPr>
              <w:t xml:space="preserve">Indicateur atteint </w:t>
            </w:r>
            <w:r w:rsidR="0008137C" w:rsidRPr="004C79EF">
              <w:rPr>
                <w:lang w:val="fr-BE"/>
              </w:rPr>
              <w:t xml:space="preserve">  </w:t>
            </w:r>
          </w:p>
        </w:tc>
      </w:tr>
      <w:tr w:rsidR="0008137C" w:rsidRPr="004C79EF" w14:paraId="2DB2A2DA" w14:textId="77777777" w:rsidTr="00826923">
        <w:trPr>
          <w:trHeight w:val="458"/>
        </w:trPr>
        <w:tc>
          <w:tcPr>
            <w:tcW w:w="1530" w:type="dxa"/>
            <w:vMerge w:val="restart"/>
          </w:tcPr>
          <w:p w14:paraId="109B5CCA" w14:textId="77777777" w:rsidR="0008137C" w:rsidRPr="004C79EF" w:rsidRDefault="0008137C" w:rsidP="0008137C">
            <w:pPr>
              <w:rPr>
                <w:rFonts w:cs="Tahoma"/>
                <w:b/>
                <w:szCs w:val="20"/>
                <w:lang w:val="fr-FR" w:eastAsia="en-US"/>
              </w:rPr>
            </w:pPr>
          </w:p>
          <w:p w14:paraId="33436EC0" w14:textId="77777777" w:rsidR="0008137C" w:rsidRPr="004C79EF" w:rsidRDefault="0008137C" w:rsidP="0008137C">
            <w:pPr>
              <w:rPr>
                <w:rFonts w:cs="Tahoma"/>
                <w:szCs w:val="20"/>
                <w:lang w:val="fr-FR" w:eastAsia="en-US"/>
              </w:rPr>
            </w:pPr>
            <w:r w:rsidRPr="004C79EF">
              <w:rPr>
                <w:rFonts w:cs="Tahoma"/>
                <w:szCs w:val="20"/>
                <w:lang w:val="fr-FR" w:eastAsia="en-US"/>
              </w:rPr>
              <w:t>Produit 2.4</w:t>
            </w:r>
          </w:p>
          <w:p w14:paraId="3CFC8C86"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3FA7C32D"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2.4.1</w:t>
            </w:r>
          </w:p>
          <w:p w14:paraId="21F76EA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2C5D370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0F14645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C59B61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8AC814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4CE95019"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3C8B8D9B" w14:textId="77777777" w:rsidTr="00826923">
        <w:trPr>
          <w:trHeight w:val="458"/>
        </w:trPr>
        <w:tc>
          <w:tcPr>
            <w:tcW w:w="1530" w:type="dxa"/>
            <w:vMerge/>
          </w:tcPr>
          <w:p w14:paraId="391E61E2" w14:textId="77777777" w:rsidR="0008137C" w:rsidRPr="004C79EF" w:rsidRDefault="0008137C" w:rsidP="0008137C">
            <w:pPr>
              <w:rPr>
                <w:rFonts w:cs="Tahoma"/>
                <w:b/>
                <w:szCs w:val="20"/>
                <w:lang w:val="fr-FR" w:eastAsia="en-US"/>
              </w:rPr>
            </w:pPr>
          </w:p>
        </w:tc>
        <w:tc>
          <w:tcPr>
            <w:tcW w:w="2070" w:type="dxa"/>
            <w:shd w:val="clear" w:color="auto" w:fill="EEECE1"/>
          </w:tcPr>
          <w:p w14:paraId="5D9DE907"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2.4.2</w:t>
            </w:r>
          </w:p>
          <w:p w14:paraId="0E0187C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6BC3067B"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33DC7C12"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C907ADC"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DC605DD"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70DBD51C"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4D0CB0B0" w14:textId="77777777" w:rsidTr="00826923">
        <w:trPr>
          <w:trHeight w:val="458"/>
        </w:trPr>
        <w:tc>
          <w:tcPr>
            <w:tcW w:w="1530" w:type="dxa"/>
            <w:vMerge w:val="restart"/>
          </w:tcPr>
          <w:p w14:paraId="4BDAB23F" w14:textId="77777777" w:rsidR="0008137C" w:rsidRPr="004C79EF" w:rsidRDefault="0008137C" w:rsidP="0008137C">
            <w:pPr>
              <w:spacing w:line="238" w:lineRule="auto"/>
              <w:ind w:left="1"/>
              <w:rPr>
                <w:lang w:val="fr-FR"/>
              </w:rPr>
            </w:pPr>
            <w:r w:rsidRPr="004C79EF">
              <w:rPr>
                <w:b/>
                <w:lang w:val="fr-FR"/>
              </w:rPr>
              <w:t xml:space="preserve">Résultat 3 </w:t>
            </w:r>
            <w:r w:rsidRPr="004C79EF">
              <w:rPr>
                <w:lang w:val="fr-FR"/>
              </w:rPr>
              <w:t>Les communauté</w:t>
            </w:r>
          </w:p>
          <w:p w14:paraId="1FF500DE" w14:textId="77777777" w:rsidR="0008137C" w:rsidRPr="004C79EF" w:rsidRDefault="0008137C" w:rsidP="0008137C">
            <w:pPr>
              <w:spacing w:line="259" w:lineRule="auto"/>
              <w:ind w:left="1"/>
              <w:rPr>
                <w:lang w:val="fr-FR"/>
              </w:rPr>
            </w:pPr>
            <w:r w:rsidRPr="004C79EF">
              <w:rPr>
                <w:lang w:val="fr-FR"/>
              </w:rPr>
              <w:t xml:space="preserve">s </w:t>
            </w:r>
          </w:p>
          <w:p w14:paraId="152F004B" w14:textId="77777777" w:rsidR="0008137C" w:rsidRPr="004C79EF" w:rsidRDefault="0008137C" w:rsidP="0008137C">
            <w:pPr>
              <w:spacing w:line="238" w:lineRule="auto"/>
              <w:ind w:left="1"/>
              <w:rPr>
                <w:lang w:val="fr-FR"/>
              </w:rPr>
            </w:pPr>
            <w:r w:rsidRPr="004C79EF">
              <w:rPr>
                <w:lang w:val="fr-FR"/>
              </w:rPr>
              <w:t xml:space="preserve">interagissent harmonieuse ment avec les institutions grâce au renforcement en capacités reçu afin de résoudre et </w:t>
            </w:r>
            <w:r w:rsidRPr="004C79EF">
              <w:rPr>
                <w:lang w:val="fr-FR"/>
              </w:rPr>
              <w:lastRenderedPageBreak/>
              <w:t xml:space="preserve">prévenir les conflits et </w:t>
            </w:r>
          </w:p>
          <w:p w14:paraId="472B0733" w14:textId="77777777" w:rsidR="0008137C" w:rsidRPr="004C79EF" w:rsidRDefault="0008137C" w:rsidP="0008137C">
            <w:pPr>
              <w:spacing w:line="259" w:lineRule="auto"/>
              <w:ind w:left="1"/>
              <w:rPr>
                <w:lang w:val="fr-FR"/>
              </w:rPr>
            </w:pPr>
            <w:r w:rsidRPr="004C79EF">
              <w:rPr>
                <w:lang w:val="fr-FR"/>
              </w:rPr>
              <w:t xml:space="preserve">promouvoir </w:t>
            </w:r>
          </w:p>
          <w:p w14:paraId="58C01414" w14:textId="77777777" w:rsidR="0008137C" w:rsidRPr="004C79EF" w:rsidRDefault="0008137C" w:rsidP="0008137C">
            <w:pPr>
              <w:spacing w:line="238" w:lineRule="auto"/>
              <w:ind w:left="1"/>
              <w:rPr>
                <w:lang w:val="fr-FR"/>
              </w:rPr>
            </w:pPr>
            <w:r w:rsidRPr="004C79EF">
              <w:rPr>
                <w:lang w:val="fr-FR"/>
              </w:rPr>
              <w:t xml:space="preserve">la réconciliatio n, la </w:t>
            </w:r>
          </w:p>
          <w:p w14:paraId="14B10969" w14:textId="5BCF3A53" w:rsidR="0008137C" w:rsidRPr="004C79EF" w:rsidRDefault="0008137C" w:rsidP="0008137C">
            <w:pPr>
              <w:rPr>
                <w:rFonts w:cs="Tahoma"/>
                <w:b/>
                <w:szCs w:val="20"/>
                <w:lang w:val="fr-FR" w:eastAsia="en-US"/>
              </w:rPr>
            </w:pPr>
            <w:r w:rsidRPr="004C79EF">
              <w:rPr>
                <w:lang w:val="fr-FR"/>
              </w:rPr>
              <w:t xml:space="preserve">cohésion </w:t>
            </w:r>
          </w:p>
        </w:tc>
        <w:tc>
          <w:tcPr>
            <w:tcW w:w="2070" w:type="dxa"/>
            <w:shd w:val="clear" w:color="auto" w:fill="EEECE1"/>
          </w:tcPr>
          <w:p w14:paraId="1159A76F" w14:textId="77777777" w:rsidR="0008137C" w:rsidRPr="004C79EF" w:rsidRDefault="0008137C" w:rsidP="0008137C">
            <w:pPr>
              <w:spacing w:line="259" w:lineRule="auto"/>
              <w:rPr>
                <w:lang w:val="fr-FR"/>
              </w:rPr>
            </w:pPr>
            <w:r w:rsidRPr="004C79EF">
              <w:rPr>
                <w:lang w:val="fr-FR"/>
              </w:rPr>
              <w:lastRenderedPageBreak/>
              <w:t xml:space="preserve">Indicateur 3.1 </w:t>
            </w:r>
          </w:p>
          <w:p w14:paraId="37791435" w14:textId="77777777" w:rsidR="0008137C" w:rsidRPr="004C79EF" w:rsidRDefault="0008137C" w:rsidP="0008137C">
            <w:pPr>
              <w:spacing w:line="244" w:lineRule="auto"/>
              <w:rPr>
                <w:lang w:val="fr-FR"/>
              </w:rPr>
            </w:pPr>
            <w:r w:rsidRPr="004C79EF">
              <w:rPr>
                <w:lang w:val="fr-FR"/>
              </w:rPr>
              <w:t xml:space="preserve">Nombre </w:t>
            </w:r>
            <w:r w:rsidRPr="004C79EF">
              <w:rPr>
                <w:lang w:val="fr-FR"/>
              </w:rPr>
              <w:tab/>
              <w:t xml:space="preserve">de mécanismes </w:t>
            </w:r>
          </w:p>
          <w:p w14:paraId="3B0908A6" w14:textId="77777777" w:rsidR="0008137C" w:rsidRPr="004C79EF" w:rsidRDefault="0008137C" w:rsidP="0008137C">
            <w:pPr>
              <w:spacing w:line="238" w:lineRule="auto"/>
              <w:ind w:right="60"/>
              <w:jc w:val="both"/>
              <w:rPr>
                <w:lang w:val="fr-FR"/>
              </w:rPr>
            </w:pPr>
            <w:r w:rsidRPr="004C79EF">
              <w:rPr>
                <w:lang w:val="fr-FR"/>
              </w:rPr>
              <w:t xml:space="preserve">d’interaction mis en place et opérationnels pour partager les </w:t>
            </w:r>
          </w:p>
          <w:p w14:paraId="649DA883" w14:textId="77777777" w:rsidR="0008137C" w:rsidRPr="004C79EF" w:rsidRDefault="0008137C" w:rsidP="0008137C">
            <w:pPr>
              <w:spacing w:line="259" w:lineRule="auto"/>
              <w:rPr>
                <w:lang w:val="fr-FR"/>
              </w:rPr>
            </w:pPr>
            <w:r w:rsidRPr="004C79EF">
              <w:rPr>
                <w:lang w:val="fr-FR"/>
              </w:rPr>
              <w:t xml:space="preserve">informations, </w:t>
            </w:r>
          </w:p>
          <w:p w14:paraId="5ACB1910" w14:textId="0F568C20" w:rsidR="0008137C" w:rsidRPr="004C79EF" w:rsidRDefault="0008137C" w:rsidP="0008137C">
            <w:pPr>
              <w:jc w:val="both"/>
              <w:rPr>
                <w:rFonts w:cs="Tahoma"/>
                <w:szCs w:val="20"/>
                <w:lang w:val="fr-FR" w:eastAsia="en-US"/>
              </w:rPr>
            </w:pPr>
            <w:r w:rsidRPr="004C79EF">
              <w:rPr>
                <w:lang w:val="fr-FR"/>
              </w:rPr>
              <w:t xml:space="preserve">débattre </w:t>
            </w:r>
            <w:r w:rsidRPr="004C79EF">
              <w:rPr>
                <w:lang w:val="fr-FR"/>
              </w:rPr>
              <w:tab/>
              <w:t xml:space="preserve">des questions de paix et </w:t>
            </w:r>
            <w:r w:rsidRPr="004C79EF">
              <w:rPr>
                <w:lang w:val="fr-FR"/>
              </w:rPr>
              <w:tab/>
              <w:t xml:space="preserve">sécurité ainsi que de cohésion sociale.  </w:t>
            </w:r>
          </w:p>
        </w:tc>
        <w:tc>
          <w:tcPr>
            <w:tcW w:w="1530" w:type="dxa"/>
            <w:shd w:val="clear" w:color="auto" w:fill="EEECE1"/>
          </w:tcPr>
          <w:p w14:paraId="3C8D73D2" w14:textId="6CC3EF8E" w:rsidR="0008137C" w:rsidRPr="004C79EF" w:rsidRDefault="0008137C" w:rsidP="0008137C">
            <w:pPr>
              <w:rPr>
                <w:lang w:val="fr-FR"/>
              </w:rPr>
            </w:pPr>
            <w:r w:rsidRPr="004C79EF">
              <w:t xml:space="preserve">1 </w:t>
            </w:r>
          </w:p>
        </w:tc>
        <w:tc>
          <w:tcPr>
            <w:tcW w:w="1620" w:type="dxa"/>
            <w:shd w:val="clear" w:color="auto" w:fill="EEECE1"/>
          </w:tcPr>
          <w:p w14:paraId="19A1268B" w14:textId="6A78744E" w:rsidR="0008137C" w:rsidRPr="004C79EF" w:rsidRDefault="0008137C" w:rsidP="0008137C">
            <w:pPr>
              <w:rPr>
                <w:lang w:val="fr-FR"/>
              </w:rPr>
            </w:pPr>
            <w:r w:rsidRPr="004C79EF">
              <w:t xml:space="preserve">2 </w:t>
            </w:r>
          </w:p>
        </w:tc>
        <w:tc>
          <w:tcPr>
            <w:tcW w:w="2070" w:type="dxa"/>
          </w:tcPr>
          <w:p w14:paraId="56506182" w14:textId="2A12BAFD" w:rsidR="0008137C" w:rsidRPr="004C79EF" w:rsidRDefault="0008137C" w:rsidP="0008137C">
            <w:pPr>
              <w:rPr>
                <w:lang w:val="fr-FR"/>
              </w:rPr>
            </w:pPr>
          </w:p>
        </w:tc>
        <w:tc>
          <w:tcPr>
            <w:tcW w:w="2070" w:type="dxa"/>
          </w:tcPr>
          <w:p w14:paraId="64B9AF36" w14:textId="26B24283" w:rsidR="0008137C" w:rsidRPr="004C79EF" w:rsidRDefault="0008137C" w:rsidP="0008137C">
            <w:pPr>
              <w:rPr>
                <w:lang w:val="fr-FR"/>
              </w:rPr>
            </w:pPr>
            <w:r w:rsidRPr="004C79EF">
              <w:rPr>
                <w:lang w:val="fr-FR"/>
              </w:rPr>
              <w:t>2</w:t>
            </w:r>
          </w:p>
        </w:tc>
        <w:tc>
          <w:tcPr>
            <w:tcW w:w="4140" w:type="dxa"/>
          </w:tcPr>
          <w:p w14:paraId="4283958A" w14:textId="4A0B4B0D" w:rsidR="0008137C" w:rsidRPr="004C79EF" w:rsidRDefault="0008137C" w:rsidP="0008137C">
            <w:pPr>
              <w:rPr>
                <w:lang w:val="fr-FR"/>
              </w:rPr>
            </w:pPr>
            <w:r w:rsidRPr="004C79EF">
              <w:rPr>
                <w:b/>
                <w:sz w:val="22"/>
              </w:rPr>
              <w:t xml:space="preserve">     </w:t>
            </w:r>
            <w:r w:rsidRPr="004C79EF">
              <w:t xml:space="preserve"> Indicateur  atteint</w:t>
            </w:r>
          </w:p>
        </w:tc>
      </w:tr>
      <w:tr w:rsidR="0008137C" w:rsidRPr="004C79EF" w14:paraId="6F255D0F" w14:textId="77777777" w:rsidTr="00826923">
        <w:trPr>
          <w:trHeight w:val="458"/>
        </w:trPr>
        <w:tc>
          <w:tcPr>
            <w:tcW w:w="1530" w:type="dxa"/>
            <w:vMerge/>
          </w:tcPr>
          <w:p w14:paraId="7AE33CCE" w14:textId="77777777" w:rsidR="0008137C" w:rsidRPr="004C79EF" w:rsidRDefault="0008137C" w:rsidP="0008137C">
            <w:pPr>
              <w:rPr>
                <w:rFonts w:cs="Tahoma"/>
                <w:szCs w:val="20"/>
                <w:lang w:val="fr-FR" w:eastAsia="en-US"/>
              </w:rPr>
            </w:pPr>
          </w:p>
        </w:tc>
        <w:tc>
          <w:tcPr>
            <w:tcW w:w="2070" w:type="dxa"/>
            <w:shd w:val="clear" w:color="auto" w:fill="EEECE1"/>
          </w:tcPr>
          <w:p w14:paraId="7AA0A81D"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3.2</w:t>
            </w:r>
          </w:p>
          <w:p w14:paraId="005E555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3DFD1811" w14:textId="6B6E43A0" w:rsidR="0008137C" w:rsidRPr="004C79EF" w:rsidRDefault="00A74B27" w:rsidP="0008137C">
            <w:pPr>
              <w:rPr>
                <w:lang w:val="fr-FR"/>
              </w:rPr>
            </w:pPr>
            <w:r w:rsidRPr="004C79EF">
              <w:rPr>
                <w:b/>
                <w:sz w:val="22"/>
                <w:szCs w:val="22"/>
                <w:lang w:val="fr-FR" w:eastAsia="en-US"/>
              </w:rPr>
              <w:t>0</w:t>
            </w:r>
          </w:p>
        </w:tc>
        <w:tc>
          <w:tcPr>
            <w:tcW w:w="1620" w:type="dxa"/>
            <w:shd w:val="clear" w:color="auto" w:fill="EEECE1"/>
          </w:tcPr>
          <w:p w14:paraId="31910AC3" w14:textId="61E41B85" w:rsidR="0008137C" w:rsidRPr="004C79EF" w:rsidRDefault="00A74B27" w:rsidP="0008137C">
            <w:pPr>
              <w:rPr>
                <w:lang w:val="fr-FR"/>
              </w:rPr>
            </w:pPr>
            <w:r w:rsidRPr="004C79EF">
              <w:rPr>
                <w:b/>
                <w:sz w:val="22"/>
                <w:szCs w:val="22"/>
                <w:lang w:val="fr-FR" w:eastAsia="en-US"/>
              </w:rPr>
              <w:t>20 000</w:t>
            </w:r>
          </w:p>
        </w:tc>
        <w:tc>
          <w:tcPr>
            <w:tcW w:w="2070" w:type="dxa"/>
          </w:tcPr>
          <w:p w14:paraId="2456A0C0"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A61AB49" w14:textId="38928948" w:rsidR="0008137C" w:rsidRPr="004C79EF" w:rsidRDefault="00A74B27" w:rsidP="0008137C">
            <w:pPr>
              <w:rPr>
                <w:lang w:val="fr-FR"/>
              </w:rPr>
            </w:pPr>
            <w:r w:rsidRPr="004C79EF">
              <w:rPr>
                <w:b/>
                <w:sz w:val="22"/>
                <w:szCs w:val="22"/>
                <w:lang w:val="fr-FR" w:eastAsia="en-US"/>
              </w:rPr>
              <w:t>En attente de l'évaluation finale du proje</w:t>
            </w:r>
          </w:p>
        </w:tc>
        <w:tc>
          <w:tcPr>
            <w:tcW w:w="4140" w:type="dxa"/>
          </w:tcPr>
          <w:p w14:paraId="7FF4D892"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63E17286" w14:textId="77777777" w:rsidTr="00826923">
        <w:trPr>
          <w:trHeight w:val="458"/>
        </w:trPr>
        <w:tc>
          <w:tcPr>
            <w:tcW w:w="1530" w:type="dxa"/>
            <w:vMerge/>
          </w:tcPr>
          <w:p w14:paraId="07700AC1" w14:textId="77777777" w:rsidR="0008137C" w:rsidRPr="004C79EF" w:rsidRDefault="0008137C" w:rsidP="0008137C">
            <w:pPr>
              <w:rPr>
                <w:rFonts w:cs="Tahoma"/>
                <w:szCs w:val="20"/>
                <w:lang w:val="fr-FR" w:eastAsia="en-US"/>
              </w:rPr>
            </w:pPr>
          </w:p>
        </w:tc>
        <w:tc>
          <w:tcPr>
            <w:tcW w:w="2070" w:type="dxa"/>
            <w:shd w:val="clear" w:color="auto" w:fill="EEECE1"/>
          </w:tcPr>
          <w:p w14:paraId="70593CCA"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3.3</w:t>
            </w:r>
          </w:p>
          <w:p w14:paraId="2A7E17CE"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42640E9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13902E5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D4D9825"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4D2783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5959C4D8"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5C42158F" w14:textId="77777777" w:rsidTr="00826923">
        <w:trPr>
          <w:trHeight w:val="458"/>
        </w:trPr>
        <w:tc>
          <w:tcPr>
            <w:tcW w:w="1530" w:type="dxa"/>
            <w:vMerge w:val="restart"/>
          </w:tcPr>
          <w:p w14:paraId="5162D1A9" w14:textId="77777777" w:rsidR="0008137C" w:rsidRPr="004C79EF" w:rsidRDefault="0008137C" w:rsidP="0008137C">
            <w:pPr>
              <w:spacing w:line="238" w:lineRule="auto"/>
              <w:ind w:left="1"/>
              <w:rPr>
                <w:lang w:val="fr-FR"/>
              </w:rPr>
            </w:pPr>
            <w:r w:rsidRPr="004C79EF">
              <w:rPr>
                <w:lang w:val="fr-FR"/>
              </w:rPr>
              <w:t>Produit 3.1 Des espaces de concertation et de dialogues sont mis en place et contribuent à créer un environneme</w:t>
            </w:r>
          </w:p>
          <w:p w14:paraId="57122685" w14:textId="77777777" w:rsidR="0008137C" w:rsidRPr="004C79EF" w:rsidRDefault="0008137C" w:rsidP="0008137C">
            <w:pPr>
              <w:spacing w:line="238" w:lineRule="auto"/>
              <w:ind w:left="1" w:right="47"/>
              <w:rPr>
                <w:lang w:val="fr-FR"/>
              </w:rPr>
            </w:pPr>
            <w:r w:rsidRPr="004C79EF">
              <w:rPr>
                <w:lang w:val="fr-FR"/>
              </w:rPr>
              <w:t xml:space="preserve">nt sécurisé de dialogue pour promouvoir </w:t>
            </w:r>
          </w:p>
          <w:p w14:paraId="6E5CAC42" w14:textId="77777777" w:rsidR="0008137C" w:rsidRPr="004C79EF" w:rsidRDefault="0008137C" w:rsidP="0008137C">
            <w:pPr>
              <w:spacing w:after="1" w:line="238" w:lineRule="auto"/>
              <w:ind w:left="1" w:right="56"/>
              <w:rPr>
                <w:lang w:val="fr-FR"/>
              </w:rPr>
            </w:pPr>
            <w:r w:rsidRPr="004C79EF">
              <w:rPr>
                <w:lang w:val="fr-FR"/>
              </w:rPr>
              <w:t xml:space="preserve">la réconciliatio n </w:t>
            </w:r>
          </w:p>
          <w:p w14:paraId="7449480D" w14:textId="77777777" w:rsidR="0008137C" w:rsidRPr="004C79EF" w:rsidRDefault="0008137C" w:rsidP="0008137C">
            <w:pPr>
              <w:spacing w:line="259" w:lineRule="auto"/>
              <w:ind w:left="1"/>
              <w:jc w:val="both"/>
              <w:rPr>
                <w:lang w:val="fr-FR"/>
              </w:rPr>
            </w:pPr>
            <w:r w:rsidRPr="004C79EF">
              <w:rPr>
                <w:lang w:val="fr-FR"/>
              </w:rPr>
              <w:lastRenderedPageBreak/>
              <w:t>communautai</w:t>
            </w:r>
          </w:p>
          <w:p w14:paraId="3A5E001A" w14:textId="77777777" w:rsidR="0008137C" w:rsidRPr="004C79EF" w:rsidRDefault="0008137C" w:rsidP="0008137C">
            <w:pPr>
              <w:spacing w:line="259" w:lineRule="auto"/>
              <w:ind w:left="1"/>
              <w:rPr>
                <w:lang w:val="fr-FR"/>
              </w:rPr>
            </w:pPr>
            <w:r w:rsidRPr="004C79EF">
              <w:rPr>
                <w:lang w:val="fr-FR"/>
              </w:rPr>
              <w:t xml:space="preserve">re et la </w:t>
            </w:r>
          </w:p>
          <w:p w14:paraId="498E3ED3" w14:textId="4336B625" w:rsidR="0008137C" w:rsidRPr="004C79EF" w:rsidRDefault="0008137C" w:rsidP="0008137C">
            <w:pPr>
              <w:rPr>
                <w:rFonts w:cs="Tahoma"/>
                <w:szCs w:val="20"/>
                <w:lang w:val="fr-FR" w:eastAsia="en-US"/>
              </w:rPr>
            </w:pPr>
            <w:r w:rsidRPr="004C79EF">
              <w:t xml:space="preserve">cohésion sociale  </w:t>
            </w:r>
          </w:p>
        </w:tc>
        <w:tc>
          <w:tcPr>
            <w:tcW w:w="2070" w:type="dxa"/>
            <w:shd w:val="clear" w:color="auto" w:fill="EEECE1"/>
          </w:tcPr>
          <w:p w14:paraId="1DF22B88" w14:textId="77777777" w:rsidR="0008137C" w:rsidRPr="004C79EF" w:rsidRDefault="0008137C" w:rsidP="0008137C">
            <w:pPr>
              <w:spacing w:line="259" w:lineRule="auto"/>
              <w:rPr>
                <w:lang w:val="fr-FR"/>
              </w:rPr>
            </w:pPr>
            <w:r w:rsidRPr="004C79EF">
              <w:rPr>
                <w:lang w:val="fr-FR"/>
              </w:rPr>
              <w:lastRenderedPageBreak/>
              <w:t xml:space="preserve">Indicateur 3.1.1 </w:t>
            </w:r>
          </w:p>
          <w:p w14:paraId="6E7CC749" w14:textId="77777777" w:rsidR="0008137C" w:rsidRPr="004C79EF" w:rsidRDefault="0008137C" w:rsidP="0008137C">
            <w:pPr>
              <w:tabs>
                <w:tab w:val="center" w:pos="393"/>
                <w:tab w:val="center" w:pos="1739"/>
              </w:tabs>
              <w:spacing w:line="259" w:lineRule="auto"/>
              <w:rPr>
                <w:lang w:val="fr-FR"/>
              </w:rPr>
            </w:pPr>
            <w:r w:rsidRPr="004C79EF">
              <w:rPr>
                <w:rFonts w:ascii="Calibri" w:eastAsia="Calibri" w:hAnsi="Calibri" w:cs="Calibri"/>
                <w:sz w:val="22"/>
                <w:lang w:val="fr-FR"/>
              </w:rPr>
              <w:tab/>
            </w:r>
            <w:r w:rsidRPr="004C79EF">
              <w:rPr>
                <w:lang w:val="fr-FR"/>
              </w:rPr>
              <w:t xml:space="preserve">Nombre </w:t>
            </w:r>
            <w:r w:rsidRPr="004C79EF">
              <w:rPr>
                <w:lang w:val="fr-FR"/>
              </w:rPr>
              <w:tab/>
              <w:t xml:space="preserve">de </w:t>
            </w:r>
          </w:p>
          <w:p w14:paraId="43F63547" w14:textId="77777777" w:rsidR="0008137C" w:rsidRPr="004C79EF" w:rsidRDefault="0008137C" w:rsidP="0008137C">
            <w:pPr>
              <w:spacing w:line="259" w:lineRule="auto"/>
              <w:rPr>
                <w:lang w:val="fr-FR"/>
              </w:rPr>
            </w:pPr>
            <w:r w:rsidRPr="004C79EF">
              <w:rPr>
                <w:lang w:val="fr-FR"/>
              </w:rPr>
              <w:t xml:space="preserve">spectateurs </w:t>
            </w:r>
          </w:p>
          <w:p w14:paraId="5766C513" w14:textId="77777777" w:rsidR="0008137C" w:rsidRPr="004C79EF" w:rsidRDefault="0008137C" w:rsidP="0008137C">
            <w:pPr>
              <w:tabs>
                <w:tab w:val="center" w:pos="447"/>
                <w:tab w:val="center" w:pos="1766"/>
              </w:tabs>
              <w:spacing w:line="259" w:lineRule="auto"/>
              <w:rPr>
                <w:lang w:val="fr-FR"/>
              </w:rPr>
            </w:pPr>
            <w:r w:rsidRPr="004C79EF">
              <w:rPr>
                <w:rFonts w:ascii="Calibri" w:eastAsia="Calibri" w:hAnsi="Calibri" w:cs="Calibri"/>
                <w:sz w:val="22"/>
                <w:lang w:val="fr-FR"/>
              </w:rPr>
              <w:tab/>
            </w:r>
            <w:r w:rsidRPr="004C79EF">
              <w:rPr>
                <w:lang w:val="fr-FR"/>
              </w:rPr>
              <w:t xml:space="preserve">(hommes </w:t>
            </w:r>
            <w:r w:rsidRPr="004C79EF">
              <w:rPr>
                <w:lang w:val="fr-FR"/>
              </w:rPr>
              <w:tab/>
              <w:t xml:space="preserve">et </w:t>
            </w:r>
          </w:p>
          <w:p w14:paraId="1D7757D3" w14:textId="1CA35367" w:rsidR="0008137C" w:rsidRPr="004C79EF" w:rsidRDefault="0008137C" w:rsidP="0008137C">
            <w:pPr>
              <w:jc w:val="both"/>
              <w:rPr>
                <w:rFonts w:cs="Tahoma"/>
                <w:szCs w:val="20"/>
                <w:lang w:val="fr-FR" w:eastAsia="en-US"/>
              </w:rPr>
            </w:pPr>
            <w:r w:rsidRPr="004C79EF">
              <w:rPr>
                <w:lang w:val="fr-BE"/>
              </w:rPr>
              <w:t xml:space="preserve">femmes) sensibilisés </w:t>
            </w:r>
            <w:r w:rsidRPr="004C79EF">
              <w:rPr>
                <w:lang w:val="fr-BE"/>
              </w:rPr>
              <w:tab/>
              <w:t xml:space="preserve">et témoignant  </w:t>
            </w:r>
          </w:p>
        </w:tc>
        <w:tc>
          <w:tcPr>
            <w:tcW w:w="1530" w:type="dxa"/>
            <w:shd w:val="clear" w:color="auto" w:fill="EEECE1"/>
          </w:tcPr>
          <w:p w14:paraId="0670EF88" w14:textId="68E6D6CD" w:rsidR="0008137C" w:rsidRPr="004C79EF" w:rsidRDefault="00A74B27" w:rsidP="0008137C">
            <w:pPr>
              <w:rPr>
                <w:lang w:val="fr-FR"/>
              </w:rPr>
            </w:pPr>
            <w:r w:rsidRPr="004C79EF">
              <w:rPr>
                <w:lang w:val="fr-FR"/>
              </w:rPr>
              <w:t>0</w:t>
            </w:r>
          </w:p>
        </w:tc>
        <w:tc>
          <w:tcPr>
            <w:tcW w:w="1620" w:type="dxa"/>
            <w:shd w:val="clear" w:color="auto" w:fill="EEECE1"/>
          </w:tcPr>
          <w:p w14:paraId="35A1D886" w14:textId="613178B0" w:rsidR="0008137C" w:rsidRPr="004C79EF" w:rsidRDefault="0008137C" w:rsidP="0008137C">
            <w:pPr>
              <w:rPr>
                <w:lang w:val="fr-FR"/>
              </w:rPr>
            </w:pPr>
            <w:r w:rsidRPr="004C79EF">
              <w:rPr>
                <w:b/>
                <w:sz w:val="22"/>
                <w:lang w:val="fr-FR"/>
              </w:rPr>
              <w:t>20,000</w:t>
            </w:r>
          </w:p>
        </w:tc>
        <w:tc>
          <w:tcPr>
            <w:tcW w:w="2070" w:type="dxa"/>
          </w:tcPr>
          <w:p w14:paraId="1CFC554A" w14:textId="2AE1D35A" w:rsidR="0008137C" w:rsidRPr="004C79EF" w:rsidRDefault="0008137C" w:rsidP="0008137C">
            <w:pPr>
              <w:rPr>
                <w:lang w:val="fr-FR"/>
              </w:rPr>
            </w:pPr>
            <w:r w:rsidRPr="004C79EF">
              <w:rPr>
                <w:b/>
                <w:sz w:val="22"/>
                <w:lang w:val="fr-FR"/>
              </w:rPr>
              <w:fldChar w:fldCharType="begin">
                <w:ffData>
                  <w:name w:val=""/>
                  <w:enabled/>
                  <w:calcOnExit w:val="0"/>
                  <w:textInput>
                    <w:maxLength w:val="300"/>
                  </w:textInput>
                </w:ffData>
              </w:fldChar>
            </w:r>
            <w:r w:rsidRPr="004C79EF">
              <w:rPr>
                <w:b/>
                <w:sz w:val="22"/>
                <w:lang w:val="fr-FR"/>
              </w:rPr>
              <w:instrText xml:space="preserve"> FORMTEXT </w:instrText>
            </w:r>
            <w:r w:rsidRPr="004C79EF">
              <w:rPr>
                <w:b/>
                <w:sz w:val="22"/>
                <w:lang w:val="fr-FR"/>
              </w:rPr>
            </w:r>
            <w:r w:rsidRPr="004C79EF">
              <w:rPr>
                <w:b/>
                <w:sz w:val="22"/>
                <w:lang w:val="fr-FR"/>
              </w:rPr>
              <w:fldChar w:fldCharType="separate"/>
            </w:r>
            <w:r w:rsidRPr="004C79EF">
              <w:rPr>
                <w:b/>
                <w:noProof/>
                <w:sz w:val="22"/>
                <w:lang w:val="fr-FR"/>
              </w:rPr>
              <w:t> </w:t>
            </w:r>
            <w:r w:rsidRPr="004C79EF">
              <w:rPr>
                <w:b/>
                <w:noProof/>
                <w:sz w:val="22"/>
                <w:lang w:val="fr-FR"/>
              </w:rPr>
              <w:t> </w:t>
            </w:r>
            <w:r w:rsidRPr="004C79EF">
              <w:rPr>
                <w:b/>
                <w:noProof/>
                <w:sz w:val="22"/>
                <w:lang w:val="fr-FR"/>
              </w:rPr>
              <w:t> </w:t>
            </w:r>
            <w:r w:rsidRPr="004C79EF">
              <w:rPr>
                <w:b/>
                <w:noProof/>
                <w:sz w:val="22"/>
                <w:lang w:val="fr-FR"/>
              </w:rPr>
              <w:t> </w:t>
            </w:r>
            <w:r w:rsidRPr="004C79EF">
              <w:rPr>
                <w:b/>
                <w:noProof/>
                <w:sz w:val="22"/>
                <w:lang w:val="fr-FR"/>
              </w:rPr>
              <w:t> </w:t>
            </w:r>
            <w:r w:rsidRPr="004C79EF">
              <w:rPr>
                <w:b/>
                <w:sz w:val="22"/>
                <w:lang w:val="fr-FR"/>
              </w:rPr>
              <w:fldChar w:fldCharType="end"/>
            </w:r>
          </w:p>
        </w:tc>
        <w:tc>
          <w:tcPr>
            <w:tcW w:w="2070" w:type="dxa"/>
          </w:tcPr>
          <w:p w14:paraId="1760ABBC" w14:textId="2A088AEC" w:rsidR="0008137C" w:rsidRPr="004C79EF" w:rsidRDefault="0008137C" w:rsidP="0008137C">
            <w:pPr>
              <w:rPr>
                <w:lang w:val="fr-FR"/>
              </w:rPr>
            </w:pPr>
            <w:r w:rsidRPr="004C79EF">
              <w:rPr>
                <w:b/>
                <w:sz w:val="22"/>
                <w:lang w:val="fr-FR"/>
              </w:rPr>
              <w:t>7 209 855</w:t>
            </w:r>
          </w:p>
        </w:tc>
        <w:tc>
          <w:tcPr>
            <w:tcW w:w="4140" w:type="dxa"/>
          </w:tcPr>
          <w:p w14:paraId="72A91972" w14:textId="3D47A99B" w:rsidR="0008137C" w:rsidRPr="004C79EF" w:rsidRDefault="00A74B27" w:rsidP="0008137C">
            <w:pPr>
              <w:rPr>
                <w:lang w:val="fr-FR"/>
              </w:rPr>
            </w:pPr>
            <w:r w:rsidRPr="004C79EF">
              <w:rPr>
                <w:color w:val="000000" w:themeColor="text1"/>
                <w:sz w:val="22"/>
                <w:lang w:val="fr-FR"/>
              </w:rPr>
              <w:t xml:space="preserve">Indicateur atteint </w:t>
            </w:r>
          </w:p>
        </w:tc>
      </w:tr>
      <w:tr w:rsidR="0008137C" w:rsidRPr="004C79EF" w14:paraId="100B110C" w14:textId="77777777" w:rsidTr="00826923">
        <w:trPr>
          <w:trHeight w:val="458"/>
        </w:trPr>
        <w:tc>
          <w:tcPr>
            <w:tcW w:w="1530" w:type="dxa"/>
            <w:vMerge/>
          </w:tcPr>
          <w:p w14:paraId="6E42058F" w14:textId="77777777" w:rsidR="0008137C" w:rsidRPr="004C79EF" w:rsidRDefault="0008137C" w:rsidP="0008137C">
            <w:pPr>
              <w:rPr>
                <w:rFonts w:cs="Tahoma"/>
                <w:szCs w:val="20"/>
                <w:lang w:val="fr-FR" w:eastAsia="en-US"/>
              </w:rPr>
            </w:pPr>
          </w:p>
        </w:tc>
        <w:tc>
          <w:tcPr>
            <w:tcW w:w="2070" w:type="dxa"/>
            <w:shd w:val="clear" w:color="auto" w:fill="EEECE1"/>
          </w:tcPr>
          <w:p w14:paraId="2BDE7B1F" w14:textId="77777777" w:rsidR="0008137C" w:rsidRPr="004C79EF" w:rsidRDefault="0008137C" w:rsidP="0008137C">
            <w:pPr>
              <w:spacing w:line="259" w:lineRule="auto"/>
              <w:rPr>
                <w:lang w:val="fr-FR"/>
              </w:rPr>
            </w:pPr>
            <w:r w:rsidRPr="004C79EF">
              <w:rPr>
                <w:lang w:val="fr-FR"/>
              </w:rPr>
              <w:t xml:space="preserve">Indicateur 3.1.2 </w:t>
            </w:r>
          </w:p>
          <w:p w14:paraId="11262A48" w14:textId="77777777" w:rsidR="0008137C" w:rsidRPr="004C79EF" w:rsidRDefault="0008137C" w:rsidP="0008137C">
            <w:pPr>
              <w:spacing w:line="238" w:lineRule="auto"/>
              <w:ind w:right="60"/>
              <w:jc w:val="both"/>
              <w:rPr>
                <w:lang w:val="fr-FR"/>
              </w:rPr>
            </w:pPr>
            <w:r w:rsidRPr="004C79EF">
              <w:rPr>
                <w:lang w:val="fr-FR"/>
              </w:rPr>
              <w:t xml:space="preserve">: Nombre de projet a impact rapide qui ressortent des Théâtres Forums mise en place </w:t>
            </w:r>
          </w:p>
          <w:p w14:paraId="0030D3B8" w14:textId="77777777" w:rsidR="0008137C" w:rsidRPr="004C79EF" w:rsidRDefault="0008137C" w:rsidP="0008137C">
            <w:pPr>
              <w:spacing w:line="259" w:lineRule="auto"/>
              <w:rPr>
                <w:lang w:val="fr-FR"/>
              </w:rPr>
            </w:pPr>
            <w:r w:rsidRPr="004C79EF">
              <w:rPr>
                <w:lang w:val="fr-FR"/>
              </w:rPr>
              <w:t xml:space="preserve"> </w:t>
            </w:r>
          </w:p>
          <w:p w14:paraId="6C36D8DD" w14:textId="77777777" w:rsidR="0008137C" w:rsidRPr="004C79EF" w:rsidRDefault="0008137C" w:rsidP="0008137C">
            <w:pPr>
              <w:spacing w:after="23" w:line="244" w:lineRule="auto"/>
              <w:rPr>
                <w:lang w:val="fr-FR"/>
              </w:rPr>
            </w:pPr>
            <w:r w:rsidRPr="004C79EF">
              <w:rPr>
                <w:lang w:val="fr-FR"/>
              </w:rPr>
              <w:t xml:space="preserve">Nombre </w:t>
            </w:r>
            <w:r w:rsidRPr="004C79EF">
              <w:rPr>
                <w:lang w:val="fr-FR"/>
              </w:rPr>
              <w:tab/>
              <w:t xml:space="preserve">de mécanismes </w:t>
            </w:r>
          </w:p>
          <w:p w14:paraId="1AC64BA4" w14:textId="0F2A77C6" w:rsidR="0008137C" w:rsidRPr="004C79EF" w:rsidRDefault="0008137C" w:rsidP="0008137C">
            <w:pPr>
              <w:jc w:val="both"/>
              <w:rPr>
                <w:rFonts w:cs="Tahoma"/>
                <w:szCs w:val="20"/>
                <w:lang w:val="fr-FR" w:eastAsia="en-US"/>
              </w:rPr>
            </w:pPr>
            <w:r w:rsidRPr="004C79EF">
              <w:rPr>
                <w:lang w:val="fr-FR"/>
              </w:rPr>
              <w:lastRenderedPageBreak/>
              <w:t xml:space="preserve">d’interaction </w:t>
            </w:r>
            <w:r w:rsidRPr="004C79EF">
              <w:rPr>
                <w:lang w:val="fr-FR"/>
              </w:rPr>
              <w:tab/>
              <w:t xml:space="preserve">mis en </w:t>
            </w:r>
            <w:r w:rsidRPr="004C79EF">
              <w:rPr>
                <w:lang w:val="fr-FR"/>
              </w:rPr>
              <w:tab/>
              <w:t xml:space="preserve">place </w:t>
            </w:r>
            <w:r w:rsidRPr="004C79EF">
              <w:rPr>
                <w:lang w:val="fr-FR"/>
              </w:rPr>
              <w:tab/>
              <w:t xml:space="preserve">et opérationnels pour partager l’information </w:t>
            </w:r>
            <w:r w:rsidRPr="004C79EF">
              <w:rPr>
                <w:lang w:val="fr-FR"/>
              </w:rPr>
              <w:tab/>
              <w:t xml:space="preserve">et débattre </w:t>
            </w:r>
            <w:r w:rsidRPr="004C79EF">
              <w:rPr>
                <w:lang w:val="fr-FR"/>
              </w:rPr>
              <w:tab/>
              <w:t xml:space="preserve">sur </w:t>
            </w:r>
            <w:r w:rsidRPr="004C79EF">
              <w:rPr>
                <w:lang w:val="fr-FR"/>
              </w:rPr>
              <w:tab/>
              <w:t xml:space="preserve">les </w:t>
            </w:r>
          </w:p>
        </w:tc>
        <w:tc>
          <w:tcPr>
            <w:tcW w:w="1530" w:type="dxa"/>
            <w:shd w:val="clear" w:color="auto" w:fill="EEECE1"/>
          </w:tcPr>
          <w:p w14:paraId="4450A539" w14:textId="68A96060" w:rsidR="0008137C" w:rsidRPr="004C79EF" w:rsidRDefault="00A74B27" w:rsidP="0008137C">
            <w:pPr>
              <w:rPr>
                <w:lang w:val="fr-FR"/>
              </w:rPr>
            </w:pPr>
            <w:r w:rsidRPr="004C79EF">
              <w:rPr>
                <w:lang w:val="fr-FR"/>
              </w:rPr>
              <w:lastRenderedPageBreak/>
              <w:t>0</w:t>
            </w:r>
          </w:p>
        </w:tc>
        <w:tc>
          <w:tcPr>
            <w:tcW w:w="1620" w:type="dxa"/>
            <w:shd w:val="clear" w:color="auto" w:fill="EEECE1"/>
          </w:tcPr>
          <w:p w14:paraId="64DF62F5" w14:textId="5CFBAEA9" w:rsidR="0008137C" w:rsidRPr="004C79EF" w:rsidRDefault="00A74B27" w:rsidP="0008137C">
            <w:pPr>
              <w:rPr>
                <w:lang w:val="fr-FR"/>
              </w:rPr>
            </w:pPr>
            <w:r w:rsidRPr="004C79EF">
              <w:rPr>
                <w:lang w:val="fr-FR"/>
              </w:rPr>
              <w:t>20</w:t>
            </w:r>
          </w:p>
        </w:tc>
        <w:tc>
          <w:tcPr>
            <w:tcW w:w="2070" w:type="dxa"/>
          </w:tcPr>
          <w:p w14:paraId="68E43661" w14:textId="277835CF" w:rsidR="0008137C" w:rsidRPr="004C79EF" w:rsidRDefault="0008137C" w:rsidP="0008137C">
            <w:pPr>
              <w:rPr>
                <w:lang w:val="fr-FR"/>
              </w:rPr>
            </w:pPr>
          </w:p>
        </w:tc>
        <w:tc>
          <w:tcPr>
            <w:tcW w:w="2070" w:type="dxa"/>
          </w:tcPr>
          <w:p w14:paraId="16071E3A" w14:textId="4900E072" w:rsidR="0008137C" w:rsidRPr="004C79EF" w:rsidRDefault="00A74B27" w:rsidP="0008137C">
            <w:pPr>
              <w:rPr>
                <w:lang w:val="fr-FR"/>
              </w:rPr>
            </w:pPr>
            <w:r w:rsidRPr="004C79EF">
              <w:rPr>
                <w:lang w:val="fr-FR"/>
              </w:rPr>
              <w:t>40</w:t>
            </w:r>
          </w:p>
        </w:tc>
        <w:tc>
          <w:tcPr>
            <w:tcW w:w="4140" w:type="dxa"/>
          </w:tcPr>
          <w:p w14:paraId="2A1F5BA2" w14:textId="4CA90663" w:rsidR="0008137C" w:rsidRPr="004C79EF" w:rsidRDefault="00A74B27" w:rsidP="0008137C">
            <w:pPr>
              <w:rPr>
                <w:lang w:val="fr-FR"/>
              </w:rPr>
            </w:pPr>
            <w:r w:rsidRPr="004C79EF">
              <w:rPr>
                <w:color w:val="000000" w:themeColor="text1"/>
                <w:sz w:val="22"/>
                <w:lang w:val="fr-FR"/>
              </w:rPr>
              <w:t>Indicateur atteint</w:t>
            </w:r>
          </w:p>
        </w:tc>
      </w:tr>
      <w:tr w:rsidR="0008137C" w:rsidRPr="004C79EF" w14:paraId="4A002238" w14:textId="77777777" w:rsidTr="00826923">
        <w:trPr>
          <w:trHeight w:val="458"/>
        </w:trPr>
        <w:tc>
          <w:tcPr>
            <w:tcW w:w="1530" w:type="dxa"/>
            <w:vMerge w:val="restart"/>
          </w:tcPr>
          <w:p w14:paraId="725D8CE6" w14:textId="77777777" w:rsidR="0008137C" w:rsidRPr="004C79EF" w:rsidRDefault="0008137C" w:rsidP="0008137C">
            <w:pPr>
              <w:spacing w:line="238" w:lineRule="auto"/>
              <w:ind w:left="1"/>
              <w:rPr>
                <w:lang w:val="fr-FR"/>
              </w:rPr>
            </w:pPr>
            <w:r w:rsidRPr="004C79EF">
              <w:rPr>
                <w:lang w:val="fr-FR"/>
              </w:rPr>
              <w:t xml:space="preserve">Produit 3.2 Les acteurs formels et informels dans l’observation de la loi ont une capacité </w:t>
            </w:r>
          </w:p>
          <w:p w14:paraId="0C627E92" w14:textId="09F3460C" w:rsidR="0008137C" w:rsidRPr="004C79EF" w:rsidRDefault="0008137C" w:rsidP="0008137C">
            <w:pPr>
              <w:rPr>
                <w:rFonts w:cs="Tahoma"/>
                <w:szCs w:val="20"/>
                <w:lang w:val="fr-FR" w:eastAsia="en-US"/>
              </w:rPr>
            </w:pPr>
            <w:r w:rsidRPr="004C79EF">
              <w:rPr>
                <w:lang w:val="fr-FR"/>
              </w:rPr>
              <w:t xml:space="preserve">administrativ e et procédurale améliorée pour accroitre la responsabilis ation interne en prévention </w:t>
            </w:r>
            <w:r w:rsidRPr="004C79EF">
              <w:rPr>
                <w:lang w:val="fr-FR"/>
              </w:rPr>
              <w:lastRenderedPageBreak/>
              <w:t xml:space="preserve">des conflits situationnels  </w:t>
            </w:r>
          </w:p>
        </w:tc>
        <w:tc>
          <w:tcPr>
            <w:tcW w:w="2070" w:type="dxa"/>
            <w:shd w:val="clear" w:color="auto" w:fill="EEECE1"/>
          </w:tcPr>
          <w:p w14:paraId="3E1FD834" w14:textId="77777777" w:rsidR="0008137C" w:rsidRPr="004C79EF" w:rsidRDefault="0008137C" w:rsidP="0008137C">
            <w:pPr>
              <w:spacing w:line="259" w:lineRule="auto"/>
              <w:rPr>
                <w:lang w:val="fr-FR"/>
              </w:rPr>
            </w:pPr>
            <w:r w:rsidRPr="004C79EF">
              <w:rPr>
                <w:lang w:val="fr-FR"/>
              </w:rPr>
              <w:lastRenderedPageBreak/>
              <w:t xml:space="preserve">Indicateur 3.2.1 </w:t>
            </w:r>
          </w:p>
          <w:p w14:paraId="66B61948" w14:textId="77777777" w:rsidR="0008137C" w:rsidRPr="004C79EF" w:rsidRDefault="0008137C" w:rsidP="0008137C">
            <w:pPr>
              <w:spacing w:line="238" w:lineRule="auto"/>
              <w:ind w:right="59"/>
              <w:jc w:val="both"/>
              <w:rPr>
                <w:lang w:val="fr-FR"/>
              </w:rPr>
            </w:pPr>
            <w:r w:rsidRPr="004C79EF">
              <w:rPr>
                <w:lang w:val="fr-FR"/>
              </w:rPr>
              <w:t xml:space="preserve">Nombre de responsables de l’application de la loi ayant reçu une formation des formateurs en </w:t>
            </w:r>
          </w:p>
          <w:p w14:paraId="094E5F49" w14:textId="72F4C98D" w:rsidR="0008137C" w:rsidRPr="004C79EF" w:rsidRDefault="0008137C" w:rsidP="0008137C">
            <w:pPr>
              <w:jc w:val="both"/>
              <w:rPr>
                <w:rFonts w:cs="Tahoma"/>
                <w:szCs w:val="20"/>
                <w:lang w:val="fr-FR" w:eastAsia="en-US"/>
              </w:rPr>
            </w:pPr>
            <w:r w:rsidRPr="004C79EF">
              <w:t xml:space="preserve">procédures administratives </w:t>
            </w:r>
          </w:p>
        </w:tc>
        <w:tc>
          <w:tcPr>
            <w:tcW w:w="1530" w:type="dxa"/>
            <w:shd w:val="clear" w:color="auto" w:fill="EEECE1"/>
          </w:tcPr>
          <w:p w14:paraId="1EAA3323" w14:textId="0B66D69D" w:rsidR="0008137C" w:rsidRPr="004C79EF" w:rsidRDefault="00A74B27" w:rsidP="0008137C">
            <w:pPr>
              <w:rPr>
                <w:lang w:val="fr-FR"/>
              </w:rPr>
            </w:pPr>
            <w:r w:rsidRPr="004C79EF">
              <w:rPr>
                <w:lang w:val="fr-FR"/>
              </w:rPr>
              <w:t>0</w:t>
            </w:r>
          </w:p>
        </w:tc>
        <w:tc>
          <w:tcPr>
            <w:tcW w:w="1620" w:type="dxa"/>
            <w:shd w:val="clear" w:color="auto" w:fill="EEECE1"/>
          </w:tcPr>
          <w:p w14:paraId="0278815D" w14:textId="46FC9975" w:rsidR="0008137C" w:rsidRPr="00C1345A" w:rsidRDefault="00A74B27" w:rsidP="0008137C">
            <w:pPr>
              <w:rPr>
                <w:lang w:val="fr-FR"/>
              </w:rPr>
            </w:pPr>
            <w:r w:rsidRPr="00C1345A">
              <w:rPr>
                <w:lang w:val="fr-FR"/>
              </w:rPr>
              <w:t>1700</w:t>
            </w:r>
          </w:p>
        </w:tc>
        <w:tc>
          <w:tcPr>
            <w:tcW w:w="2070" w:type="dxa"/>
          </w:tcPr>
          <w:p w14:paraId="64077060" w14:textId="0C8D2D44" w:rsidR="0008137C" w:rsidRPr="00C1345A" w:rsidRDefault="0008137C" w:rsidP="0008137C">
            <w:pPr>
              <w:rPr>
                <w:lang w:val="fr-FR"/>
              </w:rPr>
            </w:pPr>
          </w:p>
        </w:tc>
        <w:tc>
          <w:tcPr>
            <w:tcW w:w="2070" w:type="dxa"/>
          </w:tcPr>
          <w:p w14:paraId="0C6EF76F" w14:textId="591F040B" w:rsidR="0008137C" w:rsidRPr="00C1345A" w:rsidRDefault="006E1D97" w:rsidP="0008137C">
            <w:pPr>
              <w:rPr>
                <w:lang w:val="fr-FR"/>
              </w:rPr>
            </w:pPr>
            <w:r w:rsidRPr="00C1345A">
              <w:rPr>
                <w:lang w:val="fr-FR"/>
              </w:rPr>
              <w:t>1</w:t>
            </w:r>
            <w:r w:rsidR="00FA3B2B">
              <w:rPr>
                <w:lang w:val="fr-FR"/>
              </w:rPr>
              <w:t>208</w:t>
            </w:r>
          </w:p>
        </w:tc>
        <w:tc>
          <w:tcPr>
            <w:tcW w:w="4140" w:type="dxa"/>
          </w:tcPr>
          <w:p w14:paraId="18171EAA" w14:textId="01B24F5A" w:rsidR="0008137C" w:rsidRPr="004C79EF" w:rsidRDefault="0008137C" w:rsidP="0008137C">
            <w:pPr>
              <w:rPr>
                <w:lang w:val="fr-FR"/>
              </w:rPr>
            </w:pPr>
          </w:p>
        </w:tc>
      </w:tr>
      <w:tr w:rsidR="0008137C" w:rsidRPr="004C79EF" w14:paraId="4E815455" w14:textId="77777777" w:rsidTr="00C1345A">
        <w:trPr>
          <w:trHeight w:val="458"/>
        </w:trPr>
        <w:tc>
          <w:tcPr>
            <w:tcW w:w="1530" w:type="dxa"/>
            <w:vMerge/>
          </w:tcPr>
          <w:p w14:paraId="022D9C9C" w14:textId="77777777" w:rsidR="0008137C" w:rsidRPr="004C79EF" w:rsidRDefault="0008137C" w:rsidP="0008137C">
            <w:pPr>
              <w:rPr>
                <w:rFonts w:cs="Tahoma"/>
                <w:b/>
                <w:szCs w:val="20"/>
                <w:lang w:val="fr-FR" w:eastAsia="en-US"/>
              </w:rPr>
            </w:pPr>
          </w:p>
        </w:tc>
        <w:tc>
          <w:tcPr>
            <w:tcW w:w="2070" w:type="dxa"/>
            <w:shd w:val="clear" w:color="auto" w:fill="EEECE1"/>
          </w:tcPr>
          <w:p w14:paraId="3F2136A5" w14:textId="77777777" w:rsidR="0008137C" w:rsidRPr="004C79EF" w:rsidRDefault="0008137C" w:rsidP="0008137C">
            <w:pPr>
              <w:spacing w:line="239" w:lineRule="auto"/>
              <w:ind w:right="12"/>
              <w:rPr>
                <w:lang w:val="fr-FR"/>
              </w:rPr>
            </w:pPr>
            <w:r w:rsidRPr="004C79EF">
              <w:rPr>
                <w:lang w:val="fr-FR"/>
              </w:rPr>
              <w:t xml:space="preserve">Indicateur 3.2.2 Nombre des acteurs formels et informels dans l’observation de la loi ayant reçu une formation des formateurs sur la prévention, la </w:t>
            </w:r>
            <w:r w:rsidRPr="004C79EF">
              <w:rPr>
                <w:lang w:val="fr-FR"/>
              </w:rPr>
              <w:lastRenderedPageBreak/>
              <w:t xml:space="preserve">mitigation et la résolution des </w:t>
            </w:r>
          </w:p>
          <w:p w14:paraId="783A2C02" w14:textId="77777777" w:rsidR="0008137C" w:rsidRPr="004C79EF" w:rsidRDefault="0008137C" w:rsidP="0008137C">
            <w:pPr>
              <w:spacing w:line="259" w:lineRule="auto"/>
            </w:pPr>
            <w:r w:rsidRPr="004C79EF">
              <w:t xml:space="preserve">conflits, etc </w:t>
            </w:r>
          </w:p>
          <w:p w14:paraId="15472455" w14:textId="6AB74149" w:rsidR="0008137C" w:rsidRPr="004C79EF" w:rsidRDefault="0008137C" w:rsidP="0008137C">
            <w:pPr>
              <w:jc w:val="both"/>
              <w:rPr>
                <w:rFonts w:cs="Tahoma"/>
                <w:szCs w:val="20"/>
                <w:lang w:val="fr-FR" w:eastAsia="en-US"/>
              </w:rPr>
            </w:pPr>
            <w:r w:rsidRPr="004C79EF">
              <w:t xml:space="preserve"> </w:t>
            </w:r>
          </w:p>
        </w:tc>
        <w:tc>
          <w:tcPr>
            <w:tcW w:w="1530" w:type="dxa"/>
            <w:shd w:val="clear" w:color="auto" w:fill="EEECE1"/>
          </w:tcPr>
          <w:p w14:paraId="65497F7B" w14:textId="3F81FA16" w:rsidR="0008137C" w:rsidRPr="004C79EF" w:rsidRDefault="00A74B27" w:rsidP="0008137C">
            <w:pPr>
              <w:rPr>
                <w:lang w:val="fr-FR"/>
              </w:rPr>
            </w:pPr>
            <w:r w:rsidRPr="004C79EF">
              <w:rPr>
                <w:lang w:val="fr-FR"/>
              </w:rPr>
              <w:lastRenderedPageBreak/>
              <w:t>0</w:t>
            </w:r>
          </w:p>
        </w:tc>
        <w:tc>
          <w:tcPr>
            <w:tcW w:w="1620" w:type="dxa"/>
            <w:shd w:val="clear" w:color="auto" w:fill="D9D9D9" w:themeFill="background1" w:themeFillShade="D9"/>
          </w:tcPr>
          <w:p w14:paraId="4FAC9123" w14:textId="1A065AF2" w:rsidR="0008137C" w:rsidRPr="00C1345A" w:rsidRDefault="00A74B27" w:rsidP="0008137C">
            <w:pPr>
              <w:rPr>
                <w:highlight w:val="lightGray"/>
                <w:lang w:val="fr-FR"/>
              </w:rPr>
            </w:pPr>
            <w:r w:rsidRPr="00C1345A">
              <w:rPr>
                <w:lang w:val="fr-FR"/>
              </w:rPr>
              <w:t>1700</w:t>
            </w:r>
          </w:p>
        </w:tc>
        <w:tc>
          <w:tcPr>
            <w:tcW w:w="2070" w:type="dxa"/>
            <w:shd w:val="clear" w:color="auto" w:fill="FFFFFF" w:themeFill="background1"/>
          </w:tcPr>
          <w:p w14:paraId="2A48C46E" w14:textId="7EC40D74" w:rsidR="0008137C" w:rsidRPr="00C1345A" w:rsidRDefault="0008137C" w:rsidP="0008137C">
            <w:pPr>
              <w:rPr>
                <w:highlight w:val="lightGray"/>
                <w:lang w:val="fr-FR"/>
              </w:rPr>
            </w:pPr>
          </w:p>
        </w:tc>
        <w:tc>
          <w:tcPr>
            <w:tcW w:w="2070" w:type="dxa"/>
            <w:shd w:val="clear" w:color="auto" w:fill="FFFFFF" w:themeFill="background1"/>
          </w:tcPr>
          <w:p w14:paraId="44A48C33" w14:textId="412BBBFE" w:rsidR="0008137C" w:rsidRPr="00C1345A" w:rsidRDefault="00FA3B2B" w:rsidP="0008137C">
            <w:pPr>
              <w:rPr>
                <w:lang w:val="fr-FR"/>
              </w:rPr>
            </w:pPr>
            <w:r>
              <w:rPr>
                <w:lang w:val="fr-FR"/>
              </w:rPr>
              <w:t>1208</w:t>
            </w:r>
          </w:p>
        </w:tc>
        <w:tc>
          <w:tcPr>
            <w:tcW w:w="4140" w:type="dxa"/>
          </w:tcPr>
          <w:p w14:paraId="77A34B01" w14:textId="703F7066" w:rsidR="0008137C" w:rsidRPr="004C79EF" w:rsidRDefault="0008137C" w:rsidP="0008137C">
            <w:pPr>
              <w:rPr>
                <w:lang w:val="fr-FR"/>
              </w:rPr>
            </w:pPr>
          </w:p>
        </w:tc>
      </w:tr>
      <w:tr w:rsidR="0008137C" w:rsidRPr="004C79EF" w14:paraId="43035B13" w14:textId="77777777" w:rsidTr="00826923">
        <w:trPr>
          <w:trHeight w:val="458"/>
        </w:trPr>
        <w:tc>
          <w:tcPr>
            <w:tcW w:w="1530" w:type="dxa"/>
            <w:vMerge w:val="restart"/>
          </w:tcPr>
          <w:p w14:paraId="528D1B2B" w14:textId="77777777" w:rsidR="0008137C" w:rsidRPr="004C79EF" w:rsidRDefault="0008137C" w:rsidP="0008137C">
            <w:pPr>
              <w:rPr>
                <w:rFonts w:cs="Tahoma"/>
                <w:szCs w:val="20"/>
                <w:lang w:val="fr-FR" w:eastAsia="en-US"/>
              </w:rPr>
            </w:pPr>
            <w:r w:rsidRPr="004C79EF">
              <w:rPr>
                <w:rFonts w:cs="Tahoma"/>
                <w:szCs w:val="20"/>
                <w:lang w:val="fr-FR" w:eastAsia="en-US"/>
              </w:rPr>
              <w:t>Produit 3.3</w:t>
            </w:r>
          </w:p>
          <w:p w14:paraId="0A5815BE" w14:textId="44D070C2"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002545A8" w:rsidRPr="004C79EF">
              <w:rPr>
                <w:lang w:val="fr-FR" w:eastAsia="en-US"/>
              </w:rPr>
              <w:t xml:space="preserve"> Les médiatrices aux capacités renforcées interagissent avec les leaders communautaires, les institutions locales pour prévenir et résoudre les conflits ainsi que pour animer le dialogue communautaire sur les préoccupatio</w:t>
            </w:r>
            <w:r w:rsidR="002545A8" w:rsidRPr="004C79EF">
              <w:rPr>
                <w:lang w:val="fr-FR" w:eastAsia="en-US"/>
              </w:rPr>
              <w:lastRenderedPageBreak/>
              <w:t>ns communautaires.</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7046DAAF" w14:textId="77777777" w:rsidR="0008137C" w:rsidRPr="004C79EF" w:rsidRDefault="0008137C" w:rsidP="0008137C">
            <w:pPr>
              <w:jc w:val="both"/>
              <w:rPr>
                <w:rFonts w:cs="Tahoma"/>
                <w:szCs w:val="20"/>
                <w:lang w:val="fr-FR" w:eastAsia="en-US"/>
              </w:rPr>
            </w:pPr>
            <w:r w:rsidRPr="004C79EF">
              <w:rPr>
                <w:rFonts w:cs="Tahoma"/>
                <w:szCs w:val="20"/>
                <w:lang w:val="fr-FR" w:eastAsia="en-US"/>
              </w:rPr>
              <w:lastRenderedPageBreak/>
              <w:t>Indicateur 3.3.1</w:t>
            </w:r>
          </w:p>
          <w:p w14:paraId="69406269" w14:textId="54C6D8F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002545A8" w:rsidRPr="004C79EF">
              <w:rPr>
                <w:lang w:val="fr-FR" w:eastAsia="en-US"/>
              </w:rPr>
              <w:t xml:space="preserve"> Nombre d’initiatives organisées ensemble par les médiatrices et les structures locales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660C3347" w14:textId="00A59E10" w:rsidR="0008137C" w:rsidRPr="004C79EF" w:rsidRDefault="002545A8" w:rsidP="0008137C">
            <w:pPr>
              <w:rPr>
                <w:lang w:val="fr-FR"/>
              </w:rPr>
            </w:pPr>
            <w:r w:rsidRPr="004C79EF">
              <w:rPr>
                <w:b/>
                <w:sz w:val="22"/>
                <w:szCs w:val="22"/>
                <w:lang w:val="fr-FR" w:eastAsia="en-US"/>
              </w:rPr>
              <w:t>0</w:t>
            </w:r>
          </w:p>
        </w:tc>
        <w:tc>
          <w:tcPr>
            <w:tcW w:w="1620" w:type="dxa"/>
            <w:shd w:val="clear" w:color="auto" w:fill="EEECE1"/>
          </w:tcPr>
          <w:p w14:paraId="7D182286" w14:textId="323029CF" w:rsidR="0008137C" w:rsidRPr="004C79EF" w:rsidRDefault="002545A8" w:rsidP="0008137C">
            <w:pPr>
              <w:rPr>
                <w:lang w:val="fr-FR"/>
              </w:rPr>
            </w:pPr>
            <w:r w:rsidRPr="004C79EF">
              <w:rPr>
                <w:b/>
                <w:sz w:val="22"/>
                <w:szCs w:val="22"/>
                <w:lang w:val="fr-FR" w:eastAsia="en-US"/>
              </w:rPr>
              <w:t>2</w:t>
            </w:r>
          </w:p>
        </w:tc>
        <w:tc>
          <w:tcPr>
            <w:tcW w:w="2070" w:type="dxa"/>
          </w:tcPr>
          <w:p w14:paraId="21F178ED" w14:textId="53AB49A0" w:rsidR="0008137C" w:rsidRPr="004C79EF" w:rsidRDefault="0008137C" w:rsidP="0008137C">
            <w:pPr>
              <w:rPr>
                <w:lang w:val="fr-FR"/>
              </w:rPr>
            </w:pPr>
          </w:p>
        </w:tc>
        <w:tc>
          <w:tcPr>
            <w:tcW w:w="2070" w:type="dxa"/>
          </w:tcPr>
          <w:p w14:paraId="47B8D485" w14:textId="6D346AA5"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r w:rsidR="002545A8" w:rsidRPr="004C79EF">
              <w:rPr>
                <w:lang w:val="fr-FR" w:eastAsia="en-US"/>
              </w:rPr>
              <w:t>1</w:t>
            </w:r>
            <w:r w:rsidR="002545A8" w:rsidRPr="004C79EF">
              <w:rPr>
                <w:lang w:val="fr-FR"/>
              </w:rPr>
              <w:t>5</w:t>
            </w:r>
            <w:r w:rsidR="002545A8" w:rsidRPr="004C79EF">
              <w:rPr>
                <w:lang w:val="fr-FR" w:eastAsia="en-US"/>
              </w:rPr>
              <w:t xml:space="preserve"> initiatives sous formes de journées portes ouvertes organisées</w:t>
            </w:r>
            <w:r w:rsidR="002545A8" w:rsidRPr="004C79EF">
              <w:rPr>
                <w:lang w:val="fr-FR"/>
              </w:rPr>
              <w:t>, et sous forme d'échange stratégique</w:t>
            </w:r>
          </w:p>
        </w:tc>
        <w:tc>
          <w:tcPr>
            <w:tcW w:w="4140" w:type="dxa"/>
          </w:tcPr>
          <w:p w14:paraId="18BDC38B" w14:textId="5DE21CF7" w:rsidR="0008137C" w:rsidRPr="004C79EF" w:rsidRDefault="002545A8" w:rsidP="0008137C">
            <w:pPr>
              <w:rPr>
                <w:lang w:val="fr-FR"/>
              </w:rPr>
            </w:pPr>
            <w:r w:rsidRPr="004C79EF">
              <w:t>Complètement atteint</w:t>
            </w:r>
          </w:p>
        </w:tc>
      </w:tr>
      <w:tr w:rsidR="0008137C" w:rsidRPr="004C79EF" w14:paraId="5A09C3B1" w14:textId="77777777" w:rsidTr="00826923">
        <w:trPr>
          <w:trHeight w:val="458"/>
        </w:trPr>
        <w:tc>
          <w:tcPr>
            <w:tcW w:w="1530" w:type="dxa"/>
            <w:vMerge/>
          </w:tcPr>
          <w:p w14:paraId="72C9CEDA" w14:textId="77777777" w:rsidR="0008137C" w:rsidRPr="004C79EF" w:rsidRDefault="0008137C" w:rsidP="0008137C">
            <w:pPr>
              <w:rPr>
                <w:rFonts w:cs="Tahoma"/>
                <w:b/>
                <w:szCs w:val="20"/>
                <w:lang w:val="fr-FR" w:eastAsia="en-US"/>
              </w:rPr>
            </w:pPr>
          </w:p>
        </w:tc>
        <w:tc>
          <w:tcPr>
            <w:tcW w:w="2070" w:type="dxa"/>
            <w:shd w:val="clear" w:color="auto" w:fill="EEECE1"/>
          </w:tcPr>
          <w:p w14:paraId="43117110"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3.3.2</w:t>
            </w:r>
          </w:p>
          <w:p w14:paraId="0F2B53FF" w14:textId="02B8ED0C" w:rsidR="0008137C" w:rsidRPr="004C79EF" w:rsidRDefault="002545A8" w:rsidP="0008137C">
            <w:pPr>
              <w:jc w:val="both"/>
              <w:rPr>
                <w:rFonts w:cs="Tahoma"/>
                <w:szCs w:val="20"/>
                <w:lang w:val="fr-FR" w:eastAsia="en-US"/>
              </w:rPr>
            </w:pPr>
            <w:r w:rsidRPr="004C79EF">
              <w:rPr>
                <w:lang w:val="fr-FR" w:eastAsia="en-US"/>
              </w:rPr>
              <w:t>Nombre d’initiatives de monitoring réalisés</w:t>
            </w:r>
          </w:p>
        </w:tc>
        <w:tc>
          <w:tcPr>
            <w:tcW w:w="1530" w:type="dxa"/>
            <w:shd w:val="clear" w:color="auto" w:fill="EEECE1"/>
          </w:tcPr>
          <w:p w14:paraId="0C4227AB" w14:textId="0650B1CC" w:rsidR="0008137C" w:rsidRPr="004C79EF" w:rsidRDefault="002545A8" w:rsidP="0008137C">
            <w:pPr>
              <w:rPr>
                <w:lang w:val="fr-FR"/>
              </w:rPr>
            </w:pPr>
            <w:r w:rsidRPr="004C79EF">
              <w:rPr>
                <w:b/>
                <w:sz w:val="22"/>
                <w:szCs w:val="22"/>
                <w:lang w:val="fr-FR" w:eastAsia="en-US"/>
              </w:rPr>
              <w:t>0</w:t>
            </w:r>
          </w:p>
        </w:tc>
        <w:tc>
          <w:tcPr>
            <w:tcW w:w="1620" w:type="dxa"/>
            <w:shd w:val="clear" w:color="auto" w:fill="EEECE1"/>
          </w:tcPr>
          <w:p w14:paraId="60F89047" w14:textId="5FFBC53D" w:rsidR="0008137C" w:rsidRPr="004C79EF" w:rsidRDefault="002545A8" w:rsidP="0008137C">
            <w:pPr>
              <w:rPr>
                <w:lang w:val="fr-FR"/>
              </w:rPr>
            </w:pPr>
            <w:r w:rsidRPr="004C79EF">
              <w:rPr>
                <w:b/>
                <w:sz w:val="22"/>
                <w:szCs w:val="22"/>
                <w:lang w:val="fr-FR" w:eastAsia="en-US"/>
              </w:rPr>
              <w:t>5par mois</w:t>
            </w:r>
          </w:p>
        </w:tc>
        <w:tc>
          <w:tcPr>
            <w:tcW w:w="2070" w:type="dxa"/>
          </w:tcPr>
          <w:p w14:paraId="3AC3E6BC"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08778634" w14:textId="5425E544" w:rsidR="0008137C" w:rsidRPr="004C79EF" w:rsidRDefault="002545A8" w:rsidP="0008137C">
            <w:pPr>
              <w:rPr>
                <w:lang w:val="fr-FR"/>
              </w:rPr>
            </w:pPr>
            <w:r w:rsidRPr="004C79EF">
              <w:rPr>
                <w:b/>
                <w:sz w:val="22"/>
                <w:szCs w:val="22"/>
                <w:lang w:val="fr-FR" w:eastAsia="en-US"/>
              </w:rPr>
              <w:t>32</w:t>
            </w:r>
          </w:p>
        </w:tc>
        <w:tc>
          <w:tcPr>
            <w:tcW w:w="4140" w:type="dxa"/>
          </w:tcPr>
          <w:p w14:paraId="6C642C70" w14:textId="62FA04A5" w:rsidR="0008137C" w:rsidRPr="004C79EF" w:rsidRDefault="002545A8" w:rsidP="0008137C">
            <w:pPr>
              <w:rPr>
                <w:lang w:val="fr-FR"/>
              </w:rPr>
            </w:pPr>
            <w:r w:rsidRPr="004C79EF">
              <w:t>Complètement atteint</w:t>
            </w:r>
          </w:p>
        </w:tc>
      </w:tr>
      <w:tr w:rsidR="0008137C" w:rsidRPr="004C79EF" w14:paraId="12D62A20" w14:textId="77777777" w:rsidTr="00826923">
        <w:trPr>
          <w:trHeight w:val="458"/>
        </w:trPr>
        <w:tc>
          <w:tcPr>
            <w:tcW w:w="1530" w:type="dxa"/>
            <w:vMerge w:val="restart"/>
          </w:tcPr>
          <w:p w14:paraId="43A532A5" w14:textId="77777777" w:rsidR="0008137C" w:rsidRPr="004C79EF" w:rsidRDefault="0008137C" w:rsidP="0008137C">
            <w:pPr>
              <w:rPr>
                <w:rFonts w:cs="Tahoma"/>
                <w:szCs w:val="20"/>
                <w:lang w:val="fr-FR" w:eastAsia="en-US"/>
              </w:rPr>
            </w:pPr>
            <w:r w:rsidRPr="004C79EF">
              <w:rPr>
                <w:rFonts w:cs="Tahoma"/>
                <w:szCs w:val="20"/>
                <w:lang w:val="fr-FR" w:eastAsia="en-US"/>
              </w:rPr>
              <w:t>Produit 3.4</w:t>
            </w:r>
          </w:p>
          <w:p w14:paraId="3394B983"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6B9D9AB3"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3.4.1</w:t>
            </w:r>
          </w:p>
          <w:p w14:paraId="1844A324"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1C3354F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784EC2F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0099A17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0D5480D"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3139D61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61404373" w14:textId="77777777" w:rsidTr="00826923">
        <w:trPr>
          <w:trHeight w:val="458"/>
        </w:trPr>
        <w:tc>
          <w:tcPr>
            <w:tcW w:w="1530" w:type="dxa"/>
            <w:vMerge/>
          </w:tcPr>
          <w:p w14:paraId="3D1AC496" w14:textId="77777777" w:rsidR="0008137C" w:rsidRPr="004C79EF" w:rsidRDefault="0008137C" w:rsidP="0008137C">
            <w:pPr>
              <w:rPr>
                <w:rFonts w:cs="Tahoma"/>
                <w:b/>
                <w:szCs w:val="20"/>
                <w:lang w:val="fr-FR" w:eastAsia="en-US"/>
              </w:rPr>
            </w:pPr>
          </w:p>
        </w:tc>
        <w:tc>
          <w:tcPr>
            <w:tcW w:w="2070" w:type="dxa"/>
            <w:shd w:val="clear" w:color="auto" w:fill="EEECE1"/>
          </w:tcPr>
          <w:p w14:paraId="46F47E1A"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3.4.2</w:t>
            </w:r>
          </w:p>
          <w:p w14:paraId="2C96983E"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285B5279"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5277BE87"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56D52153"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96C56A7"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5C4514EA"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3874D959" w14:textId="77777777" w:rsidTr="00826923">
        <w:trPr>
          <w:trHeight w:val="458"/>
        </w:trPr>
        <w:tc>
          <w:tcPr>
            <w:tcW w:w="1530" w:type="dxa"/>
            <w:vMerge w:val="restart"/>
          </w:tcPr>
          <w:p w14:paraId="796888F0" w14:textId="77777777" w:rsidR="0008137C" w:rsidRPr="004C79EF" w:rsidRDefault="0008137C" w:rsidP="0008137C">
            <w:pPr>
              <w:rPr>
                <w:rFonts w:cs="Tahoma"/>
                <w:b/>
                <w:szCs w:val="20"/>
                <w:lang w:val="fr-FR" w:eastAsia="en-US"/>
              </w:rPr>
            </w:pPr>
            <w:r w:rsidRPr="004C79EF">
              <w:rPr>
                <w:rFonts w:cs="Tahoma"/>
                <w:b/>
                <w:szCs w:val="20"/>
                <w:lang w:val="fr-FR" w:eastAsia="en-US"/>
              </w:rPr>
              <w:t>Résultat 4</w:t>
            </w:r>
          </w:p>
          <w:p w14:paraId="3A5A4A30" w14:textId="77777777" w:rsidR="0008137C" w:rsidRPr="004C79EF" w:rsidRDefault="0008137C" w:rsidP="0008137C">
            <w:pPr>
              <w:rPr>
                <w:rFonts w:cs="Tahoma"/>
                <w:b/>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34DCD59A"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4.1</w:t>
            </w:r>
          </w:p>
          <w:p w14:paraId="16FB3756"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3E868F2C"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4B2F55EA"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1FFBE0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B2B2D4C"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4275B385"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520AABF6" w14:textId="77777777" w:rsidTr="00826923">
        <w:trPr>
          <w:trHeight w:val="458"/>
        </w:trPr>
        <w:tc>
          <w:tcPr>
            <w:tcW w:w="1530" w:type="dxa"/>
            <w:vMerge/>
          </w:tcPr>
          <w:p w14:paraId="75C2F19D" w14:textId="77777777" w:rsidR="0008137C" w:rsidRPr="004C79EF" w:rsidRDefault="0008137C" w:rsidP="0008137C">
            <w:pPr>
              <w:rPr>
                <w:rFonts w:cs="Tahoma"/>
                <w:szCs w:val="20"/>
                <w:lang w:val="fr-FR" w:eastAsia="en-US"/>
              </w:rPr>
            </w:pPr>
          </w:p>
        </w:tc>
        <w:tc>
          <w:tcPr>
            <w:tcW w:w="2070" w:type="dxa"/>
            <w:shd w:val="clear" w:color="auto" w:fill="EEECE1"/>
          </w:tcPr>
          <w:p w14:paraId="52BBFC69"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4.2</w:t>
            </w:r>
          </w:p>
          <w:p w14:paraId="10CF2309"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757FD068"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436B123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DA6286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6A6A1877"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03398E09"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6C7090E6" w14:textId="77777777" w:rsidTr="00826923">
        <w:trPr>
          <w:trHeight w:val="458"/>
        </w:trPr>
        <w:tc>
          <w:tcPr>
            <w:tcW w:w="1530" w:type="dxa"/>
            <w:vMerge/>
          </w:tcPr>
          <w:p w14:paraId="7E73DB26" w14:textId="77777777" w:rsidR="0008137C" w:rsidRPr="004C79EF" w:rsidRDefault="0008137C" w:rsidP="0008137C">
            <w:pPr>
              <w:rPr>
                <w:rFonts w:cs="Tahoma"/>
                <w:szCs w:val="20"/>
                <w:lang w:val="fr-FR" w:eastAsia="en-US"/>
              </w:rPr>
            </w:pPr>
          </w:p>
        </w:tc>
        <w:tc>
          <w:tcPr>
            <w:tcW w:w="2070" w:type="dxa"/>
            <w:shd w:val="clear" w:color="auto" w:fill="EEECE1"/>
          </w:tcPr>
          <w:p w14:paraId="3DAB4F65"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4.3</w:t>
            </w:r>
          </w:p>
          <w:p w14:paraId="7011A2A4"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6F995C52"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6977A19C"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D7FC633"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9E354EB"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413D6C4D" w14:textId="77777777" w:rsidR="0008137C" w:rsidRPr="004C79EF" w:rsidRDefault="0008137C" w:rsidP="0008137C">
            <w:pPr>
              <w:rPr>
                <w:b/>
                <w:sz w:val="22"/>
                <w:szCs w:val="22"/>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7179FCB9" w14:textId="77777777" w:rsidTr="00826923">
        <w:trPr>
          <w:trHeight w:val="458"/>
        </w:trPr>
        <w:tc>
          <w:tcPr>
            <w:tcW w:w="1530" w:type="dxa"/>
            <w:vMerge w:val="restart"/>
          </w:tcPr>
          <w:p w14:paraId="3573B9F9" w14:textId="77777777" w:rsidR="0008137C" w:rsidRPr="004C79EF" w:rsidRDefault="0008137C" w:rsidP="0008137C">
            <w:pPr>
              <w:rPr>
                <w:rFonts w:cs="Tahoma"/>
                <w:szCs w:val="20"/>
                <w:lang w:val="fr-FR" w:eastAsia="en-US"/>
              </w:rPr>
            </w:pPr>
            <w:r w:rsidRPr="004C79EF">
              <w:rPr>
                <w:rFonts w:cs="Tahoma"/>
                <w:szCs w:val="20"/>
                <w:lang w:val="fr-FR" w:eastAsia="en-US"/>
              </w:rPr>
              <w:t>Produit 4.1</w:t>
            </w:r>
          </w:p>
          <w:p w14:paraId="33B24705"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595B622E"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4.1.1</w:t>
            </w:r>
          </w:p>
          <w:p w14:paraId="21D276F9"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222AF66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653B1C30"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7B550A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1E4E49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7523978D"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3A2FD794" w14:textId="77777777" w:rsidTr="00826923">
        <w:trPr>
          <w:trHeight w:val="458"/>
        </w:trPr>
        <w:tc>
          <w:tcPr>
            <w:tcW w:w="1530" w:type="dxa"/>
            <w:vMerge/>
          </w:tcPr>
          <w:p w14:paraId="6FE132D3" w14:textId="77777777" w:rsidR="0008137C" w:rsidRPr="004C79EF" w:rsidRDefault="0008137C" w:rsidP="0008137C">
            <w:pPr>
              <w:rPr>
                <w:rFonts w:cs="Tahoma"/>
                <w:szCs w:val="20"/>
                <w:lang w:val="fr-FR" w:eastAsia="en-US"/>
              </w:rPr>
            </w:pPr>
          </w:p>
        </w:tc>
        <w:tc>
          <w:tcPr>
            <w:tcW w:w="2070" w:type="dxa"/>
            <w:shd w:val="clear" w:color="auto" w:fill="EEECE1"/>
          </w:tcPr>
          <w:p w14:paraId="2D67BEF7"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4.1.2</w:t>
            </w:r>
          </w:p>
          <w:p w14:paraId="0015DC61"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61B43620"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598D4F0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D1CB7A0"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1BD3BE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03B10C41"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40A7EB21" w14:textId="77777777" w:rsidTr="00826923">
        <w:trPr>
          <w:trHeight w:val="458"/>
        </w:trPr>
        <w:tc>
          <w:tcPr>
            <w:tcW w:w="1530" w:type="dxa"/>
            <w:vMerge w:val="restart"/>
          </w:tcPr>
          <w:p w14:paraId="586E2AEC" w14:textId="77777777" w:rsidR="0008137C" w:rsidRPr="004C79EF" w:rsidRDefault="0008137C" w:rsidP="0008137C">
            <w:pPr>
              <w:rPr>
                <w:rFonts w:cs="Tahoma"/>
                <w:szCs w:val="20"/>
                <w:lang w:val="fr-FR" w:eastAsia="en-US"/>
              </w:rPr>
            </w:pPr>
            <w:r w:rsidRPr="004C79EF">
              <w:rPr>
                <w:rFonts w:cs="Tahoma"/>
                <w:szCs w:val="20"/>
                <w:lang w:val="fr-FR" w:eastAsia="en-US"/>
              </w:rPr>
              <w:t>Produit 4.2</w:t>
            </w:r>
          </w:p>
          <w:p w14:paraId="157177A1"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3D071170"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4.2.1</w:t>
            </w:r>
          </w:p>
          <w:p w14:paraId="5334C722"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2AC84E33"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616CD51D"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738AA87"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43F2D39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55ABF37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292D4DCC" w14:textId="77777777" w:rsidTr="00826923">
        <w:trPr>
          <w:trHeight w:val="458"/>
        </w:trPr>
        <w:tc>
          <w:tcPr>
            <w:tcW w:w="1530" w:type="dxa"/>
            <w:vMerge/>
          </w:tcPr>
          <w:p w14:paraId="04F43519" w14:textId="77777777" w:rsidR="0008137C" w:rsidRPr="004C79EF" w:rsidRDefault="0008137C" w:rsidP="0008137C">
            <w:pPr>
              <w:rPr>
                <w:rFonts w:cs="Tahoma"/>
                <w:b/>
                <w:szCs w:val="20"/>
                <w:lang w:val="fr-FR" w:eastAsia="en-US"/>
              </w:rPr>
            </w:pPr>
          </w:p>
        </w:tc>
        <w:tc>
          <w:tcPr>
            <w:tcW w:w="2070" w:type="dxa"/>
            <w:shd w:val="clear" w:color="auto" w:fill="EEECE1"/>
          </w:tcPr>
          <w:p w14:paraId="27A5A6F9"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4.2.2</w:t>
            </w:r>
          </w:p>
          <w:p w14:paraId="19035C5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30FA9D85"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1979D355"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71AD1973"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8B64C1D"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2492A76A"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1DCE9A40" w14:textId="77777777" w:rsidTr="00826923">
        <w:trPr>
          <w:trHeight w:val="458"/>
        </w:trPr>
        <w:tc>
          <w:tcPr>
            <w:tcW w:w="1530" w:type="dxa"/>
            <w:vMerge w:val="restart"/>
          </w:tcPr>
          <w:p w14:paraId="4A0E5F1B" w14:textId="77777777" w:rsidR="0008137C" w:rsidRPr="004C79EF" w:rsidRDefault="0008137C" w:rsidP="0008137C">
            <w:pPr>
              <w:rPr>
                <w:rFonts w:cs="Tahoma"/>
                <w:szCs w:val="20"/>
                <w:lang w:val="fr-FR" w:eastAsia="en-US"/>
              </w:rPr>
            </w:pPr>
            <w:r w:rsidRPr="004C79EF">
              <w:rPr>
                <w:rFonts w:cs="Tahoma"/>
                <w:szCs w:val="20"/>
                <w:lang w:val="fr-FR" w:eastAsia="en-US"/>
              </w:rPr>
              <w:t>Produit 4.3</w:t>
            </w:r>
          </w:p>
          <w:p w14:paraId="24635A0A"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1281F333"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4.3.1</w:t>
            </w:r>
          </w:p>
          <w:p w14:paraId="1E5B9C88"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3B90DF4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3FD37B44"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2F2CC7E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63FEC25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3F724505"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5C18505F" w14:textId="77777777" w:rsidTr="00826923">
        <w:trPr>
          <w:trHeight w:val="458"/>
        </w:trPr>
        <w:tc>
          <w:tcPr>
            <w:tcW w:w="1530" w:type="dxa"/>
            <w:vMerge/>
          </w:tcPr>
          <w:p w14:paraId="1A003D07" w14:textId="77777777" w:rsidR="0008137C" w:rsidRPr="004C79EF" w:rsidRDefault="0008137C" w:rsidP="0008137C">
            <w:pPr>
              <w:rPr>
                <w:rFonts w:cs="Tahoma"/>
                <w:b/>
                <w:szCs w:val="20"/>
                <w:lang w:val="fr-FR" w:eastAsia="en-US"/>
              </w:rPr>
            </w:pPr>
          </w:p>
        </w:tc>
        <w:tc>
          <w:tcPr>
            <w:tcW w:w="2070" w:type="dxa"/>
            <w:shd w:val="clear" w:color="auto" w:fill="EEECE1"/>
          </w:tcPr>
          <w:p w14:paraId="1631FCBA"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4.3.2</w:t>
            </w:r>
          </w:p>
          <w:p w14:paraId="16B9347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5A1EFC0B"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71B8160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E31D0D3"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825172E"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61F70218"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4C79EF" w14:paraId="6ACAFFBB" w14:textId="77777777" w:rsidTr="00826923">
        <w:trPr>
          <w:trHeight w:val="458"/>
        </w:trPr>
        <w:tc>
          <w:tcPr>
            <w:tcW w:w="1530" w:type="dxa"/>
            <w:vMerge w:val="restart"/>
          </w:tcPr>
          <w:p w14:paraId="2BD03DCE" w14:textId="77777777" w:rsidR="0008137C" w:rsidRPr="004C79EF" w:rsidRDefault="0008137C" w:rsidP="0008137C">
            <w:pPr>
              <w:rPr>
                <w:rFonts w:cs="Tahoma"/>
                <w:szCs w:val="20"/>
                <w:lang w:val="fr-FR" w:eastAsia="en-US"/>
              </w:rPr>
            </w:pPr>
            <w:r w:rsidRPr="004C79EF">
              <w:rPr>
                <w:rFonts w:cs="Tahoma"/>
                <w:szCs w:val="20"/>
                <w:lang w:val="fr-FR" w:eastAsia="en-US"/>
              </w:rPr>
              <w:lastRenderedPageBreak/>
              <w:t>Produit 4.4</w:t>
            </w:r>
          </w:p>
          <w:p w14:paraId="6EDFD3E3" w14:textId="77777777" w:rsidR="0008137C" w:rsidRPr="004C79EF" w:rsidRDefault="0008137C" w:rsidP="0008137C">
            <w:pPr>
              <w:rPr>
                <w:rFonts w:cs="Tahoma"/>
                <w:szCs w:val="20"/>
                <w:lang w:val="fr-FR" w:eastAsia="en-US"/>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shd w:val="clear" w:color="auto" w:fill="EEECE1"/>
          </w:tcPr>
          <w:p w14:paraId="1BD09351"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4.4.1</w:t>
            </w:r>
          </w:p>
          <w:p w14:paraId="2BB05AFA"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279EE66A"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15FA2FD3"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3A0977C9"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1845347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31FA4F8F"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r w:rsidR="0008137C" w:rsidRPr="005A6420" w14:paraId="6EFB70AF" w14:textId="77777777" w:rsidTr="00826923">
        <w:trPr>
          <w:trHeight w:val="458"/>
        </w:trPr>
        <w:tc>
          <w:tcPr>
            <w:tcW w:w="1530" w:type="dxa"/>
            <w:vMerge/>
          </w:tcPr>
          <w:p w14:paraId="08C1A086" w14:textId="77777777" w:rsidR="0008137C" w:rsidRPr="004C79EF" w:rsidRDefault="0008137C" w:rsidP="0008137C">
            <w:pPr>
              <w:rPr>
                <w:rFonts w:cs="Tahoma"/>
                <w:b/>
                <w:szCs w:val="20"/>
                <w:lang w:val="fr-FR" w:eastAsia="en-US"/>
              </w:rPr>
            </w:pPr>
          </w:p>
        </w:tc>
        <w:tc>
          <w:tcPr>
            <w:tcW w:w="2070" w:type="dxa"/>
            <w:shd w:val="clear" w:color="auto" w:fill="EEECE1"/>
          </w:tcPr>
          <w:p w14:paraId="0737E443" w14:textId="77777777" w:rsidR="0008137C" w:rsidRPr="004C79EF" w:rsidRDefault="0008137C" w:rsidP="0008137C">
            <w:pPr>
              <w:jc w:val="both"/>
              <w:rPr>
                <w:rFonts w:cs="Tahoma"/>
                <w:szCs w:val="20"/>
                <w:lang w:val="fr-FR" w:eastAsia="en-US"/>
              </w:rPr>
            </w:pPr>
            <w:r w:rsidRPr="004C79EF">
              <w:rPr>
                <w:rFonts w:cs="Tahoma"/>
                <w:szCs w:val="20"/>
                <w:lang w:val="fr-FR" w:eastAsia="en-US"/>
              </w:rPr>
              <w:t>Indicateur 4.4.2</w:t>
            </w:r>
          </w:p>
          <w:p w14:paraId="063C9EEF" w14:textId="77777777" w:rsidR="0008137C" w:rsidRPr="004C79EF" w:rsidRDefault="0008137C" w:rsidP="0008137C">
            <w:pPr>
              <w:jc w:val="both"/>
              <w:rPr>
                <w:rFonts w:cs="Tahoma"/>
                <w:szCs w:val="20"/>
                <w:lang w:val="fr-FR" w:eastAsia="en-US"/>
              </w:rPr>
            </w:pPr>
            <w:r w:rsidRPr="004C79EF">
              <w:rPr>
                <w:b/>
                <w:sz w:val="22"/>
                <w:szCs w:val="22"/>
                <w:lang w:val="fr-FR" w:eastAsia="en-US"/>
              </w:rPr>
              <w:fldChar w:fldCharType="begin">
                <w:ffData>
                  <w:name w:val=""/>
                  <w:enabled/>
                  <w:calcOnExit w:val="0"/>
                  <w:textInput>
                    <w:maxLength w:val="25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530" w:type="dxa"/>
            <w:shd w:val="clear" w:color="auto" w:fill="EEECE1"/>
          </w:tcPr>
          <w:p w14:paraId="5EA9D9F7"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1620" w:type="dxa"/>
            <w:shd w:val="clear" w:color="auto" w:fill="EEECE1"/>
          </w:tcPr>
          <w:p w14:paraId="351BB9D7"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03B5302C"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2070" w:type="dxa"/>
          </w:tcPr>
          <w:p w14:paraId="5905AAE6" w14:textId="77777777" w:rsidR="0008137C" w:rsidRPr="004C79EF"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c>
          <w:tcPr>
            <w:tcW w:w="4140" w:type="dxa"/>
          </w:tcPr>
          <w:p w14:paraId="497A2C1F" w14:textId="77777777" w:rsidR="0008137C" w:rsidRPr="005A6420" w:rsidRDefault="0008137C" w:rsidP="0008137C">
            <w:pPr>
              <w:rPr>
                <w:lang w:val="fr-FR"/>
              </w:rPr>
            </w:pPr>
            <w:r w:rsidRPr="004C79EF">
              <w:rPr>
                <w:b/>
                <w:sz w:val="22"/>
                <w:szCs w:val="22"/>
                <w:lang w:val="fr-FR" w:eastAsia="en-US"/>
              </w:rPr>
              <w:fldChar w:fldCharType="begin">
                <w:ffData>
                  <w:name w:val=""/>
                  <w:enabled/>
                  <w:calcOnExit w:val="0"/>
                  <w:textInput>
                    <w:maxLength w:val="300"/>
                  </w:textInput>
                </w:ffData>
              </w:fldChar>
            </w:r>
            <w:r w:rsidRPr="004C79EF">
              <w:rPr>
                <w:b/>
                <w:sz w:val="22"/>
                <w:szCs w:val="22"/>
                <w:lang w:val="fr-FR" w:eastAsia="en-US"/>
              </w:rPr>
              <w:instrText xml:space="preserve"> FORMTEXT </w:instrText>
            </w:r>
            <w:r w:rsidRPr="004C79EF">
              <w:rPr>
                <w:b/>
                <w:sz w:val="22"/>
                <w:szCs w:val="22"/>
                <w:lang w:val="fr-FR" w:eastAsia="en-US"/>
              </w:rPr>
            </w:r>
            <w:r w:rsidRPr="004C79EF">
              <w:rPr>
                <w:b/>
                <w:sz w:val="22"/>
                <w:szCs w:val="22"/>
                <w:lang w:val="fr-FR" w:eastAsia="en-US"/>
              </w:rPr>
              <w:fldChar w:fldCharType="separate"/>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noProof/>
                <w:sz w:val="22"/>
                <w:szCs w:val="22"/>
                <w:lang w:val="fr-FR" w:eastAsia="en-US"/>
              </w:rPr>
              <w:t> </w:t>
            </w:r>
            <w:r w:rsidRPr="004C79EF">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A3DD8" w14:textId="77777777" w:rsidR="0059716F" w:rsidRDefault="0059716F" w:rsidP="00E76CA1">
      <w:r>
        <w:separator/>
      </w:r>
    </w:p>
  </w:endnote>
  <w:endnote w:type="continuationSeparator" w:id="0">
    <w:p w14:paraId="6D74C206" w14:textId="77777777" w:rsidR="0059716F" w:rsidRDefault="0059716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A938" w14:textId="77777777" w:rsidR="00782B2B" w:rsidRDefault="00782B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782B2B" w:rsidRDefault="00782B2B">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782B2B" w:rsidRDefault="00782B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7B0A" w14:textId="77777777" w:rsidR="00782B2B" w:rsidRDefault="00782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67157" w14:textId="77777777" w:rsidR="0059716F" w:rsidRDefault="0059716F" w:rsidP="00E76CA1">
      <w:r>
        <w:separator/>
      </w:r>
    </w:p>
  </w:footnote>
  <w:footnote w:type="continuationSeparator" w:id="0">
    <w:p w14:paraId="7215E053" w14:textId="77777777" w:rsidR="0059716F" w:rsidRDefault="0059716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A7D0" w14:textId="77777777" w:rsidR="00782B2B" w:rsidRDefault="00782B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782B2B" w:rsidRDefault="00782B2B">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2D9C" w14:textId="77777777" w:rsidR="00782B2B" w:rsidRDefault="00782B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2A8"/>
    <w:multiLevelType w:val="hybridMultilevel"/>
    <w:tmpl w:val="9BCC7B4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A58CE"/>
    <w:multiLevelType w:val="hybridMultilevel"/>
    <w:tmpl w:val="F2868894"/>
    <w:lvl w:ilvl="0" w:tplc="3B7A0700">
      <w:start w:val="1"/>
      <w:numFmt w:val="decimal"/>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55BE2DF8"/>
    <w:multiLevelType w:val="hybridMultilevel"/>
    <w:tmpl w:val="F182C648"/>
    <w:lvl w:ilvl="0" w:tplc="958CBC72">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88C710C"/>
    <w:multiLevelType w:val="hybridMultilevel"/>
    <w:tmpl w:val="77402CFE"/>
    <w:lvl w:ilvl="0" w:tplc="6276B6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42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64EE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203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0B9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3CB9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12D5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4500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EA64A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3CDC"/>
    <w:rsid w:val="00005737"/>
    <w:rsid w:val="000057A9"/>
    <w:rsid w:val="00006DBE"/>
    <w:rsid w:val="00006EC0"/>
    <w:rsid w:val="00010EB0"/>
    <w:rsid w:val="0001109A"/>
    <w:rsid w:val="00013D36"/>
    <w:rsid w:val="00013D69"/>
    <w:rsid w:val="00014B13"/>
    <w:rsid w:val="00016392"/>
    <w:rsid w:val="00016E82"/>
    <w:rsid w:val="0002402B"/>
    <w:rsid w:val="000257C8"/>
    <w:rsid w:val="00025EFA"/>
    <w:rsid w:val="00031640"/>
    <w:rsid w:val="00045C24"/>
    <w:rsid w:val="00050759"/>
    <w:rsid w:val="00051F71"/>
    <w:rsid w:val="0005216F"/>
    <w:rsid w:val="00052745"/>
    <w:rsid w:val="00052DE5"/>
    <w:rsid w:val="000554F8"/>
    <w:rsid w:val="00063017"/>
    <w:rsid w:val="000731D0"/>
    <w:rsid w:val="00075D98"/>
    <w:rsid w:val="0008134A"/>
    <w:rsid w:val="0008137C"/>
    <w:rsid w:val="0008233D"/>
    <w:rsid w:val="00082738"/>
    <w:rsid w:val="00084F64"/>
    <w:rsid w:val="00091CFD"/>
    <w:rsid w:val="00092442"/>
    <w:rsid w:val="00092BE4"/>
    <w:rsid w:val="0009438C"/>
    <w:rsid w:val="000A45F4"/>
    <w:rsid w:val="000A4660"/>
    <w:rsid w:val="000A51DA"/>
    <w:rsid w:val="000A6719"/>
    <w:rsid w:val="000B31BB"/>
    <w:rsid w:val="000B4E5C"/>
    <w:rsid w:val="000B4FBC"/>
    <w:rsid w:val="000B7125"/>
    <w:rsid w:val="000B7954"/>
    <w:rsid w:val="000C0CDD"/>
    <w:rsid w:val="000C7EA0"/>
    <w:rsid w:val="000D4F4B"/>
    <w:rsid w:val="000D5E55"/>
    <w:rsid w:val="000E0485"/>
    <w:rsid w:val="000E05AE"/>
    <w:rsid w:val="000E6A96"/>
    <w:rsid w:val="000F05A2"/>
    <w:rsid w:val="000F13B1"/>
    <w:rsid w:val="000F43A8"/>
    <w:rsid w:val="00102C0E"/>
    <w:rsid w:val="00103210"/>
    <w:rsid w:val="00112741"/>
    <w:rsid w:val="00113D2B"/>
    <w:rsid w:val="00113EC4"/>
    <w:rsid w:val="00116449"/>
    <w:rsid w:val="0011666C"/>
    <w:rsid w:val="00121B2D"/>
    <w:rsid w:val="00122EDB"/>
    <w:rsid w:val="001307FA"/>
    <w:rsid w:val="00131824"/>
    <w:rsid w:val="00136B32"/>
    <w:rsid w:val="00137D52"/>
    <w:rsid w:val="001444EE"/>
    <w:rsid w:val="00145766"/>
    <w:rsid w:val="001458E9"/>
    <w:rsid w:val="00152AE7"/>
    <w:rsid w:val="00153CD9"/>
    <w:rsid w:val="00156AFA"/>
    <w:rsid w:val="00156C4C"/>
    <w:rsid w:val="00157BF2"/>
    <w:rsid w:val="001607B2"/>
    <w:rsid w:val="0016088D"/>
    <w:rsid w:val="00160A71"/>
    <w:rsid w:val="00160CC9"/>
    <w:rsid w:val="00161D02"/>
    <w:rsid w:val="001730CD"/>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26CC"/>
    <w:rsid w:val="002247C2"/>
    <w:rsid w:val="002322E6"/>
    <w:rsid w:val="00232384"/>
    <w:rsid w:val="00233827"/>
    <w:rsid w:val="00234A5E"/>
    <w:rsid w:val="00236072"/>
    <w:rsid w:val="0023672E"/>
    <w:rsid w:val="00236AB3"/>
    <w:rsid w:val="002436F0"/>
    <w:rsid w:val="00245E73"/>
    <w:rsid w:val="00246135"/>
    <w:rsid w:val="00247F4E"/>
    <w:rsid w:val="00251E92"/>
    <w:rsid w:val="0025220B"/>
    <w:rsid w:val="00252B39"/>
    <w:rsid w:val="002545A8"/>
    <w:rsid w:val="00254AC2"/>
    <w:rsid w:val="0025525B"/>
    <w:rsid w:val="0025627A"/>
    <w:rsid w:val="0027242A"/>
    <w:rsid w:val="00272A58"/>
    <w:rsid w:val="00273AD0"/>
    <w:rsid w:val="00280FEA"/>
    <w:rsid w:val="002822AF"/>
    <w:rsid w:val="00282BD9"/>
    <w:rsid w:val="00286F66"/>
    <w:rsid w:val="00287878"/>
    <w:rsid w:val="002940E8"/>
    <w:rsid w:val="00296C15"/>
    <w:rsid w:val="002A08E7"/>
    <w:rsid w:val="002A1877"/>
    <w:rsid w:val="002B0F98"/>
    <w:rsid w:val="002B3207"/>
    <w:rsid w:val="002B346A"/>
    <w:rsid w:val="002B351E"/>
    <w:rsid w:val="002B4426"/>
    <w:rsid w:val="002B47F3"/>
    <w:rsid w:val="002B5F4F"/>
    <w:rsid w:val="002B740B"/>
    <w:rsid w:val="002C187A"/>
    <w:rsid w:val="002C20A8"/>
    <w:rsid w:val="002C51FF"/>
    <w:rsid w:val="002C5DD0"/>
    <w:rsid w:val="002C7051"/>
    <w:rsid w:val="002D2FBB"/>
    <w:rsid w:val="002D4247"/>
    <w:rsid w:val="002D68D7"/>
    <w:rsid w:val="002D6DA0"/>
    <w:rsid w:val="002E10E6"/>
    <w:rsid w:val="002E1CED"/>
    <w:rsid w:val="002E5250"/>
    <w:rsid w:val="002E61AA"/>
    <w:rsid w:val="002E67A2"/>
    <w:rsid w:val="002E6F58"/>
    <w:rsid w:val="002E745D"/>
    <w:rsid w:val="002F101D"/>
    <w:rsid w:val="002F10F6"/>
    <w:rsid w:val="002F15D9"/>
    <w:rsid w:val="002F26EC"/>
    <w:rsid w:val="002F42EA"/>
    <w:rsid w:val="003035D3"/>
    <w:rsid w:val="003040D8"/>
    <w:rsid w:val="0030455E"/>
    <w:rsid w:val="00305626"/>
    <w:rsid w:val="003107C9"/>
    <w:rsid w:val="00314901"/>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A07"/>
    <w:rsid w:val="00355C69"/>
    <w:rsid w:val="0035676B"/>
    <w:rsid w:val="0036386A"/>
    <w:rsid w:val="00366549"/>
    <w:rsid w:val="0037070E"/>
    <w:rsid w:val="00372156"/>
    <w:rsid w:val="003722AE"/>
    <w:rsid w:val="00373A60"/>
    <w:rsid w:val="0037561F"/>
    <w:rsid w:val="0037563A"/>
    <w:rsid w:val="00380849"/>
    <w:rsid w:val="003818DB"/>
    <w:rsid w:val="003834CD"/>
    <w:rsid w:val="00383908"/>
    <w:rsid w:val="003842F9"/>
    <w:rsid w:val="00391614"/>
    <w:rsid w:val="003966E6"/>
    <w:rsid w:val="003968D7"/>
    <w:rsid w:val="003A1440"/>
    <w:rsid w:val="003A613D"/>
    <w:rsid w:val="003A6341"/>
    <w:rsid w:val="003B3A5F"/>
    <w:rsid w:val="003B4F6E"/>
    <w:rsid w:val="003B5338"/>
    <w:rsid w:val="003C5283"/>
    <w:rsid w:val="003C5CC6"/>
    <w:rsid w:val="003D0B86"/>
    <w:rsid w:val="003D12C7"/>
    <w:rsid w:val="003D228B"/>
    <w:rsid w:val="003D4CD7"/>
    <w:rsid w:val="003D4D7C"/>
    <w:rsid w:val="003F08B1"/>
    <w:rsid w:val="003F21BE"/>
    <w:rsid w:val="003F2EBA"/>
    <w:rsid w:val="003F33EA"/>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86803"/>
    <w:rsid w:val="004922FB"/>
    <w:rsid w:val="00495AC5"/>
    <w:rsid w:val="004965A3"/>
    <w:rsid w:val="004A210E"/>
    <w:rsid w:val="004A49E6"/>
    <w:rsid w:val="004B1E1E"/>
    <w:rsid w:val="004B5601"/>
    <w:rsid w:val="004B5B20"/>
    <w:rsid w:val="004C1331"/>
    <w:rsid w:val="004C3DC3"/>
    <w:rsid w:val="004C4272"/>
    <w:rsid w:val="004C4F3B"/>
    <w:rsid w:val="004C79EF"/>
    <w:rsid w:val="004D141E"/>
    <w:rsid w:val="004E33A8"/>
    <w:rsid w:val="004E3B3E"/>
    <w:rsid w:val="004E3BD7"/>
    <w:rsid w:val="004E6614"/>
    <w:rsid w:val="004F016F"/>
    <w:rsid w:val="004F417C"/>
    <w:rsid w:val="004F6A1E"/>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9716F"/>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0FAF"/>
    <w:rsid w:val="0061467E"/>
    <w:rsid w:val="00615C30"/>
    <w:rsid w:val="00624881"/>
    <w:rsid w:val="00624B2F"/>
    <w:rsid w:val="00624F31"/>
    <w:rsid w:val="00626B3F"/>
    <w:rsid w:val="00627A1C"/>
    <w:rsid w:val="00632971"/>
    <w:rsid w:val="0063454B"/>
    <w:rsid w:val="00635112"/>
    <w:rsid w:val="00643A9E"/>
    <w:rsid w:val="00646C8A"/>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B6445"/>
    <w:rsid w:val="006C1819"/>
    <w:rsid w:val="006C29FB"/>
    <w:rsid w:val="006D0366"/>
    <w:rsid w:val="006D3593"/>
    <w:rsid w:val="006D3F0B"/>
    <w:rsid w:val="006D5799"/>
    <w:rsid w:val="006D60AB"/>
    <w:rsid w:val="006D6B92"/>
    <w:rsid w:val="006E10BF"/>
    <w:rsid w:val="006E1D97"/>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7543"/>
    <w:rsid w:val="007308CD"/>
    <w:rsid w:val="007317AD"/>
    <w:rsid w:val="00732137"/>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B2B"/>
    <w:rsid w:val="00782E30"/>
    <w:rsid w:val="00785E5E"/>
    <w:rsid w:val="0078600B"/>
    <w:rsid w:val="00790676"/>
    <w:rsid w:val="00791410"/>
    <w:rsid w:val="00792469"/>
    <w:rsid w:val="007937AE"/>
    <w:rsid w:val="00793DE6"/>
    <w:rsid w:val="00793E8B"/>
    <w:rsid w:val="007958F2"/>
    <w:rsid w:val="007A1B5F"/>
    <w:rsid w:val="007A4F3E"/>
    <w:rsid w:val="007A5985"/>
    <w:rsid w:val="007A777F"/>
    <w:rsid w:val="007B10F6"/>
    <w:rsid w:val="007B1BE5"/>
    <w:rsid w:val="007B368E"/>
    <w:rsid w:val="007B5B14"/>
    <w:rsid w:val="007B5D05"/>
    <w:rsid w:val="007B70EF"/>
    <w:rsid w:val="007C277E"/>
    <w:rsid w:val="007C304F"/>
    <w:rsid w:val="007C78D3"/>
    <w:rsid w:val="007C7B57"/>
    <w:rsid w:val="007D127B"/>
    <w:rsid w:val="007D2DD6"/>
    <w:rsid w:val="007D5138"/>
    <w:rsid w:val="007D6A05"/>
    <w:rsid w:val="007D6AA5"/>
    <w:rsid w:val="007D6E52"/>
    <w:rsid w:val="007E1330"/>
    <w:rsid w:val="007E3EB8"/>
    <w:rsid w:val="007E4FA1"/>
    <w:rsid w:val="007E7BE8"/>
    <w:rsid w:val="007F4C86"/>
    <w:rsid w:val="007F6F6D"/>
    <w:rsid w:val="007F7257"/>
    <w:rsid w:val="00805ADB"/>
    <w:rsid w:val="00812452"/>
    <w:rsid w:val="00825AB5"/>
    <w:rsid w:val="00826923"/>
    <w:rsid w:val="0083461E"/>
    <w:rsid w:val="00834A9F"/>
    <w:rsid w:val="008364E5"/>
    <w:rsid w:val="00837B04"/>
    <w:rsid w:val="0084221C"/>
    <w:rsid w:val="0084393C"/>
    <w:rsid w:val="00847A89"/>
    <w:rsid w:val="00853068"/>
    <w:rsid w:val="008557F7"/>
    <w:rsid w:val="00861669"/>
    <w:rsid w:val="008632DB"/>
    <w:rsid w:val="008640A5"/>
    <w:rsid w:val="00864F46"/>
    <w:rsid w:val="00865821"/>
    <w:rsid w:val="00865AFA"/>
    <w:rsid w:val="00865FA0"/>
    <w:rsid w:val="008664A8"/>
    <w:rsid w:val="00866E96"/>
    <w:rsid w:val="00874634"/>
    <w:rsid w:val="00875EA5"/>
    <w:rsid w:val="00881BBE"/>
    <w:rsid w:val="00881D4B"/>
    <w:rsid w:val="00890544"/>
    <w:rsid w:val="00891AE7"/>
    <w:rsid w:val="00897022"/>
    <w:rsid w:val="008A1155"/>
    <w:rsid w:val="008A3181"/>
    <w:rsid w:val="008A4DF5"/>
    <w:rsid w:val="008B1B75"/>
    <w:rsid w:val="008B3518"/>
    <w:rsid w:val="008B5A12"/>
    <w:rsid w:val="008B7E23"/>
    <w:rsid w:val="008C1467"/>
    <w:rsid w:val="008C782A"/>
    <w:rsid w:val="008E1083"/>
    <w:rsid w:val="008E3872"/>
    <w:rsid w:val="008E729D"/>
    <w:rsid w:val="008F5112"/>
    <w:rsid w:val="008F6703"/>
    <w:rsid w:val="00900D78"/>
    <w:rsid w:val="009018D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319B"/>
    <w:rsid w:val="00965B3A"/>
    <w:rsid w:val="00965C95"/>
    <w:rsid w:val="00965F6B"/>
    <w:rsid w:val="00970D92"/>
    <w:rsid w:val="00970F4C"/>
    <w:rsid w:val="0097130A"/>
    <w:rsid w:val="00974D94"/>
    <w:rsid w:val="009774FE"/>
    <w:rsid w:val="00977FC8"/>
    <w:rsid w:val="009832F8"/>
    <w:rsid w:val="009839DA"/>
    <w:rsid w:val="00985E49"/>
    <w:rsid w:val="00991418"/>
    <w:rsid w:val="0099398F"/>
    <w:rsid w:val="00994476"/>
    <w:rsid w:val="00994B0E"/>
    <w:rsid w:val="0099700D"/>
    <w:rsid w:val="00997347"/>
    <w:rsid w:val="009A012A"/>
    <w:rsid w:val="009A1CD3"/>
    <w:rsid w:val="009A44A4"/>
    <w:rsid w:val="009A4A5D"/>
    <w:rsid w:val="009A5EEF"/>
    <w:rsid w:val="009A7D66"/>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4C2C"/>
    <w:rsid w:val="00A656C0"/>
    <w:rsid w:val="00A66688"/>
    <w:rsid w:val="00A74B27"/>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2023"/>
    <w:rsid w:val="00AC433F"/>
    <w:rsid w:val="00AC4B04"/>
    <w:rsid w:val="00AC5D55"/>
    <w:rsid w:val="00AC7088"/>
    <w:rsid w:val="00AD0A31"/>
    <w:rsid w:val="00AD1B06"/>
    <w:rsid w:val="00AD6104"/>
    <w:rsid w:val="00AD6C55"/>
    <w:rsid w:val="00AD73D3"/>
    <w:rsid w:val="00AE0D84"/>
    <w:rsid w:val="00AF18BF"/>
    <w:rsid w:val="00AF21BC"/>
    <w:rsid w:val="00AF2D89"/>
    <w:rsid w:val="00AF4936"/>
    <w:rsid w:val="00AF7168"/>
    <w:rsid w:val="00AF7DA4"/>
    <w:rsid w:val="00B00EBD"/>
    <w:rsid w:val="00B02A41"/>
    <w:rsid w:val="00B0370E"/>
    <w:rsid w:val="00B03E68"/>
    <w:rsid w:val="00B05E35"/>
    <w:rsid w:val="00B061CA"/>
    <w:rsid w:val="00B124BD"/>
    <w:rsid w:val="00B12FB8"/>
    <w:rsid w:val="00B22390"/>
    <w:rsid w:val="00B244A1"/>
    <w:rsid w:val="00B24F72"/>
    <w:rsid w:val="00B27419"/>
    <w:rsid w:val="00B31BCF"/>
    <w:rsid w:val="00B32598"/>
    <w:rsid w:val="00B329B9"/>
    <w:rsid w:val="00B330C2"/>
    <w:rsid w:val="00B37406"/>
    <w:rsid w:val="00B404DF"/>
    <w:rsid w:val="00B419C8"/>
    <w:rsid w:val="00B41D9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0D1C"/>
    <w:rsid w:val="00BC1A5D"/>
    <w:rsid w:val="00BC34D3"/>
    <w:rsid w:val="00BC607A"/>
    <w:rsid w:val="00BC6808"/>
    <w:rsid w:val="00BC71E1"/>
    <w:rsid w:val="00BD2962"/>
    <w:rsid w:val="00BD5D49"/>
    <w:rsid w:val="00BD643D"/>
    <w:rsid w:val="00BE28AA"/>
    <w:rsid w:val="00BE41D3"/>
    <w:rsid w:val="00BE720A"/>
    <w:rsid w:val="00BE7698"/>
    <w:rsid w:val="00BF0B0B"/>
    <w:rsid w:val="00BF1BFB"/>
    <w:rsid w:val="00BF41E2"/>
    <w:rsid w:val="00BF43F8"/>
    <w:rsid w:val="00BF4DD0"/>
    <w:rsid w:val="00BF4E1E"/>
    <w:rsid w:val="00C0670D"/>
    <w:rsid w:val="00C07A0C"/>
    <w:rsid w:val="00C107F6"/>
    <w:rsid w:val="00C12D6A"/>
    <w:rsid w:val="00C1345A"/>
    <w:rsid w:val="00C13590"/>
    <w:rsid w:val="00C145CF"/>
    <w:rsid w:val="00C221D7"/>
    <w:rsid w:val="00C2331C"/>
    <w:rsid w:val="00C27302"/>
    <w:rsid w:val="00C30188"/>
    <w:rsid w:val="00C30F72"/>
    <w:rsid w:val="00C312C0"/>
    <w:rsid w:val="00C41926"/>
    <w:rsid w:val="00C42FB9"/>
    <w:rsid w:val="00C45750"/>
    <w:rsid w:val="00C52BDA"/>
    <w:rsid w:val="00C578BE"/>
    <w:rsid w:val="00C61129"/>
    <w:rsid w:val="00C640B2"/>
    <w:rsid w:val="00C72CF8"/>
    <w:rsid w:val="00C74E37"/>
    <w:rsid w:val="00C8278F"/>
    <w:rsid w:val="00C846A4"/>
    <w:rsid w:val="00C847EE"/>
    <w:rsid w:val="00C853D5"/>
    <w:rsid w:val="00C9047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10E"/>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028D"/>
    <w:rsid w:val="00DA064C"/>
    <w:rsid w:val="00DA2795"/>
    <w:rsid w:val="00DA2CD8"/>
    <w:rsid w:val="00DA7B93"/>
    <w:rsid w:val="00DC1151"/>
    <w:rsid w:val="00DC3579"/>
    <w:rsid w:val="00DC3612"/>
    <w:rsid w:val="00DC4D0A"/>
    <w:rsid w:val="00DC5066"/>
    <w:rsid w:val="00DD47EC"/>
    <w:rsid w:val="00DE2383"/>
    <w:rsid w:val="00DE4F05"/>
    <w:rsid w:val="00DF24B9"/>
    <w:rsid w:val="00DF3624"/>
    <w:rsid w:val="00DF5EB7"/>
    <w:rsid w:val="00DF5FD1"/>
    <w:rsid w:val="00DF6A23"/>
    <w:rsid w:val="00DF7589"/>
    <w:rsid w:val="00E021C1"/>
    <w:rsid w:val="00E04A24"/>
    <w:rsid w:val="00E0564D"/>
    <w:rsid w:val="00E07987"/>
    <w:rsid w:val="00E10926"/>
    <w:rsid w:val="00E13590"/>
    <w:rsid w:val="00E25CDA"/>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32EE"/>
    <w:rsid w:val="00E658A1"/>
    <w:rsid w:val="00E671FC"/>
    <w:rsid w:val="00E75D3B"/>
    <w:rsid w:val="00E76BB5"/>
    <w:rsid w:val="00E76CA1"/>
    <w:rsid w:val="00E76F75"/>
    <w:rsid w:val="00E84BB9"/>
    <w:rsid w:val="00E84FA2"/>
    <w:rsid w:val="00E876A0"/>
    <w:rsid w:val="00E928D7"/>
    <w:rsid w:val="00E9423D"/>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3846"/>
    <w:rsid w:val="00EF7383"/>
    <w:rsid w:val="00F05682"/>
    <w:rsid w:val="00F07D40"/>
    <w:rsid w:val="00F17161"/>
    <w:rsid w:val="00F177AC"/>
    <w:rsid w:val="00F20F55"/>
    <w:rsid w:val="00F2227D"/>
    <w:rsid w:val="00F2233A"/>
    <w:rsid w:val="00F23D0F"/>
    <w:rsid w:val="00F2629E"/>
    <w:rsid w:val="00F32725"/>
    <w:rsid w:val="00F34857"/>
    <w:rsid w:val="00F3653F"/>
    <w:rsid w:val="00F36B57"/>
    <w:rsid w:val="00F4234C"/>
    <w:rsid w:val="00F434C7"/>
    <w:rsid w:val="00F457CE"/>
    <w:rsid w:val="00F5504F"/>
    <w:rsid w:val="00F5578A"/>
    <w:rsid w:val="00F63B1C"/>
    <w:rsid w:val="00F63FBE"/>
    <w:rsid w:val="00F71684"/>
    <w:rsid w:val="00F755D0"/>
    <w:rsid w:val="00F75EBF"/>
    <w:rsid w:val="00F76C54"/>
    <w:rsid w:val="00F76F11"/>
    <w:rsid w:val="00F773B2"/>
    <w:rsid w:val="00F778A1"/>
    <w:rsid w:val="00F80B98"/>
    <w:rsid w:val="00F81B93"/>
    <w:rsid w:val="00F82E83"/>
    <w:rsid w:val="00F84319"/>
    <w:rsid w:val="00F858BA"/>
    <w:rsid w:val="00F86077"/>
    <w:rsid w:val="00F86697"/>
    <w:rsid w:val="00F90494"/>
    <w:rsid w:val="00F90BC0"/>
    <w:rsid w:val="00F92DC8"/>
    <w:rsid w:val="00F933A1"/>
    <w:rsid w:val="00FA0393"/>
    <w:rsid w:val="00FA1F56"/>
    <w:rsid w:val="00FA2ECD"/>
    <w:rsid w:val="00FA3B2B"/>
    <w:rsid w:val="00FA49A7"/>
    <w:rsid w:val="00FA6A0D"/>
    <w:rsid w:val="00FA703B"/>
    <w:rsid w:val="00FB1CB1"/>
    <w:rsid w:val="00FB27F5"/>
    <w:rsid w:val="00FB2883"/>
    <w:rsid w:val="00FB5C17"/>
    <w:rsid w:val="00FC14D4"/>
    <w:rsid w:val="00FC1C72"/>
    <w:rsid w:val="00FC3A0C"/>
    <w:rsid w:val="00FC5060"/>
    <w:rsid w:val="00FC7475"/>
    <w:rsid w:val="00FD00AA"/>
    <w:rsid w:val="00FD0105"/>
    <w:rsid w:val="00FD0B1C"/>
    <w:rsid w:val="00FD2745"/>
    <w:rsid w:val="00FD7A4A"/>
    <w:rsid w:val="00FE2242"/>
    <w:rsid w:val="00FE22C0"/>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Paragraphe à Puce,Numbered paragraph,Bullets,FIDA liste,Liste couleur - Accent 11,Medium Grid 1 - Accent 21,List Paragraph (numbered (a)),Numbered List Paragraph,Liste 1,List Paragraph1,List Bullet Mary,List Paragraph nowy"/>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References Car,Paragraphe à Puce Car,Numbered paragraph Car,Bullets Car,FIDA liste Car,Liste couleur - Accent 11 Car,Medium Grid 1 - Accent 21 Car,List Paragraph (numbered (a)) Car,Numbered List Paragraph Car,Liste 1 Car"/>
    <w:link w:val="Paragraphedeliste"/>
    <w:uiPriority w:val="34"/>
    <w:qFormat/>
    <w:locked/>
    <w:rsid w:val="00A74B27"/>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semiHidden/>
    <w:rsid w:val="00782B2B"/>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2A2A9845-DBC6-4A13-94D2-8F61EAEB1F46}">
  <ds:schemaRefs>
    <ds:schemaRef ds:uri="http://schemas.openxmlformats.org/officeDocument/2006/bibliography"/>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5550</Words>
  <Characters>31637</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Suzanne Kanyange</cp:lastModifiedBy>
  <cp:revision>3</cp:revision>
  <cp:lastPrinted>2014-02-10T17:12:00Z</cp:lastPrinted>
  <dcterms:created xsi:type="dcterms:W3CDTF">2021-07-23T20:25:00Z</dcterms:created>
  <dcterms:modified xsi:type="dcterms:W3CDTF">2021-07-23T20:29:00Z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2021-07-16T08:54:10Z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6cd54a9d-7ed5-4c27-b3a7-0cbd341a71a1</vt:lpwstr>
  </property>
  <property fmtid="{D5CDD505-2E9C-101B-9397-08002B2CF9AE}" pid="12" name="MSIP_Label_2059aa38-f392-4105-be92-628035578272_ContentBits">
    <vt:lpwstr>0</vt:lpwstr>
  </property>
</Properties>
</file>