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5D0A2A0"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9B3882">
        <w:rPr>
          <w:bCs/>
          <w:iCs/>
          <w:snapToGrid w:val="0"/>
        </w:rPr>
        <w:t>SOUTH SUDAN</w:t>
      </w:r>
    </w:p>
    <w:p w14:paraId="28AB750A" w14:textId="0180BFC7"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20112F">
        <w:rPr>
          <w:b/>
          <w:bCs/>
          <w:caps/>
        </w:rPr>
        <w:t>Progress</w:t>
      </w:r>
    </w:p>
    <w:p w14:paraId="54B5CFAE" w14:textId="60AEFAE2"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9B3882">
        <w:rPr>
          <w:bCs/>
          <w:iCs/>
          <w:snapToGrid w:val="0"/>
        </w:rPr>
        <w:t>202</w:t>
      </w:r>
      <w:r w:rsidR="0020112F">
        <w:rPr>
          <w:bCs/>
          <w:iCs/>
          <w:snapToGrid w:val="0"/>
        </w:rPr>
        <w:t>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4CC70D26"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AB7B04" w:rsidRPr="009B274F">
              <w:rPr>
                <w:rFonts w:ascii="Times New Roman" w:hAnsi="Times New Roman" w:cs="Times New Roman"/>
                <w:sz w:val="24"/>
                <w:szCs w:val="24"/>
              </w:rPr>
              <w:t>Breaking the Cycle of Violence -rehabilitating justice and accountability mechanisms for the transformation of survivors and perpetrators of violent conflict into change agents for peace</w:t>
            </w:r>
            <w:r w:rsidR="00AB7B04" w:rsidRPr="009B274F">
              <w:rPr>
                <w:rFonts w:ascii="Times New Roman" w:hAnsi="Times New Roman" w:cs="Times New Roman"/>
                <w:b/>
                <w:bCs/>
                <w:sz w:val="24"/>
                <w:szCs w:val="24"/>
              </w:rPr>
              <w:t>.     </w:t>
            </w:r>
          </w:p>
          <w:p w14:paraId="7336EAC3" w14:textId="5935AF89" w:rsidR="00793DE6" w:rsidRPr="00627A1C" w:rsidRDefault="00793DE6" w:rsidP="00793DE6">
            <w:pPr>
              <w:rPr>
                <w:b/>
              </w:rPr>
            </w:pPr>
            <w:r w:rsidRPr="00627A1C">
              <w:rPr>
                <w:b/>
              </w:rPr>
              <w:t xml:space="preserve">Project Number from MPTF-O Gateway: </w:t>
            </w:r>
            <w:r w:rsidR="00AB7B04">
              <w:rPr>
                <w:b/>
              </w:rPr>
              <w:fldChar w:fldCharType="begin">
                <w:ffData>
                  <w:name w:val="projtype"/>
                  <w:enabled/>
                  <w:calcOnExit w:val="0"/>
                  <w:ddList>
                    <w:listEntry w:val="please select"/>
                    <w:listEntry w:val="IRF"/>
                    <w:listEntry w:val="PRF"/>
                  </w:ddList>
                </w:ffData>
              </w:fldChar>
            </w:r>
            <w:bookmarkStart w:id="0" w:name="projtype"/>
            <w:r w:rsidR="00AB7B04">
              <w:rPr>
                <w:b/>
              </w:rPr>
              <w:instrText xml:space="preserve"> FORMDROPDOWN </w:instrText>
            </w:r>
            <w:r w:rsidR="00985B09">
              <w:rPr>
                <w:b/>
              </w:rPr>
            </w:r>
            <w:r w:rsidR="00985B09">
              <w:rPr>
                <w:b/>
              </w:rPr>
              <w:fldChar w:fldCharType="separate"/>
            </w:r>
            <w:r w:rsidR="00AB7B04">
              <w:rPr>
                <w:b/>
              </w:rPr>
              <w:fldChar w:fldCharType="end"/>
            </w:r>
            <w:bookmarkEnd w:id="0"/>
            <w:r w:rsidR="00A43B9C" w:rsidRPr="00627A1C">
              <w:rPr>
                <w:b/>
              </w:rPr>
              <w:t xml:space="preserve">   </w:t>
            </w:r>
            <w:r w:rsidR="00AB7B04">
              <w:rPr>
                <w:b/>
              </w:rPr>
              <w:t>00117921</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985B09">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985B09">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6A9890F5" w:rsidR="00A43B9C" w:rsidRPr="00627A1C" w:rsidRDefault="00E2765E"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985B09">
              <w:rPr>
                <w:rFonts w:ascii="Times New Roman" w:hAnsi="Times New Roman" w:cs="Times New Roman"/>
                <w:b/>
                <w:sz w:val="24"/>
                <w:szCs w:val="24"/>
              </w:rPr>
            </w:r>
            <w:r w:rsidR="00985B0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4A47E4">
              <w:rPr>
                <w:rFonts w:ascii="Times New Roman" w:hAnsi="Times New Roman" w:cs="Times New Roman"/>
                <w:b/>
                <w:sz w:val="24"/>
                <w:szCs w:val="24"/>
              </w:rPr>
              <w:t>UNICEF</w:t>
            </w:r>
            <w:r w:rsidR="004A47E4"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Convening Agency)</w:t>
            </w:r>
          </w:p>
          <w:p w14:paraId="50ED535B" w14:textId="29A7B8F0" w:rsidR="00A43B9C" w:rsidRPr="00627A1C" w:rsidRDefault="00E2765E"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985B09">
              <w:rPr>
                <w:rFonts w:ascii="Times New Roman" w:hAnsi="Times New Roman" w:cs="Times New Roman"/>
                <w:b/>
                <w:sz w:val="24"/>
                <w:szCs w:val="24"/>
              </w:rPr>
            </w:r>
            <w:r w:rsidR="00985B0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UNDP</w:t>
            </w:r>
          </w:p>
          <w:p w14:paraId="3BA3B1FC" w14:textId="691FFB6F" w:rsidR="00A43B9C" w:rsidRPr="00627A1C" w:rsidRDefault="00E2765E"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RUNO"/>
                    <w:listEntry w:val="please select"/>
                    <w:listEntry w:val="NUNO"/>
                  </w:ddList>
                </w:ffData>
              </w:fldChar>
            </w:r>
            <w:bookmarkStart w:id="1" w:name="recipeinttype"/>
            <w:r>
              <w:rPr>
                <w:rFonts w:ascii="Times New Roman" w:hAnsi="Times New Roman" w:cs="Times New Roman"/>
                <w:b/>
                <w:sz w:val="24"/>
                <w:szCs w:val="24"/>
              </w:rPr>
              <w:instrText xml:space="preserve"> FORMDROPDOWN </w:instrText>
            </w:r>
            <w:r w:rsidR="00985B09">
              <w:rPr>
                <w:rFonts w:ascii="Times New Roman" w:hAnsi="Times New Roman" w:cs="Times New Roman"/>
                <w:b/>
                <w:sz w:val="24"/>
                <w:szCs w:val="24"/>
              </w:rPr>
            </w:r>
            <w:r w:rsidR="00985B0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OHCHR</w:t>
            </w:r>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985B09">
              <w:rPr>
                <w:rFonts w:ascii="Times New Roman" w:hAnsi="Times New Roman" w:cs="Times New Roman"/>
                <w:b/>
                <w:sz w:val="24"/>
                <w:szCs w:val="24"/>
              </w:rPr>
            </w:r>
            <w:r w:rsidR="00985B0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2"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3" w:name="recipienttype"/>
            <w:r w:rsidRPr="00627A1C">
              <w:rPr>
                <w:rFonts w:ascii="Times New Roman" w:hAnsi="Times New Roman" w:cs="Times New Roman"/>
                <w:b/>
                <w:sz w:val="24"/>
                <w:szCs w:val="24"/>
              </w:rPr>
              <w:instrText xml:space="preserve"> FORMDROPDOWN </w:instrText>
            </w:r>
            <w:r w:rsidR="00985B09">
              <w:rPr>
                <w:rFonts w:ascii="Times New Roman" w:hAnsi="Times New Roman" w:cs="Times New Roman"/>
                <w:b/>
                <w:sz w:val="24"/>
                <w:szCs w:val="24"/>
              </w:rPr>
            </w:r>
            <w:r w:rsidR="00985B0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4"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tc>
      </w:tr>
      <w:tr w:rsidR="00793DE6" w:rsidRPr="00627A1C" w14:paraId="3B6DAA11" w14:textId="77777777" w:rsidTr="00F23D0F">
        <w:trPr>
          <w:trHeight w:val="368"/>
        </w:trPr>
        <w:tc>
          <w:tcPr>
            <w:tcW w:w="10080" w:type="dxa"/>
            <w:gridSpan w:val="2"/>
          </w:tcPr>
          <w:p w14:paraId="05BCD0D9" w14:textId="115EC3B7"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4178B3">
              <w:rPr>
                <w:b/>
                <w:bCs/>
                <w:iCs/>
              </w:rPr>
              <w:t>4</w:t>
            </w:r>
            <w:r w:rsidR="00E2765E" w:rsidRPr="009B274F">
              <w:rPr>
                <w:bCs/>
                <w:iCs/>
                <w:snapToGrid w:val="0"/>
              </w:rPr>
              <w:t xml:space="preserve"> October 2019</w:t>
            </w:r>
          </w:p>
          <w:p w14:paraId="37A4BB59" w14:textId="03FC23D6"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3A5317">
              <w:rPr>
                <w:b/>
                <w:bCs/>
                <w:iCs/>
              </w:rPr>
              <w:t xml:space="preserve"> </w:t>
            </w:r>
            <w:r w:rsidR="004178B3">
              <w:rPr>
                <w:b/>
                <w:bCs/>
                <w:iCs/>
              </w:rPr>
              <w:t xml:space="preserve">3 </w:t>
            </w:r>
            <w:r w:rsidR="003A5317">
              <w:rPr>
                <w:b/>
                <w:bCs/>
                <w:iCs/>
              </w:rPr>
              <w:t>April 2022</w:t>
            </w:r>
            <w:r w:rsidR="0025220B" w:rsidRPr="00627A1C">
              <w:rPr>
                <w:bCs/>
                <w:iCs/>
                <w:snapToGrid w:val="0"/>
              </w:rPr>
              <w:t xml:space="preserve">  </w:t>
            </w:r>
          </w:p>
          <w:p w14:paraId="45B406BF" w14:textId="3A08AA61"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E2111B">
              <w:rPr>
                <w:bCs/>
                <w:iCs/>
                <w:snapToGrid w:val="0"/>
              </w:rPr>
              <w:t>Y</w:t>
            </w:r>
            <w:r w:rsidR="0020112F">
              <w:rPr>
                <w:bCs/>
                <w:iCs/>
                <w:snapToGrid w:val="0"/>
              </w:rPr>
              <w:t>es</w:t>
            </w:r>
            <w:r w:rsidR="00E2111B">
              <w:rPr>
                <w:bCs/>
                <w:iCs/>
                <w:snapToGrid w:val="0"/>
              </w:rPr>
              <w:t xml:space="preserve"> (No cost extension</w:t>
            </w:r>
            <w:r w:rsidR="00EC6210">
              <w:rPr>
                <w:bCs/>
                <w:iCs/>
                <w:snapToGrid w:val="0"/>
              </w:rPr>
              <w:t xml:space="preserve"> (NCE)</w:t>
            </w:r>
            <w:r w:rsidR="0032350C">
              <w:rPr>
                <w:bCs/>
                <w:iCs/>
                <w:snapToGrid w:val="0"/>
              </w:rPr>
              <w:t xml:space="preserve"> for 6 months has been</w:t>
            </w:r>
            <w:r w:rsidR="00CF353C">
              <w:rPr>
                <w:bCs/>
                <w:iCs/>
                <w:snapToGrid w:val="0"/>
              </w:rPr>
              <w:t xml:space="preserve"> </w:t>
            </w:r>
            <w:r w:rsidR="004178B3">
              <w:rPr>
                <w:bCs/>
                <w:iCs/>
                <w:snapToGrid w:val="0"/>
              </w:rPr>
              <w:t>approved</w:t>
            </w:r>
            <w:r w:rsidR="00E2111B">
              <w:rPr>
                <w:bCs/>
                <w:iCs/>
                <w:snapToGrid w:val="0"/>
              </w:rPr>
              <w:t xml:space="preserve">) </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85B09">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85B09">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85B09">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985B09">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5"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5"/>
          <w:p w14:paraId="0D6CD3C0" w14:textId="4143D3A2" w:rsidR="00793DE6" w:rsidRPr="00627A1C" w:rsidRDefault="00E2765E" w:rsidP="00F23D0F">
            <w:pPr>
              <w:rPr>
                <w:iCs/>
              </w:rPr>
            </w:pPr>
            <w:r>
              <w:rPr>
                <w:bCs/>
                <w:iCs/>
                <w:snapToGrid w:val="0"/>
              </w:rPr>
              <w:t>UNICEF</w:t>
            </w:r>
            <w:r w:rsidR="00006EC0" w:rsidRPr="00627A1C">
              <w:rPr>
                <w:bCs/>
                <w:iCs/>
                <w:snapToGrid w:val="0"/>
              </w:rPr>
              <w:t xml:space="preserve">   </w:t>
            </w:r>
            <w:r w:rsidR="00006EC0" w:rsidRPr="00627A1C">
              <w:rPr>
                <w:b/>
                <w:bCs/>
                <w:iCs/>
              </w:rPr>
              <w:t xml:space="preserve">                          </w:t>
            </w:r>
            <w:r>
              <w:rPr>
                <w:b/>
                <w:bCs/>
                <w:iCs/>
              </w:rPr>
              <w:t xml:space="preserve">            </w:t>
            </w:r>
            <w:r w:rsidR="00793DE6" w:rsidRPr="00627A1C">
              <w:rPr>
                <w:iCs/>
              </w:rPr>
              <w:t xml:space="preserve">$ </w:t>
            </w:r>
            <w:r>
              <w:rPr>
                <w:bCs/>
                <w:iCs/>
                <w:snapToGrid w:val="0"/>
              </w:rPr>
              <w:t>1,000,000</w:t>
            </w:r>
          </w:p>
          <w:p w14:paraId="23041C68" w14:textId="454CA0F7" w:rsidR="00793DE6" w:rsidRPr="00627A1C" w:rsidRDefault="00E2765E"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UNDP</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357CC1">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sz w:val="24"/>
                <w:szCs w:val="24"/>
              </w:rPr>
              <w:t>2,000,000</w:t>
            </w:r>
          </w:p>
          <w:p w14:paraId="5E09328A" w14:textId="2F9D6C33"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w:t>
            </w:r>
            <w:r w:rsidR="00357CC1">
              <w:rPr>
                <w:rFonts w:ascii="Times New Roman" w:hAnsi="Times New Roman" w:cs="Times New Roman"/>
                <w:sz w:val="24"/>
                <w:szCs w:val="24"/>
              </w:rPr>
              <w:t xml:space="preserve">  </w:t>
            </w:r>
            <w:r w:rsidRPr="00627A1C">
              <w:rPr>
                <w:rFonts w:ascii="Times New Roman" w:hAnsi="Times New Roman" w:cs="Times New Roman"/>
                <w:sz w:val="24"/>
                <w:szCs w:val="24"/>
              </w:rPr>
              <w:t xml:space="preserve">$ </w:t>
            </w:r>
            <w:r w:rsidR="00E2765E">
              <w:rPr>
                <w:rFonts w:ascii="Times New Roman" w:hAnsi="Times New Roman" w:cs="Times New Roman"/>
                <w:bCs/>
                <w:iCs/>
                <w:snapToGrid w:val="0"/>
                <w:sz w:val="24"/>
                <w:szCs w:val="24"/>
              </w:rPr>
              <w:t>3,000,000</w:t>
            </w:r>
            <w:r w:rsidR="00C12D6A" w:rsidRPr="00627A1C">
              <w:rPr>
                <w:rFonts w:ascii="Times New Roman" w:hAnsi="Times New Roman" w:cs="Times New Roman"/>
                <w:bCs/>
                <w:iCs/>
                <w:snapToGrid w:val="0"/>
                <w:sz w:val="24"/>
                <w:szCs w:val="24"/>
              </w:rPr>
              <w:t xml:space="preserve"> </w:t>
            </w:r>
          </w:p>
          <w:p w14:paraId="21E4CBF9" w14:textId="34945792"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24E204AD" w14:textId="77777777" w:rsidR="00AB7B04" w:rsidRPr="009B274F" w:rsidRDefault="00006EC0" w:rsidP="00AB7B04">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AB7B04">
              <w:t xml:space="preserve">900,000 USD (30 %) of the total project budget </w:t>
            </w:r>
          </w:p>
          <w:p w14:paraId="03A24537" w14:textId="6202EA43" w:rsidR="00970F4C" w:rsidRPr="00627A1C" w:rsidRDefault="00970F4C" w:rsidP="00006EC0"/>
          <w:p w14:paraId="0345EEE7" w14:textId="39F04D43" w:rsidR="00006EC0" w:rsidRPr="00627A1C" w:rsidRDefault="00006EC0" w:rsidP="00006EC0">
            <w:bookmarkStart w:id="6" w:name="_Hlk55400954"/>
            <w:r w:rsidRPr="00627A1C">
              <w:t>Amount expended to date on activities focussed on gender equality or women’s empowerment</w:t>
            </w:r>
            <w:bookmarkEnd w:id="6"/>
            <w:r w:rsidRPr="00627A1C">
              <w:t xml:space="preserve">: </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61B845F3" w:rsidR="009B18EB" w:rsidRPr="00627A1C" w:rsidRDefault="009B18EB" w:rsidP="00F23D0F">
            <w:pPr>
              <w:rPr>
                <w:b/>
                <w:bCs/>
                <w:iCs/>
              </w:rPr>
            </w:pPr>
            <w:r w:rsidRPr="00627A1C">
              <w:rPr>
                <w:b/>
                <w:bCs/>
                <w:iCs/>
              </w:rPr>
              <w:t xml:space="preserve">Project Gender Marker: </w:t>
            </w:r>
            <w:r w:rsidR="00E2765E">
              <w:rPr>
                <w:b/>
                <w:bCs/>
                <w:iCs/>
              </w:rPr>
              <w:fldChar w:fldCharType="begin">
                <w:ffData>
                  <w:name w:val="gendermarker"/>
                  <w:enabled/>
                  <w:calcOnExit w:val="0"/>
                  <w:ddList>
                    <w:listEntry w:val="GM2"/>
                    <w:listEntry w:val="please select"/>
                    <w:listEntry w:val="GM3"/>
                    <w:listEntry w:val="GM1"/>
                  </w:ddList>
                </w:ffData>
              </w:fldChar>
            </w:r>
            <w:bookmarkStart w:id="7" w:name="gendermarker"/>
            <w:r w:rsidR="00E2765E">
              <w:rPr>
                <w:b/>
                <w:bCs/>
                <w:iCs/>
              </w:rPr>
              <w:instrText xml:space="preserve"> FORMDROPDOWN </w:instrText>
            </w:r>
            <w:r w:rsidR="00985B09">
              <w:rPr>
                <w:b/>
                <w:bCs/>
                <w:iCs/>
              </w:rPr>
            </w:r>
            <w:r w:rsidR="00985B09">
              <w:rPr>
                <w:b/>
                <w:bCs/>
                <w:iCs/>
              </w:rPr>
              <w:fldChar w:fldCharType="separate"/>
            </w:r>
            <w:r w:rsidR="00E2765E">
              <w:rPr>
                <w:b/>
                <w:bCs/>
                <w:iCs/>
              </w:rPr>
              <w:fldChar w:fldCharType="end"/>
            </w:r>
            <w:bookmarkEnd w:id="7"/>
          </w:p>
          <w:p w14:paraId="3A104835" w14:textId="2A2F9FCF" w:rsidR="009B18EB" w:rsidRPr="00627A1C" w:rsidRDefault="009B18EB" w:rsidP="00F23D0F">
            <w:pPr>
              <w:rPr>
                <w:b/>
                <w:bCs/>
                <w:iCs/>
              </w:rPr>
            </w:pPr>
            <w:r w:rsidRPr="00627A1C">
              <w:rPr>
                <w:b/>
                <w:bCs/>
                <w:iCs/>
              </w:rPr>
              <w:t xml:space="preserve">Project Risk Marker: </w:t>
            </w:r>
            <w:r w:rsidR="00E2765E">
              <w:rPr>
                <w:b/>
                <w:bCs/>
                <w:iCs/>
              </w:rPr>
              <w:fldChar w:fldCharType="begin">
                <w:ffData>
                  <w:name w:val="riskmarker"/>
                  <w:enabled/>
                  <w:calcOnExit w:val="0"/>
                  <w:ddList>
                    <w:listEntry w:val="Medium"/>
                    <w:listEntry w:val="please select"/>
                    <w:listEntry w:val="Low"/>
                    <w:listEntry w:val="High"/>
                  </w:ddList>
                </w:ffData>
              </w:fldChar>
            </w:r>
            <w:bookmarkStart w:id="8" w:name="riskmarker"/>
            <w:r w:rsidR="00E2765E">
              <w:rPr>
                <w:b/>
                <w:bCs/>
                <w:iCs/>
              </w:rPr>
              <w:instrText xml:space="preserve"> FORMDROPDOWN </w:instrText>
            </w:r>
            <w:r w:rsidR="00985B09">
              <w:rPr>
                <w:b/>
                <w:bCs/>
                <w:iCs/>
              </w:rPr>
            </w:r>
            <w:r w:rsidR="00985B09">
              <w:rPr>
                <w:b/>
                <w:bCs/>
                <w:iCs/>
              </w:rPr>
              <w:fldChar w:fldCharType="separate"/>
            </w:r>
            <w:r w:rsidR="00E2765E">
              <w:rPr>
                <w:b/>
                <w:bCs/>
                <w:iCs/>
              </w:rPr>
              <w:fldChar w:fldCharType="end"/>
            </w:r>
            <w:bookmarkEnd w:id="8"/>
          </w:p>
          <w:p w14:paraId="1DAEED2D" w14:textId="64388A96" w:rsidR="009B18EB" w:rsidRPr="00627A1C" w:rsidRDefault="009B18EB" w:rsidP="00F23D0F">
            <w:pPr>
              <w:rPr>
                <w:b/>
                <w:bCs/>
                <w:iCs/>
              </w:rPr>
            </w:pPr>
            <w:r w:rsidRPr="00627A1C">
              <w:rPr>
                <w:b/>
                <w:bCs/>
                <w:iCs/>
              </w:rPr>
              <w:t xml:space="preserve">Project PBF focus area: </w:t>
            </w:r>
            <w:r w:rsidR="00E2765E">
              <w:rPr>
                <w:b/>
                <w:bCs/>
                <w:iCs/>
              </w:rPr>
              <w:fldChar w:fldCharType="begin">
                <w:ffData>
                  <w:name w:val="focusarea"/>
                  <w:enabled/>
                  <w:calcOnExit w:val="0"/>
                  <w:ddList>
                    <w:listEntry w:val="Rule of Law"/>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9" w:name="focusarea"/>
            <w:r w:rsidR="00E2765E">
              <w:rPr>
                <w:b/>
                <w:bCs/>
                <w:iCs/>
              </w:rPr>
              <w:instrText xml:space="preserve"> FORMDROPDOWN </w:instrText>
            </w:r>
            <w:r w:rsidR="00985B09">
              <w:rPr>
                <w:b/>
                <w:bCs/>
                <w:iCs/>
              </w:rPr>
            </w:r>
            <w:r w:rsidR="00985B09">
              <w:rPr>
                <w:b/>
                <w:bCs/>
                <w:iCs/>
              </w:rPr>
              <w:fldChar w:fldCharType="separate"/>
            </w:r>
            <w:r w:rsidR="00E2765E">
              <w:rPr>
                <w:b/>
                <w:bCs/>
                <w:iCs/>
              </w:rPr>
              <w:fldChar w:fldCharType="end"/>
            </w:r>
            <w:bookmarkEnd w:id="9"/>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050F7685" w:rsidR="00793DE6" w:rsidRPr="00627A1C" w:rsidRDefault="00793DE6" w:rsidP="00793DE6">
            <w:r w:rsidRPr="00627A1C">
              <w:t xml:space="preserve">Project report prepared </w:t>
            </w:r>
            <w:proofErr w:type="gramStart"/>
            <w:r w:rsidRPr="00627A1C">
              <w:t>by:</w:t>
            </w:r>
            <w:proofErr w:type="gramEnd"/>
            <w:r w:rsidRPr="00627A1C">
              <w:t xml:space="preserve"> </w:t>
            </w:r>
            <w:r w:rsidR="00E2765E" w:rsidRPr="009B274F">
              <w:rPr>
                <w:bCs/>
                <w:iCs/>
                <w:snapToGrid w:val="0"/>
              </w:rPr>
              <w:t>UNICEF, UNDP and OHCHR</w:t>
            </w:r>
          </w:p>
          <w:p w14:paraId="6354F724" w14:textId="583057A7" w:rsidR="00793DE6" w:rsidRPr="00627A1C" w:rsidRDefault="00793DE6" w:rsidP="00793DE6">
            <w:r w:rsidRPr="00627A1C">
              <w:t xml:space="preserve">Project report approved </w:t>
            </w:r>
            <w:proofErr w:type="gramStart"/>
            <w:r w:rsidRPr="00627A1C">
              <w:t>by:</w:t>
            </w:r>
            <w:proofErr w:type="gramEnd"/>
            <w:r w:rsidRPr="00627A1C">
              <w:t xml:space="preserve"> </w:t>
            </w:r>
            <w:r w:rsidR="00E2765E">
              <w:t>UNICEF</w:t>
            </w:r>
          </w:p>
          <w:p w14:paraId="4D99FC9D" w14:textId="219061C0" w:rsidR="00793DE6" w:rsidRPr="00627A1C" w:rsidRDefault="00793DE6" w:rsidP="001A3157">
            <w:r w:rsidRPr="00627A1C">
              <w:t xml:space="preserve">Did PBF Secretariat </w:t>
            </w:r>
            <w:r w:rsidR="009B18EB" w:rsidRPr="00627A1C">
              <w:t xml:space="preserve">review </w:t>
            </w:r>
            <w:r w:rsidRPr="00627A1C">
              <w:t xml:space="preserve">the report: </w:t>
            </w:r>
            <w:r w:rsidR="00E2765E">
              <w:fldChar w:fldCharType="begin">
                <w:ffData>
                  <w:name w:val="secretariatreview"/>
                  <w:enabled/>
                  <w:calcOnExit w:val="0"/>
                  <w:ddList>
                    <w:listEntry w:val="Yes"/>
                    <w:listEntry w:val="please select"/>
                    <w:listEntry w:val="No"/>
                  </w:ddList>
                </w:ffData>
              </w:fldChar>
            </w:r>
            <w:bookmarkStart w:id="10" w:name="secretariatreview"/>
            <w:r w:rsidR="00E2765E">
              <w:instrText xml:space="preserve"> FORMDROPDOWN </w:instrText>
            </w:r>
            <w:r w:rsidR="00985B09">
              <w:fldChar w:fldCharType="separate"/>
            </w:r>
            <w:r w:rsidR="00E2765E">
              <w:fldChar w:fldCharType="end"/>
            </w:r>
            <w:bookmarkEnd w:id="10"/>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424A73">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424A73">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424A73">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424A73">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424A73">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5BF7CA62" w14:textId="1087A61F" w:rsidR="00C25206"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r w:rsidR="005B05EE" w:rsidRPr="00627A1C">
        <w:t>1500</w:t>
      </w:r>
      <w:r w:rsidR="005B05EE">
        <w:t>-character</w:t>
      </w:r>
      <w:r w:rsidR="006A07CA" w:rsidRPr="00627A1C">
        <w:t xml:space="preserve"> limit)</w:t>
      </w:r>
      <w:r w:rsidR="007C304F" w:rsidRPr="00627A1C">
        <w:t xml:space="preserve">: </w:t>
      </w:r>
    </w:p>
    <w:p w14:paraId="0398DD5D" w14:textId="5B32207A" w:rsidR="007F4888" w:rsidRPr="00153E75" w:rsidRDefault="007F4888" w:rsidP="006D206F">
      <w:pPr>
        <w:jc w:val="both"/>
        <w:rPr>
          <w:i/>
          <w:iCs/>
        </w:rPr>
      </w:pPr>
      <w:bookmarkStart w:id="11" w:name="_Hlk71875722"/>
    </w:p>
    <w:p w14:paraId="482AB543" w14:textId="3FECA804" w:rsidR="001273F4" w:rsidRPr="006D206F" w:rsidRDefault="00985B09" w:rsidP="00985B09">
      <w:pPr>
        <w:ind w:left="-810"/>
        <w:jc w:val="both"/>
        <w:rPr>
          <w:color w:val="0070C0"/>
        </w:rPr>
      </w:pPr>
      <w:r w:rsidRPr="006D206F">
        <w:rPr>
          <w:color w:val="0070C0"/>
        </w:rPr>
        <w:t xml:space="preserve">Under outcome one, </w:t>
      </w:r>
      <w:r w:rsidR="00590F6F" w:rsidRPr="006D206F">
        <w:rPr>
          <w:color w:val="0070C0"/>
        </w:rPr>
        <w:t>OHCHR</w:t>
      </w:r>
      <w:r w:rsidR="00F51707" w:rsidRPr="006D206F">
        <w:rPr>
          <w:color w:val="0070C0"/>
        </w:rPr>
        <w:t xml:space="preserve"> reached </w:t>
      </w:r>
      <w:r w:rsidR="00213F8C" w:rsidRPr="006D206F">
        <w:rPr>
          <w:color w:val="0070C0"/>
        </w:rPr>
        <w:t>6,866 beneficiaries</w:t>
      </w:r>
      <w:r w:rsidR="006D206F" w:rsidRPr="006D206F">
        <w:rPr>
          <w:color w:val="0070C0"/>
        </w:rPr>
        <w:t xml:space="preserve"> (3,089 females)</w:t>
      </w:r>
      <w:r w:rsidR="00F51707" w:rsidRPr="006D206F">
        <w:rPr>
          <w:color w:val="0070C0"/>
        </w:rPr>
        <w:t>, i</w:t>
      </w:r>
      <w:r w:rsidR="001273F4" w:rsidRPr="006D206F">
        <w:rPr>
          <w:color w:val="0070C0"/>
        </w:rPr>
        <w:t>n addition</w:t>
      </w:r>
      <w:r w:rsidR="00F51707" w:rsidRPr="006D206F">
        <w:rPr>
          <w:color w:val="0070C0"/>
        </w:rPr>
        <w:t xml:space="preserve"> to an </w:t>
      </w:r>
      <w:r w:rsidR="00213F8C" w:rsidRPr="006D206F">
        <w:rPr>
          <w:color w:val="0070C0"/>
        </w:rPr>
        <w:t xml:space="preserve">estimated 19,990 </w:t>
      </w:r>
      <w:r w:rsidR="001273F4" w:rsidRPr="006D206F">
        <w:rPr>
          <w:color w:val="0070C0"/>
        </w:rPr>
        <w:t>beneficiaries (14,693 female</w:t>
      </w:r>
      <w:r w:rsidR="00153E75" w:rsidRPr="006D206F">
        <w:rPr>
          <w:color w:val="0070C0"/>
        </w:rPr>
        <w:t>s</w:t>
      </w:r>
      <w:r w:rsidR="001273F4" w:rsidRPr="006D206F">
        <w:rPr>
          <w:color w:val="0070C0"/>
        </w:rPr>
        <w:t>)</w:t>
      </w:r>
      <w:r w:rsidR="00F51707" w:rsidRPr="006D206F">
        <w:rPr>
          <w:color w:val="0070C0"/>
        </w:rPr>
        <w:t xml:space="preserve"> </w:t>
      </w:r>
      <w:r w:rsidR="001273F4" w:rsidRPr="006D206F">
        <w:rPr>
          <w:color w:val="0070C0"/>
        </w:rPr>
        <w:t xml:space="preserve">reached through </w:t>
      </w:r>
      <w:r w:rsidR="00213F8C" w:rsidRPr="006D206F">
        <w:rPr>
          <w:color w:val="0070C0"/>
        </w:rPr>
        <w:t>radio</w:t>
      </w:r>
      <w:r w:rsidR="0018161B" w:rsidRPr="006D206F">
        <w:rPr>
          <w:color w:val="0070C0"/>
        </w:rPr>
        <w:t xml:space="preserve"> messages</w:t>
      </w:r>
      <w:r w:rsidR="00213F8C" w:rsidRPr="006D206F">
        <w:rPr>
          <w:color w:val="0070C0"/>
        </w:rPr>
        <w:t>.</w:t>
      </w:r>
      <w:r w:rsidR="006D206F">
        <w:rPr>
          <w:color w:val="0070C0"/>
        </w:rPr>
        <w:t xml:space="preserve"> </w:t>
      </w:r>
      <w:r w:rsidR="00590F6F" w:rsidRPr="006D206F">
        <w:rPr>
          <w:color w:val="0070C0"/>
        </w:rPr>
        <w:t>OHCHR</w:t>
      </w:r>
      <w:r w:rsidRPr="006D206F">
        <w:rPr>
          <w:color w:val="0070C0"/>
        </w:rPr>
        <w:t xml:space="preserve"> </w:t>
      </w:r>
      <w:r w:rsidR="001273F4" w:rsidRPr="006D206F">
        <w:rPr>
          <w:color w:val="0070C0"/>
        </w:rPr>
        <w:t xml:space="preserve">established and operationalised 23 </w:t>
      </w:r>
      <w:r w:rsidR="00213F8C" w:rsidRPr="006D206F">
        <w:rPr>
          <w:color w:val="0070C0"/>
        </w:rPr>
        <w:t>survivors’ networks, with 375 members</w:t>
      </w:r>
      <w:r w:rsidR="006D206F" w:rsidRPr="006D206F">
        <w:rPr>
          <w:color w:val="0070C0"/>
        </w:rPr>
        <w:t xml:space="preserve"> (148 females)</w:t>
      </w:r>
      <w:r w:rsidR="00213F8C" w:rsidRPr="006D206F">
        <w:rPr>
          <w:color w:val="0070C0"/>
        </w:rPr>
        <w:t>, to prevent violence</w:t>
      </w:r>
      <w:r w:rsidR="00467DD3" w:rsidRPr="006D206F">
        <w:rPr>
          <w:color w:val="0070C0"/>
        </w:rPr>
        <w:t xml:space="preserve"> </w:t>
      </w:r>
      <w:r w:rsidR="001273F4" w:rsidRPr="006D206F">
        <w:rPr>
          <w:color w:val="0070C0"/>
        </w:rPr>
        <w:t>and</w:t>
      </w:r>
      <w:r w:rsidR="00213F8C" w:rsidRPr="006D206F">
        <w:rPr>
          <w:color w:val="0070C0"/>
        </w:rPr>
        <w:t xml:space="preserve"> deal with conflict related trauma</w:t>
      </w:r>
      <w:r w:rsidR="001273F4" w:rsidRPr="006D206F">
        <w:rPr>
          <w:color w:val="0070C0"/>
        </w:rPr>
        <w:t xml:space="preserve">s. </w:t>
      </w:r>
    </w:p>
    <w:p w14:paraId="6F4349A2" w14:textId="77777777" w:rsidR="001273F4" w:rsidRPr="006D206F" w:rsidRDefault="001273F4" w:rsidP="00985B09">
      <w:pPr>
        <w:rPr>
          <w:color w:val="0070C0"/>
        </w:rPr>
      </w:pPr>
    </w:p>
    <w:p w14:paraId="02543734" w14:textId="1D66D99C" w:rsidR="008727DF" w:rsidRPr="006D206F" w:rsidRDefault="006D206F" w:rsidP="00985B09">
      <w:pPr>
        <w:ind w:left="-810"/>
        <w:jc w:val="both"/>
        <w:rPr>
          <w:color w:val="0070C0"/>
        </w:rPr>
      </w:pPr>
      <w:r w:rsidRPr="006D206F">
        <w:rPr>
          <w:color w:val="0070C0"/>
        </w:rPr>
        <w:t>Nine training</w:t>
      </w:r>
      <w:r w:rsidR="00213F8C" w:rsidRPr="006D206F">
        <w:rPr>
          <w:color w:val="0070C0"/>
        </w:rPr>
        <w:t xml:space="preserve"> sessions were conducted to sensitise stakeholders on conflict, violence, </w:t>
      </w:r>
      <w:r w:rsidR="0018161B" w:rsidRPr="006D206F">
        <w:rPr>
          <w:color w:val="0070C0"/>
        </w:rPr>
        <w:t xml:space="preserve">and </w:t>
      </w:r>
      <w:r w:rsidR="00213F8C" w:rsidRPr="006D206F">
        <w:rPr>
          <w:color w:val="0070C0"/>
        </w:rPr>
        <w:t xml:space="preserve">peace. </w:t>
      </w:r>
      <w:r w:rsidR="00153E75" w:rsidRPr="006D206F">
        <w:rPr>
          <w:color w:val="0070C0"/>
        </w:rPr>
        <w:t xml:space="preserve">In addition, </w:t>
      </w:r>
      <w:r w:rsidR="00213F8C" w:rsidRPr="006D206F">
        <w:rPr>
          <w:color w:val="0070C0"/>
        </w:rPr>
        <w:t>304 victims and survivors (216 female</w:t>
      </w:r>
      <w:r w:rsidR="00153E75" w:rsidRPr="006D206F">
        <w:rPr>
          <w:color w:val="0070C0"/>
        </w:rPr>
        <w:t>s</w:t>
      </w:r>
      <w:r w:rsidR="00213F8C" w:rsidRPr="006D206F">
        <w:rPr>
          <w:color w:val="0070C0"/>
        </w:rPr>
        <w:t>) received counselling</w:t>
      </w:r>
      <w:r w:rsidR="0018161B" w:rsidRPr="006D206F">
        <w:rPr>
          <w:color w:val="0070C0"/>
        </w:rPr>
        <w:t xml:space="preserve"> and</w:t>
      </w:r>
      <w:r w:rsidR="001273F4" w:rsidRPr="006D206F">
        <w:rPr>
          <w:color w:val="0070C0"/>
        </w:rPr>
        <w:t xml:space="preserve"> </w:t>
      </w:r>
      <w:r w:rsidR="00213F8C" w:rsidRPr="006D206F">
        <w:rPr>
          <w:color w:val="0070C0"/>
        </w:rPr>
        <w:t>psychosocial support services to</w:t>
      </w:r>
      <w:r w:rsidR="00153E75" w:rsidRPr="006D206F">
        <w:rPr>
          <w:color w:val="0070C0"/>
        </w:rPr>
        <w:t xml:space="preserve"> </w:t>
      </w:r>
      <w:r w:rsidR="00213F8C" w:rsidRPr="006D206F">
        <w:rPr>
          <w:color w:val="0070C0"/>
        </w:rPr>
        <w:t xml:space="preserve">engage in </w:t>
      </w:r>
      <w:r w:rsidR="00153E75" w:rsidRPr="006D206F">
        <w:rPr>
          <w:color w:val="0070C0"/>
        </w:rPr>
        <w:t xml:space="preserve">the </w:t>
      </w:r>
      <w:r w:rsidR="00213F8C" w:rsidRPr="006D206F">
        <w:rPr>
          <w:color w:val="0070C0"/>
        </w:rPr>
        <w:t xml:space="preserve">truth telling and reconciliation process. </w:t>
      </w:r>
      <w:r w:rsidR="008727DF" w:rsidRPr="006D206F">
        <w:rPr>
          <w:color w:val="0070C0"/>
        </w:rPr>
        <w:t xml:space="preserve">UNICEF, through the work of </w:t>
      </w:r>
      <w:r w:rsidR="00153E75" w:rsidRPr="006D206F">
        <w:rPr>
          <w:color w:val="0070C0"/>
        </w:rPr>
        <w:t>civil society organisations (</w:t>
      </w:r>
      <w:r w:rsidR="008727DF" w:rsidRPr="006D206F">
        <w:rPr>
          <w:color w:val="0070C0"/>
        </w:rPr>
        <w:t>CSOs</w:t>
      </w:r>
      <w:r w:rsidR="00153E75" w:rsidRPr="006D206F">
        <w:rPr>
          <w:color w:val="0070C0"/>
        </w:rPr>
        <w:t>)</w:t>
      </w:r>
      <w:r w:rsidR="008727DF" w:rsidRPr="006D206F">
        <w:rPr>
          <w:color w:val="0070C0"/>
        </w:rPr>
        <w:t xml:space="preserve">, </w:t>
      </w:r>
      <w:r w:rsidR="00533D3C" w:rsidRPr="006D206F">
        <w:rPr>
          <w:color w:val="0070C0"/>
        </w:rPr>
        <w:t>reached</w:t>
      </w:r>
      <w:r w:rsidR="008727DF" w:rsidRPr="006D206F">
        <w:rPr>
          <w:color w:val="0070C0"/>
        </w:rPr>
        <w:t xml:space="preserve"> a total 30,731</w:t>
      </w:r>
      <w:r w:rsidR="00153E75" w:rsidRPr="006D206F">
        <w:rPr>
          <w:color w:val="0070C0"/>
        </w:rPr>
        <w:t xml:space="preserve"> children</w:t>
      </w:r>
      <w:r w:rsidR="008727DF" w:rsidRPr="006D206F">
        <w:rPr>
          <w:color w:val="0070C0"/>
        </w:rPr>
        <w:t xml:space="preserve"> (16,503 girls) with message</w:t>
      </w:r>
      <w:r w:rsidR="00153E75" w:rsidRPr="006D206F">
        <w:rPr>
          <w:color w:val="0070C0"/>
        </w:rPr>
        <w:t>s</w:t>
      </w:r>
      <w:r w:rsidR="008727DF" w:rsidRPr="006D206F">
        <w:rPr>
          <w:color w:val="0070C0"/>
        </w:rPr>
        <w:t xml:space="preserve"> on children’s rights and children in contact with the law</w:t>
      </w:r>
      <w:r w:rsidR="00014BEC" w:rsidRPr="006D206F">
        <w:rPr>
          <w:color w:val="0070C0"/>
        </w:rPr>
        <w:t>. An additional</w:t>
      </w:r>
      <w:r w:rsidR="008727DF" w:rsidRPr="006D206F">
        <w:rPr>
          <w:color w:val="0070C0"/>
        </w:rPr>
        <w:t xml:space="preserve"> 561</w:t>
      </w:r>
      <w:r w:rsidR="00014BEC" w:rsidRPr="006D206F">
        <w:rPr>
          <w:color w:val="0070C0"/>
        </w:rPr>
        <w:t xml:space="preserve"> children</w:t>
      </w:r>
      <w:r w:rsidR="008727DF" w:rsidRPr="006D206F">
        <w:rPr>
          <w:color w:val="0070C0"/>
        </w:rPr>
        <w:t xml:space="preserve"> (191 girls</w:t>
      </w:r>
      <w:r w:rsidR="00014BEC" w:rsidRPr="006D206F">
        <w:rPr>
          <w:color w:val="0070C0"/>
        </w:rPr>
        <w:t xml:space="preserve">) </w:t>
      </w:r>
      <w:r w:rsidR="008727DF" w:rsidRPr="006D206F">
        <w:rPr>
          <w:color w:val="0070C0"/>
        </w:rPr>
        <w:t>reached with case management, family tracing and reunification (FTR)</w:t>
      </w:r>
      <w:r w:rsidR="0018161B" w:rsidRPr="006D206F">
        <w:rPr>
          <w:color w:val="0070C0"/>
        </w:rPr>
        <w:t xml:space="preserve"> services</w:t>
      </w:r>
      <w:r w:rsidR="00D755E4" w:rsidRPr="006D206F">
        <w:rPr>
          <w:color w:val="0070C0"/>
        </w:rPr>
        <w:t>.</w:t>
      </w:r>
    </w:p>
    <w:p w14:paraId="2D14C023" w14:textId="7AC7EBF8" w:rsidR="00213F8C" w:rsidRPr="006D206F" w:rsidRDefault="008727DF" w:rsidP="00014BEC">
      <w:pPr>
        <w:ind w:left="-810"/>
        <w:jc w:val="both"/>
        <w:rPr>
          <w:color w:val="0070C0"/>
        </w:rPr>
      </w:pPr>
      <w:r w:rsidRPr="006D206F">
        <w:rPr>
          <w:color w:val="0070C0"/>
        </w:rPr>
        <w:t xml:space="preserve"> </w:t>
      </w:r>
    </w:p>
    <w:p w14:paraId="687EAC16" w14:textId="158DFC11" w:rsidR="005B084C" w:rsidRPr="006D206F" w:rsidRDefault="00711B43" w:rsidP="00014BEC">
      <w:pPr>
        <w:ind w:left="-810"/>
        <w:jc w:val="both"/>
        <w:rPr>
          <w:color w:val="0070C0"/>
        </w:rPr>
      </w:pPr>
      <w:bookmarkStart w:id="12" w:name="_Hlk86311787"/>
      <w:r w:rsidRPr="006D206F">
        <w:rPr>
          <w:rFonts w:eastAsia="Calibri"/>
          <w:color w:val="0070C0"/>
          <w:lang w:val="en-US" w:eastAsia="fr-FR"/>
        </w:rPr>
        <w:t xml:space="preserve">Under outcome 2, </w:t>
      </w:r>
      <w:r w:rsidR="00175744" w:rsidRPr="006D206F">
        <w:rPr>
          <w:rFonts w:eastAsia="Calibri"/>
          <w:color w:val="0070C0"/>
          <w:lang w:val="en-US" w:eastAsia="fr-FR"/>
        </w:rPr>
        <w:t>UNDP partnered with four CSO</w:t>
      </w:r>
      <w:r w:rsidR="00014BEC" w:rsidRPr="006D206F">
        <w:rPr>
          <w:rFonts w:eastAsia="Calibri"/>
          <w:color w:val="0070C0"/>
          <w:lang w:val="en-US" w:eastAsia="fr-FR"/>
        </w:rPr>
        <w:t>s</w:t>
      </w:r>
      <w:r w:rsidR="00175744" w:rsidRPr="006D206F">
        <w:rPr>
          <w:rFonts w:eastAsia="Calibri"/>
          <w:color w:val="0070C0"/>
          <w:lang w:val="en-US" w:eastAsia="fr-FR"/>
        </w:rPr>
        <w:t xml:space="preserve"> </w:t>
      </w:r>
      <w:r w:rsidR="009D6EC0" w:rsidRPr="006D206F">
        <w:rPr>
          <w:rFonts w:eastAsia="Calibri"/>
          <w:color w:val="0070C0"/>
          <w:lang w:val="en-US" w:eastAsia="fr-FR"/>
        </w:rPr>
        <w:t>to implement</w:t>
      </w:r>
      <w:r w:rsidR="00014BEC" w:rsidRPr="006D206F">
        <w:rPr>
          <w:rFonts w:eastAsia="Calibri"/>
          <w:color w:val="0070C0"/>
          <w:lang w:val="en-US" w:eastAsia="fr-FR"/>
        </w:rPr>
        <w:t xml:space="preserve"> </w:t>
      </w:r>
      <w:r w:rsidR="009D6EC0" w:rsidRPr="006D206F">
        <w:rPr>
          <w:rFonts w:eastAsia="Calibri"/>
          <w:color w:val="0070C0"/>
          <w:lang w:val="en-US" w:eastAsia="fr-FR"/>
        </w:rPr>
        <w:t>project activities</w:t>
      </w:r>
      <w:r w:rsidR="007A6E6C" w:rsidRPr="006D206F">
        <w:rPr>
          <w:rFonts w:eastAsia="Calibri"/>
          <w:color w:val="0070C0"/>
          <w:lang w:val="en-US" w:eastAsia="fr-FR"/>
        </w:rPr>
        <w:t xml:space="preserve"> aimed at strengthening community security and access to justice for juveniles</w:t>
      </w:r>
      <w:r w:rsidR="009D6EC0" w:rsidRPr="006D206F">
        <w:rPr>
          <w:rFonts w:eastAsia="Calibri"/>
          <w:color w:val="0070C0"/>
          <w:lang w:val="en-US" w:eastAsia="fr-FR"/>
        </w:rPr>
        <w:t xml:space="preserve">. In Bentiu and </w:t>
      </w:r>
      <w:proofErr w:type="spellStart"/>
      <w:r w:rsidR="009D6EC0" w:rsidRPr="006D206F">
        <w:rPr>
          <w:rFonts w:eastAsia="Calibri"/>
          <w:color w:val="0070C0"/>
          <w:lang w:val="en-US" w:eastAsia="fr-FR"/>
        </w:rPr>
        <w:t>Rubkona</w:t>
      </w:r>
      <w:proofErr w:type="spellEnd"/>
      <w:r w:rsidR="009D6EC0" w:rsidRPr="006D206F">
        <w:rPr>
          <w:rFonts w:eastAsia="Calibri"/>
          <w:color w:val="0070C0"/>
          <w:lang w:val="en-US" w:eastAsia="fr-FR"/>
        </w:rPr>
        <w:t>, H</w:t>
      </w:r>
      <w:proofErr w:type="spellStart"/>
      <w:r w:rsidR="00734C88" w:rsidRPr="006D206F">
        <w:rPr>
          <w:color w:val="0070C0"/>
        </w:rPr>
        <w:t>ope</w:t>
      </w:r>
      <w:proofErr w:type="spellEnd"/>
      <w:r w:rsidR="00734C88" w:rsidRPr="006D206F">
        <w:rPr>
          <w:color w:val="0070C0"/>
        </w:rPr>
        <w:t xml:space="preserve"> Restoration South Sudan (HRSS) </w:t>
      </w:r>
      <w:r w:rsidR="0018161B" w:rsidRPr="006D206F">
        <w:rPr>
          <w:color w:val="0070C0"/>
        </w:rPr>
        <w:t xml:space="preserve">formed 13 Police Community Relations Committees (PCRCs) as part of </w:t>
      </w:r>
      <w:r w:rsidR="00734C88" w:rsidRPr="006D206F">
        <w:rPr>
          <w:color w:val="0070C0"/>
        </w:rPr>
        <w:t>community policing activities to enhance public trust in law enforcement</w:t>
      </w:r>
      <w:r w:rsidR="009D6EC0" w:rsidRPr="006D206F">
        <w:rPr>
          <w:color w:val="0070C0"/>
        </w:rPr>
        <w:t xml:space="preserve">. In Juba the </w:t>
      </w:r>
      <w:r w:rsidR="00734C88" w:rsidRPr="006D206F">
        <w:rPr>
          <w:color w:val="0070C0"/>
        </w:rPr>
        <w:t>Foundation for Democracy and Accountable Governance (FODAG) and Hold the Child</w:t>
      </w:r>
      <w:r w:rsidR="003E2D54" w:rsidRPr="006D206F">
        <w:rPr>
          <w:color w:val="0070C0"/>
        </w:rPr>
        <w:t xml:space="preserve"> (</w:t>
      </w:r>
      <w:proofErr w:type="spellStart"/>
      <w:r w:rsidR="003E2D54" w:rsidRPr="006D206F">
        <w:rPr>
          <w:color w:val="0070C0"/>
        </w:rPr>
        <w:t>HoC</w:t>
      </w:r>
      <w:proofErr w:type="spellEnd"/>
      <w:r w:rsidR="003E2D54" w:rsidRPr="006D206F">
        <w:rPr>
          <w:color w:val="0070C0"/>
        </w:rPr>
        <w:t>)</w:t>
      </w:r>
      <w:r w:rsidR="00014BEC" w:rsidRPr="006D206F">
        <w:rPr>
          <w:color w:val="0070C0"/>
        </w:rPr>
        <w:t xml:space="preserve"> </w:t>
      </w:r>
      <w:r w:rsidR="009D6EC0" w:rsidRPr="006D206F">
        <w:rPr>
          <w:color w:val="0070C0"/>
        </w:rPr>
        <w:t xml:space="preserve">in </w:t>
      </w:r>
      <w:proofErr w:type="spellStart"/>
      <w:r w:rsidR="009D6EC0" w:rsidRPr="006D206F">
        <w:rPr>
          <w:color w:val="0070C0"/>
        </w:rPr>
        <w:t>Bor</w:t>
      </w:r>
      <w:proofErr w:type="spellEnd"/>
      <w:r w:rsidR="00014BEC" w:rsidRPr="006D206F">
        <w:rPr>
          <w:color w:val="0070C0"/>
        </w:rPr>
        <w:t>,</w:t>
      </w:r>
      <w:r w:rsidR="009D6EC0" w:rsidRPr="006D206F">
        <w:rPr>
          <w:color w:val="0070C0"/>
        </w:rPr>
        <w:t xml:space="preserve"> </w:t>
      </w:r>
      <w:r w:rsidR="00E35F15" w:rsidRPr="006D206F">
        <w:rPr>
          <w:color w:val="0070C0"/>
        </w:rPr>
        <w:t>provided legal aid services to 123 juveniles</w:t>
      </w:r>
      <w:r w:rsidR="006D206F">
        <w:rPr>
          <w:color w:val="0070C0"/>
        </w:rPr>
        <w:t xml:space="preserve"> </w:t>
      </w:r>
      <w:r w:rsidR="006D206F" w:rsidRPr="006D206F">
        <w:rPr>
          <w:color w:val="0070C0"/>
        </w:rPr>
        <w:t>(12 females)</w:t>
      </w:r>
      <w:r w:rsidR="00E35F15" w:rsidRPr="006D206F">
        <w:rPr>
          <w:color w:val="0070C0"/>
        </w:rPr>
        <w:t xml:space="preserve"> that had come into conflict with the law</w:t>
      </w:r>
      <w:r w:rsidR="009D6EC0" w:rsidRPr="006D206F">
        <w:rPr>
          <w:color w:val="0070C0"/>
        </w:rPr>
        <w:t xml:space="preserve">. </w:t>
      </w:r>
    </w:p>
    <w:bookmarkEnd w:id="12"/>
    <w:p w14:paraId="25978DB2" w14:textId="77777777" w:rsidR="0032350C" w:rsidRDefault="0032350C" w:rsidP="008E65E1">
      <w:pPr>
        <w:jc w:val="both"/>
        <w:rPr>
          <w:i/>
          <w:iCs/>
        </w:rPr>
      </w:pPr>
    </w:p>
    <w:bookmarkEnd w:id="11"/>
    <w:p w14:paraId="0772CA73" w14:textId="51A0115C" w:rsidR="00913A77" w:rsidRDefault="00627A1C" w:rsidP="00913A77">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r w:rsidR="00E2111B" w:rsidRPr="00627A1C">
        <w:t>1000</w:t>
      </w:r>
      <w:r w:rsidR="00E2111B">
        <w:t>-character</w:t>
      </w:r>
      <w:r w:rsidR="00161D02" w:rsidRPr="00627A1C">
        <w:t xml:space="preserve"> limit): </w:t>
      </w:r>
      <w:bookmarkStart w:id="13" w:name="_Hlk71888775"/>
    </w:p>
    <w:p w14:paraId="04C6E3D2" w14:textId="40E6259B" w:rsidR="008E65E1" w:rsidRDefault="008E65E1" w:rsidP="00913A77">
      <w:pPr>
        <w:ind w:left="-810"/>
      </w:pPr>
    </w:p>
    <w:p w14:paraId="3EDA0F3A" w14:textId="481426CB" w:rsidR="009B72A6" w:rsidRPr="00153E75" w:rsidRDefault="000640C6" w:rsidP="008E65E1">
      <w:pPr>
        <w:ind w:left="-810"/>
        <w:jc w:val="both"/>
        <w:rPr>
          <w:color w:val="0070C0"/>
        </w:rPr>
      </w:pPr>
      <w:bookmarkStart w:id="14" w:name="_Hlk86676476"/>
      <w:bookmarkStart w:id="15" w:name="_Hlk85788580"/>
      <w:bookmarkStart w:id="16" w:name="_Hlk86312307"/>
      <w:r>
        <w:rPr>
          <w:color w:val="0070C0"/>
        </w:rPr>
        <w:t>The c</w:t>
      </w:r>
      <w:r w:rsidR="009D6EC0" w:rsidRPr="00153E75">
        <w:rPr>
          <w:color w:val="0070C0"/>
        </w:rPr>
        <w:t xml:space="preserve">onstruction of the Aweil Reformatory </w:t>
      </w:r>
      <w:r w:rsidRPr="00153E75">
        <w:rPr>
          <w:color w:val="0070C0"/>
        </w:rPr>
        <w:t>Centre</w:t>
      </w:r>
      <w:r w:rsidR="001C0110" w:rsidRPr="00153E75">
        <w:rPr>
          <w:color w:val="0070C0"/>
        </w:rPr>
        <w:t xml:space="preserve"> will be </w:t>
      </w:r>
      <w:r w:rsidR="00E35F15">
        <w:rPr>
          <w:color w:val="0070C0"/>
        </w:rPr>
        <w:t xml:space="preserve">completed </w:t>
      </w:r>
      <w:r w:rsidR="001C0110" w:rsidRPr="00153E75">
        <w:rPr>
          <w:color w:val="0070C0"/>
        </w:rPr>
        <w:t>by the end of</w:t>
      </w:r>
      <w:r w:rsidR="00844A87" w:rsidRPr="00153E75">
        <w:rPr>
          <w:color w:val="0070C0"/>
        </w:rPr>
        <w:t xml:space="preserve"> 2021</w:t>
      </w:r>
      <w:r w:rsidR="001C0110" w:rsidRPr="00153E75">
        <w:rPr>
          <w:color w:val="0070C0"/>
        </w:rPr>
        <w:t xml:space="preserve">. </w:t>
      </w:r>
      <w:bookmarkEnd w:id="14"/>
      <w:bookmarkEnd w:id="15"/>
      <w:r w:rsidR="009D6EC0" w:rsidRPr="00153E75">
        <w:rPr>
          <w:color w:val="0070C0"/>
        </w:rPr>
        <w:t xml:space="preserve">The design </w:t>
      </w:r>
      <w:r w:rsidR="00477B5A">
        <w:rPr>
          <w:color w:val="0070C0"/>
        </w:rPr>
        <w:t xml:space="preserve">is </w:t>
      </w:r>
      <w:r w:rsidR="009D6EC0" w:rsidRPr="00153E75">
        <w:rPr>
          <w:color w:val="0070C0"/>
        </w:rPr>
        <w:t xml:space="preserve">based </w:t>
      </w:r>
      <w:r>
        <w:rPr>
          <w:color w:val="0070C0"/>
        </w:rPr>
        <w:t xml:space="preserve">on </w:t>
      </w:r>
      <w:r w:rsidR="00477B5A">
        <w:rPr>
          <w:color w:val="0070C0"/>
        </w:rPr>
        <w:t xml:space="preserve">a </w:t>
      </w:r>
      <w:r w:rsidR="009D6EC0" w:rsidRPr="00153E75">
        <w:rPr>
          <w:color w:val="0070C0"/>
        </w:rPr>
        <w:t xml:space="preserve">standardised concept of </w:t>
      </w:r>
      <w:r w:rsidR="00E27305">
        <w:rPr>
          <w:color w:val="0070C0"/>
        </w:rPr>
        <w:t>r</w:t>
      </w:r>
      <w:r w:rsidR="009D6EC0" w:rsidRPr="00153E75">
        <w:rPr>
          <w:color w:val="0070C0"/>
        </w:rPr>
        <w:t xml:space="preserve">eformatory </w:t>
      </w:r>
      <w:r w:rsidR="00E27305">
        <w:rPr>
          <w:color w:val="0070C0"/>
        </w:rPr>
        <w:t>c</w:t>
      </w:r>
      <w:r w:rsidR="009D6EC0" w:rsidRPr="00153E75">
        <w:rPr>
          <w:color w:val="0070C0"/>
        </w:rPr>
        <w:t xml:space="preserve">entres developed in partnership with the National Prisons Service of South Sudan and the Ministry of Gender, Child, and Social Welfare. </w:t>
      </w:r>
    </w:p>
    <w:p w14:paraId="15BFB66E" w14:textId="251187AF" w:rsidR="007A6E6C" w:rsidRPr="00153E75" w:rsidRDefault="007A6E6C" w:rsidP="00BC6DB7">
      <w:pPr>
        <w:ind w:left="-810"/>
        <w:jc w:val="both"/>
        <w:rPr>
          <w:color w:val="0070C0"/>
        </w:rPr>
      </w:pPr>
    </w:p>
    <w:p w14:paraId="15C4EDA1" w14:textId="1F9533D0" w:rsidR="008E65E1" w:rsidRPr="00153E75" w:rsidRDefault="00816FAB" w:rsidP="008E65E1">
      <w:pPr>
        <w:ind w:left="-810"/>
        <w:jc w:val="both"/>
        <w:rPr>
          <w:color w:val="0070C0"/>
        </w:rPr>
      </w:pPr>
      <w:r>
        <w:rPr>
          <w:color w:val="0070C0"/>
        </w:rPr>
        <w:t xml:space="preserve">A final project evaluation will be conducted </w:t>
      </w:r>
      <w:r w:rsidR="00E35F15">
        <w:rPr>
          <w:color w:val="0070C0"/>
        </w:rPr>
        <w:t xml:space="preserve">by </w:t>
      </w:r>
      <w:r w:rsidR="00711B43" w:rsidRPr="00153E75">
        <w:rPr>
          <w:color w:val="0070C0"/>
        </w:rPr>
        <w:t xml:space="preserve">3 </w:t>
      </w:r>
      <w:r w:rsidR="003A51E3" w:rsidRPr="00153E75">
        <w:rPr>
          <w:color w:val="0070C0"/>
        </w:rPr>
        <w:t>April 2022</w:t>
      </w:r>
      <w:r w:rsidR="00F94A0F" w:rsidRPr="00153E75">
        <w:rPr>
          <w:color w:val="0070C0"/>
        </w:rPr>
        <w:t xml:space="preserve">. The terms of reference </w:t>
      </w:r>
      <w:r w:rsidR="00A41F6C">
        <w:rPr>
          <w:color w:val="0070C0"/>
        </w:rPr>
        <w:t>(</w:t>
      </w:r>
      <w:proofErr w:type="spellStart"/>
      <w:r w:rsidR="00A41F6C">
        <w:rPr>
          <w:color w:val="0070C0"/>
        </w:rPr>
        <w:t>ToR</w:t>
      </w:r>
      <w:proofErr w:type="spellEnd"/>
      <w:r w:rsidR="00A41F6C">
        <w:rPr>
          <w:color w:val="0070C0"/>
        </w:rPr>
        <w:t xml:space="preserve">) </w:t>
      </w:r>
      <w:r w:rsidR="007A6E6C" w:rsidRPr="00153E75">
        <w:rPr>
          <w:color w:val="0070C0"/>
        </w:rPr>
        <w:t>is</w:t>
      </w:r>
      <w:r w:rsidR="00F94A0F" w:rsidRPr="00153E75">
        <w:rPr>
          <w:color w:val="0070C0"/>
        </w:rPr>
        <w:t xml:space="preserve"> </w:t>
      </w:r>
      <w:r w:rsidR="00A90D65">
        <w:rPr>
          <w:color w:val="0070C0"/>
        </w:rPr>
        <w:t xml:space="preserve">jointly </w:t>
      </w:r>
      <w:r w:rsidR="00F94A0F" w:rsidRPr="00153E75">
        <w:rPr>
          <w:color w:val="0070C0"/>
        </w:rPr>
        <w:t xml:space="preserve">being developed </w:t>
      </w:r>
      <w:r>
        <w:rPr>
          <w:color w:val="0070C0"/>
        </w:rPr>
        <w:t>between</w:t>
      </w:r>
      <w:r w:rsidR="00F94A0F" w:rsidRPr="00153E75">
        <w:rPr>
          <w:color w:val="0070C0"/>
        </w:rPr>
        <w:t xml:space="preserve"> partner agencies</w:t>
      </w:r>
      <w:r>
        <w:rPr>
          <w:color w:val="0070C0"/>
        </w:rPr>
        <w:t>. The</w:t>
      </w:r>
      <w:r w:rsidR="007A6E6C" w:rsidRPr="00153E75">
        <w:rPr>
          <w:color w:val="0070C0"/>
        </w:rPr>
        <w:t xml:space="preserve"> sourcing of consultants </w:t>
      </w:r>
      <w:r w:rsidR="00E35F15">
        <w:rPr>
          <w:color w:val="0070C0"/>
        </w:rPr>
        <w:t xml:space="preserve">is </w:t>
      </w:r>
      <w:r w:rsidR="007A6E6C" w:rsidRPr="00153E75">
        <w:rPr>
          <w:color w:val="0070C0"/>
        </w:rPr>
        <w:t>set to begin</w:t>
      </w:r>
      <w:r w:rsidR="003A51E3" w:rsidRPr="00153E75">
        <w:rPr>
          <w:color w:val="0070C0"/>
        </w:rPr>
        <w:t xml:space="preserve"> in February 2022.</w:t>
      </w:r>
      <w:r w:rsidR="0032350C" w:rsidRPr="00153E75">
        <w:rPr>
          <w:color w:val="0070C0"/>
        </w:rPr>
        <w:t xml:space="preserve"> </w:t>
      </w:r>
    </w:p>
    <w:p w14:paraId="3820D1ED" w14:textId="77777777" w:rsidR="008E65E1" w:rsidRPr="00153E75" w:rsidRDefault="008E65E1" w:rsidP="008E65E1">
      <w:pPr>
        <w:ind w:left="-810"/>
        <w:jc w:val="both"/>
        <w:rPr>
          <w:color w:val="0070C0"/>
        </w:rPr>
      </w:pPr>
    </w:p>
    <w:p w14:paraId="7C2BF3C3" w14:textId="07BC33AC" w:rsidR="008E65E1" w:rsidRPr="00153E75" w:rsidRDefault="00D946B1" w:rsidP="008E65E1">
      <w:pPr>
        <w:ind w:left="-810"/>
        <w:jc w:val="both"/>
        <w:rPr>
          <w:color w:val="0070C0"/>
        </w:rPr>
      </w:pPr>
      <w:r w:rsidRPr="00153E75">
        <w:rPr>
          <w:color w:val="0070C0"/>
        </w:rPr>
        <w:t xml:space="preserve">UNICEF </w:t>
      </w:r>
      <w:r w:rsidR="008E65E1" w:rsidRPr="00153E75">
        <w:rPr>
          <w:color w:val="0070C0"/>
        </w:rPr>
        <w:t xml:space="preserve">has identified </w:t>
      </w:r>
      <w:r w:rsidR="008E6777">
        <w:rPr>
          <w:color w:val="0070C0"/>
        </w:rPr>
        <w:t>Alight</w:t>
      </w:r>
      <w:r w:rsidR="00AE4479">
        <w:rPr>
          <w:color w:val="0070C0"/>
        </w:rPr>
        <w:t>,</w:t>
      </w:r>
      <w:r w:rsidR="008E6777">
        <w:rPr>
          <w:color w:val="0070C0"/>
        </w:rPr>
        <w:t xml:space="preserve"> a</w:t>
      </w:r>
      <w:r w:rsidR="00477B5A">
        <w:rPr>
          <w:color w:val="0070C0"/>
        </w:rPr>
        <w:t>s the</w:t>
      </w:r>
      <w:r w:rsidR="008E6777">
        <w:rPr>
          <w:color w:val="0070C0"/>
        </w:rPr>
        <w:t xml:space="preserve"> </w:t>
      </w:r>
      <w:r w:rsidRPr="00153E75">
        <w:rPr>
          <w:color w:val="0070C0"/>
        </w:rPr>
        <w:t xml:space="preserve">CSO </w:t>
      </w:r>
      <w:r w:rsidR="008E65E1" w:rsidRPr="00153E75">
        <w:rPr>
          <w:color w:val="0070C0"/>
        </w:rPr>
        <w:t xml:space="preserve">to </w:t>
      </w:r>
      <w:r w:rsidRPr="00153E75">
        <w:rPr>
          <w:color w:val="0070C0"/>
        </w:rPr>
        <w:t>provide programmes</w:t>
      </w:r>
      <w:r w:rsidR="008E65E1" w:rsidRPr="00153E75">
        <w:rPr>
          <w:color w:val="0070C0"/>
        </w:rPr>
        <w:t xml:space="preserve"> for children that </w:t>
      </w:r>
      <w:r w:rsidR="00477B5A">
        <w:rPr>
          <w:color w:val="0070C0"/>
        </w:rPr>
        <w:t xml:space="preserve">are </w:t>
      </w:r>
      <w:r w:rsidR="008E65E1" w:rsidRPr="00153E75">
        <w:rPr>
          <w:color w:val="0070C0"/>
        </w:rPr>
        <w:t>diverted from the formal justice system</w:t>
      </w:r>
      <w:r w:rsidR="00985B09">
        <w:rPr>
          <w:color w:val="0070C0"/>
        </w:rPr>
        <w:t xml:space="preserve"> in Aweil</w:t>
      </w:r>
      <w:r w:rsidR="008E65E1" w:rsidRPr="00153E75">
        <w:rPr>
          <w:color w:val="0070C0"/>
        </w:rPr>
        <w:t>.</w:t>
      </w:r>
      <w:r w:rsidR="008E65E1" w:rsidRPr="00153E75">
        <w:rPr>
          <w:rFonts w:eastAsia="ヒラギノ角ゴ Pro W3"/>
          <w:color w:val="0070C0"/>
          <w:kern w:val="28"/>
        </w:rPr>
        <w:t xml:space="preserve"> </w:t>
      </w:r>
      <w:r w:rsidR="00816FAB">
        <w:rPr>
          <w:rFonts w:eastAsia="ヒラギノ角ゴ Pro W3"/>
          <w:color w:val="0070C0"/>
          <w:kern w:val="28"/>
        </w:rPr>
        <w:t xml:space="preserve">This is </w:t>
      </w:r>
      <w:r w:rsidR="00E35F15">
        <w:rPr>
          <w:rFonts w:eastAsia="ヒラギノ角ゴ Pro W3"/>
          <w:color w:val="0070C0"/>
          <w:kern w:val="28"/>
        </w:rPr>
        <w:t xml:space="preserve">a </w:t>
      </w:r>
      <w:r w:rsidR="00E35F15" w:rsidRPr="00153E75">
        <w:rPr>
          <w:rFonts w:eastAsia="ヒラギノ角ゴ Pro W3"/>
          <w:color w:val="0070C0"/>
          <w:kern w:val="28"/>
        </w:rPr>
        <w:t>low-cost community run service</w:t>
      </w:r>
      <w:r w:rsidR="008E65E1" w:rsidRPr="00153E75">
        <w:rPr>
          <w:rFonts w:eastAsia="ヒラギノ角ゴ Pro W3"/>
          <w:color w:val="0070C0"/>
          <w:kern w:val="28"/>
        </w:rPr>
        <w:t xml:space="preserve"> alternative </w:t>
      </w:r>
      <w:r w:rsidR="00477B5A">
        <w:rPr>
          <w:rFonts w:eastAsia="ヒラギノ角ゴ Pro W3"/>
          <w:color w:val="0070C0"/>
          <w:kern w:val="28"/>
        </w:rPr>
        <w:lastRenderedPageBreak/>
        <w:t>to</w:t>
      </w:r>
      <w:r w:rsidR="008E65E1" w:rsidRPr="00153E75">
        <w:rPr>
          <w:rFonts w:eastAsia="ヒラギノ角ゴ Pro W3"/>
          <w:color w:val="0070C0"/>
          <w:kern w:val="28"/>
        </w:rPr>
        <w:t xml:space="preserve"> prosecution and custodial measures that can be scaled u</w:t>
      </w:r>
      <w:r w:rsidR="00E35F15">
        <w:rPr>
          <w:rFonts w:eastAsia="ヒラギノ角ゴ Pro W3"/>
          <w:color w:val="0070C0"/>
          <w:kern w:val="28"/>
        </w:rPr>
        <w:t>p</w:t>
      </w:r>
      <w:r w:rsidR="008E65E1" w:rsidRPr="00153E75">
        <w:rPr>
          <w:rFonts w:eastAsia="ヒラギノ角ゴ Pro W3"/>
          <w:color w:val="0070C0"/>
          <w:kern w:val="28"/>
        </w:rPr>
        <w:t xml:space="preserve"> as part of the wider strategy for child justice reform.</w:t>
      </w:r>
    </w:p>
    <w:bookmarkEnd w:id="13"/>
    <w:bookmarkEnd w:id="16"/>
    <w:p w14:paraId="415DFBB9" w14:textId="77777777" w:rsidR="0088230B" w:rsidRPr="00153E75" w:rsidRDefault="0088230B" w:rsidP="008E65E1">
      <w:pPr>
        <w:jc w:val="both"/>
        <w:rPr>
          <w:color w:val="0070C0"/>
        </w:rPr>
      </w:pPr>
    </w:p>
    <w:p w14:paraId="1C91732E" w14:textId="080F3E6F" w:rsidR="0032350C" w:rsidRPr="00153E75" w:rsidRDefault="0032350C" w:rsidP="00985B09">
      <w:pPr>
        <w:ind w:left="-810"/>
        <w:jc w:val="both"/>
        <w:rPr>
          <w:bCs/>
          <w:color w:val="0070C0"/>
        </w:rPr>
      </w:pPr>
      <w:r w:rsidRPr="00153E75">
        <w:rPr>
          <w:bCs/>
          <w:noProof/>
          <w:color w:val="0070C0"/>
        </w:rPr>
        <w:t>OHCHR</w:t>
      </w:r>
      <w:r w:rsidR="00711B43" w:rsidRPr="00153E75">
        <w:rPr>
          <w:bCs/>
          <w:noProof/>
          <w:color w:val="0070C0"/>
        </w:rPr>
        <w:t xml:space="preserve"> and</w:t>
      </w:r>
      <w:r w:rsidR="003D45C1" w:rsidRPr="00153E75">
        <w:rPr>
          <w:bCs/>
          <w:noProof/>
          <w:color w:val="0070C0"/>
        </w:rPr>
        <w:t xml:space="preserve"> </w:t>
      </w:r>
      <w:r w:rsidRPr="00153E75">
        <w:rPr>
          <w:bCs/>
          <w:noProof/>
          <w:color w:val="0070C0"/>
        </w:rPr>
        <w:t>the South Sudan Law Society (SSLS)</w:t>
      </w:r>
      <w:r w:rsidR="00711B43" w:rsidRPr="00153E75">
        <w:rPr>
          <w:bCs/>
          <w:noProof/>
          <w:color w:val="0070C0"/>
        </w:rPr>
        <w:t xml:space="preserve"> will hold</w:t>
      </w:r>
      <w:r w:rsidRPr="00153E75">
        <w:rPr>
          <w:bCs/>
          <w:noProof/>
          <w:color w:val="0070C0"/>
        </w:rPr>
        <w:t xml:space="preserve"> a high-level conference on transitional justice in Juba</w:t>
      </w:r>
      <w:r w:rsidR="00E35F15">
        <w:rPr>
          <w:bCs/>
          <w:noProof/>
          <w:color w:val="0070C0"/>
        </w:rPr>
        <w:t xml:space="preserve"> to </w:t>
      </w:r>
      <w:r w:rsidRPr="00153E75">
        <w:rPr>
          <w:rFonts w:eastAsia="Corbel"/>
          <w:bCs/>
          <w:color w:val="0070C0"/>
        </w:rPr>
        <w:t xml:space="preserve">inform the design and implementation of transitional justice processes in South Sudan. </w:t>
      </w:r>
    </w:p>
    <w:p w14:paraId="58581468" w14:textId="6274F7A8" w:rsidR="000A2844" w:rsidRPr="00627A1C" w:rsidRDefault="000A2844" w:rsidP="00AB7B04">
      <w:pPr>
        <w:jc w:val="both"/>
      </w:pPr>
    </w:p>
    <w:p w14:paraId="6A70A7D2" w14:textId="3D19192F" w:rsidR="008C782A"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progress made toward the main purpose of the project</w:t>
      </w:r>
      <w:r w:rsidR="00A64A02" w:rsidRPr="001A29E8">
        <w:t xml:space="preserve">. </w:t>
      </w:r>
      <w:r w:rsidR="008C782A" w:rsidRPr="001A29E8">
        <w:t>(</w:t>
      </w:r>
      <w:r w:rsidR="005B05EE" w:rsidRPr="001A29E8">
        <w:t>1500-character</w:t>
      </w:r>
      <w:r w:rsidR="008C782A" w:rsidRPr="001A29E8">
        <w:t xml:space="preserve"> limit): </w:t>
      </w:r>
    </w:p>
    <w:p w14:paraId="08D191A8" w14:textId="77777777" w:rsidR="00150087" w:rsidRPr="00627A1C" w:rsidRDefault="00150087" w:rsidP="001A1E86">
      <w:pPr>
        <w:ind w:left="-810" w:right="-154"/>
      </w:pPr>
    </w:p>
    <w:p w14:paraId="7ABC45BD" w14:textId="256199E9" w:rsidR="00926905" w:rsidRPr="00153E75" w:rsidRDefault="00115373" w:rsidP="00CF353C">
      <w:pPr>
        <w:ind w:left="-810"/>
        <w:jc w:val="both"/>
        <w:rPr>
          <w:color w:val="0070C0"/>
        </w:rPr>
      </w:pPr>
      <w:bookmarkStart w:id="17" w:name="_Hlk86313333"/>
      <w:r w:rsidRPr="00153E75">
        <w:rPr>
          <w:color w:val="0070C0"/>
        </w:rPr>
        <w:t>The project support</w:t>
      </w:r>
      <w:r w:rsidR="00AC0BF4">
        <w:rPr>
          <w:color w:val="0070C0"/>
        </w:rPr>
        <w:t>s</w:t>
      </w:r>
      <w:r w:rsidRPr="00153E75">
        <w:rPr>
          <w:color w:val="0070C0"/>
        </w:rPr>
        <w:t xml:space="preserve"> the </w:t>
      </w:r>
      <w:r w:rsidR="008533BF" w:rsidRPr="00153E75">
        <w:rPr>
          <w:color w:val="0070C0"/>
        </w:rPr>
        <w:t xml:space="preserve">strengthening of the juvenile </w:t>
      </w:r>
      <w:r w:rsidRPr="00153E75">
        <w:rPr>
          <w:color w:val="0070C0"/>
        </w:rPr>
        <w:t>justice s</w:t>
      </w:r>
      <w:r w:rsidR="008533BF" w:rsidRPr="00153E75">
        <w:rPr>
          <w:color w:val="0070C0"/>
        </w:rPr>
        <w:t xml:space="preserve">ystem in South Sudan. Measures </w:t>
      </w:r>
      <w:r w:rsidR="000174E7">
        <w:rPr>
          <w:color w:val="0070C0"/>
        </w:rPr>
        <w:t xml:space="preserve">are </w:t>
      </w:r>
      <w:r w:rsidR="008533BF" w:rsidRPr="00153E75">
        <w:rPr>
          <w:color w:val="0070C0"/>
        </w:rPr>
        <w:t>taken to</w:t>
      </w:r>
      <w:r w:rsidRPr="00153E75">
        <w:rPr>
          <w:color w:val="0070C0"/>
        </w:rPr>
        <w:t xml:space="preserve"> develop </w:t>
      </w:r>
      <w:r w:rsidR="008533BF" w:rsidRPr="00153E75">
        <w:rPr>
          <w:color w:val="0070C0"/>
        </w:rPr>
        <w:t xml:space="preserve">the </w:t>
      </w:r>
      <w:r w:rsidR="00AC0BF4">
        <w:rPr>
          <w:color w:val="0070C0"/>
          <w:lang w:val="en-US"/>
        </w:rPr>
        <w:t>s</w:t>
      </w:r>
      <w:r w:rsidR="004E1843" w:rsidRPr="00153E75">
        <w:rPr>
          <w:color w:val="0070C0"/>
          <w:lang w:val="en-US"/>
        </w:rPr>
        <w:t xml:space="preserve">tandard </w:t>
      </w:r>
      <w:r w:rsidR="00AC0BF4">
        <w:rPr>
          <w:color w:val="0070C0"/>
          <w:lang w:val="en-US"/>
        </w:rPr>
        <w:t>o</w:t>
      </w:r>
      <w:r w:rsidR="004E1843" w:rsidRPr="00153E75">
        <w:rPr>
          <w:color w:val="0070C0"/>
          <w:lang w:val="en-US"/>
        </w:rPr>
        <w:t xml:space="preserve">perating </w:t>
      </w:r>
      <w:r w:rsidR="00AC0BF4">
        <w:rPr>
          <w:color w:val="0070C0"/>
          <w:lang w:val="en-US"/>
        </w:rPr>
        <w:t>p</w:t>
      </w:r>
      <w:r w:rsidR="004E1843" w:rsidRPr="00153E75">
        <w:rPr>
          <w:color w:val="0070C0"/>
          <w:lang w:val="en-US"/>
        </w:rPr>
        <w:t>rocedure</w:t>
      </w:r>
      <w:r w:rsidR="00487AF3">
        <w:rPr>
          <w:color w:val="0070C0"/>
          <w:lang w:val="en-US"/>
        </w:rPr>
        <w:t>s</w:t>
      </w:r>
      <w:r w:rsidR="004E1843" w:rsidRPr="00153E75">
        <w:rPr>
          <w:color w:val="0070C0"/>
          <w:lang w:val="en-US"/>
        </w:rPr>
        <w:t xml:space="preserve"> </w:t>
      </w:r>
      <w:r w:rsidR="00C1222D">
        <w:rPr>
          <w:color w:val="0070C0"/>
          <w:lang w:val="en-US"/>
        </w:rPr>
        <w:t>(</w:t>
      </w:r>
      <w:proofErr w:type="spellStart"/>
      <w:r w:rsidR="00C1222D">
        <w:rPr>
          <w:color w:val="0070C0"/>
          <w:lang w:val="en-US"/>
        </w:rPr>
        <w:t>SoPs</w:t>
      </w:r>
      <w:proofErr w:type="spellEnd"/>
      <w:r w:rsidR="00C1222D">
        <w:rPr>
          <w:color w:val="0070C0"/>
          <w:lang w:val="en-US"/>
        </w:rPr>
        <w:t xml:space="preserve">) </w:t>
      </w:r>
      <w:r w:rsidRPr="00153E75">
        <w:rPr>
          <w:color w:val="0070C0"/>
        </w:rPr>
        <w:t>for courts</w:t>
      </w:r>
      <w:r w:rsidR="00A90D65">
        <w:rPr>
          <w:color w:val="0070C0"/>
        </w:rPr>
        <w:t>;</w:t>
      </w:r>
      <w:r w:rsidRPr="00153E75">
        <w:rPr>
          <w:color w:val="0070C0"/>
        </w:rPr>
        <w:t xml:space="preserve"> </w:t>
      </w:r>
      <w:r w:rsidR="00DE2B01" w:rsidRPr="00153E75">
        <w:rPr>
          <w:color w:val="0070C0"/>
        </w:rPr>
        <w:t>training curriculum</w:t>
      </w:r>
      <w:r w:rsidRPr="00153E75">
        <w:rPr>
          <w:color w:val="0070C0"/>
        </w:rPr>
        <w:t xml:space="preserve"> for the reformatory centres</w:t>
      </w:r>
      <w:r w:rsidR="00A90D65">
        <w:rPr>
          <w:color w:val="0070C0"/>
        </w:rPr>
        <w:t>;</w:t>
      </w:r>
      <w:r w:rsidR="00646807" w:rsidRPr="00153E75">
        <w:rPr>
          <w:color w:val="0070C0"/>
        </w:rPr>
        <w:t xml:space="preserve"> </w:t>
      </w:r>
      <w:r w:rsidR="00487AF3">
        <w:rPr>
          <w:color w:val="0070C0"/>
        </w:rPr>
        <w:t xml:space="preserve">and </w:t>
      </w:r>
      <w:r w:rsidR="00646807" w:rsidRPr="00153E75">
        <w:rPr>
          <w:color w:val="0070C0"/>
        </w:rPr>
        <w:t>training</w:t>
      </w:r>
      <w:r w:rsidR="00487AF3">
        <w:rPr>
          <w:color w:val="0070C0"/>
        </w:rPr>
        <w:t>s</w:t>
      </w:r>
      <w:r w:rsidR="00646807" w:rsidRPr="00153E75">
        <w:rPr>
          <w:color w:val="0070C0"/>
        </w:rPr>
        <w:t xml:space="preserve"> to legal personnel within the formal and informal justice s</w:t>
      </w:r>
      <w:r w:rsidR="008533BF" w:rsidRPr="00153E75">
        <w:rPr>
          <w:color w:val="0070C0"/>
        </w:rPr>
        <w:t xml:space="preserve">ystem </w:t>
      </w:r>
      <w:r w:rsidR="000174E7">
        <w:rPr>
          <w:color w:val="0070C0"/>
        </w:rPr>
        <w:t>that</w:t>
      </w:r>
      <w:r w:rsidR="008533BF" w:rsidRPr="00153E75">
        <w:rPr>
          <w:color w:val="0070C0"/>
        </w:rPr>
        <w:t xml:space="preserve"> interact with </w:t>
      </w:r>
      <w:r w:rsidR="000174E7">
        <w:rPr>
          <w:color w:val="0070C0"/>
        </w:rPr>
        <w:t xml:space="preserve">youth </w:t>
      </w:r>
      <w:r w:rsidR="008533BF" w:rsidRPr="00153E75">
        <w:rPr>
          <w:color w:val="0070C0"/>
        </w:rPr>
        <w:t>under 18 years</w:t>
      </w:r>
      <w:r w:rsidR="000174E7">
        <w:rPr>
          <w:color w:val="0070C0"/>
        </w:rPr>
        <w:t xml:space="preserve"> of age</w:t>
      </w:r>
      <w:r w:rsidR="00646807" w:rsidRPr="00153E75">
        <w:rPr>
          <w:color w:val="0070C0"/>
        </w:rPr>
        <w:t xml:space="preserve">. </w:t>
      </w:r>
    </w:p>
    <w:p w14:paraId="720353C2" w14:textId="77777777" w:rsidR="00926905" w:rsidRPr="00153E75" w:rsidRDefault="00926905" w:rsidP="00CF353C">
      <w:pPr>
        <w:ind w:left="-810"/>
        <w:jc w:val="both"/>
        <w:rPr>
          <w:color w:val="0070C0"/>
        </w:rPr>
      </w:pPr>
    </w:p>
    <w:p w14:paraId="4AF0FDD6" w14:textId="20A94169" w:rsidR="00115373" w:rsidRPr="00153E75" w:rsidRDefault="00926905" w:rsidP="00AA24C8">
      <w:pPr>
        <w:ind w:left="-810"/>
        <w:jc w:val="both"/>
        <w:rPr>
          <w:color w:val="0070C0"/>
        </w:rPr>
      </w:pPr>
      <w:r w:rsidRPr="00153E75">
        <w:rPr>
          <w:rStyle w:val="s1"/>
          <w:color w:val="0070C0"/>
        </w:rPr>
        <w:t>With technical support from the project, a multidisciplinary training mo</w:t>
      </w:r>
      <w:r w:rsidR="00533D3C" w:rsidRPr="00153E75">
        <w:rPr>
          <w:rStyle w:val="s1"/>
          <w:color w:val="0070C0"/>
        </w:rPr>
        <w:t>dule</w:t>
      </w:r>
      <w:r w:rsidRPr="00153E75">
        <w:rPr>
          <w:rStyle w:val="s1"/>
          <w:color w:val="0070C0"/>
        </w:rPr>
        <w:t xml:space="preserve"> was developed for critical national and </w:t>
      </w:r>
      <w:r w:rsidR="00487AF3">
        <w:rPr>
          <w:rStyle w:val="s1"/>
          <w:color w:val="0070C0"/>
        </w:rPr>
        <w:t>s</w:t>
      </w:r>
      <w:r w:rsidRPr="00153E75">
        <w:rPr>
          <w:rStyle w:val="s1"/>
          <w:color w:val="0070C0"/>
        </w:rPr>
        <w:t>tate actors</w:t>
      </w:r>
      <w:r w:rsidRPr="00153E75">
        <w:rPr>
          <w:color w:val="0070C0"/>
        </w:rPr>
        <w:t xml:space="preserve"> based on the Child Act</w:t>
      </w:r>
      <w:r w:rsidR="000174E7">
        <w:rPr>
          <w:color w:val="0070C0"/>
        </w:rPr>
        <w:t xml:space="preserve"> </w:t>
      </w:r>
      <w:r w:rsidR="00A17FCD">
        <w:rPr>
          <w:color w:val="0070C0"/>
        </w:rPr>
        <w:t>(CA)</w:t>
      </w:r>
      <w:r w:rsidRPr="00153E75">
        <w:rPr>
          <w:color w:val="0070C0"/>
        </w:rPr>
        <w:t>,</w:t>
      </w:r>
      <w:r w:rsidR="00A17FCD">
        <w:rPr>
          <w:color w:val="0070C0"/>
        </w:rPr>
        <w:t xml:space="preserve"> </w:t>
      </w:r>
      <w:r w:rsidRPr="00153E75">
        <w:rPr>
          <w:color w:val="0070C0"/>
        </w:rPr>
        <w:t>2008 which include</w:t>
      </w:r>
      <w:r w:rsidR="000174E7">
        <w:rPr>
          <w:color w:val="0070C0"/>
        </w:rPr>
        <w:t>s</w:t>
      </w:r>
      <w:r w:rsidRPr="00153E75">
        <w:rPr>
          <w:color w:val="0070C0"/>
        </w:rPr>
        <w:t xml:space="preserve"> </w:t>
      </w:r>
      <w:r w:rsidR="000174E7">
        <w:rPr>
          <w:color w:val="0070C0"/>
        </w:rPr>
        <w:t xml:space="preserve">a </w:t>
      </w:r>
      <w:r w:rsidRPr="00153E75">
        <w:rPr>
          <w:color w:val="0070C0"/>
        </w:rPr>
        <w:t xml:space="preserve">facilitators guide and participants handbook. </w:t>
      </w:r>
    </w:p>
    <w:p w14:paraId="0CCE6984" w14:textId="77777777" w:rsidR="008533BF" w:rsidRPr="00153E75" w:rsidRDefault="008533BF" w:rsidP="00CF353C">
      <w:pPr>
        <w:ind w:left="-810"/>
        <w:jc w:val="both"/>
        <w:rPr>
          <w:color w:val="0070C0"/>
        </w:rPr>
      </w:pPr>
    </w:p>
    <w:p w14:paraId="6637FF99" w14:textId="21BEFC0E" w:rsidR="00764773" w:rsidRPr="00153E75" w:rsidRDefault="008533BF" w:rsidP="00985B09">
      <w:pPr>
        <w:ind w:left="-810"/>
        <w:jc w:val="both"/>
        <w:rPr>
          <w:color w:val="0070C0"/>
        </w:rPr>
      </w:pPr>
      <w:r w:rsidRPr="00153E75">
        <w:rPr>
          <w:color w:val="0070C0"/>
        </w:rPr>
        <w:t>By establish</w:t>
      </w:r>
      <w:r w:rsidR="000174E7">
        <w:rPr>
          <w:color w:val="0070C0"/>
        </w:rPr>
        <w:t>ing a</w:t>
      </w:r>
      <w:r w:rsidR="003A51E3" w:rsidRPr="00153E75">
        <w:rPr>
          <w:color w:val="0070C0"/>
        </w:rPr>
        <w:t xml:space="preserve"> PCRCs</w:t>
      </w:r>
      <w:r w:rsidR="00926905" w:rsidRPr="00153E75">
        <w:rPr>
          <w:color w:val="0070C0"/>
        </w:rPr>
        <w:t xml:space="preserve"> </w:t>
      </w:r>
      <w:r w:rsidRPr="00153E75">
        <w:rPr>
          <w:color w:val="0070C0"/>
        </w:rPr>
        <w:t>in</w:t>
      </w:r>
      <w:r w:rsidR="003A51E3" w:rsidRPr="00153E75">
        <w:rPr>
          <w:color w:val="0070C0"/>
        </w:rPr>
        <w:t xml:space="preserve"> Bentiu</w:t>
      </w:r>
      <w:r w:rsidR="000174E7">
        <w:rPr>
          <w:color w:val="0070C0"/>
        </w:rPr>
        <w:t>,</w:t>
      </w:r>
      <w:r w:rsidR="003A51E3" w:rsidRPr="00153E75">
        <w:rPr>
          <w:color w:val="0070C0"/>
        </w:rPr>
        <w:t xml:space="preserve"> Unity State</w:t>
      </w:r>
      <w:r w:rsidR="000174E7">
        <w:rPr>
          <w:color w:val="0070C0"/>
        </w:rPr>
        <w:t>,</w:t>
      </w:r>
      <w:r w:rsidRPr="00153E75">
        <w:rPr>
          <w:color w:val="0070C0"/>
        </w:rPr>
        <w:t xml:space="preserve"> </w:t>
      </w:r>
      <w:r w:rsidR="00115373" w:rsidRPr="00153E75">
        <w:rPr>
          <w:color w:val="0070C0"/>
        </w:rPr>
        <w:t>the project contribute</w:t>
      </w:r>
      <w:r w:rsidR="000174E7">
        <w:rPr>
          <w:color w:val="0070C0"/>
        </w:rPr>
        <w:t>s</w:t>
      </w:r>
      <w:r w:rsidR="00115373" w:rsidRPr="00153E75">
        <w:rPr>
          <w:color w:val="0070C0"/>
        </w:rPr>
        <w:t xml:space="preserve"> toward</w:t>
      </w:r>
      <w:r w:rsidR="00487AF3">
        <w:rPr>
          <w:color w:val="0070C0"/>
        </w:rPr>
        <w:t>s</w:t>
      </w:r>
      <w:r w:rsidR="00115373" w:rsidRPr="00153E75">
        <w:rPr>
          <w:color w:val="0070C0"/>
        </w:rPr>
        <w:t xml:space="preserve"> trust building between communities</w:t>
      </w:r>
      <w:r w:rsidR="00487AF3">
        <w:rPr>
          <w:color w:val="0070C0"/>
        </w:rPr>
        <w:t xml:space="preserve"> and</w:t>
      </w:r>
      <w:r w:rsidR="00115373" w:rsidRPr="00153E75">
        <w:rPr>
          <w:color w:val="0070C0"/>
        </w:rPr>
        <w:t xml:space="preserve"> the</w:t>
      </w:r>
      <w:r w:rsidR="00100EDB" w:rsidRPr="00153E75">
        <w:rPr>
          <w:color w:val="0070C0"/>
        </w:rPr>
        <w:t xml:space="preserve"> law enforcement system</w:t>
      </w:r>
      <w:r w:rsidR="000174E7">
        <w:rPr>
          <w:color w:val="0070C0"/>
        </w:rPr>
        <w:t>s</w:t>
      </w:r>
      <w:r w:rsidR="00100EDB" w:rsidRPr="00153E75">
        <w:rPr>
          <w:rStyle w:val="CommentReference"/>
          <w:color w:val="0070C0"/>
          <w:sz w:val="24"/>
          <w:szCs w:val="24"/>
        </w:rPr>
        <w:t xml:space="preserve">. </w:t>
      </w:r>
      <w:r w:rsidR="00115373" w:rsidRPr="00153E75">
        <w:rPr>
          <w:color w:val="0070C0"/>
        </w:rPr>
        <w:t xml:space="preserve">The availability of legal aid services directly enhances access to justice, especially for children and youth who would not be accustomed to </w:t>
      </w:r>
      <w:r w:rsidR="00E2111B" w:rsidRPr="00153E75">
        <w:rPr>
          <w:color w:val="0070C0"/>
        </w:rPr>
        <w:t>navigating</w:t>
      </w:r>
      <w:r w:rsidR="00115373" w:rsidRPr="00153E75">
        <w:rPr>
          <w:color w:val="0070C0"/>
        </w:rPr>
        <w:t xml:space="preserve"> a legal system without representation.</w:t>
      </w:r>
      <w:r w:rsidR="003A51E3" w:rsidRPr="00153E75">
        <w:rPr>
          <w:color w:val="0070C0"/>
        </w:rPr>
        <w:t xml:space="preserve"> </w:t>
      </w:r>
    </w:p>
    <w:p w14:paraId="1FCEEDBD" w14:textId="77777777" w:rsidR="00AD5602" w:rsidRPr="00153E75" w:rsidRDefault="00AD5602" w:rsidP="00075D4A">
      <w:pPr>
        <w:ind w:left="-810"/>
        <w:jc w:val="both"/>
        <w:rPr>
          <w:color w:val="0070C0"/>
        </w:rPr>
      </w:pPr>
    </w:p>
    <w:p w14:paraId="48A59116" w14:textId="75E3EA7B" w:rsidR="00AD5602" w:rsidRPr="00153E75" w:rsidRDefault="00AD5602" w:rsidP="00153E75">
      <w:pPr>
        <w:ind w:left="-720"/>
        <w:jc w:val="both"/>
        <w:rPr>
          <w:color w:val="0070C0"/>
        </w:rPr>
      </w:pPr>
      <w:r w:rsidRPr="00153E75">
        <w:rPr>
          <w:color w:val="0070C0"/>
        </w:rPr>
        <w:t xml:space="preserve">With an increased understanding of underlying causes of violence and of the impact of trauma, victims have moved from voicing sentiments of revenge to seeking for reconciliation and non-violent means to resolve grievances and access </w:t>
      </w:r>
      <w:r w:rsidR="00D56203" w:rsidRPr="00153E75">
        <w:rPr>
          <w:color w:val="0070C0"/>
        </w:rPr>
        <w:t xml:space="preserve">to </w:t>
      </w:r>
      <w:r w:rsidRPr="00153E75">
        <w:rPr>
          <w:color w:val="0070C0"/>
        </w:rPr>
        <w:t xml:space="preserve">justice. The network leaders display enhanced confidence and actively engage with the community and local authorities in dialogues to promote peace and security. Survivors </w:t>
      </w:r>
      <w:r w:rsidR="00D56203" w:rsidRPr="00153E75">
        <w:rPr>
          <w:color w:val="0070C0"/>
        </w:rPr>
        <w:t xml:space="preserve">have </w:t>
      </w:r>
      <w:r w:rsidRPr="00153E75">
        <w:rPr>
          <w:color w:val="0070C0"/>
        </w:rPr>
        <w:t xml:space="preserve">also received increased social and community recognition, as they </w:t>
      </w:r>
      <w:r w:rsidR="00AA24C8" w:rsidRPr="00153E75">
        <w:rPr>
          <w:color w:val="0070C0"/>
        </w:rPr>
        <w:t>act</w:t>
      </w:r>
      <w:r w:rsidRPr="00153E75">
        <w:rPr>
          <w:color w:val="0070C0"/>
        </w:rPr>
        <w:t xml:space="preserve"> and raise awareness on the peaceful resolution of violence and conflict within their communities. </w:t>
      </w:r>
    </w:p>
    <w:p w14:paraId="5F72935F" w14:textId="77777777" w:rsidR="0093264B" w:rsidRPr="00627A1C" w:rsidRDefault="0093264B" w:rsidP="00985B09">
      <w:pPr>
        <w:jc w:val="both"/>
      </w:pPr>
    </w:p>
    <w:bookmarkEnd w:id="17"/>
    <w:p w14:paraId="0E4BBDA0" w14:textId="058CB23F" w:rsidR="00B97786" w:rsidRDefault="008C782A" w:rsidP="00153E75">
      <w:pPr>
        <w:ind w:left="-72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00EDB" w:rsidRPr="00627A1C">
        <w:t>2000-character</w:t>
      </w:r>
      <w:r w:rsidRPr="00627A1C">
        <w:t xml:space="preserve"> limit):</w:t>
      </w:r>
      <w:bookmarkStart w:id="18" w:name="_Hlk70516736"/>
      <w:r w:rsidR="00D765C0" w:rsidRPr="00D765C0">
        <w:rPr>
          <w:color w:val="FF0000"/>
        </w:rPr>
        <w:t xml:space="preserve"> </w:t>
      </w:r>
      <w:bookmarkEnd w:id="18"/>
    </w:p>
    <w:p w14:paraId="33ADA321" w14:textId="77777777" w:rsidR="00AD5602" w:rsidRDefault="00AD5602" w:rsidP="0032350C">
      <w:pPr>
        <w:ind w:left="-810"/>
        <w:rPr>
          <w:i/>
          <w:iCs/>
        </w:rPr>
      </w:pPr>
    </w:p>
    <w:p w14:paraId="1D61CE24" w14:textId="0B3F98BA" w:rsidR="001A29E8" w:rsidRPr="001F6487" w:rsidRDefault="00A16AA0" w:rsidP="00985B09">
      <w:pPr>
        <w:ind w:left="-720"/>
        <w:jc w:val="both"/>
        <w:rPr>
          <w:color w:val="0070C0"/>
        </w:rPr>
      </w:pPr>
      <w:r w:rsidRPr="001F6487">
        <w:rPr>
          <w:color w:val="0070C0"/>
        </w:rPr>
        <w:t>A</w:t>
      </w:r>
      <w:r w:rsidR="0032350C" w:rsidRPr="001F6487">
        <w:rPr>
          <w:color w:val="0070C0"/>
        </w:rPr>
        <w:t xml:space="preserve"> victim of conflict in </w:t>
      </w:r>
      <w:proofErr w:type="spellStart"/>
      <w:r w:rsidR="0032350C" w:rsidRPr="001F6487">
        <w:rPr>
          <w:color w:val="0070C0"/>
        </w:rPr>
        <w:t>Bor</w:t>
      </w:r>
      <w:proofErr w:type="spellEnd"/>
      <w:r w:rsidR="0032350C" w:rsidRPr="001F6487">
        <w:rPr>
          <w:color w:val="0070C0"/>
        </w:rPr>
        <w:t xml:space="preserve"> reported that after having witnessed the killing of his family, he wanted revenge against </w:t>
      </w:r>
      <w:r w:rsidRPr="001F6487">
        <w:rPr>
          <w:color w:val="0070C0"/>
        </w:rPr>
        <w:t>those</w:t>
      </w:r>
      <w:r w:rsidR="0032350C" w:rsidRPr="001F6487">
        <w:rPr>
          <w:color w:val="0070C0"/>
        </w:rPr>
        <w:t xml:space="preserve"> </w:t>
      </w:r>
      <w:r w:rsidRPr="001F6487">
        <w:rPr>
          <w:color w:val="0070C0"/>
        </w:rPr>
        <w:t>who</w:t>
      </w:r>
      <w:r w:rsidR="00FC7132">
        <w:rPr>
          <w:color w:val="0070C0"/>
        </w:rPr>
        <w:t xml:space="preserve"> committed the crime</w:t>
      </w:r>
      <w:r w:rsidR="0032350C" w:rsidRPr="001F6487">
        <w:rPr>
          <w:color w:val="0070C0"/>
        </w:rPr>
        <w:t xml:space="preserve">. </w:t>
      </w:r>
      <w:r w:rsidR="009311AA">
        <w:rPr>
          <w:color w:val="0070C0"/>
        </w:rPr>
        <w:t xml:space="preserve">After </w:t>
      </w:r>
      <w:r w:rsidR="0032350C" w:rsidRPr="001F6487">
        <w:rPr>
          <w:color w:val="0070C0"/>
        </w:rPr>
        <w:t>particip</w:t>
      </w:r>
      <w:r w:rsidR="009311AA">
        <w:rPr>
          <w:color w:val="0070C0"/>
        </w:rPr>
        <w:t>ating</w:t>
      </w:r>
      <w:r w:rsidR="0032350C" w:rsidRPr="001F6487">
        <w:rPr>
          <w:color w:val="0070C0"/>
        </w:rPr>
        <w:t xml:space="preserve"> </w:t>
      </w:r>
      <w:r w:rsidR="009311AA">
        <w:rPr>
          <w:color w:val="0070C0"/>
        </w:rPr>
        <w:t>i</w:t>
      </w:r>
      <w:r w:rsidR="0032350C" w:rsidRPr="001F6487">
        <w:rPr>
          <w:color w:val="0070C0"/>
        </w:rPr>
        <w:t xml:space="preserve">n </w:t>
      </w:r>
      <w:r w:rsidR="00FC7132">
        <w:rPr>
          <w:color w:val="0070C0"/>
        </w:rPr>
        <w:t xml:space="preserve">the </w:t>
      </w:r>
      <w:r w:rsidR="0032350C" w:rsidRPr="001F6487">
        <w:rPr>
          <w:color w:val="0070C0"/>
        </w:rPr>
        <w:t xml:space="preserve">project activities, he now </w:t>
      </w:r>
      <w:r w:rsidRPr="001F6487">
        <w:rPr>
          <w:color w:val="0070C0"/>
        </w:rPr>
        <w:t xml:space="preserve">wants </w:t>
      </w:r>
      <w:r w:rsidR="0032350C" w:rsidRPr="001F6487">
        <w:rPr>
          <w:color w:val="0070C0"/>
        </w:rPr>
        <w:t xml:space="preserve">to seek justice through </w:t>
      </w:r>
      <w:r w:rsidR="009311AA">
        <w:rPr>
          <w:color w:val="0070C0"/>
        </w:rPr>
        <w:t xml:space="preserve">the </w:t>
      </w:r>
      <w:r w:rsidR="0032350C" w:rsidRPr="001F6487">
        <w:rPr>
          <w:color w:val="0070C0"/>
        </w:rPr>
        <w:t xml:space="preserve">legal </w:t>
      </w:r>
      <w:r w:rsidR="009311AA">
        <w:rPr>
          <w:color w:val="0070C0"/>
        </w:rPr>
        <w:t>system</w:t>
      </w:r>
      <w:r w:rsidR="0032350C" w:rsidRPr="001F6487">
        <w:rPr>
          <w:color w:val="0070C0"/>
        </w:rPr>
        <w:t>.</w:t>
      </w:r>
      <w:r w:rsidRPr="001F6487">
        <w:rPr>
          <w:color w:val="0070C0"/>
        </w:rPr>
        <w:t xml:space="preserve"> Moreover</w:t>
      </w:r>
      <w:r w:rsidR="0032350C" w:rsidRPr="001F6487">
        <w:rPr>
          <w:color w:val="0070C0"/>
        </w:rPr>
        <w:t xml:space="preserve">, </w:t>
      </w:r>
      <w:r w:rsidRPr="001F6487">
        <w:rPr>
          <w:color w:val="0070C0"/>
        </w:rPr>
        <w:t>a</w:t>
      </w:r>
      <w:r w:rsidR="0032350C" w:rsidRPr="001F6487">
        <w:rPr>
          <w:color w:val="0070C0"/>
        </w:rPr>
        <w:t xml:space="preserve"> </w:t>
      </w:r>
      <w:proofErr w:type="spellStart"/>
      <w:r w:rsidR="0032350C" w:rsidRPr="001F6487">
        <w:rPr>
          <w:color w:val="0070C0"/>
        </w:rPr>
        <w:t>Bor</w:t>
      </w:r>
      <w:proofErr w:type="spellEnd"/>
      <w:r w:rsidR="0032350C" w:rsidRPr="001F6487">
        <w:rPr>
          <w:color w:val="0070C0"/>
        </w:rPr>
        <w:t xml:space="preserve"> network leader reported he was selected by </w:t>
      </w:r>
      <w:r w:rsidR="004D74DF">
        <w:rPr>
          <w:color w:val="0070C0"/>
        </w:rPr>
        <w:t xml:space="preserve">the </w:t>
      </w:r>
      <w:r w:rsidR="0032350C" w:rsidRPr="001F6487">
        <w:rPr>
          <w:color w:val="0070C0"/>
        </w:rPr>
        <w:t xml:space="preserve">members of his </w:t>
      </w:r>
      <w:proofErr w:type="spellStart"/>
      <w:r w:rsidR="0032350C" w:rsidRPr="001F6487">
        <w:rPr>
          <w:color w:val="0070C0"/>
        </w:rPr>
        <w:t>payam</w:t>
      </w:r>
      <w:proofErr w:type="spellEnd"/>
      <w:r w:rsidR="0032350C" w:rsidRPr="001F6487">
        <w:rPr>
          <w:color w:val="0070C0"/>
        </w:rPr>
        <w:t xml:space="preserve"> to </w:t>
      </w:r>
      <w:r w:rsidR="00706C4F" w:rsidRPr="001F6487">
        <w:rPr>
          <w:color w:val="0070C0"/>
        </w:rPr>
        <w:t xml:space="preserve">join the </w:t>
      </w:r>
      <w:r w:rsidR="0032350C" w:rsidRPr="001F6487">
        <w:rPr>
          <w:color w:val="0070C0"/>
        </w:rPr>
        <w:t>local court committee on land dispute resolution</w:t>
      </w:r>
      <w:r w:rsidR="00706C4F" w:rsidRPr="001F6487">
        <w:rPr>
          <w:color w:val="0070C0"/>
        </w:rPr>
        <w:t>.</w:t>
      </w:r>
      <w:r w:rsidR="00FC7132">
        <w:rPr>
          <w:color w:val="0070C0"/>
        </w:rPr>
        <w:t xml:space="preserve"> </w:t>
      </w:r>
      <w:r w:rsidR="004D74DF">
        <w:rPr>
          <w:color w:val="0070C0"/>
        </w:rPr>
        <w:t>N</w:t>
      </w:r>
      <w:r w:rsidRPr="001F6487">
        <w:rPr>
          <w:color w:val="0070C0"/>
        </w:rPr>
        <w:t xml:space="preserve">etwork members </w:t>
      </w:r>
      <w:r w:rsidR="004D74DF">
        <w:rPr>
          <w:color w:val="0070C0"/>
        </w:rPr>
        <w:t>are</w:t>
      </w:r>
      <w:r w:rsidRPr="001F6487">
        <w:rPr>
          <w:color w:val="0070C0"/>
        </w:rPr>
        <w:t xml:space="preserve"> receiv</w:t>
      </w:r>
      <w:r w:rsidR="004D74DF">
        <w:rPr>
          <w:color w:val="0070C0"/>
        </w:rPr>
        <w:t>ing</w:t>
      </w:r>
      <w:r w:rsidRPr="001F6487">
        <w:rPr>
          <w:color w:val="0070C0"/>
        </w:rPr>
        <w:t xml:space="preserve"> increased community recognition and </w:t>
      </w:r>
      <w:r w:rsidR="004D74DF">
        <w:rPr>
          <w:color w:val="0070C0"/>
        </w:rPr>
        <w:t xml:space="preserve">are </w:t>
      </w:r>
      <w:r w:rsidRPr="001F6487">
        <w:rPr>
          <w:color w:val="0070C0"/>
        </w:rPr>
        <w:t>be</w:t>
      </w:r>
      <w:r w:rsidR="004D74DF">
        <w:rPr>
          <w:color w:val="0070C0"/>
        </w:rPr>
        <w:t>ing</w:t>
      </w:r>
      <w:r w:rsidRPr="001F6487">
        <w:rPr>
          <w:color w:val="0070C0"/>
        </w:rPr>
        <w:t xml:space="preserve"> assigned new roles</w:t>
      </w:r>
      <w:r w:rsidR="0032350C" w:rsidRPr="001F6487">
        <w:rPr>
          <w:color w:val="0070C0"/>
        </w:rPr>
        <w:t xml:space="preserve">. </w:t>
      </w:r>
      <w:r w:rsidR="00706C4F" w:rsidRPr="001F6487">
        <w:rPr>
          <w:color w:val="0070C0"/>
        </w:rPr>
        <w:t>As</w:t>
      </w:r>
      <w:r w:rsidR="0032350C" w:rsidRPr="001F6487">
        <w:rPr>
          <w:color w:val="0070C0"/>
        </w:rPr>
        <w:t xml:space="preserve"> survivors </w:t>
      </w:r>
      <w:r w:rsidR="004D74DF">
        <w:rPr>
          <w:color w:val="0070C0"/>
        </w:rPr>
        <w:t>raising</w:t>
      </w:r>
      <w:r w:rsidR="0032350C" w:rsidRPr="001F6487">
        <w:rPr>
          <w:color w:val="0070C0"/>
        </w:rPr>
        <w:t xml:space="preserve"> awareness on </w:t>
      </w:r>
      <w:r w:rsidRPr="001F6487">
        <w:rPr>
          <w:color w:val="0070C0"/>
        </w:rPr>
        <w:t xml:space="preserve">peace </w:t>
      </w:r>
      <w:r w:rsidR="0032350C" w:rsidRPr="001F6487">
        <w:rPr>
          <w:color w:val="0070C0"/>
        </w:rPr>
        <w:t xml:space="preserve">within their communities, project volunteers </w:t>
      </w:r>
      <w:r w:rsidR="004D74DF">
        <w:rPr>
          <w:color w:val="0070C0"/>
        </w:rPr>
        <w:t xml:space="preserve">are </w:t>
      </w:r>
      <w:r w:rsidR="0032350C" w:rsidRPr="001F6487">
        <w:rPr>
          <w:color w:val="0070C0"/>
        </w:rPr>
        <w:t>observ</w:t>
      </w:r>
      <w:r w:rsidR="004D74DF">
        <w:rPr>
          <w:color w:val="0070C0"/>
        </w:rPr>
        <w:t>ing</w:t>
      </w:r>
      <w:r w:rsidR="0032350C" w:rsidRPr="001F6487">
        <w:rPr>
          <w:color w:val="0070C0"/>
        </w:rPr>
        <w:t xml:space="preserve"> improved security on the roads </w:t>
      </w:r>
      <w:r w:rsidRPr="001F6487">
        <w:rPr>
          <w:color w:val="0070C0"/>
        </w:rPr>
        <w:t>to</w:t>
      </w:r>
      <w:r w:rsidR="0032350C" w:rsidRPr="001F6487">
        <w:rPr>
          <w:color w:val="0070C0"/>
        </w:rPr>
        <w:t xml:space="preserve"> remote </w:t>
      </w:r>
      <w:proofErr w:type="spellStart"/>
      <w:r w:rsidR="0032350C" w:rsidRPr="001F6487">
        <w:rPr>
          <w:color w:val="0070C0"/>
        </w:rPr>
        <w:t>payams</w:t>
      </w:r>
      <w:proofErr w:type="spellEnd"/>
      <w:r w:rsidR="0032350C" w:rsidRPr="001F6487">
        <w:rPr>
          <w:color w:val="0070C0"/>
        </w:rPr>
        <w:t xml:space="preserve"> and increased freedom of movement.</w:t>
      </w:r>
      <w:r w:rsidR="0032350C" w:rsidRPr="001F6487">
        <w:rPr>
          <w:rFonts w:ascii="Century Gothic" w:hAnsi="Century Gothic" w:cs="Calibri"/>
          <w:color w:val="0070C0"/>
        </w:rPr>
        <w:t xml:space="preserve"> </w:t>
      </w:r>
      <w:r w:rsidR="0032350C" w:rsidRPr="001F6487">
        <w:rPr>
          <w:color w:val="0070C0"/>
        </w:rPr>
        <w:t>UNIDOR in Leer also reported observ</w:t>
      </w:r>
      <w:r w:rsidRPr="001F6487">
        <w:rPr>
          <w:color w:val="0070C0"/>
        </w:rPr>
        <w:t>ing</w:t>
      </w:r>
      <w:r w:rsidR="0032350C" w:rsidRPr="001F6487">
        <w:rPr>
          <w:color w:val="0070C0"/>
        </w:rPr>
        <w:t xml:space="preserve"> a reduction in the number of cattle raid incidents involving youth</w:t>
      </w:r>
      <w:r w:rsidR="00FC7132">
        <w:rPr>
          <w:color w:val="0070C0"/>
        </w:rPr>
        <w:t xml:space="preserve"> </w:t>
      </w:r>
      <w:r w:rsidR="0032350C" w:rsidRPr="001F6487">
        <w:rPr>
          <w:color w:val="0070C0"/>
        </w:rPr>
        <w:t xml:space="preserve">as a direct result of </w:t>
      </w:r>
      <w:r w:rsidR="004D74DF" w:rsidRPr="001F6487">
        <w:rPr>
          <w:color w:val="0070C0"/>
        </w:rPr>
        <w:t>survivor networks</w:t>
      </w:r>
      <w:r w:rsidR="004D74DF" w:rsidRPr="001F6487">
        <w:rPr>
          <w:color w:val="0070C0"/>
        </w:rPr>
        <w:t xml:space="preserve"> </w:t>
      </w:r>
      <w:r w:rsidR="0032350C" w:rsidRPr="001F6487">
        <w:rPr>
          <w:color w:val="0070C0"/>
        </w:rPr>
        <w:t>engagement.</w:t>
      </w:r>
    </w:p>
    <w:p w14:paraId="18AFB490" w14:textId="77777777" w:rsidR="001A29E8" w:rsidRPr="001F6487" w:rsidRDefault="001A29E8" w:rsidP="00985B09">
      <w:pPr>
        <w:ind w:left="-810"/>
        <w:jc w:val="both"/>
        <w:rPr>
          <w:color w:val="0070C0"/>
        </w:rPr>
      </w:pPr>
    </w:p>
    <w:p w14:paraId="3A4582E2" w14:textId="4907739B" w:rsidR="001A29E8" w:rsidRPr="001F6487" w:rsidRDefault="001A29E8" w:rsidP="00985B09">
      <w:pPr>
        <w:ind w:left="-720"/>
        <w:jc w:val="both"/>
        <w:rPr>
          <w:color w:val="0070C0"/>
        </w:rPr>
      </w:pPr>
      <w:r w:rsidRPr="001F6487">
        <w:rPr>
          <w:color w:val="0070C0"/>
        </w:rPr>
        <w:lastRenderedPageBreak/>
        <w:t xml:space="preserve">The </w:t>
      </w:r>
      <w:r w:rsidR="009311AA">
        <w:rPr>
          <w:color w:val="0070C0"/>
        </w:rPr>
        <w:t>j</w:t>
      </w:r>
      <w:r w:rsidRPr="001F6487">
        <w:rPr>
          <w:color w:val="0070C0"/>
        </w:rPr>
        <w:t xml:space="preserve">ustice for children </w:t>
      </w:r>
      <w:r w:rsidR="00533D3C" w:rsidRPr="001F6487">
        <w:rPr>
          <w:color w:val="0070C0"/>
        </w:rPr>
        <w:t>intervention</w:t>
      </w:r>
      <w:r w:rsidRPr="001F6487">
        <w:rPr>
          <w:color w:val="0070C0"/>
        </w:rPr>
        <w:t xml:space="preserve"> under the PBF project in Pibor has contributed to the improved treatment of children in the justice system. For example, </w:t>
      </w:r>
      <w:r w:rsidR="00533D3C" w:rsidRPr="001F6487">
        <w:rPr>
          <w:color w:val="0070C0"/>
        </w:rPr>
        <w:t xml:space="preserve">through our </w:t>
      </w:r>
      <w:r w:rsidR="009311AA">
        <w:rPr>
          <w:color w:val="0070C0"/>
        </w:rPr>
        <w:t>p</w:t>
      </w:r>
      <w:r w:rsidR="00533D3C" w:rsidRPr="001F6487">
        <w:rPr>
          <w:color w:val="0070C0"/>
        </w:rPr>
        <w:t>artner</w:t>
      </w:r>
      <w:r w:rsidR="0020613A">
        <w:rPr>
          <w:color w:val="0070C0"/>
        </w:rPr>
        <w:t>,</w:t>
      </w:r>
      <w:r w:rsidR="00533D3C" w:rsidRPr="001F6487">
        <w:rPr>
          <w:color w:val="0070C0"/>
        </w:rPr>
        <w:t xml:space="preserve"> </w:t>
      </w:r>
      <w:r w:rsidR="00AF0A7D">
        <w:rPr>
          <w:color w:val="0070C0"/>
        </w:rPr>
        <w:t>Grass Root Empowerment and Development Empowerment (</w:t>
      </w:r>
      <w:r w:rsidR="00533D3C" w:rsidRPr="001F6487">
        <w:rPr>
          <w:color w:val="0070C0"/>
        </w:rPr>
        <w:t>GREDO</w:t>
      </w:r>
      <w:r w:rsidR="00AF0A7D">
        <w:rPr>
          <w:color w:val="0070C0"/>
        </w:rPr>
        <w:t>)</w:t>
      </w:r>
      <w:r w:rsidR="00533D3C" w:rsidRPr="001F6487">
        <w:rPr>
          <w:color w:val="0070C0"/>
        </w:rPr>
        <w:t xml:space="preserve">, </w:t>
      </w:r>
      <w:r w:rsidRPr="001F6487">
        <w:rPr>
          <w:color w:val="0070C0"/>
        </w:rPr>
        <w:t xml:space="preserve">Simon </w:t>
      </w:r>
      <w:proofErr w:type="spellStart"/>
      <w:r w:rsidRPr="001F6487">
        <w:rPr>
          <w:color w:val="0070C0"/>
        </w:rPr>
        <w:t>Logocho</w:t>
      </w:r>
      <w:proofErr w:type="spellEnd"/>
      <w:r w:rsidRPr="001F6487">
        <w:rPr>
          <w:color w:val="0070C0"/>
        </w:rPr>
        <w:t xml:space="preserve"> </w:t>
      </w:r>
      <w:proofErr w:type="spellStart"/>
      <w:r w:rsidRPr="001F6487">
        <w:rPr>
          <w:color w:val="0070C0"/>
        </w:rPr>
        <w:t>Kireru</w:t>
      </w:r>
      <w:proofErr w:type="spellEnd"/>
      <w:r w:rsidRPr="001F6487">
        <w:rPr>
          <w:color w:val="0070C0"/>
        </w:rPr>
        <w:t xml:space="preserve">, a resident of </w:t>
      </w:r>
      <w:proofErr w:type="spellStart"/>
      <w:r w:rsidRPr="001F6487">
        <w:rPr>
          <w:color w:val="0070C0"/>
        </w:rPr>
        <w:t>Langachod</w:t>
      </w:r>
      <w:proofErr w:type="spellEnd"/>
      <w:r w:rsidRPr="001F6487">
        <w:rPr>
          <w:color w:val="0070C0"/>
        </w:rPr>
        <w:t xml:space="preserve"> village of </w:t>
      </w:r>
      <w:proofErr w:type="spellStart"/>
      <w:r w:rsidRPr="001F6487">
        <w:rPr>
          <w:color w:val="0070C0"/>
        </w:rPr>
        <w:t>Gogolthin</w:t>
      </w:r>
      <w:proofErr w:type="spellEnd"/>
      <w:r w:rsidRPr="001F6487">
        <w:rPr>
          <w:color w:val="0070C0"/>
        </w:rPr>
        <w:t xml:space="preserve">, Payam of Pibor </w:t>
      </w:r>
      <w:r w:rsidR="00FC7132">
        <w:rPr>
          <w:color w:val="0070C0"/>
        </w:rPr>
        <w:t>C</w:t>
      </w:r>
      <w:r w:rsidRPr="001F6487">
        <w:rPr>
          <w:color w:val="0070C0"/>
        </w:rPr>
        <w:t>ounty, Greater Pibor Administrative</w:t>
      </w:r>
      <w:r w:rsidR="00FC7132">
        <w:rPr>
          <w:color w:val="0070C0"/>
        </w:rPr>
        <w:t xml:space="preserve"> Area</w:t>
      </w:r>
      <w:r w:rsidR="00533D3C" w:rsidRPr="001F6487">
        <w:rPr>
          <w:color w:val="0070C0"/>
        </w:rPr>
        <w:t xml:space="preserve"> was supported by </w:t>
      </w:r>
      <w:r w:rsidR="0020613A">
        <w:rPr>
          <w:color w:val="0070C0"/>
        </w:rPr>
        <w:t>s</w:t>
      </w:r>
      <w:r w:rsidR="00533D3C" w:rsidRPr="001F6487">
        <w:rPr>
          <w:color w:val="0070C0"/>
        </w:rPr>
        <w:t xml:space="preserve">ocial </w:t>
      </w:r>
      <w:r w:rsidR="0020613A">
        <w:rPr>
          <w:color w:val="0070C0"/>
        </w:rPr>
        <w:t>w</w:t>
      </w:r>
      <w:r w:rsidR="00533D3C" w:rsidRPr="001F6487">
        <w:rPr>
          <w:color w:val="0070C0"/>
        </w:rPr>
        <w:t xml:space="preserve">orkers when he was alleged to have committed offences and was in </w:t>
      </w:r>
      <w:r w:rsidR="0020613A">
        <w:rPr>
          <w:color w:val="0070C0"/>
        </w:rPr>
        <w:t xml:space="preserve">a </w:t>
      </w:r>
      <w:r w:rsidR="00533D3C" w:rsidRPr="001F6487">
        <w:rPr>
          <w:color w:val="0070C0"/>
        </w:rPr>
        <w:t>police detention</w:t>
      </w:r>
      <w:r w:rsidRPr="001F6487">
        <w:rPr>
          <w:color w:val="0070C0"/>
        </w:rPr>
        <w:t xml:space="preserve">. </w:t>
      </w:r>
      <w:r w:rsidR="00533D3C" w:rsidRPr="001F6487">
        <w:rPr>
          <w:color w:val="0070C0"/>
        </w:rPr>
        <w:t>‘</w:t>
      </w:r>
      <w:r w:rsidRPr="001F6487">
        <w:rPr>
          <w:color w:val="0070C0"/>
        </w:rPr>
        <w:t xml:space="preserve">He is </w:t>
      </w:r>
      <w:r w:rsidR="0020613A">
        <w:rPr>
          <w:color w:val="0070C0"/>
        </w:rPr>
        <w:t xml:space="preserve">a 14-year-old </w:t>
      </w:r>
      <w:r w:rsidRPr="001F6487">
        <w:rPr>
          <w:color w:val="0070C0"/>
        </w:rPr>
        <w:t xml:space="preserve">orphan in primary 4. Simon was found guilty of having stolen </w:t>
      </w:r>
      <w:r w:rsidR="0020613A">
        <w:rPr>
          <w:color w:val="0070C0"/>
        </w:rPr>
        <w:t>three</w:t>
      </w:r>
      <w:r w:rsidRPr="001F6487">
        <w:rPr>
          <w:color w:val="0070C0"/>
        </w:rPr>
        <w:t xml:space="preserve"> goats</w:t>
      </w:r>
      <w:r w:rsidR="0020613A">
        <w:rPr>
          <w:color w:val="0070C0"/>
        </w:rPr>
        <w:t>,</w:t>
      </w:r>
      <w:r w:rsidRPr="001F6487">
        <w:rPr>
          <w:color w:val="0070C0"/>
        </w:rPr>
        <w:t xml:space="preserve"> </w:t>
      </w:r>
      <w:r w:rsidR="0020613A">
        <w:rPr>
          <w:color w:val="0070C0"/>
        </w:rPr>
        <w:t xml:space="preserve">and </w:t>
      </w:r>
      <w:r w:rsidRPr="001F6487">
        <w:rPr>
          <w:color w:val="0070C0"/>
        </w:rPr>
        <w:t xml:space="preserve">as this was </w:t>
      </w:r>
      <w:r w:rsidR="00BC04F8">
        <w:rPr>
          <w:color w:val="0070C0"/>
        </w:rPr>
        <w:t xml:space="preserve">his </w:t>
      </w:r>
      <w:r w:rsidRPr="001F6487">
        <w:rPr>
          <w:color w:val="0070C0"/>
        </w:rPr>
        <w:t xml:space="preserve">fourth </w:t>
      </w:r>
      <w:r w:rsidR="00BC04F8">
        <w:rPr>
          <w:color w:val="0070C0"/>
        </w:rPr>
        <w:t>offence,</w:t>
      </w:r>
      <w:r w:rsidRPr="001F6487">
        <w:rPr>
          <w:color w:val="0070C0"/>
        </w:rPr>
        <w:t xml:space="preserve"> </w:t>
      </w:r>
      <w:r w:rsidR="00BC04F8">
        <w:rPr>
          <w:color w:val="0070C0"/>
        </w:rPr>
        <w:t>his family were unsupportive</w:t>
      </w:r>
      <w:r w:rsidRPr="001F6487">
        <w:rPr>
          <w:color w:val="0070C0"/>
        </w:rPr>
        <w:t xml:space="preserve">. </w:t>
      </w:r>
      <w:r w:rsidR="00533D3C" w:rsidRPr="001F6487">
        <w:rPr>
          <w:color w:val="0070C0"/>
        </w:rPr>
        <w:t>“</w:t>
      </w:r>
      <w:r w:rsidRPr="001F6487">
        <w:rPr>
          <w:color w:val="0070C0"/>
        </w:rPr>
        <w:t>His family rejected him, name</w:t>
      </w:r>
      <w:r w:rsidR="0020613A">
        <w:rPr>
          <w:color w:val="0070C0"/>
        </w:rPr>
        <w:t>d</w:t>
      </w:r>
      <w:r w:rsidRPr="001F6487">
        <w:rPr>
          <w:color w:val="0070C0"/>
        </w:rPr>
        <w:t xml:space="preserve"> him stubborn</w:t>
      </w:r>
      <w:r w:rsidR="00BC04F8">
        <w:rPr>
          <w:color w:val="0070C0"/>
        </w:rPr>
        <w:t>,</w:t>
      </w:r>
      <w:r w:rsidRPr="001F6487">
        <w:rPr>
          <w:color w:val="0070C0"/>
        </w:rPr>
        <w:t xml:space="preserve"> </w:t>
      </w:r>
      <w:r w:rsidR="00FC7132">
        <w:rPr>
          <w:color w:val="0070C0"/>
        </w:rPr>
        <w:t xml:space="preserve">and </w:t>
      </w:r>
      <w:r w:rsidRPr="001F6487">
        <w:rPr>
          <w:color w:val="0070C0"/>
        </w:rPr>
        <w:t>troublesome</w:t>
      </w:r>
      <w:r w:rsidR="00533D3C" w:rsidRPr="001F6487">
        <w:rPr>
          <w:color w:val="0070C0"/>
        </w:rPr>
        <w:t>”</w:t>
      </w:r>
      <w:r w:rsidRPr="001F6487">
        <w:rPr>
          <w:color w:val="0070C0"/>
        </w:rPr>
        <w:t>. Social workers followed the case of Simon</w:t>
      </w:r>
      <w:r w:rsidR="00FC7132">
        <w:rPr>
          <w:color w:val="0070C0"/>
        </w:rPr>
        <w:t xml:space="preserve"> and </w:t>
      </w:r>
      <w:r w:rsidRPr="001F6487">
        <w:rPr>
          <w:color w:val="0070C0"/>
        </w:rPr>
        <w:t xml:space="preserve">understood his family </w:t>
      </w:r>
      <w:r w:rsidR="004D74DF">
        <w:rPr>
          <w:color w:val="0070C0"/>
        </w:rPr>
        <w:t>situation</w:t>
      </w:r>
      <w:r w:rsidR="008E1FC6">
        <w:rPr>
          <w:color w:val="0070C0"/>
        </w:rPr>
        <w:t>.</w:t>
      </w:r>
      <w:r w:rsidRPr="001F6487">
        <w:rPr>
          <w:color w:val="0070C0"/>
        </w:rPr>
        <w:t xml:space="preserve"> </w:t>
      </w:r>
      <w:r w:rsidR="008E1FC6">
        <w:rPr>
          <w:color w:val="0070C0"/>
        </w:rPr>
        <w:t xml:space="preserve">They </w:t>
      </w:r>
      <w:r w:rsidRPr="001F6487">
        <w:rPr>
          <w:color w:val="0070C0"/>
        </w:rPr>
        <w:t>worked effectively to prepare his family members to support Simon to refrain from allege</w:t>
      </w:r>
      <w:r w:rsidR="00533D3C" w:rsidRPr="001F6487">
        <w:rPr>
          <w:color w:val="0070C0"/>
        </w:rPr>
        <w:t>d</w:t>
      </w:r>
      <w:r w:rsidRPr="001F6487">
        <w:rPr>
          <w:color w:val="0070C0"/>
        </w:rPr>
        <w:t xml:space="preserve"> criminal offences</w:t>
      </w:r>
      <w:r w:rsidR="00FC7132">
        <w:rPr>
          <w:color w:val="0070C0"/>
        </w:rPr>
        <w:t>. H</w:t>
      </w:r>
      <w:r w:rsidRPr="001F6487">
        <w:rPr>
          <w:color w:val="0070C0"/>
        </w:rPr>
        <w:t xml:space="preserve">e was released from detention after his elder brother </w:t>
      </w:r>
      <w:r w:rsidR="00533D3C" w:rsidRPr="001F6487">
        <w:rPr>
          <w:color w:val="0070C0"/>
        </w:rPr>
        <w:t>agreed to pay the fine levied on him</w:t>
      </w:r>
      <w:r w:rsidRPr="001F6487">
        <w:rPr>
          <w:color w:val="0070C0"/>
        </w:rPr>
        <w:t>. Simon has now return</w:t>
      </w:r>
      <w:r w:rsidR="008E1FC6">
        <w:rPr>
          <w:color w:val="0070C0"/>
        </w:rPr>
        <w:t>ed</w:t>
      </w:r>
      <w:r w:rsidRPr="001F6487">
        <w:rPr>
          <w:color w:val="0070C0"/>
        </w:rPr>
        <w:t xml:space="preserve"> home and re-joined school. Refer to annex for picture of Simon reintegrated into his community. </w:t>
      </w:r>
    </w:p>
    <w:p w14:paraId="490AB16D" w14:textId="77777777" w:rsidR="001A29E8" w:rsidRPr="00E57E36" w:rsidRDefault="001A29E8" w:rsidP="00706C4F">
      <w:pPr>
        <w:ind w:left="-810"/>
        <w:rPr>
          <w:i/>
          <w:iCs/>
        </w:rPr>
      </w:pPr>
    </w:p>
    <w:p w14:paraId="09701634" w14:textId="77777777" w:rsidR="002029A8" w:rsidRDefault="002029A8" w:rsidP="00926905"/>
    <w:p w14:paraId="619E3770" w14:textId="77777777" w:rsidR="00F5504F" w:rsidRPr="00206D45" w:rsidRDefault="00206D45" w:rsidP="00153E75">
      <w:pPr>
        <w:ind w:hanging="72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153E75">
      <w:pPr>
        <w:ind w:left="-72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424A73">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424A73">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153E75">
      <w:pPr>
        <w:ind w:left="-72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4D2A9C35" w:rsidR="005216B2" w:rsidRPr="00D765C0" w:rsidRDefault="007626C9" w:rsidP="00323ABC">
      <w:pPr>
        <w:ind w:left="-720"/>
        <w:rPr>
          <w:b/>
          <w:color w:val="FF0000"/>
        </w:rPr>
      </w:pPr>
      <w:r w:rsidRPr="00627A1C">
        <w:rPr>
          <w:b/>
          <w:u w:val="single"/>
        </w:rPr>
        <w:t xml:space="preserve">Outcome </w:t>
      </w:r>
      <w:r w:rsidR="005216B2" w:rsidRPr="00627A1C">
        <w:rPr>
          <w:b/>
          <w:u w:val="single"/>
        </w:rPr>
        <w:t>1:</w:t>
      </w:r>
      <w:r w:rsidR="005216B2" w:rsidRPr="00627A1C">
        <w:rPr>
          <w:b/>
        </w:rPr>
        <w:t xml:space="preserve">  </w:t>
      </w:r>
      <w:r w:rsidR="00E07CAD" w:rsidRPr="004B4D0F">
        <w:rPr>
          <w:b/>
        </w:rPr>
        <w:t xml:space="preserve">The engagement of children and youth in the target communities of Aweil, Juba </w:t>
      </w:r>
      <w:proofErr w:type="spellStart"/>
      <w:r w:rsidR="00E07CAD" w:rsidRPr="004B4D0F">
        <w:rPr>
          <w:b/>
        </w:rPr>
        <w:t>Bor</w:t>
      </w:r>
      <w:proofErr w:type="spellEnd"/>
      <w:r w:rsidR="00E07CAD" w:rsidRPr="004B4D0F">
        <w:rPr>
          <w:b/>
        </w:rPr>
        <w:t>/Pibor and Bentiu in dialogue and trust building mechanisms has increased and leads to a reduction in violence and conflict.</w:t>
      </w:r>
      <w:r w:rsidR="00D765C0">
        <w:rPr>
          <w:b/>
        </w:rPr>
        <w:t xml:space="preserve"> </w:t>
      </w:r>
    </w:p>
    <w:p w14:paraId="41A3C253" w14:textId="77777777" w:rsidR="00D3351A" w:rsidRPr="00627A1C" w:rsidRDefault="00D3351A" w:rsidP="00323ABC">
      <w:pPr>
        <w:ind w:left="-720"/>
        <w:rPr>
          <w:b/>
        </w:rPr>
      </w:pPr>
    </w:p>
    <w:p w14:paraId="4262CE1B" w14:textId="7EBEB99C" w:rsidR="002E1CED"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E07CAD">
        <w:rPr>
          <w:b/>
        </w:rPr>
        <w:fldChar w:fldCharType="begin">
          <w:ffData>
            <w:name w:val="Dropdown2"/>
            <w:enabled/>
            <w:calcOnExit w:val="0"/>
            <w:ddList>
              <w:listEntry w:val="on track"/>
              <w:listEntry w:val="Please select "/>
              <w:listEntry w:val="off track"/>
              <w:listEntry w:val="on track with significant peacebuilding results"/>
            </w:ddList>
          </w:ffData>
        </w:fldChar>
      </w:r>
      <w:bookmarkStart w:id="19" w:name="Dropdown2"/>
      <w:r w:rsidR="00E07CAD">
        <w:rPr>
          <w:b/>
        </w:rPr>
        <w:instrText xml:space="preserve"> FORMDROPDOWN </w:instrText>
      </w:r>
      <w:r w:rsidR="00985B09">
        <w:rPr>
          <w:b/>
        </w:rPr>
      </w:r>
      <w:r w:rsidR="00985B09">
        <w:rPr>
          <w:b/>
        </w:rPr>
        <w:fldChar w:fldCharType="separate"/>
      </w:r>
      <w:r w:rsidR="00E07CAD">
        <w:rPr>
          <w:b/>
        </w:rPr>
        <w:fldChar w:fldCharType="end"/>
      </w:r>
      <w:bookmarkEnd w:id="19"/>
      <w:r w:rsidR="000C5D57">
        <w:rPr>
          <w:b/>
        </w:rPr>
        <w:t xml:space="preserve"> </w:t>
      </w:r>
    </w:p>
    <w:p w14:paraId="75E39CB1" w14:textId="77777777" w:rsidR="001A29E8" w:rsidRPr="00627A1C" w:rsidRDefault="001A29E8" w:rsidP="00323ABC">
      <w:pPr>
        <w:ind w:left="-720"/>
        <w:rPr>
          <w:b/>
        </w:rPr>
      </w:pPr>
    </w:p>
    <w:p w14:paraId="4F335132" w14:textId="77777777" w:rsidR="001A29E8" w:rsidRPr="00627A1C" w:rsidRDefault="001A29E8" w:rsidP="001A29E8">
      <w:pPr>
        <w:ind w:left="-720"/>
        <w:jc w:val="both"/>
        <w:rPr>
          <w:i/>
        </w:rPr>
      </w:pPr>
      <w:r w:rsidRPr="00627A1C">
        <w:rPr>
          <w:b/>
        </w:rPr>
        <w:t xml:space="preserve">Progress summary: </w:t>
      </w:r>
      <w:r w:rsidRPr="00627A1C">
        <w:rPr>
          <w:i/>
        </w:rPr>
        <w:t>(3000-character limit)</w:t>
      </w:r>
    </w:p>
    <w:p w14:paraId="6389C77C" w14:textId="1F73FFBF" w:rsidR="002E1CED" w:rsidRDefault="002E1CED" w:rsidP="00323ABC">
      <w:pPr>
        <w:ind w:left="-720"/>
        <w:jc w:val="both"/>
        <w:rPr>
          <w:b/>
        </w:rPr>
      </w:pPr>
    </w:p>
    <w:p w14:paraId="2EB7BE29" w14:textId="2AA2DB4B" w:rsidR="008727DF" w:rsidRPr="001F6487" w:rsidRDefault="008727DF" w:rsidP="00985B09">
      <w:pPr>
        <w:ind w:left="-720"/>
        <w:jc w:val="both"/>
        <w:rPr>
          <w:color w:val="0070C0"/>
        </w:rPr>
      </w:pPr>
      <w:r w:rsidRPr="001F6487">
        <w:rPr>
          <w:color w:val="0070C0"/>
        </w:rPr>
        <w:t xml:space="preserve">UNICEF, </w:t>
      </w:r>
      <w:r w:rsidR="00AA24C8">
        <w:rPr>
          <w:color w:val="0070C0"/>
        </w:rPr>
        <w:t xml:space="preserve">in partnership with </w:t>
      </w:r>
      <w:r w:rsidRPr="001F6487">
        <w:rPr>
          <w:color w:val="0070C0"/>
        </w:rPr>
        <w:t xml:space="preserve">CSOs, </w:t>
      </w:r>
      <w:r w:rsidR="00AA24C8">
        <w:rPr>
          <w:color w:val="0070C0"/>
        </w:rPr>
        <w:t xml:space="preserve">reached </w:t>
      </w:r>
      <w:r w:rsidRPr="001F6487">
        <w:rPr>
          <w:color w:val="0070C0"/>
        </w:rPr>
        <w:t>a total 30,731</w:t>
      </w:r>
      <w:r w:rsidR="00AA24C8">
        <w:rPr>
          <w:color w:val="0070C0"/>
        </w:rPr>
        <w:t xml:space="preserve"> children</w:t>
      </w:r>
      <w:r w:rsidRPr="001F6487">
        <w:rPr>
          <w:color w:val="0070C0"/>
        </w:rPr>
        <w:t xml:space="preserve"> (14,228</w:t>
      </w:r>
      <w:r w:rsidRPr="001F6487">
        <w:rPr>
          <w:b/>
          <w:bCs/>
          <w:color w:val="0070C0"/>
        </w:rPr>
        <w:t xml:space="preserve"> </w:t>
      </w:r>
      <w:r w:rsidRPr="001F6487">
        <w:rPr>
          <w:color w:val="0070C0"/>
        </w:rPr>
        <w:t>boys; 16,503 girls) with message</w:t>
      </w:r>
      <w:r w:rsidR="00AA24C8">
        <w:rPr>
          <w:color w:val="0070C0"/>
        </w:rPr>
        <w:t>s</w:t>
      </w:r>
      <w:r w:rsidRPr="001F6487">
        <w:rPr>
          <w:color w:val="0070C0"/>
        </w:rPr>
        <w:t xml:space="preserve"> on </w:t>
      </w:r>
      <w:r w:rsidR="00AA24C8">
        <w:rPr>
          <w:color w:val="0070C0"/>
        </w:rPr>
        <w:t>their</w:t>
      </w:r>
      <w:r w:rsidRPr="001F6487">
        <w:rPr>
          <w:color w:val="0070C0"/>
        </w:rPr>
        <w:t xml:space="preserve"> rights and contact with the law</w:t>
      </w:r>
      <w:r w:rsidR="00AA24C8">
        <w:rPr>
          <w:color w:val="0070C0"/>
        </w:rPr>
        <w:t>. In addition,</w:t>
      </w:r>
      <w:r w:rsidRPr="001F6487">
        <w:rPr>
          <w:color w:val="0070C0"/>
        </w:rPr>
        <w:t xml:space="preserve"> 561 </w:t>
      </w:r>
      <w:r w:rsidR="00AA24C8">
        <w:rPr>
          <w:color w:val="0070C0"/>
        </w:rPr>
        <w:t xml:space="preserve">children </w:t>
      </w:r>
      <w:r w:rsidRPr="001F6487">
        <w:rPr>
          <w:color w:val="0070C0"/>
        </w:rPr>
        <w:t>(370 boys;</w:t>
      </w:r>
      <w:r w:rsidR="00AA24C8">
        <w:rPr>
          <w:color w:val="0070C0"/>
        </w:rPr>
        <w:t xml:space="preserve"> </w:t>
      </w:r>
      <w:r w:rsidRPr="001F6487">
        <w:rPr>
          <w:color w:val="0070C0"/>
        </w:rPr>
        <w:t>191 girls</w:t>
      </w:r>
      <w:r w:rsidR="00AA24C8">
        <w:rPr>
          <w:color w:val="0070C0"/>
        </w:rPr>
        <w:t>)</w:t>
      </w:r>
      <w:r w:rsidRPr="001F6487">
        <w:rPr>
          <w:color w:val="0070C0"/>
        </w:rPr>
        <w:t xml:space="preserve"> reached with case management services</w:t>
      </w:r>
      <w:r w:rsidR="00AA24C8">
        <w:rPr>
          <w:color w:val="0070C0"/>
        </w:rPr>
        <w:t xml:space="preserve"> and </w:t>
      </w:r>
      <w:r w:rsidRPr="001F6487">
        <w:rPr>
          <w:color w:val="0070C0"/>
        </w:rPr>
        <w:t>FTR. In Juba</w:t>
      </w:r>
      <w:r w:rsidR="00AA24C8">
        <w:rPr>
          <w:color w:val="0070C0"/>
        </w:rPr>
        <w:t xml:space="preserve">, messages on children’s rights and contact with the law were radio </w:t>
      </w:r>
      <w:r w:rsidR="005D1FDC" w:rsidRPr="001F6487">
        <w:rPr>
          <w:color w:val="0070C0"/>
        </w:rPr>
        <w:t>broadcasted</w:t>
      </w:r>
      <w:r w:rsidR="00AA24C8">
        <w:rPr>
          <w:color w:val="0070C0"/>
        </w:rPr>
        <w:t xml:space="preserve"> nation-</w:t>
      </w:r>
      <w:r w:rsidR="005D1FDC" w:rsidRPr="001F6487">
        <w:rPr>
          <w:color w:val="0070C0"/>
        </w:rPr>
        <w:t xml:space="preserve">wide </w:t>
      </w:r>
      <w:r w:rsidR="00AA24C8">
        <w:rPr>
          <w:color w:val="0070C0"/>
        </w:rPr>
        <w:t xml:space="preserve">between </w:t>
      </w:r>
      <w:r w:rsidR="005D1FDC" w:rsidRPr="001F6487">
        <w:rPr>
          <w:color w:val="0070C0"/>
        </w:rPr>
        <w:t xml:space="preserve">March </w:t>
      </w:r>
      <w:r w:rsidR="00AA24C8">
        <w:rPr>
          <w:color w:val="0070C0"/>
        </w:rPr>
        <w:t>and</w:t>
      </w:r>
      <w:r w:rsidR="005D1FDC" w:rsidRPr="001F6487">
        <w:rPr>
          <w:color w:val="0070C0"/>
        </w:rPr>
        <w:t xml:space="preserve"> July</w:t>
      </w:r>
      <w:r w:rsidR="00AA24C8">
        <w:rPr>
          <w:color w:val="0070C0"/>
        </w:rPr>
        <w:t xml:space="preserve"> 2021</w:t>
      </w:r>
      <w:r w:rsidR="005D1FDC" w:rsidRPr="001F6487">
        <w:rPr>
          <w:color w:val="0070C0"/>
        </w:rPr>
        <w:t>. In</w:t>
      </w:r>
      <w:r w:rsidR="008E682D">
        <w:rPr>
          <w:color w:val="0070C0"/>
        </w:rPr>
        <w:t xml:space="preserve"> addition</w:t>
      </w:r>
      <w:r w:rsidR="005D1FDC" w:rsidRPr="001F6487">
        <w:rPr>
          <w:color w:val="0070C0"/>
        </w:rPr>
        <w:t>,</w:t>
      </w:r>
      <w:r w:rsidR="00985B09">
        <w:rPr>
          <w:color w:val="0070C0"/>
        </w:rPr>
        <w:t xml:space="preserve"> four</w:t>
      </w:r>
      <w:r w:rsidR="005D1FDC" w:rsidRPr="001F6487">
        <w:rPr>
          <w:color w:val="0070C0"/>
        </w:rPr>
        <w:t xml:space="preserve"> </w:t>
      </w:r>
      <w:r w:rsidR="008E682D">
        <w:rPr>
          <w:color w:val="0070C0"/>
        </w:rPr>
        <w:t>c</w:t>
      </w:r>
      <w:r w:rsidR="008E682D" w:rsidRPr="001F6487">
        <w:rPr>
          <w:color w:val="0070C0"/>
        </w:rPr>
        <w:t>ommunity-based</w:t>
      </w:r>
      <w:r w:rsidR="005D1FDC" w:rsidRPr="001F6487">
        <w:rPr>
          <w:color w:val="0070C0"/>
        </w:rPr>
        <w:t xml:space="preserve"> awareness sessions </w:t>
      </w:r>
      <w:r w:rsidR="00985B09">
        <w:rPr>
          <w:color w:val="0070C0"/>
        </w:rPr>
        <w:t xml:space="preserve">were </w:t>
      </w:r>
      <w:r w:rsidR="005D1FDC" w:rsidRPr="001F6487">
        <w:rPr>
          <w:color w:val="0070C0"/>
        </w:rPr>
        <w:t>conducted</w:t>
      </w:r>
      <w:r w:rsidR="008E682D">
        <w:rPr>
          <w:color w:val="0070C0"/>
        </w:rPr>
        <w:t xml:space="preserve"> in Juba</w:t>
      </w:r>
      <w:r w:rsidR="005D1FDC" w:rsidRPr="001F6487">
        <w:rPr>
          <w:color w:val="0070C0"/>
        </w:rPr>
        <w:t xml:space="preserve"> on rights and duties of children and children in conflict with the law.</w:t>
      </w:r>
    </w:p>
    <w:p w14:paraId="5A06E856" w14:textId="77777777" w:rsidR="008727DF" w:rsidRPr="001F6487" w:rsidRDefault="008727DF" w:rsidP="00AA24C8">
      <w:pPr>
        <w:ind w:left="-810"/>
        <w:jc w:val="both"/>
        <w:rPr>
          <w:color w:val="0070C0"/>
        </w:rPr>
      </w:pPr>
      <w:r w:rsidRPr="001F6487">
        <w:rPr>
          <w:color w:val="0070C0"/>
        </w:rPr>
        <w:t xml:space="preserve"> </w:t>
      </w:r>
    </w:p>
    <w:p w14:paraId="3508AA8C" w14:textId="29ADDF8F" w:rsidR="00507E99" w:rsidRPr="001F6487" w:rsidRDefault="008E682D" w:rsidP="00985B09">
      <w:pPr>
        <w:ind w:left="-720"/>
        <w:jc w:val="both"/>
        <w:rPr>
          <w:color w:val="0070C0"/>
        </w:rPr>
      </w:pPr>
      <w:r>
        <w:rPr>
          <w:bCs/>
          <w:color w:val="0070C0"/>
        </w:rPr>
        <w:t>The a</w:t>
      </w:r>
      <w:r w:rsidR="00507E99" w:rsidRPr="001F6487">
        <w:rPr>
          <w:bCs/>
          <w:color w:val="0070C0"/>
        </w:rPr>
        <w:t>ction research</w:t>
      </w:r>
      <w:r w:rsidR="00AA24C8">
        <w:rPr>
          <w:bCs/>
          <w:color w:val="0070C0"/>
        </w:rPr>
        <w:t xml:space="preserve"> and </w:t>
      </w:r>
      <w:r w:rsidR="00507E99" w:rsidRPr="001F6487">
        <w:rPr>
          <w:bCs/>
          <w:color w:val="0070C0"/>
        </w:rPr>
        <w:t xml:space="preserve">conflict analysis conducted in Unity and Jonglei States </w:t>
      </w:r>
      <w:r w:rsidR="00AA24C8">
        <w:rPr>
          <w:bCs/>
          <w:color w:val="0070C0"/>
        </w:rPr>
        <w:t xml:space="preserve">has </w:t>
      </w:r>
      <w:r w:rsidR="00507E99" w:rsidRPr="001F6487">
        <w:rPr>
          <w:bCs/>
          <w:color w:val="0070C0"/>
        </w:rPr>
        <w:t>reconstruct</w:t>
      </w:r>
      <w:r w:rsidR="00AA24C8">
        <w:rPr>
          <w:bCs/>
          <w:color w:val="0070C0"/>
        </w:rPr>
        <w:t>ed</w:t>
      </w:r>
      <w:r w:rsidR="00507E99" w:rsidRPr="001F6487">
        <w:rPr>
          <w:bCs/>
          <w:color w:val="0070C0"/>
        </w:rPr>
        <w:t xml:space="preserve"> the logic of violence, and </w:t>
      </w:r>
      <w:r w:rsidR="009606D3" w:rsidRPr="001F6487">
        <w:rPr>
          <w:bCs/>
          <w:color w:val="0070C0"/>
        </w:rPr>
        <w:t>that</w:t>
      </w:r>
      <w:r w:rsidR="00507E99" w:rsidRPr="001F6487">
        <w:rPr>
          <w:bCs/>
          <w:color w:val="0070C0"/>
        </w:rPr>
        <w:t xml:space="preserve"> of cattle raiding. </w:t>
      </w:r>
      <w:r w:rsidR="00314AE5" w:rsidRPr="001F6487">
        <w:rPr>
          <w:bCs/>
          <w:color w:val="0070C0"/>
        </w:rPr>
        <w:t>I</w:t>
      </w:r>
      <w:r w:rsidR="00507E99" w:rsidRPr="001F6487">
        <w:rPr>
          <w:bCs/>
          <w:color w:val="0070C0"/>
        </w:rPr>
        <w:t xml:space="preserve">t shows how violence and raiding in the two states is </w:t>
      </w:r>
      <w:r w:rsidR="00314AE5" w:rsidRPr="001F6487">
        <w:rPr>
          <w:bCs/>
          <w:color w:val="0070C0"/>
        </w:rPr>
        <w:t xml:space="preserve">both </w:t>
      </w:r>
      <w:r w:rsidR="00507E99" w:rsidRPr="001F6487">
        <w:rPr>
          <w:bCs/>
          <w:color w:val="0070C0"/>
        </w:rPr>
        <w:t>political and economic in nature</w:t>
      </w:r>
      <w:r w:rsidR="00314AE5" w:rsidRPr="001F6487">
        <w:rPr>
          <w:color w:val="0070C0"/>
        </w:rPr>
        <w:t xml:space="preserve">, and it </w:t>
      </w:r>
      <w:r w:rsidR="00507E99" w:rsidRPr="001F6487">
        <w:rPr>
          <w:color w:val="0070C0"/>
        </w:rPr>
        <w:t xml:space="preserve">provides key insights and practical recommendations for ongoing and future programming. </w:t>
      </w:r>
    </w:p>
    <w:p w14:paraId="090914DC" w14:textId="77777777" w:rsidR="00D755E4" w:rsidRPr="001F6487" w:rsidRDefault="00D755E4" w:rsidP="00985B09">
      <w:pPr>
        <w:ind w:left="-720"/>
        <w:jc w:val="both"/>
        <w:rPr>
          <w:color w:val="0070C0"/>
        </w:rPr>
      </w:pPr>
    </w:p>
    <w:p w14:paraId="288399EC" w14:textId="6E7A58BD" w:rsidR="00507E99" w:rsidRPr="001F6487" w:rsidRDefault="00314AE5" w:rsidP="00985B09">
      <w:pPr>
        <w:ind w:left="-720"/>
        <w:jc w:val="both"/>
        <w:rPr>
          <w:bCs/>
          <w:color w:val="0070C0"/>
        </w:rPr>
      </w:pPr>
      <w:r w:rsidRPr="001F6487">
        <w:rPr>
          <w:bCs/>
          <w:color w:val="0070C0"/>
        </w:rPr>
        <w:lastRenderedPageBreak/>
        <w:t>The</w:t>
      </w:r>
      <w:r w:rsidR="00507E99" w:rsidRPr="001F6487">
        <w:rPr>
          <w:bCs/>
          <w:color w:val="0070C0"/>
        </w:rPr>
        <w:t xml:space="preserve"> project has continued to strengthen the survivors and victims’ networks in </w:t>
      </w:r>
      <w:proofErr w:type="spellStart"/>
      <w:r w:rsidR="00507E99" w:rsidRPr="001F6487">
        <w:rPr>
          <w:bCs/>
          <w:color w:val="0070C0"/>
        </w:rPr>
        <w:t>Bor</w:t>
      </w:r>
      <w:proofErr w:type="spellEnd"/>
      <w:r w:rsidR="00507E99" w:rsidRPr="001F6487">
        <w:rPr>
          <w:bCs/>
          <w:color w:val="0070C0"/>
        </w:rPr>
        <w:t>, Bentiu and Leer</w:t>
      </w:r>
      <w:r w:rsidR="00AA24C8">
        <w:rPr>
          <w:bCs/>
          <w:color w:val="0070C0"/>
        </w:rPr>
        <w:t xml:space="preserve"> Counties</w:t>
      </w:r>
      <w:r w:rsidR="00507E99" w:rsidRPr="001F6487">
        <w:rPr>
          <w:bCs/>
          <w:color w:val="0070C0"/>
        </w:rPr>
        <w:t xml:space="preserve">. Following the previous reporting period, an additional five groups were established in Bentiu bringing the total number of networks </w:t>
      </w:r>
      <w:r w:rsidR="0023777F">
        <w:rPr>
          <w:bCs/>
          <w:color w:val="0070C0"/>
        </w:rPr>
        <w:t>i</w:t>
      </w:r>
      <w:r w:rsidR="00507E99" w:rsidRPr="001F6487">
        <w:rPr>
          <w:bCs/>
          <w:color w:val="0070C0"/>
        </w:rPr>
        <w:t xml:space="preserve">n the area to eleven with 135 members. Additionally, 194 network members (50% female) were selected </w:t>
      </w:r>
      <w:r w:rsidR="0023777F">
        <w:rPr>
          <w:bCs/>
          <w:color w:val="0070C0"/>
        </w:rPr>
        <w:t xml:space="preserve">to speak </w:t>
      </w:r>
      <w:r w:rsidR="00507E99" w:rsidRPr="001F6487">
        <w:rPr>
          <w:bCs/>
          <w:color w:val="0070C0"/>
        </w:rPr>
        <w:t>the media</w:t>
      </w:r>
      <w:r w:rsidR="0023777F">
        <w:rPr>
          <w:bCs/>
          <w:color w:val="0070C0"/>
        </w:rPr>
        <w:t>;</w:t>
      </w:r>
      <w:r w:rsidR="00507E99" w:rsidRPr="001F6487">
        <w:rPr>
          <w:bCs/>
          <w:color w:val="0070C0"/>
        </w:rPr>
        <w:t xml:space="preserve"> </w:t>
      </w:r>
      <w:r w:rsidR="0023777F">
        <w:rPr>
          <w:bCs/>
          <w:color w:val="0070C0"/>
        </w:rPr>
        <w:t xml:space="preserve">supported with </w:t>
      </w:r>
      <w:r w:rsidR="00507E99" w:rsidRPr="001F6487">
        <w:rPr>
          <w:bCs/>
          <w:color w:val="0070C0"/>
        </w:rPr>
        <w:t xml:space="preserve">public speaking </w:t>
      </w:r>
      <w:r w:rsidR="008E682D" w:rsidRPr="001F6487">
        <w:rPr>
          <w:bCs/>
          <w:color w:val="0070C0"/>
        </w:rPr>
        <w:t>skills</w:t>
      </w:r>
      <w:r w:rsidR="008E682D">
        <w:rPr>
          <w:bCs/>
          <w:color w:val="0070C0"/>
        </w:rPr>
        <w:t xml:space="preserve"> and</w:t>
      </w:r>
      <w:r w:rsidR="00507E99" w:rsidRPr="001F6487">
        <w:rPr>
          <w:bCs/>
          <w:color w:val="0070C0"/>
        </w:rPr>
        <w:t xml:space="preserve"> engaging with broader audiences. Overall, the networks have continued to be an important space for victims to discuss issues</w:t>
      </w:r>
      <w:r w:rsidR="0023777F">
        <w:rPr>
          <w:bCs/>
          <w:color w:val="0070C0"/>
        </w:rPr>
        <w:t xml:space="preserve"> related to </w:t>
      </w:r>
      <w:r w:rsidR="00507E99" w:rsidRPr="001F6487">
        <w:rPr>
          <w:bCs/>
          <w:color w:val="0070C0"/>
        </w:rPr>
        <w:t>conflict</w:t>
      </w:r>
      <w:r w:rsidR="0023777F">
        <w:rPr>
          <w:bCs/>
          <w:color w:val="0070C0"/>
        </w:rPr>
        <w:t xml:space="preserve">, </w:t>
      </w:r>
      <w:r w:rsidR="00507E99" w:rsidRPr="001F6487">
        <w:rPr>
          <w:bCs/>
          <w:color w:val="0070C0"/>
        </w:rPr>
        <w:t xml:space="preserve">violence, trauma healing, </w:t>
      </w:r>
      <w:r w:rsidR="0023777F">
        <w:rPr>
          <w:bCs/>
          <w:color w:val="0070C0"/>
        </w:rPr>
        <w:t xml:space="preserve">and </w:t>
      </w:r>
      <w:r w:rsidR="00507E99" w:rsidRPr="001F6487">
        <w:rPr>
          <w:bCs/>
          <w:color w:val="0070C0"/>
        </w:rPr>
        <w:t>non-violent means to achieve justice and peace. The members of the networks have been supported to spearhead peace dialogues</w:t>
      </w:r>
      <w:r w:rsidRPr="001F6487">
        <w:rPr>
          <w:bCs/>
          <w:color w:val="0070C0"/>
        </w:rPr>
        <w:t xml:space="preserve"> and raise </w:t>
      </w:r>
      <w:r w:rsidR="00507E99" w:rsidRPr="001F6487">
        <w:rPr>
          <w:bCs/>
          <w:color w:val="0070C0"/>
        </w:rPr>
        <w:t>awarenes</w:t>
      </w:r>
      <w:r w:rsidRPr="001F6487">
        <w:rPr>
          <w:bCs/>
          <w:color w:val="0070C0"/>
        </w:rPr>
        <w:t>s</w:t>
      </w:r>
      <w:r w:rsidR="00507E99" w:rsidRPr="001F6487">
        <w:rPr>
          <w:bCs/>
          <w:color w:val="0070C0"/>
        </w:rPr>
        <w:t xml:space="preserve"> on transitional justice within their communities. </w:t>
      </w:r>
      <w:r w:rsidRPr="001F6487">
        <w:rPr>
          <w:bCs/>
          <w:color w:val="0070C0"/>
        </w:rPr>
        <w:t>Community dialogues also</w:t>
      </w:r>
      <w:r w:rsidR="00507E99" w:rsidRPr="001F6487">
        <w:rPr>
          <w:bCs/>
          <w:color w:val="0070C0"/>
        </w:rPr>
        <w:t xml:space="preserve"> saw the participation of local leaders and chiefs</w:t>
      </w:r>
      <w:r w:rsidR="0023777F">
        <w:rPr>
          <w:bCs/>
          <w:color w:val="0070C0"/>
        </w:rPr>
        <w:t xml:space="preserve"> which is </w:t>
      </w:r>
      <w:r w:rsidR="00507E99" w:rsidRPr="001F6487">
        <w:rPr>
          <w:bCs/>
          <w:color w:val="0070C0"/>
        </w:rPr>
        <w:t>an opportunity for survivors to engage with local political</w:t>
      </w:r>
      <w:r w:rsidR="0023777F">
        <w:rPr>
          <w:bCs/>
          <w:color w:val="0070C0"/>
        </w:rPr>
        <w:t xml:space="preserve"> members</w:t>
      </w:r>
      <w:r w:rsidR="00507E99" w:rsidRPr="001F6487">
        <w:rPr>
          <w:bCs/>
          <w:color w:val="0070C0"/>
        </w:rPr>
        <w:t xml:space="preserve">. </w:t>
      </w:r>
    </w:p>
    <w:p w14:paraId="7A616911" w14:textId="77777777" w:rsidR="00D755E4" w:rsidRPr="001F6487" w:rsidRDefault="00D755E4" w:rsidP="00985B09">
      <w:pPr>
        <w:ind w:left="-720"/>
        <w:jc w:val="both"/>
        <w:rPr>
          <w:bCs/>
          <w:color w:val="0070C0"/>
        </w:rPr>
      </w:pPr>
    </w:p>
    <w:p w14:paraId="5BB4BD23" w14:textId="0BC4A378" w:rsidR="00507E99" w:rsidRPr="001F6487" w:rsidRDefault="0023777F" w:rsidP="00985B09">
      <w:pPr>
        <w:ind w:left="-720"/>
        <w:jc w:val="both"/>
        <w:rPr>
          <w:bCs/>
          <w:color w:val="0070C0"/>
        </w:rPr>
      </w:pPr>
      <w:r>
        <w:rPr>
          <w:bCs/>
          <w:color w:val="0070C0"/>
        </w:rPr>
        <w:t>P</w:t>
      </w:r>
      <w:r w:rsidR="00507E99" w:rsidRPr="001F6487">
        <w:rPr>
          <w:bCs/>
          <w:color w:val="0070C0"/>
        </w:rPr>
        <w:t xml:space="preserve">eace ambassadors </w:t>
      </w:r>
      <w:r>
        <w:rPr>
          <w:bCs/>
          <w:color w:val="0070C0"/>
        </w:rPr>
        <w:t xml:space="preserve">are </w:t>
      </w:r>
      <w:r w:rsidR="00507E99" w:rsidRPr="001F6487">
        <w:rPr>
          <w:bCs/>
          <w:color w:val="0070C0"/>
        </w:rPr>
        <w:t>identified and being trained</w:t>
      </w:r>
      <w:r>
        <w:rPr>
          <w:bCs/>
          <w:color w:val="0070C0"/>
        </w:rPr>
        <w:t xml:space="preserve"> </w:t>
      </w:r>
      <w:r w:rsidR="00507E99" w:rsidRPr="001F6487">
        <w:rPr>
          <w:bCs/>
          <w:color w:val="0070C0"/>
        </w:rPr>
        <w:t xml:space="preserve">to promote peaceful resolution to conflict and counter the influence of hate speech in remote areas and cattle camps. </w:t>
      </w:r>
      <w:r>
        <w:rPr>
          <w:bCs/>
          <w:color w:val="0070C0"/>
        </w:rPr>
        <w:t xml:space="preserve">Furthermore, </w:t>
      </w:r>
      <w:r w:rsidR="00507E99" w:rsidRPr="001F6487">
        <w:rPr>
          <w:bCs/>
          <w:color w:val="0070C0"/>
        </w:rPr>
        <w:t xml:space="preserve">trainings targeting national and local stakeholders are underway to raise awareness and </w:t>
      </w:r>
      <w:r w:rsidR="00314AE5" w:rsidRPr="001F6487">
        <w:rPr>
          <w:bCs/>
          <w:color w:val="0070C0"/>
        </w:rPr>
        <w:t xml:space="preserve">strengthen </w:t>
      </w:r>
      <w:r>
        <w:rPr>
          <w:bCs/>
          <w:color w:val="0070C0"/>
        </w:rPr>
        <w:t xml:space="preserve">their </w:t>
      </w:r>
      <w:r w:rsidR="00507E99" w:rsidRPr="001F6487">
        <w:rPr>
          <w:bCs/>
          <w:color w:val="0070C0"/>
        </w:rPr>
        <w:t xml:space="preserve">capacity on victim and witness protection. </w:t>
      </w:r>
    </w:p>
    <w:p w14:paraId="7FDC89EC" w14:textId="4AA418F9" w:rsidR="00314AE5" w:rsidRPr="001F6487" w:rsidRDefault="00314AE5" w:rsidP="00985B09">
      <w:pPr>
        <w:ind w:left="-720"/>
        <w:jc w:val="both"/>
        <w:rPr>
          <w:bCs/>
          <w:color w:val="0070C0"/>
        </w:rPr>
      </w:pPr>
    </w:p>
    <w:p w14:paraId="40270C1E" w14:textId="62A18440" w:rsidR="00507E99" w:rsidRPr="001F6487" w:rsidRDefault="005D1FDC" w:rsidP="00AA24C8">
      <w:pPr>
        <w:ind w:left="-720"/>
        <w:jc w:val="both"/>
        <w:rPr>
          <w:bCs/>
          <w:color w:val="0070C0"/>
        </w:rPr>
      </w:pPr>
      <w:r w:rsidRPr="001F6487">
        <w:rPr>
          <w:bCs/>
          <w:color w:val="0070C0"/>
        </w:rPr>
        <w:t>UNICEF continue</w:t>
      </w:r>
      <w:r w:rsidR="0023777F">
        <w:rPr>
          <w:bCs/>
          <w:color w:val="0070C0"/>
        </w:rPr>
        <w:t>s</w:t>
      </w:r>
      <w:r w:rsidRPr="001F6487">
        <w:rPr>
          <w:bCs/>
          <w:color w:val="0070C0"/>
        </w:rPr>
        <w:t xml:space="preserve"> to work with CSO partners to support children in conflict with the law in all </w:t>
      </w:r>
      <w:r w:rsidR="009606D3">
        <w:rPr>
          <w:bCs/>
          <w:color w:val="0070C0"/>
        </w:rPr>
        <w:t xml:space="preserve">project </w:t>
      </w:r>
      <w:r w:rsidR="00BC6918">
        <w:rPr>
          <w:bCs/>
          <w:color w:val="0070C0"/>
        </w:rPr>
        <w:t xml:space="preserve">sites. UNICEF provides </w:t>
      </w:r>
      <w:r w:rsidRPr="001F6487">
        <w:rPr>
          <w:bCs/>
          <w:color w:val="0070C0"/>
        </w:rPr>
        <w:t>case management</w:t>
      </w:r>
      <w:r w:rsidR="00BC6918">
        <w:rPr>
          <w:bCs/>
          <w:color w:val="0070C0"/>
        </w:rPr>
        <w:t xml:space="preserve"> and </w:t>
      </w:r>
      <w:r w:rsidRPr="001F6487">
        <w:rPr>
          <w:bCs/>
          <w:color w:val="0070C0"/>
        </w:rPr>
        <w:t xml:space="preserve">psychosocial support services to </w:t>
      </w:r>
      <w:r w:rsidR="00BC6918">
        <w:rPr>
          <w:bCs/>
          <w:color w:val="0070C0"/>
        </w:rPr>
        <w:t xml:space="preserve">support children </w:t>
      </w:r>
      <w:r w:rsidR="009606D3">
        <w:rPr>
          <w:bCs/>
          <w:color w:val="0070C0"/>
        </w:rPr>
        <w:t xml:space="preserve">exposed to </w:t>
      </w:r>
      <w:r w:rsidR="00BC6918">
        <w:rPr>
          <w:bCs/>
          <w:color w:val="0070C0"/>
        </w:rPr>
        <w:t>violen</w:t>
      </w:r>
      <w:r w:rsidR="009606D3">
        <w:rPr>
          <w:bCs/>
          <w:color w:val="0070C0"/>
        </w:rPr>
        <w:t>ce</w:t>
      </w:r>
      <w:r w:rsidR="00BC6918">
        <w:rPr>
          <w:bCs/>
          <w:color w:val="0070C0"/>
        </w:rPr>
        <w:t xml:space="preserve">. Children are also being supported with being </w:t>
      </w:r>
      <w:r w:rsidRPr="001F6487">
        <w:rPr>
          <w:bCs/>
          <w:color w:val="0070C0"/>
        </w:rPr>
        <w:t>reintegrat</w:t>
      </w:r>
      <w:r w:rsidR="00BC6918">
        <w:rPr>
          <w:bCs/>
          <w:color w:val="0070C0"/>
        </w:rPr>
        <w:t>ed</w:t>
      </w:r>
      <w:r w:rsidRPr="001F6487">
        <w:rPr>
          <w:bCs/>
          <w:color w:val="0070C0"/>
        </w:rPr>
        <w:t xml:space="preserve"> </w:t>
      </w:r>
      <w:r w:rsidR="004F1C3A" w:rsidRPr="001F6487">
        <w:rPr>
          <w:bCs/>
          <w:color w:val="0070C0"/>
        </w:rPr>
        <w:t>in</w:t>
      </w:r>
      <w:r w:rsidRPr="001F6487">
        <w:rPr>
          <w:bCs/>
          <w:color w:val="0070C0"/>
        </w:rPr>
        <w:t>to the</w:t>
      </w:r>
      <w:r w:rsidR="00BC6918">
        <w:rPr>
          <w:bCs/>
          <w:color w:val="0070C0"/>
        </w:rPr>
        <w:t>ir</w:t>
      </w:r>
      <w:r w:rsidRPr="001F6487">
        <w:rPr>
          <w:bCs/>
          <w:color w:val="0070C0"/>
        </w:rPr>
        <w:t xml:space="preserve"> communities </w:t>
      </w:r>
      <w:r w:rsidR="00BC6918">
        <w:rPr>
          <w:bCs/>
          <w:color w:val="0070C0"/>
        </w:rPr>
        <w:t xml:space="preserve">where they were </w:t>
      </w:r>
      <w:r w:rsidRPr="001F6487">
        <w:rPr>
          <w:bCs/>
          <w:color w:val="0070C0"/>
        </w:rPr>
        <w:t>rejected for being alleged offenders.</w:t>
      </w:r>
    </w:p>
    <w:p w14:paraId="7E3279A0" w14:textId="77777777" w:rsidR="001956CD" w:rsidRPr="001F6487" w:rsidRDefault="001956CD" w:rsidP="00D755E4">
      <w:pPr>
        <w:jc w:val="both"/>
        <w:rPr>
          <w:bCs/>
          <w:color w:val="0070C0"/>
        </w:rPr>
      </w:pPr>
    </w:p>
    <w:p w14:paraId="66A91B78" w14:textId="01065F15" w:rsidR="00507E99" w:rsidRPr="00627A1C" w:rsidRDefault="00627A1C" w:rsidP="00507E99">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4A47E4" w:rsidRPr="00627A1C">
        <w:rPr>
          <w:i/>
        </w:rPr>
        <w:t>1000-character</w:t>
      </w:r>
      <w:r w:rsidR="00161D02" w:rsidRPr="00627A1C">
        <w:rPr>
          <w:i/>
        </w:rPr>
        <w:t xml:space="preserve"> limit)</w:t>
      </w:r>
      <w:r w:rsidR="00507E99" w:rsidRPr="00507E99">
        <w:rPr>
          <w:i/>
          <w:color w:val="FF0000"/>
        </w:rPr>
        <w:t xml:space="preserve"> </w:t>
      </w:r>
    </w:p>
    <w:p w14:paraId="637DFFC2" w14:textId="77777777" w:rsidR="00153E75" w:rsidRDefault="00153E75" w:rsidP="00507E99">
      <w:pPr>
        <w:ind w:left="-720"/>
        <w:rPr>
          <w:bCs/>
          <w:color w:val="0070C0"/>
        </w:rPr>
      </w:pPr>
    </w:p>
    <w:p w14:paraId="63382586" w14:textId="261BB1FA" w:rsidR="00507E99" w:rsidRPr="001F6487" w:rsidRDefault="00507E99" w:rsidP="00985B09">
      <w:pPr>
        <w:ind w:left="-720"/>
        <w:jc w:val="both"/>
        <w:rPr>
          <w:b/>
          <w:color w:val="0070C0"/>
        </w:rPr>
      </w:pPr>
      <w:r w:rsidRPr="001F6487">
        <w:rPr>
          <w:bCs/>
          <w:color w:val="0070C0"/>
        </w:rPr>
        <w:t>The project continue</w:t>
      </w:r>
      <w:r w:rsidR="00B428ED">
        <w:rPr>
          <w:bCs/>
          <w:color w:val="0070C0"/>
        </w:rPr>
        <w:t>s</w:t>
      </w:r>
      <w:r w:rsidRPr="001F6487">
        <w:rPr>
          <w:bCs/>
          <w:color w:val="0070C0"/>
        </w:rPr>
        <w:t xml:space="preserve"> to ensure</w:t>
      </w:r>
      <w:r w:rsidRPr="001F6487">
        <w:rPr>
          <w:b/>
          <w:color w:val="0070C0"/>
        </w:rPr>
        <w:t xml:space="preserve"> </w:t>
      </w:r>
      <w:r w:rsidRPr="001F6487">
        <w:rPr>
          <w:color w:val="0070C0"/>
          <w:lang w:val="en-US" w:eastAsia="en-US"/>
        </w:rPr>
        <w:t xml:space="preserve">gender equality, women’s empowerment and youth inclusion </w:t>
      </w:r>
      <w:r w:rsidR="00B428ED">
        <w:rPr>
          <w:color w:val="0070C0"/>
          <w:lang w:val="en-US" w:eastAsia="en-US"/>
        </w:rPr>
        <w:t>i</w:t>
      </w:r>
      <w:r w:rsidRPr="001F6487">
        <w:rPr>
          <w:color w:val="0070C0"/>
          <w:lang w:val="en-US" w:eastAsia="en-US"/>
        </w:rPr>
        <w:t>s a</w:t>
      </w:r>
      <w:r w:rsidR="00B428ED">
        <w:rPr>
          <w:color w:val="0070C0"/>
          <w:lang w:val="en-US" w:eastAsia="en-US"/>
        </w:rPr>
        <w:t xml:space="preserve">t the highest </w:t>
      </w:r>
      <w:r w:rsidR="008E682D" w:rsidRPr="001F6487">
        <w:rPr>
          <w:color w:val="0070C0"/>
          <w:lang w:val="en-US" w:eastAsia="en-US"/>
        </w:rPr>
        <w:t>priority</w:t>
      </w:r>
      <w:r w:rsidR="008E682D">
        <w:rPr>
          <w:color w:val="0070C0"/>
          <w:lang w:val="en-US" w:eastAsia="en-US"/>
        </w:rPr>
        <w:t>,</w:t>
      </w:r>
      <w:r w:rsidRPr="001F6487">
        <w:rPr>
          <w:color w:val="0070C0"/>
          <w:lang w:val="en-US" w:eastAsia="en-US"/>
        </w:rPr>
        <w:t xml:space="preserve"> aiming for 50% female participation across all activities</w:t>
      </w:r>
      <w:r w:rsidR="00B428ED">
        <w:rPr>
          <w:color w:val="0070C0"/>
          <w:lang w:val="en-US" w:eastAsia="en-US"/>
        </w:rPr>
        <w:t>.</w:t>
      </w:r>
      <w:r w:rsidRPr="001F6487">
        <w:rPr>
          <w:color w:val="0070C0"/>
          <w:lang w:val="en-US" w:eastAsia="en-US"/>
        </w:rPr>
        <w:t xml:space="preserve"> </w:t>
      </w:r>
      <w:r w:rsidR="00B428ED">
        <w:rPr>
          <w:color w:val="0070C0"/>
          <w:lang w:val="en-US" w:eastAsia="en-US"/>
        </w:rPr>
        <w:t>To date, the o</w:t>
      </w:r>
      <w:r w:rsidRPr="001F6487">
        <w:rPr>
          <w:color w:val="0070C0"/>
          <w:lang w:val="en-US" w:eastAsia="en-US"/>
        </w:rPr>
        <w:t>verall</w:t>
      </w:r>
      <w:r w:rsidR="00B428ED">
        <w:rPr>
          <w:color w:val="0070C0"/>
          <w:lang w:val="en-US" w:eastAsia="en-US"/>
        </w:rPr>
        <w:t xml:space="preserve"> </w:t>
      </w:r>
      <w:r w:rsidRPr="001F6487">
        <w:rPr>
          <w:color w:val="0070C0"/>
          <w:lang w:val="en-US" w:eastAsia="en-US"/>
        </w:rPr>
        <w:t>beneficiaries reached</w:t>
      </w:r>
      <w:r w:rsidR="00B428ED">
        <w:rPr>
          <w:color w:val="0070C0"/>
          <w:lang w:val="en-US" w:eastAsia="en-US"/>
        </w:rPr>
        <w:t xml:space="preserve"> consists of 44%</w:t>
      </w:r>
      <w:r w:rsidRPr="001F6487">
        <w:rPr>
          <w:color w:val="0070C0"/>
          <w:lang w:val="en-US" w:eastAsia="en-US"/>
        </w:rPr>
        <w:t xml:space="preserve"> female</w:t>
      </w:r>
      <w:r w:rsidR="00EF6F3E">
        <w:rPr>
          <w:color w:val="0070C0"/>
          <w:lang w:val="en-US" w:eastAsia="en-US"/>
        </w:rPr>
        <w:t>s</w:t>
      </w:r>
      <w:r w:rsidRPr="001F6487">
        <w:rPr>
          <w:color w:val="0070C0"/>
          <w:lang w:val="en-US" w:eastAsia="en-US"/>
        </w:rPr>
        <w:t xml:space="preserve">. Moreover, </w:t>
      </w:r>
      <w:r w:rsidR="00EF6F3E">
        <w:rPr>
          <w:color w:val="0070C0"/>
          <w:lang w:val="en-US" w:eastAsia="en-US"/>
        </w:rPr>
        <w:t xml:space="preserve">initially, the </w:t>
      </w:r>
      <w:r w:rsidRPr="001F6487">
        <w:rPr>
          <w:color w:val="0070C0"/>
          <w:lang w:val="en-US" w:eastAsia="en-US"/>
        </w:rPr>
        <w:t xml:space="preserve">target </w:t>
      </w:r>
      <w:r w:rsidR="00EF6F3E">
        <w:rPr>
          <w:color w:val="0070C0"/>
          <w:lang w:val="en-US" w:eastAsia="en-US"/>
        </w:rPr>
        <w:t xml:space="preserve">for networks was set at 50% </w:t>
      </w:r>
      <w:r w:rsidRPr="001F6487">
        <w:rPr>
          <w:color w:val="0070C0"/>
          <w:lang w:val="en-US" w:eastAsia="en-US"/>
        </w:rPr>
        <w:t xml:space="preserve">where ultimately 51% of the members </w:t>
      </w:r>
      <w:r w:rsidR="00EF6F3E">
        <w:rPr>
          <w:color w:val="0070C0"/>
          <w:lang w:val="en-US" w:eastAsia="en-US"/>
        </w:rPr>
        <w:t xml:space="preserve">now consist of </w:t>
      </w:r>
      <w:r w:rsidRPr="001F6487">
        <w:rPr>
          <w:color w:val="0070C0"/>
          <w:lang w:val="en-US" w:eastAsia="en-US"/>
        </w:rPr>
        <w:t xml:space="preserve">youths (40% </w:t>
      </w:r>
      <w:proofErr w:type="spellStart"/>
      <w:r w:rsidRPr="001F6487">
        <w:rPr>
          <w:color w:val="0070C0"/>
          <w:lang w:val="en-US" w:eastAsia="en-US"/>
        </w:rPr>
        <w:t>Bor</w:t>
      </w:r>
      <w:proofErr w:type="spellEnd"/>
      <w:r w:rsidRPr="001F6487">
        <w:rPr>
          <w:color w:val="0070C0"/>
          <w:lang w:val="en-US" w:eastAsia="en-US"/>
        </w:rPr>
        <w:t xml:space="preserve">; 42% Bentiu; 63% Leer). </w:t>
      </w:r>
      <w:r w:rsidR="00017C11">
        <w:rPr>
          <w:color w:val="0070C0"/>
          <w:lang w:val="en-US" w:eastAsia="en-US"/>
        </w:rPr>
        <w:t>In addition</w:t>
      </w:r>
      <w:r w:rsidRPr="001F6487">
        <w:rPr>
          <w:color w:val="0070C0"/>
          <w:lang w:val="en-US" w:eastAsia="en-US"/>
        </w:rPr>
        <w:t xml:space="preserve">, the action research </w:t>
      </w:r>
      <w:r w:rsidR="00017C11">
        <w:rPr>
          <w:bCs/>
          <w:color w:val="0070C0"/>
        </w:rPr>
        <w:t xml:space="preserve">and </w:t>
      </w:r>
      <w:r w:rsidR="00017C11" w:rsidRPr="001F6487">
        <w:rPr>
          <w:bCs/>
          <w:color w:val="0070C0"/>
        </w:rPr>
        <w:t xml:space="preserve">conflict analysis conducted in Unity and Jonglei States </w:t>
      </w:r>
      <w:r w:rsidRPr="001F6487">
        <w:rPr>
          <w:color w:val="0070C0"/>
          <w:lang w:val="en-US" w:eastAsia="en-US"/>
        </w:rPr>
        <w:t xml:space="preserve">had a strong focus on </w:t>
      </w:r>
      <w:r w:rsidRPr="001F6487">
        <w:rPr>
          <w:color w:val="0070C0"/>
        </w:rPr>
        <w:t>youth</w:t>
      </w:r>
      <w:r w:rsidRPr="001F6487">
        <w:rPr>
          <w:b/>
          <w:color w:val="0070C0"/>
        </w:rPr>
        <w:t xml:space="preserve"> </w:t>
      </w:r>
      <w:r w:rsidRPr="001F6487">
        <w:rPr>
          <w:bCs/>
          <w:color w:val="0070C0"/>
        </w:rPr>
        <w:t xml:space="preserve">and on understanding the role </w:t>
      </w:r>
      <w:r w:rsidR="00EF6F3E">
        <w:rPr>
          <w:bCs/>
          <w:color w:val="0070C0"/>
        </w:rPr>
        <w:t xml:space="preserve">of </w:t>
      </w:r>
      <w:r w:rsidRPr="001F6487">
        <w:rPr>
          <w:bCs/>
          <w:color w:val="0070C0"/>
        </w:rPr>
        <w:t>youth groups and militias in society</w:t>
      </w:r>
      <w:r w:rsidR="00EF6F3E">
        <w:rPr>
          <w:bCs/>
          <w:color w:val="0070C0"/>
        </w:rPr>
        <w:t xml:space="preserve">, </w:t>
      </w:r>
      <w:r w:rsidRPr="001F6487">
        <w:rPr>
          <w:bCs/>
          <w:color w:val="0070C0"/>
        </w:rPr>
        <w:t xml:space="preserve">violence, </w:t>
      </w:r>
      <w:r w:rsidR="00EF6F3E">
        <w:rPr>
          <w:bCs/>
          <w:color w:val="0070C0"/>
        </w:rPr>
        <w:t xml:space="preserve">and </w:t>
      </w:r>
      <w:r w:rsidRPr="001F6487">
        <w:rPr>
          <w:bCs/>
          <w:color w:val="0070C0"/>
        </w:rPr>
        <w:t xml:space="preserve">cattle raids. </w:t>
      </w:r>
    </w:p>
    <w:p w14:paraId="3D4B37AC" w14:textId="008FA988" w:rsidR="00161D02" w:rsidRPr="00627A1C" w:rsidRDefault="00161D02" w:rsidP="00627A1C">
      <w:pPr>
        <w:ind w:left="-720"/>
        <w:rPr>
          <w:b/>
        </w:rPr>
      </w:pPr>
    </w:p>
    <w:p w14:paraId="486A2647" w14:textId="0C302128" w:rsidR="00D3351A" w:rsidRPr="00627A1C" w:rsidRDefault="00D3351A" w:rsidP="00D3351A">
      <w:pPr>
        <w:ind w:left="-720"/>
        <w:rPr>
          <w:b/>
        </w:rPr>
      </w:pPr>
      <w:r w:rsidRPr="00627A1C">
        <w:rPr>
          <w:b/>
          <w:u w:val="single"/>
        </w:rPr>
        <w:t>Outcome 2:</w:t>
      </w:r>
      <w:r w:rsidRPr="00627A1C">
        <w:rPr>
          <w:b/>
        </w:rPr>
        <w:t xml:space="preserve">  </w:t>
      </w:r>
      <w:bookmarkStart w:id="20" w:name="_Hlk86317533"/>
      <w:r w:rsidR="00597D99" w:rsidRPr="000E379A">
        <w:rPr>
          <w:b/>
        </w:rPr>
        <w:t xml:space="preserve">Target communities in Aweil, Juba, </w:t>
      </w:r>
      <w:proofErr w:type="spellStart"/>
      <w:r w:rsidR="00597D99" w:rsidRPr="000E379A">
        <w:rPr>
          <w:b/>
        </w:rPr>
        <w:t>Bor</w:t>
      </w:r>
      <w:proofErr w:type="spellEnd"/>
      <w:r w:rsidR="00597D99" w:rsidRPr="000E379A">
        <w:rPr>
          <w:b/>
        </w:rPr>
        <w:t>/Pibor and Bentiu have enhanced trust in the formal law enforcement system leading to a stronger social contract between the state and its children and youth</w:t>
      </w:r>
      <w:bookmarkEnd w:id="20"/>
    </w:p>
    <w:p w14:paraId="2B4B5A9F" w14:textId="77777777" w:rsidR="00D3351A" w:rsidRPr="00627A1C" w:rsidRDefault="00D3351A" w:rsidP="00D3351A">
      <w:pPr>
        <w:ind w:left="-720"/>
        <w:rPr>
          <w:b/>
        </w:rPr>
      </w:pPr>
    </w:p>
    <w:p w14:paraId="04E03DAA" w14:textId="5289A37F"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597D99">
        <w:rPr>
          <w:b/>
        </w:rPr>
        <w:fldChar w:fldCharType="begin">
          <w:ffData>
            <w:name w:val=""/>
            <w:enabled/>
            <w:calcOnExit w:val="0"/>
            <w:ddList>
              <w:listEntry w:val="on track"/>
              <w:listEntry w:val="Please select "/>
              <w:listEntry w:val="on track with significant peacebuilding results"/>
              <w:listEntry w:val="off track"/>
            </w:ddList>
          </w:ffData>
        </w:fldChar>
      </w:r>
      <w:r w:rsidR="00597D99">
        <w:rPr>
          <w:b/>
        </w:rPr>
        <w:instrText xml:space="preserve"> FORMDROPDOWN </w:instrText>
      </w:r>
      <w:r w:rsidR="00985B09">
        <w:rPr>
          <w:b/>
        </w:rPr>
      </w:r>
      <w:r w:rsidR="00985B09">
        <w:rPr>
          <w:b/>
        </w:rPr>
        <w:fldChar w:fldCharType="separate"/>
      </w:r>
      <w:r w:rsidR="00597D99">
        <w:rPr>
          <w:b/>
        </w:rPr>
        <w:fldChar w:fldCharType="end"/>
      </w:r>
    </w:p>
    <w:p w14:paraId="29AA4334" w14:textId="77777777" w:rsidR="00B0370E" w:rsidRPr="00627A1C" w:rsidRDefault="00B0370E" w:rsidP="00D3351A">
      <w:pPr>
        <w:ind w:left="-720"/>
        <w:rPr>
          <w:b/>
        </w:rPr>
      </w:pPr>
    </w:p>
    <w:p w14:paraId="7C47948F" w14:textId="64238C7D" w:rsidR="00E616CD" w:rsidRDefault="00627A1C" w:rsidP="00E616CD">
      <w:pPr>
        <w:ind w:left="-720"/>
        <w:jc w:val="both"/>
        <w:rPr>
          <w:i/>
        </w:rPr>
      </w:pPr>
      <w:r w:rsidRPr="00627A1C">
        <w:rPr>
          <w:b/>
        </w:rPr>
        <w:t xml:space="preserve">Progress summary: </w:t>
      </w:r>
      <w:r w:rsidRPr="00627A1C">
        <w:rPr>
          <w:i/>
        </w:rPr>
        <w:t>(</w:t>
      </w:r>
      <w:r w:rsidR="004A47E4" w:rsidRPr="00627A1C">
        <w:rPr>
          <w:i/>
        </w:rPr>
        <w:t>3000-character</w:t>
      </w:r>
      <w:r w:rsidRPr="00627A1C">
        <w:rPr>
          <w:i/>
        </w:rPr>
        <w:t xml:space="preserve"> limit)</w:t>
      </w:r>
      <w:r w:rsidR="00D765C0" w:rsidRPr="00D765C0">
        <w:rPr>
          <w:i/>
          <w:color w:val="FF0000"/>
        </w:rPr>
        <w:t xml:space="preserve"> </w:t>
      </w:r>
    </w:p>
    <w:p w14:paraId="47F6D090" w14:textId="77777777" w:rsidR="008A6EBE" w:rsidRDefault="008A6EBE" w:rsidP="00E616CD">
      <w:pPr>
        <w:ind w:left="-720"/>
        <w:jc w:val="both"/>
        <w:rPr>
          <w:i/>
        </w:rPr>
      </w:pPr>
    </w:p>
    <w:p w14:paraId="7EB9BAB4" w14:textId="06BADFD8" w:rsidR="00EF3906" w:rsidRPr="001F6487" w:rsidRDefault="004A47E4" w:rsidP="00EF3906">
      <w:pPr>
        <w:ind w:left="-720"/>
        <w:jc w:val="both"/>
        <w:rPr>
          <w:color w:val="0070C0"/>
        </w:rPr>
      </w:pPr>
      <w:r w:rsidRPr="001F6487">
        <w:rPr>
          <w:color w:val="0070C0"/>
          <w:lang w:val="en-US"/>
        </w:rPr>
        <w:t xml:space="preserve">UNDP completed the construction of </w:t>
      </w:r>
      <w:r w:rsidR="009409C3" w:rsidRPr="001F6487">
        <w:rPr>
          <w:color w:val="0070C0"/>
          <w:lang w:val="en-US"/>
        </w:rPr>
        <w:t xml:space="preserve">the Juba </w:t>
      </w:r>
      <w:r w:rsidR="009409C3">
        <w:rPr>
          <w:color w:val="0070C0"/>
          <w:lang w:val="en-US"/>
        </w:rPr>
        <w:t>J</w:t>
      </w:r>
      <w:r w:rsidR="009409C3" w:rsidRPr="001F6487">
        <w:rPr>
          <w:color w:val="0070C0"/>
          <w:lang w:val="en-US"/>
        </w:rPr>
        <w:t xml:space="preserve">uvenile </w:t>
      </w:r>
      <w:r w:rsidR="009409C3">
        <w:rPr>
          <w:color w:val="0070C0"/>
          <w:lang w:val="en-US"/>
        </w:rPr>
        <w:t>R</w:t>
      </w:r>
      <w:r w:rsidR="009409C3" w:rsidRPr="001F6487">
        <w:rPr>
          <w:color w:val="0070C0"/>
          <w:lang w:val="en-US"/>
        </w:rPr>
        <w:t xml:space="preserve">eformatory </w:t>
      </w:r>
      <w:r w:rsidR="009409C3">
        <w:rPr>
          <w:color w:val="0070C0"/>
          <w:lang w:val="en-US"/>
        </w:rPr>
        <w:t>C</w:t>
      </w:r>
      <w:r w:rsidR="009409C3" w:rsidRPr="001F6487">
        <w:rPr>
          <w:color w:val="0070C0"/>
          <w:lang w:val="en-US"/>
        </w:rPr>
        <w:t>enter</w:t>
      </w:r>
      <w:r w:rsidR="005840B0" w:rsidRPr="001F6487">
        <w:rPr>
          <w:color w:val="0070C0"/>
          <w:lang w:val="en-US"/>
        </w:rPr>
        <w:t xml:space="preserve"> </w:t>
      </w:r>
      <w:r w:rsidRPr="001F6487">
        <w:rPr>
          <w:color w:val="0070C0"/>
          <w:lang w:val="en-US"/>
        </w:rPr>
        <w:t>office block</w:t>
      </w:r>
      <w:r w:rsidR="005840B0" w:rsidRPr="001F6487">
        <w:rPr>
          <w:color w:val="0070C0"/>
          <w:lang w:val="en-US"/>
        </w:rPr>
        <w:t>. O</w:t>
      </w:r>
      <w:r w:rsidRPr="001F6487">
        <w:rPr>
          <w:color w:val="0070C0"/>
          <w:lang w:val="en-US"/>
        </w:rPr>
        <w:t xml:space="preserve">ffice equipment and furniture were </w:t>
      </w:r>
      <w:r w:rsidR="005840B0" w:rsidRPr="001F6487">
        <w:rPr>
          <w:color w:val="0070C0"/>
          <w:lang w:val="en-US"/>
        </w:rPr>
        <w:t xml:space="preserve">also </w:t>
      </w:r>
      <w:r w:rsidRPr="001F6487">
        <w:rPr>
          <w:color w:val="0070C0"/>
          <w:lang w:val="en-US"/>
        </w:rPr>
        <w:t>provided</w:t>
      </w:r>
      <w:r w:rsidR="005840B0" w:rsidRPr="001F6487">
        <w:rPr>
          <w:color w:val="0070C0"/>
          <w:lang w:val="en-US"/>
        </w:rPr>
        <w:t xml:space="preserve">. </w:t>
      </w:r>
      <w:bookmarkStart w:id="21" w:name="_Hlk85185528"/>
      <w:bookmarkStart w:id="22" w:name="_Hlk72224329"/>
      <w:r w:rsidR="00C1222D">
        <w:rPr>
          <w:color w:val="0070C0"/>
          <w:lang w:val="en-US"/>
        </w:rPr>
        <w:t>An</w:t>
      </w:r>
      <w:r w:rsidR="00EF3906" w:rsidRPr="001F6487">
        <w:rPr>
          <w:color w:val="0070C0"/>
          <w:lang w:val="en-US"/>
        </w:rPr>
        <w:t xml:space="preserve"> SOP for Juvenile Courts </w:t>
      </w:r>
      <w:r w:rsidR="00C1222D">
        <w:rPr>
          <w:color w:val="0070C0"/>
          <w:lang w:val="en-US"/>
        </w:rPr>
        <w:t xml:space="preserve">is </w:t>
      </w:r>
      <w:r w:rsidR="00EF3906" w:rsidRPr="001F6487">
        <w:rPr>
          <w:color w:val="0070C0"/>
          <w:lang w:val="en-US"/>
        </w:rPr>
        <w:t xml:space="preserve">developed with the aim </w:t>
      </w:r>
      <w:r w:rsidR="00C1222D">
        <w:rPr>
          <w:color w:val="0070C0"/>
          <w:lang w:val="en-US"/>
        </w:rPr>
        <w:t>to</w:t>
      </w:r>
      <w:r w:rsidR="00EF3906" w:rsidRPr="001F6487">
        <w:rPr>
          <w:color w:val="0070C0"/>
          <w:lang w:val="en-US"/>
        </w:rPr>
        <w:t xml:space="preserve"> provid</w:t>
      </w:r>
      <w:r w:rsidR="00C1222D">
        <w:rPr>
          <w:color w:val="0070C0"/>
          <w:lang w:val="en-US"/>
        </w:rPr>
        <w:t>e</w:t>
      </w:r>
      <w:r w:rsidR="00EF3906" w:rsidRPr="001F6487">
        <w:rPr>
          <w:color w:val="0070C0"/>
          <w:lang w:val="en-US"/>
        </w:rPr>
        <w:t xml:space="preserve"> clear guidance to justice actors as they provide </w:t>
      </w:r>
      <w:r w:rsidR="00C1222D">
        <w:rPr>
          <w:color w:val="0070C0"/>
          <w:lang w:val="en-US"/>
        </w:rPr>
        <w:t>legal services</w:t>
      </w:r>
      <w:r w:rsidR="00EF3906" w:rsidRPr="001F6487">
        <w:rPr>
          <w:color w:val="0070C0"/>
          <w:lang w:val="en-US"/>
        </w:rPr>
        <w:t xml:space="preserve"> that </w:t>
      </w:r>
      <w:r w:rsidR="00C1222D">
        <w:rPr>
          <w:color w:val="0070C0"/>
          <w:lang w:val="en-US"/>
        </w:rPr>
        <w:t>are</w:t>
      </w:r>
      <w:r w:rsidR="00EF3906" w:rsidRPr="001F6487">
        <w:rPr>
          <w:color w:val="0070C0"/>
          <w:lang w:val="en-US"/>
        </w:rPr>
        <w:t xml:space="preserve"> responsive to the needs of the child. </w:t>
      </w:r>
      <w:bookmarkEnd w:id="21"/>
    </w:p>
    <w:p w14:paraId="2C660CDA" w14:textId="363C9782" w:rsidR="00BC6DB7" w:rsidRPr="001F6487" w:rsidRDefault="00BC6DB7" w:rsidP="00BC6DB7">
      <w:pPr>
        <w:ind w:left="-720"/>
        <w:jc w:val="both"/>
        <w:rPr>
          <w:color w:val="0070C0"/>
        </w:rPr>
      </w:pPr>
    </w:p>
    <w:p w14:paraId="1B56CD62" w14:textId="6DDEE76D" w:rsidR="00BF64BB" w:rsidRPr="001F6487" w:rsidRDefault="00F87F22" w:rsidP="00BC6DB7">
      <w:pPr>
        <w:ind w:left="-720"/>
        <w:jc w:val="both"/>
        <w:rPr>
          <w:color w:val="0070C0"/>
          <w:lang w:val="en-US"/>
        </w:rPr>
      </w:pPr>
      <w:r>
        <w:rPr>
          <w:color w:val="0070C0"/>
          <w:lang w:val="en-US"/>
        </w:rPr>
        <w:t xml:space="preserve">UNDP trained 197 justice actors (57 females) </w:t>
      </w:r>
      <w:r w:rsidR="004A47E4" w:rsidRPr="001F6487">
        <w:rPr>
          <w:color w:val="0070C0"/>
          <w:lang w:val="en-US"/>
        </w:rPr>
        <w:t>on</w:t>
      </w:r>
      <w:r>
        <w:rPr>
          <w:color w:val="0070C0"/>
          <w:lang w:val="en-US"/>
        </w:rPr>
        <w:t xml:space="preserve"> the</w:t>
      </w:r>
      <w:r w:rsidR="004A47E4" w:rsidRPr="001F6487">
        <w:rPr>
          <w:color w:val="0070C0"/>
          <w:lang w:val="en-US"/>
        </w:rPr>
        <w:t xml:space="preserve"> rights of juveniles</w:t>
      </w:r>
      <w:r w:rsidR="000B5C7E" w:rsidRPr="001F6487">
        <w:rPr>
          <w:color w:val="0070C0"/>
          <w:lang w:val="en-US"/>
        </w:rPr>
        <w:t xml:space="preserve">. </w:t>
      </w:r>
      <w:bookmarkEnd w:id="22"/>
      <w:r w:rsidR="000B5C7E" w:rsidRPr="001F6487">
        <w:rPr>
          <w:color w:val="0070C0"/>
          <w:lang w:val="en-US"/>
        </w:rPr>
        <w:t>The</w:t>
      </w:r>
      <w:r w:rsidR="004A47E4" w:rsidRPr="001F6487">
        <w:rPr>
          <w:color w:val="0070C0"/>
          <w:lang w:val="en-US"/>
        </w:rPr>
        <w:t xml:space="preserve"> justice actors </w:t>
      </w:r>
      <w:bookmarkStart w:id="23" w:name="_Hlk85789765"/>
      <w:r w:rsidR="004A47E4" w:rsidRPr="001F6487">
        <w:rPr>
          <w:color w:val="0070C0"/>
          <w:lang w:val="en-US"/>
        </w:rPr>
        <w:t>include</w:t>
      </w:r>
      <w:r w:rsidR="00CD03AA">
        <w:rPr>
          <w:color w:val="0070C0"/>
          <w:lang w:val="en-US"/>
        </w:rPr>
        <w:t>d</w:t>
      </w:r>
      <w:r w:rsidR="004A47E4" w:rsidRPr="001F6487">
        <w:rPr>
          <w:color w:val="0070C0"/>
          <w:lang w:val="en-US"/>
        </w:rPr>
        <w:t xml:space="preserve"> judges, prosecutors, investigators, traditional leaders, social workers, youth leader</w:t>
      </w:r>
      <w:r w:rsidR="00540BD6" w:rsidRPr="001F6487">
        <w:rPr>
          <w:color w:val="0070C0"/>
          <w:lang w:val="en-US"/>
        </w:rPr>
        <w:t xml:space="preserve">s and </w:t>
      </w:r>
      <w:r w:rsidR="004A47E4" w:rsidRPr="001F6487">
        <w:rPr>
          <w:color w:val="0070C0"/>
          <w:lang w:val="en-US"/>
        </w:rPr>
        <w:t>women groups</w:t>
      </w:r>
      <w:bookmarkEnd w:id="23"/>
      <w:r w:rsidR="004A47E4" w:rsidRPr="001F6487">
        <w:rPr>
          <w:color w:val="0070C0"/>
          <w:lang w:val="en-US"/>
        </w:rPr>
        <w:t>.</w:t>
      </w:r>
      <w:r>
        <w:rPr>
          <w:color w:val="0070C0"/>
          <w:lang w:val="en-US"/>
        </w:rPr>
        <w:t xml:space="preserve"> </w:t>
      </w:r>
      <w:r w:rsidR="00BC6DB7" w:rsidRPr="001F6487">
        <w:rPr>
          <w:color w:val="0070C0"/>
          <w:lang w:val="en-US"/>
        </w:rPr>
        <w:t xml:space="preserve">The training </w:t>
      </w:r>
      <w:r>
        <w:rPr>
          <w:color w:val="0070C0"/>
          <w:lang w:val="en-US"/>
        </w:rPr>
        <w:t xml:space="preserve">incorporated </w:t>
      </w:r>
      <w:r w:rsidR="00355056">
        <w:rPr>
          <w:color w:val="0070C0"/>
          <w:lang w:val="en-US"/>
        </w:rPr>
        <w:t xml:space="preserve">teachings on </w:t>
      </w:r>
      <w:r w:rsidR="00BC6DB7" w:rsidRPr="001F6487">
        <w:rPr>
          <w:color w:val="0070C0"/>
          <w:lang w:val="en-US"/>
        </w:rPr>
        <w:t>the role of each</w:t>
      </w:r>
      <w:r w:rsidR="00355056">
        <w:rPr>
          <w:color w:val="0070C0"/>
          <w:lang w:val="en-US"/>
        </w:rPr>
        <w:t xml:space="preserve"> </w:t>
      </w:r>
      <w:r w:rsidR="00BC6DB7" w:rsidRPr="001F6487">
        <w:rPr>
          <w:color w:val="0070C0"/>
          <w:lang w:val="en-US"/>
        </w:rPr>
        <w:t xml:space="preserve">actor and the </w:t>
      </w:r>
      <w:r w:rsidR="00BC6DB7" w:rsidRPr="001F6487">
        <w:rPr>
          <w:color w:val="0070C0"/>
          <w:lang w:val="en-US"/>
        </w:rPr>
        <w:lastRenderedPageBreak/>
        <w:t>importance of coordinati</w:t>
      </w:r>
      <w:r w:rsidR="00355056">
        <w:rPr>
          <w:color w:val="0070C0"/>
          <w:lang w:val="en-US"/>
        </w:rPr>
        <w:t>on</w:t>
      </w:r>
      <w:r w:rsidR="00BC6DB7" w:rsidRPr="001F6487">
        <w:rPr>
          <w:color w:val="0070C0"/>
          <w:lang w:val="en-US"/>
        </w:rPr>
        <w:t xml:space="preserve"> wh</w:t>
      </w:r>
      <w:r w:rsidR="00355056">
        <w:rPr>
          <w:color w:val="0070C0"/>
          <w:lang w:val="en-US"/>
        </w:rPr>
        <w:t>en</w:t>
      </w:r>
      <w:r w:rsidR="00BC6DB7" w:rsidRPr="001F6487">
        <w:rPr>
          <w:color w:val="0070C0"/>
          <w:lang w:val="en-US"/>
        </w:rPr>
        <w:t xml:space="preserve"> intervening</w:t>
      </w:r>
      <w:r w:rsidR="00355056">
        <w:rPr>
          <w:color w:val="0070C0"/>
          <w:lang w:val="en-US"/>
        </w:rPr>
        <w:t xml:space="preserve"> in</w:t>
      </w:r>
      <w:r w:rsidR="00BC6DB7" w:rsidRPr="001F6487">
        <w:rPr>
          <w:color w:val="0070C0"/>
          <w:lang w:val="en-US"/>
        </w:rPr>
        <w:t xml:space="preserve"> all matters </w:t>
      </w:r>
      <w:r w:rsidR="00355056">
        <w:rPr>
          <w:color w:val="0070C0"/>
          <w:lang w:val="en-US"/>
        </w:rPr>
        <w:t xml:space="preserve">related </w:t>
      </w:r>
      <w:r w:rsidR="00BC6DB7" w:rsidRPr="001F6487">
        <w:rPr>
          <w:color w:val="0070C0"/>
          <w:lang w:val="en-US"/>
        </w:rPr>
        <w:t xml:space="preserve">to children. The training focused on </w:t>
      </w:r>
      <w:r w:rsidR="005840B0" w:rsidRPr="001F6487">
        <w:rPr>
          <w:color w:val="0070C0"/>
          <w:lang w:val="en-US"/>
        </w:rPr>
        <w:t xml:space="preserve">the </w:t>
      </w:r>
      <w:r w:rsidR="00BC6DB7" w:rsidRPr="001F6487">
        <w:rPr>
          <w:color w:val="0070C0"/>
          <w:lang w:val="en-US"/>
        </w:rPr>
        <w:t>rights and treatment of children in conflict</w:t>
      </w:r>
      <w:r w:rsidR="00CD03AA">
        <w:rPr>
          <w:color w:val="0070C0"/>
          <w:lang w:val="en-US"/>
        </w:rPr>
        <w:t>,</w:t>
      </w:r>
      <w:r w:rsidR="00BC6DB7" w:rsidRPr="001F6487">
        <w:rPr>
          <w:color w:val="0070C0"/>
          <w:lang w:val="en-US"/>
        </w:rPr>
        <w:t xml:space="preserve"> with or in contact with the </w:t>
      </w:r>
      <w:r w:rsidR="005D1FDC" w:rsidRPr="001F6487">
        <w:rPr>
          <w:color w:val="0070C0"/>
          <w:lang w:val="en-US"/>
        </w:rPr>
        <w:t>law</w:t>
      </w:r>
      <w:r w:rsidR="00CD03AA">
        <w:rPr>
          <w:color w:val="0070C0"/>
          <w:lang w:val="en-US"/>
        </w:rPr>
        <w:t>,</w:t>
      </w:r>
      <w:r w:rsidR="005D1FDC" w:rsidRPr="001F6487">
        <w:rPr>
          <w:color w:val="0070C0"/>
          <w:lang w:val="en-US"/>
        </w:rPr>
        <w:t xml:space="preserve"> and</w:t>
      </w:r>
      <w:r w:rsidR="005840B0" w:rsidRPr="001F6487">
        <w:rPr>
          <w:color w:val="0070C0"/>
          <w:lang w:val="en-US"/>
        </w:rPr>
        <w:t xml:space="preserve"> made specific reference </w:t>
      </w:r>
      <w:r w:rsidR="005D1FDC" w:rsidRPr="001F6487">
        <w:rPr>
          <w:color w:val="0070C0"/>
          <w:lang w:val="en-US"/>
        </w:rPr>
        <w:t>to child</w:t>
      </w:r>
      <w:r w:rsidR="00BC6DB7" w:rsidRPr="001F6487">
        <w:rPr>
          <w:color w:val="0070C0"/>
          <w:lang w:val="en-US"/>
        </w:rPr>
        <w:t xml:space="preserve"> victims and witnesses</w:t>
      </w:r>
      <w:r w:rsidR="00BC6DB7" w:rsidRPr="001F6487">
        <w:rPr>
          <w:color w:val="0070C0"/>
        </w:rPr>
        <w:t xml:space="preserve">. </w:t>
      </w:r>
      <w:r w:rsidR="004A47E4" w:rsidRPr="001F6487">
        <w:rPr>
          <w:color w:val="0070C0"/>
          <w:lang w:val="en-US"/>
        </w:rPr>
        <w:t xml:space="preserve">The subjects covered in the training included: </w:t>
      </w:r>
      <w:r w:rsidR="00BC6DB7" w:rsidRPr="001F6487">
        <w:rPr>
          <w:color w:val="0070C0"/>
          <w:lang w:val="en-US"/>
        </w:rPr>
        <w:t>provisions of the CA</w:t>
      </w:r>
      <w:r w:rsidR="00A17FCD">
        <w:rPr>
          <w:color w:val="0070C0"/>
          <w:lang w:val="en-US"/>
        </w:rPr>
        <w:t>,</w:t>
      </w:r>
      <w:r w:rsidR="00BC6DB7" w:rsidRPr="001F6487">
        <w:rPr>
          <w:color w:val="0070C0"/>
          <w:lang w:val="en-US"/>
        </w:rPr>
        <w:t xml:space="preserve"> 2008</w:t>
      </w:r>
      <w:r w:rsidR="005A282B">
        <w:rPr>
          <w:color w:val="0070C0"/>
          <w:lang w:val="en-US"/>
        </w:rPr>
        <w:t>;</w:t>
      </w:r>
      <w:r w:rsidR="00BC6DB7" w:rsidRPr="001F6487">
        <w:rPr>
          <w:color w:val="0070C0"/>
          <w:lang w:val="en-US"/>
        </w:rPr>
        <w:t xml:space="preserve"> </w:t>
      </w:r>
      <w:r w:rsidR="005840B0" w:rsidRPr="001F6487">
        <w:rPr>
          <w:color w:val="0070C0"/>
          <w:lang w:val="en-US"/>
        </w:rPr>
        <w:t xml:space="preserve">the </w:t>
      </w:r>
      <w:r w:rsidR="00BF64BB" w:rsidRPr="001F6487">
        <w:rPr>
          <w:color w:val="0070C0"/>
          <w:lang w:val="en-US"/>
        </w:rPr>
        <w:t>role</w:t>
      </w:r>
      <w:r w:rsidR="00BC6DB7" w:rsidRPr="001F6487">
        <w:rPr>
          <w:color w:val="0070C0"/>
          <w:lang w:val="en-US"/>
        </w:rPr>
        <w:t xml:space="preserve"> of each justice actor</w:t>
      </w:r>
      <w:r w:rsidR="005A282B">
        <w:rPr>
          <w:color w:val="0070C0"/>
          <w:lang w:val="en-US"/>
        </w:rPr>
        <w:t>;</w:t>
      </w:r>
      <w:r w:rsidR="00BC6DB7" w:rsidRPr="001F6487">
        <w:rPr>
          <w:color w:val="0070C0"/>
          <w:lang w:val="en-US"/>
        </w:rPr>
        <w:t xml:space="preserve"> </w:t>
      </w:r>
      <w:r w:rsidR="004A47E4" w:rsidRPr="001F6487">
        <w:rPr>
          <w:color w:val="0070C0"/>
          <w:lang w:val="en-US"/>
        </w:rPr>
        <w:t>who is a juvenile</w:t>
      </w:r>
      <w:r w:rsidR="005A282B">
        <w:rPr>
          <w:color w:val="0070C0"/>
          <w:lang w:val="en-US"/>
        </w:rPr>
        <w:t>;</w:t>
      </w:r>
      <w:r w:rsidR="004A47E4" w:rsidRPr="001F6487">
        <w:rPr>
          <w:color w:val="0070C0"/>
          <w:lang w:val="en-US"/>
        </w:rPr>
        <w:t xml:space="preserve"> instruments relevant to juvenile justice administration</w:t>
      </w:r>
      <w:r w:rsidR="005A282B">
        <w:rPr>
          <w:color w:val="0070C0"/>
          <w:lang w:val="en-US"/>
        </w:rPr>
        <w:t>;</w:t>
      </w:r>
      <w:r w:rsidR="004A47E4" w:rsidRPr="001F6487">
        <w:rPr>
          <w:color w:val="0070C0"/>
          <w:lang w:val="en-US"/>
        </w:rPr>
        <w:t xml:space="preserve"> introduction to diversion and restorative justice</w:t>
      </w:r>
      <w:r w:rsidR="005A282B">
        <w:rPr>
          <w:color w:val="0070C0"/>
          <w:lang w:val="en-US"/>
        </w:rPr>
        <w:t>;</w:t>
      </w:r>
      <w:r w:rsidR="004A47E4" w:rsidRPr="001F6487">
        <w:rPr>
          <w:color w:val="0070C0"/>
          <w:lang w:val="en-US"/>
        </w:rPr>
        <w:t xml:space="preserve"> </w:t>
      </w:r>
      <w:r w:rsidR="005840B0" w:rsidRPr="001F6487">
        <w:rPr>
          <w:color w:val="0070C0"/>
          <w:lang w:val="en-US"/>
        </w:rPr>
        <w:t>r</w:t>
      </w:r>
      <w:r w:rsidR="004A47E4" w:rsidRPr="001F6487">
        <w:rPr>
          <w:color w:val="0070C0"/>
          <w:lang w:val="en-US"/>
        </w:rPr>
        <w:t>ights, privileges and obligations of children</w:t>
      </w:r>
      <w:r w:rsidR="005A282B">
        <w:rPr>
          <w:color w:val="0070C0"/>
          <w:lang w:val="en-US"/>
        </w:rPr>
        <w:t>;</w:t>
      </w:r>
      <w:r w:rsidR="004A47E4" w:rsidRPr="001F6487">
        <w:rPr>
          <w:color w:val="0070C0"/>
          <w:lang w:val="en-US"/>
        </w:rPr>
        <w:t xml:space="preserve"> juvenile court standards</w:t>
      </w:r>
      <w:r w:rsidR="005A282B">
        <w:rPr>
          <w:color w:val="0070C0"/>
          <w:lang w:val="en-US"/>
        </w:rPr>
        <w:t>;</w:t>
      </w:r>
      <w:r w:rsidR="004A47E4" w:rsidRPr="001F6487">
        <w:rPr>
          <w:color w:val="0070C0"/>
          <w:lang w:val="en-US"/>
        </w:rPr>
        <w:t xml:space="preserve"> standards governing specialized probation services</w:t>
      </w:r>
      <w:r w:rsidR="005A282B">
        <w:rPr>
          <w:color w:val="0070C0"/>
          <w:lang w:val="en-US"/>
        </w:rPr>
        <w:t>;</w:t>
      </w:r>
      <w:r w:rsidR="004A47E4" w:rsidRPr="001F6487">
        <w:rPr>
          <w:color w:val="0070C0"/>
          <w:lang w:val="en-US"/>
        </w:rPr>
        <w:t xml:space="preserve"> return to the community and social reintegration of child offenders. </w:t>
      </w:r>
    </w:p>
    <w:p w14:paraId="7DC78D71" w14:textId="7D3458D0" w:rsidR="00CF353C" w:rsidRPr="001F6487" w:rsidRDefault="00CF353C" w:rsidP="004A47E4">
      <w:pPr>
        <w:ind w:left="-720"/>
        <w:jc w:val="both"/>
        <w:rPr>
          <w:color w:val="0070C0"/>
          <w:lang w:val="en-US"/>
        </w:rPr>
      </w:pPr>
    </w:p>
    <w:p w14:paraId="54E3CB8F" w14:textId="7BBD75E8" w:rsidR="004A47E4" w:rsidRPr="001F6487" w:rsidRDefault="004A47E4" w:rsidP="004A47E4">
      <w:pPr>
        <w:ind w:left="-720"/>
        <w:jc w:val="both"/>
        <w:rPr>
          <w:color w:val="0070C0"/>
          <w:lang w:val="en-US"/>
        </w:rPr>
      </w:pPr>
      <w:r w:rsidRPr="001F6487">
        <w:rPr>
          <w:color w:val="0070C0"/>
          <w:lang w:val="en-US"/>
        </w:rPr>
        <w:t>T</w:t>
      </w:r>
      <w:r w:rsidR="003A5317" w:rsidRPr="001F6487">
        <w:rPr>
          <w:color w:val="0070C0"/>
          <w:lang w:val="en-US"/>
        </w:rPr>
        <w:t xml:space="preserve">wo </w:t>
      </w:r>
      <w:r w:rsidRPr="001F6487">
        <w:rPr>
          <w:color w:val="0070C0"/>
          <w:lang w:val="en-US"/>
        </w:rPr>
        <w:t>CSO</w:t>
      </w:r>
      <w:r w:rsidR="003A5317" w:rsidRPr="001F6487">
        <w:rPr>
          <w:color w:val="0070C0"/>
          <w:lang w:val="en-US"/>
        </w:rPr>
        <w:t xml:space="preserve"> partners </w:t>
      </w:r>
      <w:r w:rsidRPr="001F6487">
        <w:rPr>
          <w:color w:val="0070C0"/>
          <w:lang w:val="en-US"/>
        </w:rPr>
        <w:t xml:space="preserve">(FODAG and </w:t>
      </w:r>
      <w:proofErr w:type="spellStart"/>
      <w:r w:rsidRPr="001F6487">
        <w:rPr>
          <w:color w:val="0070C0"/>
          <w:lang w:val="en-US"/>
        </w:rPr>
        <w:t>HoC</w:t>
      </w:r>
      <w:proofErr w:type="spellEnd"/>
      <w:r w:rsidRPr="001F6487">
        <w:rPr>
          <w:color w:val="0070C0"/>
          <w:lang w:val="en-US"/>
        </w:rPr>
        <w:t>) provide</w:t>
      </w:r>
      <w:r w:rsidR="003A5317" w:rsidRPr="001F6487">
        <w:rPr>
          <w:color w:val="0070C0"/>
          <w:lang w:val="en-US"/>
        </w:rPr>
        <w:t>d</w:t>
      </w:r>
      <w:r w:rsidRPr="001F6487">
        <w:rPr>
          <w:color w:val="0070C0"/>
          <w:lang w:val="en-US"/>
        </w:rPr>
        <w:t xml:space="preserve"> legal aid</w:t>
      </w:r>
      <w:r w:rsidR="005840B0" w:rsidRPr="001F6487">
        <w:rPr>
          <w:color w:val="0070C0"/>
          <w:lang w:val="en-US"/>
        </w:rPr>
        <w:t xml:space="preserve"> to</w:t>
      </w:r>
      <w:r w:rsidR="00015961" w:rsidRPr="001F6487">
        <w:rPr>
          <w:color w:val="0070C0"/>
          <w:lang w:val="en-US"/>
        </w:rPr>
        <w:t xml:space="preserve"> children in conflict and contact with the law</w:t>
      </w:r>
      <w:r w:rsidR="005A282B">
        <w:rPr>
          <w:color w:val="0070C0"/>
          <w:lang w:val="en-US"/>
        </w:rPr>
        <w:t>,</w:t>
      </w:r>
      <w:r w:rsidRPr="001F6487">
        <w:rPr>
          <w:color w:val="0070C0"/>
          <w:lang w:val="en-US"/>
        </w:rPr>
        <w:t xml:space="preserve"> and awareness raising on the rights of juveniles in </w:t>
      </w:r>
      <w:proofErr w:type="spellStart"/>
      <w:r w:rsidRPr="001F6487">
        <w:rPr>
          <w:color w:val="0070C0"/>
          <w:lang w:val="en-US"/>
        </w:rPr>
        <w:t>Bor</w:t>
      </w:r>
      <w:proofErr w:type="spellEnd"/>
      <w:r w:rsidRPr="001F6487">
        <w:rPr>
          <w:color w:val="0070C0"/>
          <w:lang w:val="en-US"/>
        </w:rPr>
        <w:t xml:space="preserve"> and Juba. A total of 750,627</w:t>
      </w:r>
      <w:r w:rsidR="005A282B">
        <w:rPr>
          <w:color w:val="0070C0"/>
          <w:lang w:val="en-US"/>
        </w:rPr>
        <w:t xml:space="preserve"> individuals (427,857 females)</w:t>
      </w:r>
      <w:r w:rsidRPr="001F6487">
        <w:rPr>
          <w:color w:val="0070C0"/>
          <w:lang w:val="en-US"/>
        </w:rPr>
        <w:t xml:space="preserve"> reached with messages on human rights</w:t>
      </w:r>
      <w:r w:rsidR="005A282B">
        <w:rPr>
          <w:color w:val="0070C0"/>
          <w:lang w:val="en-US"/>
        </w:rPr>
        <w:t xml:space="preserve">, </w:t>
      </w:r>
      <w:r w:rsidRPr="001F6487">
        <w:rPr>
          <w:color w:val="0070C0"/>
          <w:lang w:val="en-US"/>
        </w:rPr>
        <w:t>children’s rights</w:t>
      </w:r>
      <w:r w:rsidR="005A282B">
        <w:rPr>
          <w:color w:val="0070C0"/>
          <w:lang w:val="en-US"/>
        </w:rPr>
        <w:t>,</w:t>
      </w:r>
      <w:r w:rsidR="00546E6A" w:rsidRPr="001F6487">
        <w:rPr>
          <w:color w:val="0070C0"/>
          <w:lang w:val="en-US"/>
        </w:rPr>
        <w:t xml:space="preserve"> and obligations</w:t>
      </w:r>
      <w:r w:rsidR="005A282B">
        <w:rPr>
          <w:color w:val="0070C0"/>
          <w:lang w:val="en-US"/>
        </w:rPr>
        <w:t xml:space="preserve">. This was done </w:t>
      </w:r>
      <w:r w:rsidRPr="001F6487">
        <w:rPr>
          <w:color w:val="0070C0"/>
          <w:lang w:val="en-US"/>
        </w:rPr>
        <w:t xml:space="preserve">through </w:t>
      </w:r>
      <w:r w:rsidR="005A282B">
        <w:rPr>
          <w:color w:val="0070C0"/>
          <w:lang w:val="en-US"/>
        </w:rPr>
        <w:t xml:space="preserve">the </w:t>
      </w:r>
      <w:r w:rsidRPr="001F6487">
        <w:rPr>
          <w:color w:val="0070C0"/>
          <w:lang w:val="en-US"/>
        </w:rPr>
        <w:t xml:space="preserve">radio </w:t>
      </w:r>
      <w:proofErr w:type="spellStart"/>
      <w:r w:rsidRPr="001F6487">
        <w:rPr>
          <w:color w:val="0070C0"/>
          <w:lang w:val="en-US"/>
        </w:rPr>
        <w:t>program</w:t>
      </w:r>
      <w:r w:rsidR="005A282B">
        <w:rPr>
          <w:color w:val="0070C0"/>
          <w:lang w:val="en-US"/>
        </w:rPr>
        <w:t>me</w:t>
      </w:r>
      <w:r w:rsidRPr="001F6487">
        <w:rPr>
          <w:color w:val="0070C0"/>
          <w:lang w:val="en-US"/>
        </w:rPr>
        <w:t>s</w:t>
      </w:r>
      <w:proofErr w:type="spellEnd"/>
      <w:r w:rsidRPr="001F6487">
        <w:rPr>
          <w:color w:val="0070C0"/>
          <w:lang w:val="en-US"/>
        </w:rPr>
        <w:t xml:space="preserve">, </w:t>
      </w:r>
      <w:r w:rsidR="00CF353C" w:rsidRPr="001F6487">
        <w:rPr>
          <w:color w:val="0070C0"/>
          <w:lang w:val="en-US"/>
        </w:rPr>
        <w:t>outreaches,</w:t>
      </w:r>
      <w:r w:rsidRPr="001F6487">
        <w:rPr>
          <w:color w:val="0070C0"/>
          <w:lang w:val="en-US"/>
        </w:rPr>
        <w:t xml:space="preserve"> and distribution of 500 fact sheets that provided answers to the frequently asked questions on juvenile justice. The CSOs</w:t>
      </w:r>
      <w:r w:rsidR="009A6599">
        <w:rPr>
          <w:color w:val="0070C0"/>
          <w:lang w:val="en-US"/>
        </w:rPr>
        <w:t xml:space="preserve"> are </w:t>
      </w:r>
      <w:r w:rsidRPr="001F6487">
        <w:rPr>
          <w:color w:val="0070C0"/>
          <w:lang w:val="en-US"/>
        </w:rPr>
        <w:t>conducting prison visitations</w:t>
      </w:r>
      <w:r w:rsidR="009A6599">
        <w:rPr>
          <w:color w:val="0070C0"/>
          <w:lang w:val="en-US"/>
        </w:rPr>
        <w:t>,</w:t>
      </w:r>
      <w:r w:rsidRPr="001F6487">
        <w:rPr>
          <w:color w:val="0070C0"/>
          <w:lang w:val="en-US"/>
        </w:rPr>
        <w:t xml:space="preserve"> </w:t>
      </w:r>
      <w:proofErr w:type="gramStart"/>
      <w:r w:rsidRPr="001F6487">
        <w:rPr>
          <w:color w:val="0070C0"/>
          <w:lang w:val="en-US"/>
        </w:rPr>
        <w:t xml:space="preserve">and </w:t>
      </w:r>
      <w:r w:rsidR="009A6599">
        <w:rPr>
          <w:color w:val="0070C0"/>
          <w:lang w:val="en-US"/>
        </w:rPr>
        <w:t xml:space="preserve"> to</w:t>
      </w:r>
      <w:proofErr w:type="gramEnd"/>
      <w:r w:rsidR="009A6599">
        <w:rPr>
          <w:color w:val="0070C0"/>
          <w:lang w:val="en-US"/>
        </w:rPr>
        <w:t xml:space="preserve"> date, </w:t>
      </w:r>
      <w:r w:rsidRPr="001F6487">
        <w:rPr>
          <w:color w:val="0070C0"/>
          <w:lang w:val="en-US"/>
        </w:rPr>
        <w:t xml:space="preserve">provided support to 47 juvenile offenders through legal representation, mediation, and provision of psychosocial support. </w:t>
      </w:r>
    </w:p>
    <w:p w14:paraId="2EFA8E91" w14:textId="77777777" w:rsidR="00CF353C" w:rsidRPr="001F6487" w:rsidRDefault="00CF353C" w:rsidP="004A47E4">
      <w:pPr>
        <w:ind w:left="-720"/>
        <w:jc w:val="both"/>
        <w:rPr>
          <w:color w:val="0070C0"/>
          <w:lang w:val="en-US"/>
        </w:rPr>
      </w:pPr>
    </w:p>
    <w:p w14:paraId="70C287EA" w14:textId="7A0BDDAD" w:rsidR="007F57FB" w:rsidRPr="001F6487" w:rsidRDefault="004A47E4" w:rsidP="007F57FB">
      <w:pPr>
        <w:ind w:left="-720"/>
        <w:jc w:val="both"/>
        <w:rPr>
          <w:color w:val="0070C0"/>
          <w:lang w:val="en-US"/>
        </w:rPr>
      </w:pPr>
      <w:r w:rsidRPr="001F6487">
        <w:rPr>
          <w:color w:val="0070C0"/>
          <w:lang w:val="en-US"/>
        </w:rPr>
        <w:t xml:space="preserve">The project </w:t>
      </w:r>
      <w:r w:rsidR="00E942DF">
        <w:rPr>
          <w:color w:val="0070C0"/>
          <w:lang w:val="en-US"/>
        </w:rPr>
        <w:t>established 1</w:t>
      </w:r>
      <w:r w:rsidRPr="001F6487">
        <w:rPr>
          <w:color w:val="0070C0"/>
          <w:lang w:val="en-US"/>
        </w:rPr>
        <w:t>3 PCRC</w:t>
      </w:r>
      <w:r w:rsidR="00E942DF">
        <w:rPr>
          <w:color w:val="0070C0"/>
          <w:lang w:val="en-US"/>
        </w:rPr>
        <w:t>s</w:t>
      </w:r>
      <w:r w:rsidRPr="001F6487">
        <w:rPr>
          <w:color w:val="0070C0"/>
          <w:lang w:val="en-US"/>
        </w:rPr>
        <w:t xml:space="preserve"> and </w:t>
      </w:r>
      <w:r w:rsidR="00E942DF">
        <w:rPr>
          <w:color w:val="0070C0"/>
          <w:lang w:val="en-US"/>
        </w:rPr>
        <w:t>two</w:t>
      </w:r>
      <w:r w:rsidRPr="001F6487">
        <w:rPr>
          <w:color w:val="0070C0"/>
          <w:lang w:val="en-US"/>
        </w:rPr>
        <w:t xml:space="preserve"> neighborhood watch groups in Bentiu and </w:t>
      </w:r>
      <w:proofErr w:type="spellStart"/>
      <w:r w:rsidRPr="001F6487">
        <w:rPr>
          <w:color w:val="0070C0"/>
          <w:lang w:val="en-US"/>
        </w:rPr>
        <w:t>Rubkona</w:t>
      </w:r>
      <w:proofErr w:type="spellEnd"/>
      <w:r w:rsidRPr="001F6487">
        <w:rPr>
          <w:color w:val="0070C0"/>
          <w:lang w:val="en-US"/>
        </w:rPr>
        <w:t xml:space="preserve"> through HRSS. The PCRC meetings were attended by 522 people of which 43</w:t>
      </w:r>
      <w:r w:rsidR="00E942DF">
        <w:rPr>
          <w:color w:val="0070C0"/>
          <w:lang w:val="en-US"/>
        </w:rPr>
        <w:t>%</w:t>
      </w:r>
      <w:r w:rsidRPr="001F6487">
        <w:rPr>
          <w:color w:val="0070C0"/>
          <w:lang w:val="en-US"/>
        </w:rPr>
        <w:t xml:space="preserve"> were female. HRSS also trained 25 youth (13 female</w:t>
      </w:r>
      <w:r w:rsidR="00E942DF">
        <w:rPr>
          <w:color w:val="0070C0"/>
          <w:lang w:val="en-US"/>
        </w:rPr>
        <w:t>s</w:t>
      </w:r>
      <w:r w:rsidRPr="001F6487">
        <w:rPr>
          <w:color w:val="0070C0"/>
          <w:lang w:val="en-US"/>
        </w:rPr>
        <w:t xml:space="preserve">) </w:t>
      </w:r>
      <w:r w:rsidR="00E942DF">
        <w:rPr>
          <w:color w:val="0070C0"/>
          <w:lang w:val="en-US"/>
        </w:rPr>
        <w:t>o</w:t>
      </w:r>
      <w:r w:rsidRPr="001F6487">
        <w:rPr>
          <w:color w:val="0070C0"/>
          <w:lang w:val="en-US"/>
        </w:rPr>
        <w:t>n</w:t>
      </w:r>
      <w:r w:rsidR="000B5C7E" w:rsidRPr="001F6487">
        <w:rPr>
          <w:color w:val="0070C0"/>
          <w:lang w:val="en-US"/>
        </w:rPr>
        <w:t xml:space="preserve"> the</w:t>
      </w:r>
      <w:r w:rsidRPr="001F6487">
        <w:rPr>
          <w:color w:val="0070C0"/>
          <w:lang w:val="en-US"/>
        </w:rPr>
        <w:t xml:space="preserve"> community policing concept. </w:t>
      </w:r>
    </w:p>
    <w:p w14:paraId="173BDFF8" w14:textId="77777777" w:rsidR="00D755E4" w:rsidRPr="001F6487" w:rsidRDefault="00D755E4" w:rsidP="007F57FB">
      <w:pPr>
        <w:ind w:left="-720"/>
        <w:jc w:val="both"/>
        <w:rPr>
          <w:color w:val="0070C0"/>
          <w:lang w:val="en-US"/>
        </w:rPr>
      </w:pPr>
    </w:p>
    <w:p w14:paraId="24C449BA" w14:textId="3EF5FBC4" w:rsidR="007F57FB" w:rsidRPr="001F6487" w:rsidRDefault="009409C3" w:rsidP="007F57FB">
      <w:pPr>
        <w:ind w:left="-720"/>
        <w:jc w:val="both"/>
        <w:rPr>
          <w:color w:val="0070C0"/>
          <w:lang w:val="en-US"/>
        </w:rPr>
      </w:pPr>
      <w:r>
        <w:rPr>
          <w:rStyle w:val="s1"/>
          <w:color w:val="0070C0"/>
        </w:rPr>
        <w:t>N</w:t>
      </w:r>
      <w:r w:rsidR="007F57FB" w:rsidRPr="001F6487">
        <w:rPr>
          <w:rStyle w:val="s1"/>
          <w:color w:val="0070C0"/>
        </w:rPr>
        <w:t xml:space="preserve">ational and </w:t>
      </w:r>
      <w:r w:rsidR="00A17FCD">
        <w:rPr>
          <w:rStyle w:val="s1"/>
          <w:color w:val="0070C0"/>
        </w:rPr>
        <w:t>s</w:t>
      </w:r>
      <w:r w:rsidR="007F57FB" w:rsidRPr="001F6487">
        <w:rPr>
          <w:rStyle w:val="s1"/>
          <w:color w:val="0070C0"/>
        </w:rPr>
        <w:t xml:space="preserve">tate actors involved in the justice for children work were trained on child rights and juvenile justice based on the CA, 2008. These were judges, prosecutors, social workers, prison officers, police officers and customary court chiefs. The multidisciplinary training was led by national experts and was very interactive. The main objectives of the training were to increase the knowledge </w:t>
      </w:r>
      <w:r>
        <w:rPr>
          <w:rStyle w:val="s1"/>
          <w:color w:val="0070C0"/>
        </w:rPr>
        <w:t>on</w:t>
      </w:r>
      <w:r w:rsidR="007F57FB" w:rsidRPr="001F6487">
        <w:rPr>
          <w:rStyle w:val="s1"/>
          <w:color w:val="0070C0"/>
        </w:rPr>
        <w:t xml:space="preserve"> the CA with a focus on children in conflict with the law</w:t>
      </w:r>
      <w:r w:rsidR="00CD03AA">
        <w:rPr>
          <w:rStyle w:val="s1"/>
          <w:color w:val="0070C0"/>
        </w:rPr>
        <w:t>; and</w:t>
      </w:r>
      <w:r w:rsidR="007F57FB" w:rsidRPr="001F6487">
        <w:rPr>
          <w:rStyle w:val="s1"/>
          <w:color w:val="0070C0"/>
        </w:rPr>
        <w:t xml:space="preserve"> strengthen the coordination and collaboration between different actors.</w:t>
      </w:r>
      <w:r w:rsidR="007F57FB" w:rsidRPr="001F6487">
        <w:rPr>
          <w:rStyle w:val="apple-converted-space"/>
          <w:color w:val="0070C0"/>
        </w:rPr>
        <w:t> </w:t>
      </w:r>
      <w:r w:rsidR="007F57FB" w:rsidRPr="001F6487">
        <w:rPr>
          <w:rStyle w:val="s1"/>
          <w:color w:val="0070C0"/>
        </w:rPr>
        <w:t xml:space="preserve">The actors had the opportunity to discuss their respective roles, challenges, and opportunities to strengthen their capacity to deal with cases involving children. </w:t>
      </w:r>
    </w:p>
    <w:p w14:paraId="579C3745" w14:textId="77777777" w:rsidR="00627A1C" w:rsidRPr="00627A1C" w:rsidRDefault="00627A1C" w:rsidP="00627A1C">
      <w:pPr>
        <w:ind w:left="-720"/>
        <w:rPr>
          <w:b/>
        </w:rPr>
      </w:pPr>
    </w:p>
    <w:p w14:paraId="1F0129F6" w14:textId="565053E5" w:rsidR="00627A1C" w:rsidRPr="00627A1C" w:rsidRDefault="00627A1C" w:rsidP="00627A1C">
      <w:pPr>
        <w:ind w:left="-720"/>
        <w:rPr>
          <w:b/>
        </w:rPr>
      </w:pPr>
      <w:r w:rsidRPr="008727DF">
        <w:rPr>
          <w:b/>
          <w:bCs/>
          <w:color w:val="000000"/>
          <w:lang w:val="en-US" w:eastAsia="en-US"/>
        </w:rPr>
        <w:t>Indicate any additional analysis on how Gender Equality and Women’s Empowerment</w:t>
      </w:r>
      <w:r w:rsidRPr="00627A1C">
        <w:rPr>
          <w:b/>
          <w:bCs/>
          <w:color w:val="000000"/>
          <w:lang w:val="en-US" w:eastAsia="en-US"/>
        </w:rPr>
        <w:t xml:space="preserve"> and/or Youth Inclusion and Responsiveness has been ensured under this Outcome</w:t>
      </w:r>
      <w:r w:rsidRPr="00627A1C">
        <w:rPr>
          <w:b/>
        </w:rPr>
        <w:t xml:space="preserve">: </w:t>
      </w:r>
      <w:r w:rsidRPr="00627A1C">
        <w:rPr>
          <w:i/>
        </w:rPr>
        <w:t>(</w:t>
      </w:r>
      <w:r w:rsidR="008A47C1" w:rsidRPr="00627A1C">
        <w:rPr>
          <w:i/>
        </w:rPr>
        <w:t>1000-character</w:t>
      </w:r>
      <w:r w:rsidRPr="00627A1C">
        <w:rPr>
          <w:i/>
        </w:rPr>
        <w:t xml:space="preserve"> limit)</w:t>
      </w:r>
    </w:p>
    <w:p w14:paraId="3611E88E" w14:textId="77777777" w:rsidR="00F31F25" w:rsidRDefault="00F31F25" w:rsidP="00F31F25">
      <w:pPr>
        <w:ind w:left="-720"/>
        <w:rPr>
          <w:bCs/>
        </w:rPr>
      </w:pPr>
    </w:p>
    <w:p w14:paraId="015DB309" w14:textId="5D3DAE9E" w:rsidR="00100EDB" w:rsidRPr="001F6487" w:rsidRDefault="008E5244" w:rsidP="00473124">
      <w:pPr>
        <w:ind w:left="-720"/>
        <w:jc w:val="both"/>
        <w:rPr>
          <w:bCs/>
          <w:color w:val="0070C0"/>
        </w:rPr>
      </w:pPr>
      <w:r w:rsidRPr="001F6487">
        <w:rPr>
          <w:bCs/>
          <w:color w:val="0070C0"/>
        </w:rPr>
        <w:t xml:space="preserve">The inclusion of youth aged 18-32 years </w:t>
      </w:r>
      <w:r w:rsidR="00697F66">
        <w:rPr>
          <w:bCs/>
          <w:color w:val="0070C0"/>
        </w:rPr>
        <w:t>is</w:t>
      </w:r>
      <w:r w:rsidRPr="001F6487">
        <w:rPr>
          <w:bCs/>
          <w:color w:val="0070C0"/>
        </w:rPr>
        <w:t xml:space="preserve"> set as a priority focus group across all relevant activities</w:t>
      </w:r>
      <w:r w:rsidR="000B5C7E" w:rsidRPr="001F6487">
        <w:rPr>
          <w:bCs/>
          <w:color w:val="0070C0"/>
        </w:rPr>
        <w:t>. For example,</w:t>
      </w:r>
      <w:r w:rsidR="00D765C0" w:rsidRPr="001F6487">
        <w:rPr>
          <w:bCs/>
          <w:color w:val="0070C0"/>
        </w:rPr>
        <w:t xml:space="preserve"> 25 youths </w:t>
      </w:r>
      <w:r w:rsidR="00697F66">
        <w:rPr>
          <w:bCs/>
          <w:color w:val="0070C0"/>
        </w:rPr>
        <w:t>(</w:t>
      </w:r>
      <w:r w:rsidR="00D765C0" w:rsidRPr="001F6487">
        <w:rPr>
          <w:bCs/>
          <w:color w:val="0070C0"/>
        </w:rPr>
        <w:t>13 female</w:t>
      </w:r>
      <w:r w:rsidR="00697F66">
        <w:rPr>
          <w:bCs/>
          <w:color w:val="0070C0"/>
        </w:rPr>
        <w:t>s)</w:t>
      </w:r>
      <w:r w:rsidR="00D765C0" w:rsidRPr="001F6487">
        <w:rPr>
          <w:bCs/>
          <w:color w:val="0070C0"/>
        </w:rPr>
        <w:t xml:space="preserve"> were trained on community policing to fost</w:t>
      </w:r>
      <w:r w:rsidR="00F31F25" w:rsidRPr="001F6487">
        <w:rPr>
          <w:bCs/>
          <w:color w:val="0070C0"/>
        </w:rPr>
        <w:t>er youth inclusiveness</w:t>
      </w:r>
      <w:r w:rsidR="00D765C0" w:rsidRPr="001F6487">
        <w:rPr>
          <w:bCs/>
          <w:color w:val="0070C0"/>
        </w:rPr>
        <w:t xml:space="preserve"> and </w:t>
      </w:r>
      <w:r w:rsidR="00F31F25" w:rsidRPr="001F6487">
        <w:rPr>
          <w:bCs/>
          <w:color w:val="0070C0"/>
        </w:rPr>
        <w:t>empow</w:t>
      </w:r>
      <w:r w:rsidR="00D765C0" w:rsidRPr="001F6487">
        <w:rPr>
          <w:bCs/>
          <w:color w:val="0070C0"/>
        </w:rPr>
        <w:t xml:space="preserve">erment on </w:t>
      </w:r>
      <w:r w:rsidR="00F31F25" w:rsidRPr="001F6487">
        <w:rPr>
          <w:bCs/>
          <w:color w:val="0070C0"/>
        </w:rPr>
        <w:t>dispute</w:t>
      </w:r>
      <w:r w:rsidR="00D765C0" w:rsidRPr="001F6487">
        <w:rPr>
          <w:bCs/>
          <w:color w:val="0070C0"/>
        </w:rPr>
        <w:t xml:space="preserve"> resolution</w:t>
      </w:r>
      <w:r w:rsidR="00F31F25" w:rsidRPr="001F6487">
        <w:rPr>
          <w:bCs/>
          <w:color w:val="0070C0"/>
        </w:rPr>
        <w:t xml:space="preserve"> among their peers.</w:t>
      </w:r>
      <w:r w:rsidRPr="001F6487">
        <w:rPr>
          <w:bCs/>
          <w:color w:val="0070C0"/>
        </w:rPr>
        <w:t xml:space="preserve"> </w:t>
      </w:r>
      <w:r w:rsidR="009F065C" w:rsidRPr="001F6487">
        <w:rPr>
          <w:bCs/>
          <w:color w:val="0070C0"/>
        </w:rPr>
        <w:t>The project I</w:t>
      </w:r>
      <w:r w:rsidR="00CD5B72">
        <w:rPr>
          <w:bCs/>
          <w:color w:val="0070C0"/>
        </w:rPr>
        <w:t xml:space="preserve">nformation </w:t>
      </w:r>
      <w:r w:rsidR="009F065C" w:rsidRPr="001F6487">
        <w:rPr>
          <w:bCs/>
          <w:color w:val="0070C0"/>
        </w:rPr>
        <w:t>E</w:t>
      </w:r>
      <w:r w:rsidR="00CD5B72">
        <w:rPr>
          <w:bCs/>
          <w:color w:val="0070C0"/>
        </w:rPr>
        <w:t xml:space="preserve">ducation </w:t>
      </w:r>
      <w:r w:rsidR="009F065C" w:rsidRPr="001F6487">
        <w:rPr>
          <w:bCs/>
          <w:color w:val="0070C0"/>
        </w:rPr>
        <w:t>C</w:t>
      </w:r>
      <w:r w:rsidR="00CD5B72">
        <w:rPr>
          <w:bCs/>
          <w:color w:val="0070C0"/>
        </w:rPr>
        <w:t>ommunication</w:t>
      </w:r>
      <w:r w:rsidR="00EC5C79">
        <w:rPr>
          <w:bCs/>
          <w:color w:val="0070C0"/>
        </w:rPr>
        <w:t xml:space="preserve"> </w:t>
      </w:r>
      <w:r w:rsidR="00CD5B72">
        <w:rPr>
          <w:bCs/>
          <w:color w:val="0070C0"/>
        </w:rPr>
        <w:t>(IEC)</w:t>
      </w:r>
      <w:r w:rsidR="009F065C" w:rsidRPr="001F6487">
        <w:rPr>
          <w:bCs/>
          <w:color w:val="0070C0"/>
        </w:rPr>
        <w:t xml:space="preserve"> materials</w:t>
      </w:r>
      <w:r w:rsidR="00473124" w:rsidRPr="001F6487">
        <w:rPr>
          <w:bCs/>
          <w:color w:val="0070C0"/>
        </w:rPr>
        <w:t xml:space="preserve"> </w:t>
      </w:r>
      <w:r w:rsidR="00D421D6">
        <w:rPr>
          <w:bCs/>
          <w:color w:val="0070C0"/>
        </w:rPr>
        <w:t xml:space="preserve">developed </w:t>
      </w:r>
      <w:r w:rsidR="00473124" w:rsidRPr="001F6487">
        <w:rPr>
          <w:bCs/>
          <w:color w:val="0070C0"/>
        </w:rPr>
        <w:t xml:space="preserve">depict women </w:t>
      </w:r>
      <w:r w:rsidR="00546E6A" w:rsidRPr="001F6487">
        <w:rPr>
          <w:bCs/>
          <w:color w:val="0070C0"/>
        </w:rPr>
        <w:t xml:space="preserve">playing </w:t>
      </w:r>
      <w:r w:rsidR="00473124" w:rsidRPr="001F6487">
        <w:rPr>
          <w:bCs/>
          <w:color w:val="0070C0"/>
        </w:rPr>
        <w:t xml:space="preserve">various roles </w:t>
      </w:r>
      <w:r w:rsidR="009F065C" w:rsidRPr="001F6487">
        <w:rPr>
          <w:bCs/>
          <w:color w:val="0070C0"/>
        </w:rPr>
        <w:t>in</w:t>
      </w:r>
      <w:r w:rsidR="00697F66">
        <w:rPr>
          <w:bCs/>
          <w:color w:val="0070C0"/>
        </w:rPr>
        <w:t xml:space="preserve"> </w:t>
      </w:r>
      <w:r w:rsidR="00546E6A" w:rsidRPr="001F6487">
        <w:rPr>
          <w:bCs/>
          <w:color w:val="0070C0"/>
        </w:rPr>
        <w:t>law enforcement and the dispensation of justice.</w:t>
      </w:r>
      <w:r w:rsidR="00473124" w:rsidRPr="001F6487">
        <w:rPr>
          <w:bCs/>
          <w:color w:val="0070C0"/>
        </w:rPr>
        <w:t xml:space="preserve"> </w:t>
      </w:r>
      <w:r w:rsidR="00D421D6">
        <w:rPr>
          <w:bCs/>
          <w:color w:val="0070C0"/>
        </w:rPr>
        <w:t xml:space="preserve">Furthermore, </w:t>
      </w:r>
      <w:r w:rsidR="00D421D6">
        <w:rPr>
          <w:bCs/>
          <w:color w:val="0070C0"/>
          <w:lang w:val="en-US"/>
        </w:rPr>
        <w:t>o</w:t>
      </w:r>
      <w:r w:rsidR="00473124" w:rsidRPr="001F6487">
        <w:rPr>
          <w:bCs/>
          <w:color w:val="0070C0"/>
          <w:lang w:val="en-US"/>
        </w:rPr>
        <w:t>nce the construction of the Aweil Reformatory Center is completed, it will provide rehabilitation and psychosocial support for</w:t>
      </w:r>
      <w:r w:rsidR="00015961" w:rsidRPr="001F6487">
        <w:rPr>
          <w:bCs/>
          <w:color w:val="0070C0"/>
          <w:lang w:val="en-US"/>
        </w:rPr>
        <w:t xml:space="preserve"> 20</w:t>
      </w:r>
      <w:r w:rsidR="00075D4A" w:rsidRPr="001F6487">
        <w:rPr>
          <w:bCs/>
          <w:color w:val="0070C0"/>
          <w:lang w:val="en-US"/>
        </w:rPr>
        <w:t xml:space="preserve"> </w:t>
      </w:r>
      <w:r w:rsidR="00473124" w:rsidRPr="001F6487">
        <w:rPr>
          <w:bCs/>
          <w:color w:val="0070C0"/>
          <w:lang w:val="en-US"/>
        </w:rPr>
        <w:t>juveniles who come into conflict with the law</w:t>
      </w:r>
      <w:r w:rsidR="00D421D6">
        <w:rPr>
          <w:bCs/>
          <w:color w:val="0070C0"/>
          <w:lang w:val="en-US"/>
        </w:rPr>
        <w:t xml:space="preserve">. </w:t>
      </w:r>
      <w:r w:rsidR="00473124" w:rsidRPr="001F6487">
        <w:rPr>
          <w:bCs/>
          <w:color w:val="0070C0"/>
        </w:rPr>
        <w:t xml:space="preserve">The project </w:t>
      </w:r>
      <w:r w:rsidR="00D421D6">
        <w:rPr>
          <w:bCs/>
          <w:color w:val="0070C0"/>
        </w:rPr>
        <w:t xml:space="preserve">provided information to </w:t>
      </w:r>
      <w:r w:rsidR="00D421D6" w:rsidRPr="001F6487">
        <w:rPr>
          <w:bCs/>
          <w:color w:val="0070C0"/>
          <w:lang w:val="en-US"/>
        </w:rPr>
        <w:t>427</w:t>
      </w:r>
      <w:r w:rsidR="00D421D6">
        <w:rPr>
          <w:bCs/>
          <w:color w:val="0070C0"/>
          <w:lang w:val="en-US"/>
        </w:rPr>
        <w:t>,</w:t>
      </w:r>
      <w:r w:rsidR="00D421D6" w:rsidRPr="001F6487">
        <w:rPr>
          <w:bCs/>
          <w:color w:val="0070C0"/>
          <w:lang w:val="en-US"/>
        </w:rPr>
        <w:t>857 females</w:t>
      </w:r>
      <w:r w:rsidR="00D421D6" w:rsidRPr="001F6487">
        <w:rPr>
          <w:bCs/>
          <w:color w:val="0070C0"/>
        </w:rPr>
        <w:t xml:space="preserve"> </w:t>
      </w:r>
      <w:r w:rsidR="00100EDB" w:rsidRPr="001F6487">
        <w:rPr>
          <w:bCs/>
          <w:color w:val="0070C0"/>
          <w:lang w:val="en-US"/>
        </w:rPr>
        <w:t xml:space="preserve">on access to legal aid. Similarly, </w:t>
      </w:r>
      <w:r w:rsidR="002B0689" w:rsidRPr="001F6487">
        <w:rPr>
          <w:bCs/>
          <w:color w:val="0070C0"/>
          <w:lang w:val="en-US"/>
        </w:rPr>
        <w:t>57</w:t>
      </w:r>
      <w:r w:rsidR="00177624" w:rsidRPr="001F6487">
        <w:rPr>
          <w:bCs/>
          <w:color w:val="0070C0"/>
          <w:lang w:val="en-US"/>
        </w:rPr>
        <w:t xml:space="preserve"> female </w:t>
      </w:r>
      <w:r w:rsidR="00B67FE9" w:rsidRPr="001F6487">
        <w:rPr>
          <w:bCs/>
          <w:color w:val="0070C0"/>
          <w:lang w:val="en-US"/>
        </w:rPr>
        <w:t xml:space="preserve">formal and informal </w:t>
      </w:r>
      <w:r w:rsidR="00075D4A" w:rsidRPr="001F6487">
        <w:rPr>
          <w:bCs/>
          <w:color w:val="0070C0"/>
          <w:lang w:val="en-US"/>
        </w:rPr>
        <w:t xml:space="preserve">justice actors </w:t>
      </w:r>
      <w:r w:rsidR="00B67FE9" w:rsidRPr="001F6487">
        <w:rPr>
          <w:bCs/>
          <w:color w:val="0070C0"/>
          <w:lang w:val="en-US"/>
        </w:rPr>
        <w:t xml:space="preserve">including judges, prosecutors, investigators, traditional leaders, social workers, </w:t>
      </w:r>
      <w:r w:rsidR="00015961" w:rsidRPr="001F6487">
        <w:rPr>
          <w:bCs/>
          <w:color w:val="0070C0"/>
          <w:lang w:val="en-US"/>
        </w:rPr>
        <w:t xml:space="preserve">and </w:t>
      </w:r>
      <w:r w:rsidR="00B67FE9" w:rsidRPr="001F6487">
        <w:rPr>
          <w:bCs/>
          <w:color w:val="0070C0"/>
          <w:lang w:val="en-US"/>
        </w:rPr>
        <w:t xml:space="preserve">youth leaders </w:t>
      </w:r>
      <w:r w:rsidR="00177624" w:rsidRPr="001F6487">
        <w:rPr>
          <w:bCs/>
          <w:color w:val="0070C0"/>
          <w:lang w:val="en-US"/>
        </w:rPr>
        <w:t xml:space="preserve">benefitted from training aimed at increasing their </w:t>
      </w:r>
      <w:r w:rsidR="00100EDB" w:rsidRPr="001F6487">
        <w:rPr>
          <w:bCs/>
          <w:color w:val="0070C0"/>
          <w:lang w:val="en-US"/>
        </w:rPr>
        <w:t>knowledge of</w:t>
      </w:r>
      <w:r w:rsidR="00177624" w:rsidRPr="001F6487">
        <w:rPr>
          <w:bCs/>
          <w:color w:val="0070C0"/>
          <w:lang w:val="en-US"/>
        </w:rPr>
        <w:t xml:space="preserve"> rights of children</w:t>
      </w:r>
      <w:r w:rsidR="002768F4" w:rsidRPr="001F6487">
        <w:rPr>
          <w:bCs/>
          <w:color w:val="0070C0"/>
          <w:lang w:val="en-US"/>
        </w:rPr>
        <w:t xml:space="preserve"> </w:t>
      </w:r>
      <w:r w:rsidR="00B37FA5">
        <w:rPr>
          <w:bCs/>
          <w:color w:val="0070C0"/>
          <w:lang w:val="en-US"/>
        </w:rPr>
        <w:t xml:space="preserve">to improve child responsive services. </w:t>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153E75">
      <w:pPr>
        <w:ind w:left="-72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63DCD966" w:rsidR="007118F5" w:rsidRPr="00627A1C" w:rsidRDefault="003D4CD7" w:rsidP="00234A5E">
            <w:r w:rsidRPr="00627A1C">
              <w:rPr>
                <w:b/>
                <w:bCs/>
                <w:u w:val="single"/>
              </w:rPr>
              <w:lastRenderedPageBreak/>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r w:rsidR="00C84EDE" w:rsidRPr="00627A1C">
              <w:t>1000-character</w:t>
            </w:r>
            <w:r w:rsidR="007118F5" w:rsidRPr="00627A1C">
              <w:t xml:space="preserve"> limit)</w:t>
            </w:r>
            <w:r w:rsidR="00D765C0" w:rsidRPr="0023453E">
              <w:rPr>
                <w:color w:val="FF0000"/>
              </w:rPr>
              <w:t xml:space="preserve"> </w:t>
            </w:r>
          </w:p>
          <w:p w14:paraId="67921720" w14:textId="77777777" w:rsidR="007118F5" w:rsidRPr="00627A1C" w:rsidRDefault="007118F5" w:rsidP="00234A5E">
            <w:pPr>
              <w:rPr>
                <w:iCs/>
              </w:rPr>
            </w:pPr>
          </w:p>
          <w:p w14:paraId="07B67636" w14:textId="75597536" w:rsidR="003F77E3" w:rsidRPr="001F6487" w:rsidRDefault="00403618" w:rsidP="0061027E">
            <w:pPr>
              <w:jc w:val="both"/>
              <w:rPr>
                <w:iCs/>
                <w:color w:val="0070C0"/>
              </w:rPr>
            </w:pPr>
            <w:r w:rsidRPr="001F6487">
              <w:rPr>
                <w:iCs/>
                <w:color w:val="0070C0"/>
              </w:rPr>
              <w:t xml:space="preserve">- </w:t>
            </w:r>
            <w:r w:rsidR="001C4515" w:rsidRPr="001F6487">
              <w:rPr>
                <w:iCs/>
                <w:color w:val="0070C0"/>
              </w:rPr>
              <w:t xml:space="preserve">Monthly </w:t>
            </w:r>
            <w:r w:rsidR="00075D4A" w:rsidRPr="001F6487">
              <w:rPr>
                <w:iCs/>
                <w:color w:val="0070C0"/>
              </w:rPr>
              <w:t xml:space="preserve">Technical Group </w:t>
            </w:r>
            <w:r w:rsidR="001C4515" w:rsidRPr="001F6487">
              <w:rPr>
                <w:iCs/>
                <w:color w:val="0070C0"/>
              </w:rPr>
              <w:t>coordination meetings</w:t>
            </w:r>
            <w:r w:rsidR="00075D4A" w:rsidRPr="001F6487">
              <w:rPr>
                <w:iCs/>
                <w:color w:val="0070C0"/>
              </w:rPr>
              <w:t xml:space="preserve"> </w:t>
            </w:r>
            <w:r w:rsidR="00A41F6C">
              <w:rPr>
                <w:iCs/>
                <w:color w:val="0070C0"/>
              </w:rPr>
              <w:t>are</w:t>
            </w:r>
            <w:r w:rsidR="00075D4A" w:rsidRPr="001F6487">
              <w:rPr>
                <w:iCs/>
                <w:color w:val="0070C0"/>
              </w:rPr>
              <w:t xml:space="preserve"> held to track implementation progress, discuss challenges faced, and how to address them. The CSO partners, </w:t>
            </w:r>
            <w:r w:rsidR="00A41F6C">
              <w:rPr>
                <w:iCs/>
                <w:color w:val="0070C0"/>
              </w:rPr>
              <w:t>(</w:t>
            </w:r>
            <w:r w:rsidR="00075D4A" w:rsidRPr="001F6487">
              <w:rPr>
                <w:iCs/>
                <w:color w:val="0070C0"/>
              </w:rPr>
              <w:t xml:space="preserve">FODAG and </w:t>
            </w:r>
            <w:proofErr w:type="spellStart"/>
            <w:r w:rsidR="00075D4A" w:rsidRPr="001F6487">
              <w:rPr>
                <w:iCs/>
                <w:color w:val="0070C0"/>
              </w:rPr>
              <w:t>HoC</w:t>
            </w:r>
            <w:proofErr w:type="spellEnd"/>
            <w:r w:rsidR="00075D4A" w:rsidRPr="001F6487">
              <w:rPr>
                <w:iCs/>
                <w:color w:val="0070C0"/>
              </w:rPr>
              <w:t>) also submit monthly</w:t>
            </w:r>
            <w:r w:rsidR="00A41F6C">
              <w:rPr>
                <w:iCs/>
                <w:color w:val="0070C0"/>
              </w:rPr>
              <w:t xml:space="preserve"> progress</w:t>
            </w:r>
            <w:r w:rsidR="00075D4A" w:rsidRPr="001F6487">
              <w:rPr>
                <w:iCs/>
                <w:color w:val="0070C0"/>
              </w:rPr>
              <w:t xml:space="preserve"> </w:t>
            </w:r>
            <w:r w:rsidR="00C84EDE" w:rsidRPr="001F6487">
              <w:rPr>
                <w:iCs/>
                <w:color w:val="0070C0"/>
              </w:rPr>
              <w:t>reports for</w:t>
            </w:r>
            <w:r w:rsidR="00075D4A" w:rsidRPr="001F6487">
              <w:rPr>
                <w:iCs/>
                <w:color w:val="0070C0"/>
              </w:rPr>
              <w:t xml:space="preserve"> review. </w:t>
            </w:r>
            <w:r w:rsidR="001C4515" w:rsidRPr="001F6487">
              <w:rPr>
                <w:iCs/>
                <w:color w:val="0070C0"/>
              </w:rPr>
              <w:t xml:space="preserve"> </w:t>
            </w:r>
          </w:p>
          <w:p w14:paraId="5818EA64" w14:textId="7C2746A8" w:rsidR="00F64039" w:rsidRPr="001F6487" w:rsidRDefault="00F64039" w:rsidP="0061027E">
            <w:pPr>
              <w:jc w:val="both"/>
              <w:rPr>
                <w:iCs/>
                <w:color w:val="0070C0"/>
              </w:rPr>
            </w:pPr>
            <w:r w:rsidRPr="001F6487">
              <w:rPr>
                <w:iCs/>
                <w:color w:val="0070C0"/>
              </w:rPr>
              <w:t>- Programmatic visits and discussions conducted with CSOs whose partnership concluded.</w:t>
            </w:r>
          </w:p>
          <w:p w14:paraId="6A8E1C2F" w14:textId="7E7E4EC0" w:rsidR="00997347" w:rsidRPr="001F6487" w:rsidRDefault="00403618" w:rsidP="0061027E">
            <w:pPr>
              <w:jc w:val="both"/>
              <w:rPr>
                <w:iCs/>
                <w:color w:val="0070C0"/>
              </w:rPr>
            </w:pPr>
            <w:r w:rsidRPr="001F6487">
              <w:rPr>
                <w:iCs/>
                <w:color w:val="0070C0"/>
              </w:rPr>
              <w:t xml:space="preserve">- </w:t>
            </w:r>
            <w:r w:rsidR="00B67FE9" w:rsidRPr="001F6487">
              <w:rPr>
                <w:iCs/>
                <w:color w:val="0070C0"/>
              </w:rPr>
              <w:t xml:space="preserve">Weekly </w:t>
            </w:r>
            <w:r w:rsidR="00C84EDE" w:rsidRPr="001F6487">
              <w:rPr>
                <w:iCs/>
                <w:color w:val="0070C0"/>
              </w:rPr>
              <w:t>on-site</w:t>
            </w:r>
            <w:r w:rsidR="003F77E3" w:rsidRPr="001F6487">
              <w:rPr>
                <w:iCs/>
                <w:color w:val="0070C0"/>
              </w:rPr>
              <w:t xml:space="preserve"> monitoring for the on-going and concluded constructions of the Aweil and Juba reformatory </w:t>
            </w:r>
            <w:r w:rsidR="00A41F6C">
              <w:rPr>
                <w:iCs/>
                <w:color w:val="0070C0"/>
              </w:rPr>
              <w:t>c</w:t>
            </w:r>
            <w:r w:rsidR="00A41F6C" w:rsidRPr="001F6487">
              <w:rPr>
                <w:iCs/>
                <w:color w:val="0070C0"/>
              </w:rPr>
              <w:t>entres</w:t>
            </w:r>
            <w:r w:rsidR="00A41F6C">
              <w:rPr>
                <w:iCs/>
                <w:color w:val="0070C0"/>
              </w:rPr>
              <w:t xml:space="preserve"> were conducted</w:t>
            </w:r>
            <w:r w:rsidR="003F77E3" w:rsidRPr="001F6487">
              <w:rPr>
                <w:iCs/>
                <w:color w:val="0070C0"/>
              </w:rPr>
              <w:t xml:space="preserve"> </w:t>
            </w:r>
            <w:r w:rsidR="00A41F6C" w:rsidRPr="001F6487">
              <w:rPr>
                <w:iCs/>
                <w:color w:val="0070C0"/>
              </w:rPr>
              <w:t xml:space="preserve">by the project engineer </w:t>
            </w:r>
            <w:r w:rsidR="003F77E3" w:rsidRPr="001F6487">
              <w:rPr>
                <w:iCs/>
                <w:color w:val="0070C0"/>
              </w:rPr>
              <w:t>to ensure th</w:t>
            </w:r>
            <w:r w:rsidR="00A41F6C">
              <w:rPr>
                <w:iCs/>
                <w:color w:val="0070C0"/>
              </w:rPr>
              <w:t xml:space="preserve">e </w:t>
            </w:r>
            <w:r w:rsidR="003F77E3" w:rsidRPr="001F6487">
              <w:rPr>
                <w:iCs/>
                <w:color w:val="0070C0"/>
              </w:rPr>
              <w:t xml:space="preserve">construction </w:t>
            </w:r>
            <w:r w:rsidR="00A41F6C">
              <w:rPr>
                <w:iCs/>
                <w:color w:val="0070C0"/>
              </w:rPr>
              <w:t xml:space="preserve">followed </w:t>
            </w:r>
            <w:r w:rsidR="003F77E3" w:rsidRPr="001F6487">
              <w:rPr>
                <w:iCs/>
                <w:color w:val="0070C0"/>
              </w:rPr>
              <w:t xml:space="preserve">the technical specification. </w:t>
            </w:r>
          </w:p>
          <w:p w14:paraId="68DC370D" w14:textId="77777777" w:rsidR="007118F5" w:rsidRPr="00627A1C" w:rsidRDefault="007118F5" w:rsidP="00234A5E"/>
        </w:tc>
        <w:tc>
          <w:tcPr>
            <w:tcW w:w="5940" w:type="dxa"/>
            <w:shd w:val="clear" w:color="auto" w:fill="auto"/>
          </w:tcPr>
          <w:p w14:paraId="01D909C3" w14:textId="3BD49AF4" w:rsidR="001C4515" w:rsidRPr="00985B09" w:rsidRDefault="007118F5" w:rsidP="00473124">
            <w:pPr>
              <w:rPr>
                <w:color w:val="0070C0"/>
              </w:rPr>
            </w:pPr>
            <w:r w:rsidRPr="00627A1C">
              <w:t xml:space="preserve">Do outcome indicators have baselines? </w:t>
            </w:r>
            <w:r w:rsidR="00473124" w:rsidRPr="00985B09">
              <w:rPr>
                <w:color w:val="0070C0"/>
              </w:rPr>
              <w:t>Yes</w:t>
            </w:r>
          </w:p>
          <w:p w14:paraId="6D56888A" w14:textId="26298C79" w:rsidR="00473124" w:rsidRPr="00985B09" w:rsidRDefault="00473124" w:rsidP="001C4515">
            <w:pPr>
              <w:pStyle w:val="Body"/>
              <w:rPr>
                <w:color w:val="0070C0"/>
                <w:lang w:val="en-GB"/>
              </w:rPr>
            </w:pPr>
            <w:r w:rsidRPr="00985B09">
              <w:rPr>
                <w:color w:val="0070C0"/>
                <w:lang w:val="en-GB"/>
              </w:rPr>
              <w:t xml:space="preserve">The baseline survey was </w:t>
            </w:r>
            <w:r w:rsidR="0016423C" w:rsidRPr="00985B09">
              <w:rPr>
                <w:color w:val="0070C0"/>
                <w:lang w:val="en-GB"/>
              </w:rPr>
              <w:t>conducted</w:t>
            </w:r>
            <w:r w:rsidR="00F64039" w:rsidRPr="00985B09">
              <w:rPr>
                <w:color w:val="0070C0"/>
                <w:lang w:val="en-GB"/>
              </w:rPr>
              <w:t xml:space="preserve"> in April </w:t>
            </w:r>
            <w:r w:rsidR="00A41F6C">
              <w:rPr>
                <w:color w:val="0070C0"/>
                <w:lang w:val="en-GB"/>
              </w:rPr>
              <w:t xml:space="preserve">2021 </w:t>
            </w:r>
            <w:r w:rsidR="00F64039" w:rsidRPr="00985B09">
              <w:rPr>
                <w:color w:val="0070C0"/>
                <w:lang w:val="en-GB"/>
              </w:rPr>
              <w:t xml:space="preserve">and the survey </w:t>
            </w:r>
            <w:r w:rsidR="00A41F6C">
              <w:rPr>
                <w:color w:val="0070C0"/>
                <w:lang w:val="en-GB"/>
              </w:rPr>
              <w:t xml:space="preserve">findings </w:t>
            </w:r>
            <w:r w:rsidR="00F64039" w:rsidRPr="00985B09">
              <w:rPr>
                <w:color w:val="0070C0"/>
                <w:lang w:val="en-GB"/>
              </w:rPr>
              <w:t xml:space="preserve">was attached </w:t>
            </w:r>
            <w:r w:rsidR="00A41F6C">
              <w:rPr>
                <w:color w:val="0070C0"/>
                <w:lang w:val="en-GB"/>
              </w:rPr>
              <w:t xml:space="preserve">as an annex </w:t>
            </w:r>
            <w:r w:rsidR="00F64039" w:rsidRPr="00985B09">
              <w:rPr>
                <w:color w:val="0070C0"/>
                <w:lang w:val="en-GB"/>
              </w:rPr>
              <w:t xml:space="preserve">in the June </w:t>
            </w:r>
            <w:r w:rsidR="00A41F6C">
              <w:rPr>
                <w:color w:val="0070C0"/>
                <w:lang w:val="en-GB"/>
              </w:rPr>
              <w:t>p</w:t>
            </w:r>
            <w:r w:rsidR="00F64039" w:rsidRPr="00985B09">
              <w:rPr>
                <w:color w:val="0070C0"/>
                <w:lang w:val="en-GB"/>
              </w:rPr>
              <w:t>rogress report</w:t>
            </w:r>
            <w:r w:rsidR="00A41F6C">
              <w:rPr>
                <w:color w:val="0070C0"/>
                <w:lang w:val="en-GB"/>
              </w:rPr>
              <w:t>.</w:t>
            </w:r>
          </w:p>
          <w:p w14:paraId="15B120F3" w14:textId="77777777" w:rsidR="007118F5" w:rsidRPr="00627A1C" w:rsidRDefault="007118F5" w:rsidP="00AD73D3"/>
          <w:p w14:paraId="0E63DA9E" w14:textId="2E766333" w:rsidR="001C4515" w:rsidRDefault="007118F5" w:rsidP="00AD73D3">
            <w:r w:rsidRPr="00627A1C">
              <w:t xml:space="preserve">Has the project launched perception surveys or other community-based data collection? </w:t>
            </w:r>
            <w:r w:rsidR="00CF353C" w:rsidRPr="00985B09">
              <w:rPr>
                <w:color w:val="0070C0"/>
              </w:rPr>
              <w:t>Yes</w:t>
            </w:r>
            <w:r w:rsidR="00CF353C">
              <w:t xml:space="preserve"> </w:t>
            </w:r>
          </w:p>
          <w:p w14:paraId="4749D761" w14:textId="5BF16613" w:rsidR="001C4515" w:rsidRPr="001F6487" w:rsidRDefault="00A41F6C" w:rsidP="00AD73D3">
            <w:r w:rsidRPr="00701E2D">
              <w:rPr>
                <w:color w:val="0070C0"/>
              </w:rPr>
              <w:t xml:space="preserve">The baseline survey was conducted in April </w:t>
            </w:r>
            <w:r>
              <w:rPr>
                <w:color w:val="0070C0"/>
              </w:rPr>
              <w:t xml:space="preserve">2021 </w:t>
            </w:r>
            <w:r w:rsidRPr="00701E2D">
              <w:rPr>
                <w:color w:val="0070C0"/>
              </w:rPr>
              <w:t xml:space="preserve">and the survey </w:t>
            </w:r>
            <w:r>
              <w:rPr>
                <w:color w:val="0070C0"/>
              </w:rPr>
              <w:t xml:space="preserve">findings </w:t>
            </w:r>
            <w:r w:rsidRPr="00701E2D">
              <w:rPr>
                <w:color w:val="0070C0"/>
              </w:rPr>
              <w:t xml:space="preserve">was attached </w:t>
            </w:r>
            <w:r>
              <w:rPr>
                <w:color w:val="0070C0"/>
              </w:rPr>
              <w:t xml:space="preserve">as an annex </w:t>
            </w:r>
            <w:r w:rsidRPr="00701E2D">
              <w:rPr>
                <w:color w:val="0070C0"/>
              </w:rPr>
              <w:t xml:space="preserve">in the June </w:t>
            </w:r>
            <w:r>
              <w:rPr>
                <w:color w:val="0070C0"/>
              </w:rPr>
              <w:t>p</w:t>
            </w:r>
            <w:r w:rsidRPr="00701E2D">
              <w:rPr>
                <w:color w:val="0070C0"/>
              </w:rPr>
              <w:t>rogress report</w:t>
            </w:r>
            <w:r>
              <w:rPr>
                <w:color w:val="0070C0"/>
              </w:rPr>
              <w:t>.</w:t>
            </w:r>
          </w:p>
        </w:tc>
      </w:tr>
      <w:tr w:rsidR="006C1819" w:rsidRPr="00627A1C" w14:paraId="27203492" w14:textId="77777777" w:rsidTr="007F7257">
        <w:tc>
          <w:tcPr>
            <w:tcW w:w="4230" w:type="dxa"/>
            <w:shd w:val="clear" w:color="auto" w:fill="auto"/>
          </w:tcPr>
          <w:p w14:paraId="763087BD" w14:textId="6AFADFA5" w:rsidR="001C4515" w:rsidRDefault="003D4CD7" w:rsidP="007118F5">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562AADD" w14:textId="46CCAE72" w:rsidR="00175744" w:rsidRPr="001F6487" w:rsidRDefault="00A41F6C" w:rsidP="007118F5">
            <w:pPr>
              <w:rPr>
                <w:color w:val="0070C0"/>
              </w:rPr>
            </w:pPr>
            <w:r>
              <w:rPr>
                <w:color w:val="0070C0"/>
              </w:rPr>
              <w:t xml:space="preserve">The final project evaluation will be conducted early 2022. </w:t>
            </w:r>
            <w:r w:rsidR="00175744" w:rsidRPr="001F6487">
              <w:rPr>
                <w:color w:val="0070C0"/>
              </w:rPr>
              <w:t>The T</w:t>
            </w:r>
            <w:r>
              <w:rPr>
                <w:color w:val="0070C0"/>
              </w:rPr>
              <w:t xml:space="preserve">echnical Working </w:t>
            </w:r>
            <w:r w:rsidR="00175744" w:rsidRPr="001F6487">
              <w:rPr>
                <w:color w:val="0070C0"/>
              </w:rPr>
              <w:t>G</w:t>
            </w:r>
            <w:r>
              <w:rPr>
                <w:color w:val="0070C0"/>
              </w:rPr>
              <w:t>roup</w:t>
            </w:r>
            <w:r w:rsidR="00175744" w:rsidRPr="001F6487">
              <w:rPr>
                <w:color w:val="0070C0"/>
              </w:rPr>
              <w:t xml:space="preserve"> is in the process of developing the </w:t>
            </w:r>
            <w:proofErr w:type="spellStart"/>
            <w:r w:rsidR="00175744" w:rsidRPr="001F6487">
              <w:rPr>
                <w:color w:val="0070C0"/>
              </w:rPr>
              <w:t>ToRs</w:t>
            </w:r>
            <w:proofErr w:type="spellEnd"/>
            <w:r w:rsidR="00465254" w:rsidRPr="001F6487">
              <w:rPr>
                <w:color w:val="0070C0"/>
              </w:rPr>
              <w:t xml:space="preserve"> with </w:t>
            </w:r>
            <w:r>
              <w:rPr>
                <w:color w:val="0070C0"/>
              </w:rPr>
              <w:t xml:space="preserve">the </w:t>
            </w:r>
            <w:r w:rsidR="00465254" w:rsidRPr="001F6487">
              <w:rPr>
                <w:color w:val="0070C0"/>
              </w:rPr>
              <w:t>guidance from M&amp;E team</w:t>
            </w:r>
            <w:r w:rsidR="00175744" w:rsidRPr="001F6487">
              <w:rPr>
                <w:color w:val="0070C0"/>
              </w:rPr>
              <w:t xml:space="preserve">. </w:t>
            </w:r>
          </w:p>
          <w:p w14:paraId="30E2DDCB" w14:textId="287BE9CB" w:rsidR="001C4515" w:rsidRPr="001C4515" w:rsidRDefault="001C4515" w:rsidP="00D765C0">
            <w:pPr>
              <w:rPr>
                <w:i/>
                <w:iCs/>
              </w:rPr>
            </w:pPr>
          </w:p>
        </w:tc>
        <w:tc>
          <w:tcPr>
            <w:tcW w:w="5940" w:type="dxa"/>
            <w:shd w:val="clear" w:color="auto" w:fill="auto"/>
          </w:tcPr>
          <w:p w14:paraId="0A637856" w14:textId="55C70800" w:rsidR="006C1819" w:rsidRPr="00627A1C" w:rsidRDefault="004D141E" w:rsidP="00E76CA1">
            <w:r w:rsidRPr="00627A1C">
              <w:t>Evaluation budget</w:t>
            </w:r>
            <w:r w:rsidR="007118F5" w:rsidRPr="00627A1C">
              <w:t xml:space="preserve"> (response required)</w:t>
            </w:r>
            <w:r w:rsidRPr="00627A1C">
              <w:t xml:space="preserve">:  </w:t>
            </w:r>
            <w:r w:rsidR="001C4515" w:rsidRPr="00985B09">
              <w:rPr>
                <w:color w:val="0070C0"/>
              </w:rPr>
              <w:t>1</w:t>
            </w:r>
            <w:r w:rsidR="00181443" w:rsidRPr="00985B09">
              <w:rPr>
                <w:color w:val="0070C0"/>
              </w:rPr>
              <w:t>0</w:t>
            </w:r>
            <w:r w:rsidR="001C4515" w:rsidRPr="00985B09">
              <w:rPr>
                <w:color w:val="0070C0"/>
              </w:rPr>
              <w:t>0,000 USD for monitoring and evaluation.</w:t>
            </w:r>
          </w:p>
          <w:p w14:paraId="250C2893" w14:textId="77777777" w:rsidR="004D141E" w:rsidRPr="00627A1C" w:rsidRDefault="004D141E" w:rsidP="00E76CA1"/>
          <w:p w14:paraId="716FAE23" w14:textId="7F408A91" w:rsidR="00156C4C" w:rsidRDefault="001B6DFD" w:rsidP="00CF353C">
            <w:pPr>
              <w:rPr>
                <w:i/>
                <w:iCs/>
              </w:rPr>
            </w:pPr>
            <w:r w:rsidRPr="00627A1C">
              <w:t>If project will end in next six months, describe the e</w:t>
            </w:r>
            <w:r w:rsidR="004D141E" w:rsidRPr="00627A1C">
              <w:t>valuation preparations</w:t>
            </w:r>
            <w:r w:rsidR="00156C4C" w:rsidRPr="00627A1C">
              <w:t xml:space="preserve"> </w:t>
            </w:r>
            <w:r w:rsidR="00156C4C" w:rsidRPr="00627A1C">
              <w:rPr>
                <w:i/>
              </w:rPr>
              <w:t>(</w:t>
            </w:r>
            <w:r w:rsidR="00CF353C" w:rsidRPr="00627A1C">
              <w:rPr>
                <w:i/>
              </w:rPr>
              <w:t>1500-character</w:t>
            </w:r>
            <w:r w:rsidR="00156C4C" w:rsidRPr="00627A1C">
              <w:rPr>
                <w:i/>
              </w:rPr>
              <w:t xml:space="preserve"> limit)</w:t>
            </w:r>
            <w:r w:rsidR="004D141E" w:rsidRPr="00627A1C">
              <w:t>:</w:t>
            </w:r>
            <w:r w:rsidR="00CF353C">
              <w:rPr>
                <w:i/>
                <w:iCs/>
              </w:rPr>
              <w:t xml:space="preserve"> </w:t>
            </w:r>
          </w:p>
          <w:p w14:paraId="0B9D2850" w14:textId="5264A8D2" w:rsidR="00473124" w:rsidRPr="001F6487" w:rsidRDefault="00473124" w:rsidP="00CF353C">
            <w:proofErr w:type="spellStart"/>
            <w:r w:rsidRPr="001F6487">
              <w:rPr>
                <w:color w:val="0070C0"/>
              </w:rPr>
              <w:t>ToR</w:t>
            </w:r>
            <w:proofErr w:type="spellEnd"/>
            <w:r w:rsidR="0016423C" w:rsidRPr="001F6487">
              <w:rPr>
                <w:color w:val="0070C0"/>
              </w:rPr>
              <w:t xml:space="preserve"> for the recruitment of a consultant to conduct the final evaluation </w:t>
            </w:r>
            <w:r w:rsidR="004D7EBC">
              <w:rPr>
                <w:color w:val="0070C0"/>
              </w:rPr>
              <w:t xml:space="preserve">is </w:t>
            </w:r>
            <w:r w:rsidR="00175744" w:rsidRPr="001F6487">
              <w:rPr>
                <w:color w:val="0070C0"/>
              </w:rPr>
              <w:t xml:space="preserve">being developed by the partnering agencies. </w:t>
            </w:r>
          </w:p>
        </w:tc>
      </w:tr>
      <w:tr w:rsidR="00997347" w:rsidRPr="00627A1C" w14:paraId="7A0799D1" w14:textId="77777777" w:rsidTr="007F7257">
        <w:tc>
          <w:tcPr>
            <w:tcW w:w="4230" w:type="dxa"/>
            <w:shd w:val="clear" w:color="auto" w:fill="auto"/>
          </w:tcPr>
          <w:p w14:paraId="198D7EA9" w14:textId="6A10CF2A"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55CB79AC" w14:textId="6AFFAB8D" w:rsidR="00156C4C" w:rsidRPr="00985B09" w:rsidRDefault="00175744" w:rsidP="00156C4C">
            <w:r w:rsidRPr="00985B09">
              <w:rPr>
                <w:color w:val="0070C0"/>
              </w:rPr>
              <w:t>None</w:t>
            </w:r>
          </w:p>
        </w:tc>
      </w:tr>
      <w:tr w:rsidR="002C187A" w:rsidRPr="00627A1C" w14:paraId="5E21C55B" w14:textId="77777777" w:rsidTr="007F7257">
        <w:tc>
          <w:tcPr>
            <w:tcW w:w="4230" w:type="dxa"/>
            <w:shd w:val="clear" w:color="auto" w:fill="auto"/>
          </w:tcPr>
          <w:p w14:paraId="10A4DB11" w14:textId="54F97659"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r w:rsidR="008A47C1" w:rsidRPr="00627A1C">
              <w:rPr>
                <w:i/>
                <w:iCs/>
              </w:rPr>
              <w:t>1500-character</w:t>
            </w:r>
            <w:r w:rsidRPr="00627A1C">
              <w:rPr>
                <w:i/>
                <w:iCs/>
              </w:rPr>
              <w:t xml:space="preserve"> limit)</w:t>
            </w:r>
            <w:r w:rsidR="00D765C0">
              <w:rPr>
                <w:i/>
                <w:iCs/>
              </w:rPr>
              <w:t xml:space="preserve"> </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14F41497" w14:textId="17F0503B" w:rsidR="004D7EBC" w:rsidRDefault="008B2270" w:rsidP="00E76CA1">
            <w:pPr>
              <w:rPr>
                <w:color w:val="0070C0"/>
              </w:rPr>
            </w:pPr>
            <w:r w:rsidRPr="001F6487">
              <w:rPr>
                <w:color w:val="0070C0"/>
              </w:rPr>
              <w:t>Due to the</w:t>
            </w:r>
            <w:r w:rsidR="004D7EBC">
              <w:rPr>
                <w:color w:val="0070C0"/>
              </w:rPr>
              <w:t xml:space="preserve"> coronavirus disease (</w:t>
            </w:r>
            <w:r w:rsidRPr="001F6487">
              <w:rPr>
                <w:color w:val="0070C0"/>
              </w:rPr>
              <w:t>COVID-19</w:t>
            </w:r>
            <w:r w:rsidR="004D7EBC">
              <w:rPr>
                <w:color w:val="0070C0"/>
              </w:rPr>
              <w:t xml:space="preserve">) </w:t>
            </w:r>
            <w:r w:rsidR="00EC5C79">
              <w:rPr>
                <w:color w:val="0070C0"/>
              </w:rPr>
              <w:t>pandemic</w:t>
            </w:r>
            <w:r w:rsidR="00EC5C79" w:rsidRPr="001F6487" w:rsidDel="004D7EBC">
              <w:rPr>
                <w:color w:val="0070C0"/>
              </w:rPr>
              <w:t xml:space="preserve"> </w:t>
            </w:r>
            <w:r w:rsidR="00EC5C79" w:rsidRPr="001F6487">
              <w:rPr>
                <w:color w:val="0070C0"/>
              </w:rPr>
              <w:t>activities</w:t>
            </w:r>
            <w:r w:rsidRPr="001F6487">
              <w:rPr>
                <w:color w:val="0070C0"/>
              </w:rPr>
              <w:t xml:space="preserve"> </w:t>
            </w:r>
            <w:r w:rsidR="004D7EBC">
              <w:rPr>
                <w:color w:val="0070C0"/>
              </w:rPr>
              <w:t xml:space="preserve">were </w:t>
            </w:r>
            <w:r w:rsidRPr="001F6487">
              <w:rPr>
                <w:color w:val="0070C0"/>
              </w:rPr>
              <w:t>slightly delayed, and subject for smaller adjustments to fit the evolving context and restrictive measures in place. For example, the partners have had to modify their implementation modalities in line with government issued guidelines</w:t>
            </w:r>
            <w:r w:rsidR="004D7EBC">
              <w:rPr>
                <w:color w:val="0070C0"/>
              </w:rPr>
              <w:t xml:space="preserve"> on mitigating the risk of spreading COVID-19</w:t>
            </w:r>
            <w:r w:rsidRPr="001F6487">
              <w:rPr>
                <w:color w:val="0070C0"/>
              </w:rPr>
              <w:t xml:space="preserve">. </w:t>
            </w:r>
            <w:r w:rsidR="004D7EBC">
              <w:rPr>
                <w:color w:val="0070C0"/>
              </w:rPr>
              <w:t>Nonetheless, the</w:t>
            </w:r>
            <w:r w:rsidR="00B67FE9" w:rsidRPr="001F6487">
              <w:rPr>
                <w:color w:val="0070C0"/>
              </w:rPr>
              <w:t xml:space="preserve"> project has been instrumental in reinforcing the efficiency of the Juvenile Court in Juba.</w:t>
            </w:r>
          </w:p>
          <w:p w14:paraId="5DD1EC99" w14:textId="102FCDBA" w:rsidR="00181443" w:rsidRPr="001F6487" w:rsidRDefault="00181443" w:rsidP="00E76CA1">
            <w:pPr>
              <w:rPr>
                <w:color w:val="0070C0"/>
              </w:rPr>
            </w:pPr>
            <w:r w:rsidRPr="001F6487">
              <w:rPr>
                <w:color w:val="0070C0"/>
              </w:rPr>
              <w:t xml:space="preserve"> </w:t>
            </w:r>
          </w:p>
          <w:p w14:paraId="2A1DBCF6" w14:textId="0E70EA48" w:rsidR="00B67FE9" w:rsidRPr="001F6487" w:rsidRDefault="00181443" w:rsidP="00E76CA1">
            <w:pPr>
              <w:rPr>
                <w:color w:val="0070C0"/>
              </w:rPr>
            </w:pPr>
            <w:r w:rsidRPr="001F6487">
              <w:rPr>
                <w:color w:val="0070C0"/>
              </w:rPr>
              <w:t xml:space="preserve">After the delay in executing the diversion programme, </w:t>
            </w:r>
            <w:r w:rsidR="00883542" w:rsidRPr="001F6487">
              <w:rPr>
                <w:color w:val="0070C0"/>
              </w:rPr>
              <w:t>UNICEF has entered a partnership with Alight, a CSO that will provide diversion programme</w:t>
            </w:r>
            <w:r w:rsidR="00F75B3C" w:rsidRPr="001F6487">
              <w:rPr>
                <w:color w:val="0070C0"/>
              </w:rPr>
              <w:t xml:space="preserve"> services</w:t>
            </w:r>
            <w:r w:rsidR="00883542" w:rsidRPr="001F6487">
              <w:rPr>
                <w:color w:val="0070C0"/>
              </w:rPr>
              <w:t xml:space="preserve"> for children in conflict with the law. The partnership will commence in November 2021</w:t>
            </w:r>
            <w:r w:rsidR="00F75B3C" w:rsidRPr="001F6487">
              <w:rPr>
                <w:color w:val="0070C0"/>
              </w:rPr>
              <w:t>.</w:t>
            </w:r>
          </w:p>
          <w:p w14:paraId="303C0E02" w14:textId="77777777" w:rsidR="008B2270" w:rsidRPr="00883542" w:rsidRDefault="008B2270" w:rsidP="008B2270">
            <w:pPr>
              <w:rPr>
                <w:i/>
                <w:iCs/>
              </w:rPr>
            </w:pPr>
          </w:p>
          <w:p w14:paraId="685A3F1A" w14:textId="438A1AC1" w:rsidR="008B2270" w:rsidRPr="008B2270" w:rsidRDefault="008B2270" w:rsidP="008B2270">
            <w:pPr>
              <w:rPr>
                <w:i/>
                <w:iCs/>
              </w:rPr>
            </w:pPr>
            <w:r w:rsidRPr="008B2270">
              <w:rPr>
                <w:i/>
                <w:iCs/>
              </w:rPr>
              <w:t xml:space="preserve"> </w:t>
            </w:r>
          </w:p>
          <w:p w14:paraId="6933B5B0" w14:textId="77777777" w:rsidR="008B2270" w:rsidRPr="008B2270" w:rsidRDefault="008B2270" w:rsidP="008B2270">
            <w:pPr>
              <w:rPr>
                <w:i/>
                <w:iCs/>
              </w:rPr>
            </w:pPr>
          </w:p>
          <w:p w14:paraId="780475A2" w14:textId="42ECC764" w:rsidR="008B2270" w:rsidRPr="008B2270" w:rsidRDefault="008B2270" w:rsidP="003F77E3">
            <w:pPr>
              <w:rPr>
                <w:i/>
                <w:iCs/>
              </w:rPr>
            </w:pP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472E0638" w:rsidR="00E83A40" w:rsidRDefault="00257569" w:rsidP="00424A73">
      <w:pPr>
        <w:pStyle w:val="ListParagraph"/>
        <w:numPr>
          <w:ilvl w:val="0"/>
          <w:numId w:val="3"/>
        </w:numPr>
      </w:pPr>
      <w:r>
        <w:t xml:space="preserve">Monetary adjustments: </w:t>
      </w:r>
      <w:r w:rsidR="00E83A40">
        <w:t>Please indicate the total amount in USD of adjustments due to COVID-19:</w:t>
      </w:r>
      <w:r w:rsidR="00D7573B">
        <w:t xml:space="preserve"> </w:t>
      </w:r>
      <w:r w:rsidR="00D7573B" w:rsidRPr="00EC5C79">
        <w:rPr>
          <w:color w:val="0070C0"/>
        </w:rPr>
        <w:t>N/A</w:t>
      </w:r>
    </w:p>
    <w:p w14:paraId="766D8856" w14:textId="77777777" w:rsidR="00E83A40" w:rsidRDefault="00E83A40" w:rsidP="00E83A40"/>
    <w:p w14:paraId="1A1B4322" w14:textId="77777777" w:rsidR="00E83A40" w:rsidRDefault="00E83A40" w:rsidP="00E83A40"/>
    <w:p w14:paraId="3A7A0ECE" w14:textId="0206E928" w:rsidR="00E83A40" w:rsidRDefault="00C55E8E" w:rsidP="00E83A40">
      <w:pPr>
        <w:ind w:left="2160"/>
      </w:pPr>
      <w:r>
        <w:t>$</w:t>
      </w:r>
      <w:r w:rsidR="00C968E6">
        <w:t xml:space="preserve"> 0</w:t>
      </w:r>
    </w:p>
    <w:p w14:paraId="50938D6B" w14:textId="77777777" w:rsidR="00E83A40" w:rsidRDefault="00E83A40" w:rsidP="00E83A40"/>
    <w:p w14:paraId="42BC2B4F" w14:textId="55124CBB" w:rsidR="00E83A40" w:rsidRPr="00D7573B" w:rsidRDefault="00C55E8E" w:rsidP="00424A73">
      <w:pPr>
        <w:pStyle w:val="ListParagraph"/>
        <w:numPr>
          <w:ilvl w:val="0"/>
          <w:numId w:val="3"/>
        </w:numPr>
        <w:rPr>
          <w:color w:val="FF0000"/>
        </w:rPr>
      </w:pPr>
      <w:r>
        <w:t xml:space="preserve">Non-monetary adjustments: </w:t>
      </w:r>
      <w:r w:rsidR="00E83A40">
        <w:t>Please indicate any adjustments</w:t>
      </w:r>
      <w:r w:rsidR="00257569">
        <w:t xml:space="preserve"> to the project</w:t>
      </w:r>
      <w:r w:rsidR="00E83A40">
        <w:t xml:space="preserve"> which did not have any financial implications:</w:t>
      </w:r>
      <w:r w:rsidR="00D7573B">
        <w:t xml:space="preserve"> </w:t>
      </w:r>
    </w:p>
    <w:p w14:paraId="6E319F6B" w14:textId="00BDC748" w:rsidR="00CA6644" w:rsidRDefault="00CA6644" w:rsidP="00BB4C09">
      <w:pPr>
        <w:jc w:val="both"/>
        <w:rPr>
          <w:i/>
          <w:iCs/>
        </w:rPr>
      </w:pPr>
    </w:p>
    <w:p w14:paraId="7070731A" w14:textId="0C276B86" w:rsidR="0087459F" w:rsidRPr="001F6487" w:rsidRDefault="00764D33" w:rsidP="00985B09">
      <w:pPr>
        <w:jc w:val="both"/>
        <w:rPr>
          <w:rStyle w:val="Emphasis"/>
          <w:i w:val="0"/>
          <w:iCs w:val="0"/>
          <w:color w:val="0070C0"/>
        </w:rPr>
      </w:pPr>
      <w:r w:rsidRPr="001F6487">
        <w:rPr>
          <w:rStyle w:val="Emphasis"/>
          <w:i w:val="0"/>
          <w:iCs w:val="0"/>
          <w:color w:val="0070C0"/>
        </w:rPr>
        <w:t xml:space="preserve">The project adapted the implementation of its activities in line with COVID-19 </w:t>
      </w:r>
      <w:r w:rsidR="004D7EBC">
        <w:rPr>
          <w:rStyle w:val="Emphasis"/>
          <w:i w:val="0"/>
          <w:iCs w:val="0"/>
          <w:color w:val="0070C0"/>
        </w:rPr>
        <w:t>g</w:t>
      </w:r>
      <w:r w:rsidRPr="001F6487">
        <w:rPr>
          <w:rStyle w:val="Emphasis"/>
          <w:i w:val="0"/>
          <w:iCs w:val="0"/>
          <w:color w:val="0070C0"/>
        </w:rPr>
        <w:t xml:space="preserve">overnment issued guidelines. To further ensure compliance, when possible, in-person meetings were held virtually and when necessary, in-person meetings were held in smaller groups in accordance with guidelines. Some </w:t>
      </w:r>
      <w:r w:rsidR="004D7EBC">
        <w:rPr>
          <w:rStyle w:val="Emphasis"/>
          <w:i w:val="0"/>
          <w:iCs w:val="0"/>
          <w:color w:val="0070C0"/>
        </w:rPr>
        <w:t>implementing partners’</w:t>
      </w:r>
      <w:r w:rsidRPr="001F6487">
        <w:rPr>
          <w:rStyle w:val="Emphasis"/>
          <w:i w:val="0"/>
          <w:iCs w:val="0"/>
          <w:color w:val="0070C0"/>
        </w:rPr>
        <w:t xml:space="preserve"> allocated parts of their budgets to hygiene and </w:t>
      </w:r>
      <w:r w:rsidR="004D7EBC">
        <w:rPr>
          <w:rStyle w:val="Emphasis"/>
          <w:i w:val="0"/>
          <w:iCs w:val="0"/>
          <w:color w:val="0070C0"/>
        </w:rPr>
        <w:t>personal protective equipment (</w:t>
      </w:r>
      <w:r w:rsidRPr="001F6487">
        <w:rPr>
          <w:rStyle w:val="Emphasis"/>
          <w:i w:val="0"/>
          <w:iCs w:val="0"/>
          <w:color w:val="0070C0"/>
        </w:rPr>
        <w:t>PPE</w:t>
      </w:r>
      <w:r w:rsidR="004D7EBC">
        <w:rPr>
          <w:rStyle w:val="Emphasis"/>
          <w:i w:val="0"/>
          <w:iCs w:val="0"/>
          <w:color w:val="0070C0"/>
        </w:rPr>
        <w:t>)</w:t>
      </w:r>
      <w:r w:rsidRPr="001F6487">
        <w:rPr>
          <w:rStyle w:val="Emphasis"/>
          <w:i w:val="0"/>
          <w:iCs w:val="0"/>
          <w:color w:val="0070C0"/>
        </w:rPr>
        <w:t xml:space="preserve"> to ensure that their activities were held in line with national and international social distancing guidelines.  </w:t>
      </w:r>
    </w:p>
    <w:p w14:paraId="1C7E67A8" w14:textId="77777777" w:rsidR="00764D33" w:rsidRPr="0087459F" w:rsidRDefault="00764D33" w:rsidP="00257569">
      <w:pPr>
        <w:rPr>
          <w:i/>
          <w:iCs/>
        </w:rPr>
      </w:pPr>
    </w:p>
    <w:p w14:paraId="59BC82AF" w14:textId="2B9AA913" w:rsidR="00257569" w:rsidRDefault="00257569" w:rsidP="00424A73">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985B09" w:rsidP="00257569">
      <w:sdt>
        <w:sdtPr>
          <w:id w:val="402566072"/>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985B09" w:rsidP="00257569">
      <w:sdt>
        <w:sdtPr>
          <w:id w:val="1706904896"/>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985B09" w:rsidP="00257569">
      <w:sdt>
        <w:sdtPr>
          <w:id w:val="1028075960"/>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985B09" w:rsidP="00257569">
      <w:sdt>
        <w:sdtPr>
          <w:id w:val="1433550173"/>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985B09" w:rsidP="00257569">
      <w:sdt>
        <w:sdtPr>
          <w:id w:val="-197162951"/>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2F4F621" w14:textId="0BDF16C6" w:rsidR="006E6011" w:rsidRDefault="00985B09" w:rsidP="002F53B0">
      <w:pPr>
        <w:jc w:val="both"/>
      </w:pPr>
      <w:sdt>
        <w:sdtPr>
          <w:id w:val="810906333"/>
          <w14:checkbox>
            <w14:checked w14:val="1"/>
            <w14:checkedState w14:val="2612" w14:font="MS Gothic"/>
            <w14:uncheckedState w14:val="2610" w14:font="MS Gothic"/>
          </w14:checkbox>
        </w:sdtPr>
        <w:sdtContent>
          <w:r w:rsidR="00C968E6">
            <w:rPr>
              <w:rFonts w:ascii="MS Gothic" w:eastAsia="MS Gothic" w:hAnsi="MS Gothic" w:hint="eastAsia"/>
            </w:rPr>
            <w:t>☒</w:t>
          </w:r>
        </w:sdtContent>
      </w:sdt>
      <w:r w:rsidR="00257569" w:rsidRPr="00AF7BE4">
        <w:t xml:space="preserve"> </w:t>
      </w:r>
      <w:r w:rsidR="00257569" w:rsidRPr="001C7F7D">
        <w:t>Other (please describe):</w:t>
      </w:r>
      <w:r w:rsidR="00257569">
        <w:t xml:space="preserve"> </w:t>
      </w:r>
    </w:p>
    <w:p w14:paraId="08795F5B" w14:textId="77777777" w:rsidR="00F75B3C" w:rsidRDefault="00F75B3C" w:rsidP="002F53B0">
      <w:pPr>
        <w:jc w:val="both"/>
      </w:pPr>
    </w:p>
    <w:p w14:paraId="57416BD3" w14:textId="268C83FA" w:rsidR="00257569" w:rsidRPr="001F6487" w:rsidRDefault="001C7F7D" w:rsidP="004D7EBC">
      <w:pPr>
        <w:jc w:val="both"/>
        <w:rPr>
          <w:noProof/>
          <w:color w:val="0070C0"/>
        </w:rPr>
      </w:pPr>
      <w:r w:rsidRPr="001F6487">
        <w:rPr>
          <w:color w:val="0070C0"/>
        </w:rPr>
        <w:t>W</w:t>
      </w:r>
      <w:r w:rsidRPr="001F6487">
        <w:rPr>
          <w:noProof/>
          <w:color w:val="0070C0"/>
        </w:rPr>
        <w:t>ithin the COVID-19 context, the consortium</w:t>
      </w:r>
      <w:r w:rsidR="006E6011" w:rsidRPr="001F6487">
        <w:rPr>
          <w:noProof/>
          <w:color w:val="0070C0"/>
        </w:rPr>
        <w:t xml:space="preserve"> (</w:t>
      </w:r>
      <w:r w:rsidR="00DB44F0" w:rsidRPr="001F6487">
        <w:rPr>
          <w:noProof/>
          <w:color w:val="0070C0"/>
        </w:rPr>
        <w:t xml:space="preserve">OHCHR, </w:t>
      </w:r>
      <w:r w:rsidR="006E6011" w:rsidRPr="001F6487">
        <w:rPr>
          <w:noProof/>
          <w:color w:val="0070C0"/>
        </w:rPr>
        <w:t>UNDP</w:t>
      </w:r>
      <w:r w:rsidR="00DB44F0" w:rsidRPr="001F6487">
        <w:rPr>
          <w:noProof/>
          <w:color w:val="0070C0"/>
        </w:rPr>
        <w:t xml:space="preserve"> and</w:t>
      </w:r>
      <w:r w:rsidR="006E6011" w:rsidRPr="001F6487">
        <w:rPr>
          <w:noProof/>
          <w:color w:val="0070C0"/>
        </w:rPr>
        <w:t xml:space="preserve"> UNICEF)</w:t>
      </w:r>
      <w:r w:rsidRPr="001F6487">
        <w:rPr>
          <w:noProof/>
          <w:color w:val="0070C0"/>
        </w:rPr>
        <w:t xml:space="preserve"> and its local counterparts had to adapt their activities and workplans to guarantee the implementation </w:t>
      </w:r>
      <w:r w:rsidR="00E37EF4">
        <w:rPr>
          <w:noProof/>
          <w:color w:val="0070C0"/>
        </w:rPr>
        <w:t xml:space="preserve">following the </w:t>
      </w:r>
      <w:r w:rsidRPr="001F6487">
        <w:rPr>
          <w:noProof/>
          <w:color w:val="0070C0"/>
        </w:rPr>
        <w:t>WHO</w:t>
      </w:r>
      <w:r w:rsidR="006E6011" w:rsidRPr="001F6487">
        <w:rPr>
          <w:noProof/>
          <w:color w:val="0070C0"/>
        </w:rPr>
        <w:t xml:space="preserve"> </w:t>
      </w:r>
      <w:r w:rsidR="005639C3" w:rsidRPr="001F6487">
        <w:rPr>
          <w:noProof/>
          <w:color w:val="0070C0"/>
        </w:rPr>
        <w:t xml:space="preserve">and </w:t>
      </w:r>
      <w:r w:rsidR="004D7EBC">
        <w:rPr>
          <w:noProof/>
          <w:color w:val="0070C0"/>
        </w:rPr>
        <w:t>g</w:t>
      </w:r>
      <w:r w:rsidR="006E6011" w:rsidRPr="001F6487">
        <w:rPr>
          <w:noProof/>
          <w:color w:val="0070C0"/>
        </w:rPr>
        <w:t>overnment</w:t>
      </w:r>
      <w:r w:rsidRPr="001F6487">
        <w:rPr>
          <w:noProof/>
          <w:color w:val="0070C0"/>
        </w:rPr>
        <w:t xml:space="preserve"> guidelines on infection prevention and control. </w:t>
      </w:r>
    </w:p>
    <w:p w14:paraId="50DADE29" w14:textId="77777777" w:rsidR="00D755E4" w:rsidRPr="001F6487" w:rsidRDefault="00D755E4">
      <w:pPr>
        <w:jc w:val="both"/>
        <w:rPr>
          <w:noProof/>
          <w:color w:val="0070C0"/>
        </w:rPr>
      </w:pPr>
    </w:p>
    <w:p w14:paraId="356C01BF" w14:textId="118DF790" w:rsidR="00D7573B" w:rsidRPr="001F6487" w:rsidRDefault="00D7573B" w:rsidP="00985B09">
      <w:pPr>
        <w:jc w:val="both"/>
        <w:rPr>
          <w:color w:val="0070C0"/>
        </w:rPr>
      </w:pPr>
      <w:r w:rsidRPr="001F6487">
        <w:rPr>
          <w:color w:val="0070C0"/>
        </w:rPr>
        <w:t xml:space="preserve">The project consortium continued to observe WHO and UN </w:t>
      </w:r>
      <w:r w:rsidR="00E37EF4">
        <w:rPr>
          <w:color w:val="0070C0"/>
        </w:rPr>
        <w:t>g</w:t>
      </w:r>
      <w:r w:rsidRPr="001F6487">
        <w:rPr>
          <w:color w:val="0070C0"/>
        </w:rPr>
        <w:t xml:space="preserve">uidelines, </w:t>
      </w:r>
      <w:r w:rsidR="00EC5C79" w:rsidRPr="001F6487">
        <w:rPr>
          <w:color w:val="0070C0"/>
        </w:rPr>
        <w:t>norms,</w:t>
      </w:r>
      <w:r w:rsidRPr="001F6487">
        <w:rPr>
          <w:color w:val="0070C0"/>
        </w:rPr>
        <w:t xml:space="preserve"> and regulations on COVID-19. Where possible, online meetings were conducted</w:t>
      </w:r>
      <w:r w:rsidR="00F75B3C" w:rsidRPr="001F6487">
        <w:rPr>
          <w:color w:val="0070C0"/>
        </w:rPr>
        <w:t xml:space="preserve"> and technical support through </w:t>
      </w:r>
      <w:r w:rsidR="00E37EF4">
        <w:rPr>
          <w:color w:val="0070C0"/>
        </w:rPr>
        <w:t xml:space="preserve">the </w:t>
      </w:r>
      <w:r w:rsidR="00F75B3C" w:rsidRPr="001F6487">
        <w:rPr>
          <w:color w:val="0070C0"/>
        </w:rPr>
        <w:t>consultants were done remotely with limitation</w:t>
      </w:r>
      <w:r w:rsidR="00E37EF4">
        <w:rPr>
          <w:color w:val="0070C0"/>
        </w:rPr>
        <w:t>s of</w:t>
      </w:r>
      <w:r w:rsidR="00F75B3C" w:rsidRPr="001F6487">
        <w:rPr>
          <w:color w:val="0070C0"/>
        </w:rPr>
        <w:t xml:space="preserve"> in country presence</w:t>
      </w:r>
      <w:r w:rsidRPr="001F6487">
        <w:rPr>
          <w:color w:val="0070C0"/>
        </w:rPr>
        <w:t xml:space="preserve">. Where in-person meetings were undertaken, face masks, handwashing and social distancing were strictly observed. Activities were monitored and implemented in compliance with COVID-19 preventative measures and best </w:t>
      </w:r>
      <w:r w:rsidRPr="001F6487">
        <w:rPr>
          <w:color w:val="0070C0"/>
        </w:rPr>
        <w:lastRenderedPageBreak/>
        <w:t>practices. Also, awareness raising continued to be undertaken</w:t>
      </w:r>
      <w:r w:rsidR="00E37EF4">
        <w:rPr>
          <w:color w:val="0070C0"/>
        </w:rPr>
        <w:t>,</w:t>
      </w:r>
      <w:r w:rsidRPr="001F6487">
        <w:rPr>
          <w:color w:val="0070C0"/>
        </w:rPr>
        <w:t xml:space="preserve"> both across project partners and with</w:t>
      </w:r>
      <w:r w:rsidR="00E37EF4">
        <w:rPr>
          <w:color w:val="0070C0"/>
        </w:rPr>
        <w:t>in</w:t>
      </w:r>
      <w:r w:rsidRPr="001F6487">
        <w:rPr>
          <w:color w:val="0070C0"/>
        </w:rPr>
        <w:t xml:space="preserve"> the community on COVID-19 and relevant preventative measures.</w:t>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4FCAE13" w:rsidR="0094196C" w:rsidRDefault="0094196C" w:rsidP="001B54AC"/>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87459F" w:rsidRPr="00627A1C" w14:paraId="328F4662" w14:textId="77777777" w:rsidTr="001B6DFD">
        <w:trPr>
          <w:trHeight w:val="548"/>
        </w:trPr>
        <w:tc>
          <w:tcPr>
            <w:tcW w:w="1530" w:type="dxa"/>
            <w:vMerge w:val="restart"/>
          </w:tcPr>
          <w:p w14:paraId="78B0775D" w14:textId="77777777" w:rsidR="0087459F" w:rsidRDefault="0087459F" w:rsidP="0087459F">
            <w:pPr>
              <w:rPr>
                <w:b/>
                <w:lang w:val="en-US" w:eastAsia="en-US"/>
              </w:rPr>
            </w:pPr>
            <w:r w:rsidRPr="00627A1C">
              <w:rPr>
                <w:b/>
                <w:lang w:val="en-US" w:eastAsia="en-US"/>
              </w:rPr>
              <w:t>Outcome 1</w:t>
            </w:r>
          </w:p>
          <w:p w14:paraId="2607127A" w14:textId="43DFB85C" w:rsidR="0087459F" w:rsidRPr="0087459F" w:rsidRDefault="0087459F" w:rsidP="0087459F">
            <w:pPr>
              <w:rPr>
                <w:b/>
                <w:lang w:val="en-US" w:eastAsia="en-US"/>
              </w:rPr>
            </w:pPr>
            <w:r w:rsidRPr="009B274F">
              <w:rPr>
                <w:b/>
                <w:bCs/>
              </w:rPr>
              <w:t xml:space="preserve">The engagement of Children and Youth in the targeted communities of Aweil, Juba, </w:t>
            </w:r>
            <w:proofErr w:type="spellStart"/>
            <w:r w:rsidRPr="009B274F">
              <w:rPr>
                <w:b/>
                <w:bCs/>
              </w:rPr>
              <w:t>Bor</w:t>
            </w:r>
            <w:proofErr w:type="spellEnd"/>
            <w:r w:rsidRPr="009B274F">
              <w:rPr>
                <w:b/>
                <w:bCs/>
              </w:rPr>
              <w:t xml:space="preserve">, Pibor and Bentiu in dialogue and trust building mechanisms has increased </w:t>
            </w:r>
            <w:r w:rsidRPr="009B274F">
              <w:rPr>
                <w:b/>
                <w:bCs/>
              </w:rPr>
              <w:lastRenderedPageBreak/>
              <w:t>and leads to reduction in violence and conflict.</w:t>
            </w:r>
          </w:p>
          <w:p w14:paraId="07C3D614" w14:textId="77777777" w:rsidR="0087459F" w:rsidRPr="00627A1C" w:rsidRDefault="0087459F" w:rsidP="0087459F">
            <w:pPr>
              <w:rPr>
                <w:b/>
                <w:lang w:val="en-US" w:eastAsia="en-US"/>
              </w:rPr>
            </w:pPr>
          </w:p>
        </w:tc>
        <w:tc>
          <w:tcPr>
            <w:tcW w:w="2070" w:type="dxa"/>
            <w:shd w:val="clear" w:color="auto" w:fill="EEECE1"/>
          </w:tcPr>
          <w:p w14:paraId="2BCF864A" w14:textId="77777777" w:rsidR="0087459F" w:rsidRPr="00627A1C" w:rsidRDefault="0087459F" w:rsidP="0087459F">
            <w:pPr>
              <w:jc w:val="both"/>
              <w:rPr>
                <w:lang w:val="en-US" w:eastAsia="en-US"/>
              </w:rPr>
            </w:pPr>
            <w:r w:rsidRPr="00627A1C">
              <w:rPr>
                <w:lang w:val="en-US" w:eastAsia="en-US"/>
              </w:rPr>
              <w:lastRenderedPageBreak/>
              <w:t>Indicator 1.1</w:t>
            </w:r>
          </w:p>
          <w:p w14:paraId="1D96A8DA" w14:textId="535F9953" w:rsidR="0087459F" w:rsidRPr="00627A1C" w:rsidRDefault="0087459F" w:rsidP="0087459F">
            <w:pPr>
              <w:jc w:val="both"/>
              <w:rPr>
                <w:lang w:val="en-US" w:eastAsia="en-US"/>
              </w:rPr>
            </w:pPr>
            <w:r w:rsidRPr="00A64222">
              <w:rPr>
                <w:b/>
                <w:lang w:eastAsia="en-US"/>
              </w:rPr>
              <w:t xml:space="preserve"># </w:t>
            </w:r>
            <w:r w:rsidRPr="00920F3F">
              <w:rPr>
                <w:bCs/>
                <w:lang w:eastAsia="en-US"/>
              </w:rPr>
              <w:t xml:space="preserve">of individual respondents with confidence in peace and security in the target communities of Aweil, </w:t>
            </w:r>
            <w:proofErr w:type="spellStart"/>
            <w:r w:rsidRPr="00920F3F">
              <w:rPr>
                <w:bCs/>
                <w:lang w:eastAsia="en-US"/>
              </w:rPr>
              <w:t>Bor</w:t>
            </w:r>
            <w:proofErr w:type="spellEnd"/>
            <w:r w:rsidRPr="00920F3F">
              <w:rPr>
                <w:bCs/>
                <w:lang w:eastAsia="en-US"/>
              </w:rPr>
              <w:t>, Bentiu and Juba (disaggregated by sex, age, and geography)  </w:t>
            </w:r>
          </w:p>
        </w:tc>
        <w:tc>
          <w:tcPr>
            <w:tcW w:w="1530" w:type="dxa"/>
            <w:shd w:val="clear" w:color="auto" w:fill="EEECE1"/>
          </w:tcPr>
          <w:p w14:paraId="37D86CF7" w14:textId="7722B1E8" w:rsidR="0087459F" w:rsidRPr="00627A1C" w:rsidRDefault="0087459F" w:rsidP="0087459F">
            <w:pPr>
              <w:rPr>
                <w:lang w:val="en-US" w:eastAsia="en-US"/>
              </w:rPr>
            </w:pPr>
            <w:r w:rsidRPr="00A64222">
              <w:rPr>
                <w:b/>
                <w:bCs/>
                <w:lang w:eastAsia="en-US"/>
              </w:rPr>
              <w:t>Baseline</w:t>
            </w:r>
            <w:r w:rsidRPr="00A64222">
              <w:rPr>
                <w:lang w:eastAsia="en-US"/>
              </w:rPr>
              <w:t>: 47.4% (Male 46.6% and Female 48.7%)</w:t>
            </w:r>
            <w:r w:rsidRPr="00A64222">
              <w:rPr>
                <w:lang w:eastAsia="en-US"/>
              </w:rPr>
              <w:t> </w:t>
            </w:r>
          </w:p>
        </w:tc>
        <w:tc>
          <w:tcPr>
            <w:tcW w:w="1620" w:type="dxa"/>
            <w:shd w:val="clear" w:color="auto" w:fill="EEECE1"/>
          </w:tcPr>
          <w:p w14:paraId="04D91B4C" w14:textId="5B982C13" w:rsidR="0087459F" w:rsidRPr="00627A1C" w:rsidRDefault="0087459F" w:rsidP="0087459F">
            <w:r w:rsidRPr="00A64222">
              <w:rPr>
                <w:b/>
                <w:bCs/>
              </w:rPr>
              <w:t>Target</w:t>
            </w:r>
            <w:r w:rsidRPr="00A64222">
              <w:t xml:space="preserve">: 50% (disaggregated by </w:t>
            </w:r>
            <w:r w:rsidR="00CF353C" w:rsidRPr="00A64222">
              <w:t>sex)  </w:t>
            </w:r>
          </w:p>
        </w:tc>
        <w:tc>
          <w:tcPr>
            <w:tcW w:w="1440" w:type="dxa"/>
          </w:tcPr>
          <w:p w14:paraId="17F8E4BD" w14:textId="130637EC" w:rsidR="0087459F" w:rsidRPr="00627A1C" w:rsidRDefault="0087459F" w:rsidP="0087459F">
            <w:pPr>
              <w:rPr>
                <w:b/>
                <w:lang w:val="en-US" w:eastAsia="en-US"/>
              </w:rPr>
            </w:pPr>
          </w:p>
        </w:tc>
        <w:tc>
          <w:tcPr>
            <w:tcW w:w="2160" w:type="dxa"/>
          </w:tcPr>
          <w:p w14:paraId="426BEDFE" w14:textId="77777777" w:rsidR="0087459F" w:rsidRPr="00627A1C" w:rsidRDefault="0087459F" w:rsidP="008745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196001E" w14:textId="357295F9" w:rsidR="0087459F" w:rsidRPr="00627A1C" w:rsidRDefault="00D62A14" w:rsidP="0087459F">
            <w:r w:rsidRPr="00EC5C79">
              <w:rPr>
                <w:color w:val="0070C0"/>
                <w:lang w:eastAsia="en-US"/>
              </w:rPr>
              <w:t xml:space="preserve">The current indicator progress cannot be measured at this </w:t>
            </w:r>
            <w:r w:rsidR="00985B09" w:rsidRPr="00EC5C79">
              <w:rPr>
                <w:color w:val="0070C0"/>
                <w:lang w:eastAsia="en-US"/>
              </w:rPr>
              <w:t>stage</w:t>
            </w:r>
            <w:r w:rsidRPr="00EC5C79">
              <w:rPr>
                <w:color w:val="0070C0"/>
                <w:lang w:eastAsia="en-US"/>
              </w:rPr>
              <w:t xml:space="preserve"> as the baseline was conducted </w:t>
            </w:r>
            <w:r w:rsidR="00985B09" w:rsidRPr="00EC5C79">
              <w:rPr>
                <w:color w:val="0070C0"/>
                <w:lang w:eastAsia="en-US"/>
              </w:rPr>
              <w:t>only recently.</w:t>
            </w:r>
            <w:r w:rsidRPr="00EC5C79">
              <w:rPr>
                <w:color w:val="0070C0"/>
                <w:lang w:eastAsia="en-US"/>
              </w:rPr>
              <w:t xml:space="preserve"> The target will be measured </w:t>
            </w:r>
            <w:r w:rsidR="00985B09" w:rsidRPr="00EC5C79">
              <w:rPr>
                <w:color w:val="0070C0"/>
                <w:lang w:eastAsia="en-US"/>
              </w:rPr>
              <w:t>in the final evaluation, at</w:t>
            </w:r>
            <w:r w:rsidRPr="00EC5C79">
              <w:rPr>
                <w:color w:val="0070C0"/>
                <w:lang w:eastAsia="en-US"/>
              </w:rPr>
              <w:t xml:space="preserve"> the end of the project</w:t>
            </w:r>
            <w:r w:rsidR="00985B09" w:rsidRPr="00EC5C79">
              <w:rPr>
                <w:color w:val="0070C0"/>
                <w:lang w:eastAsia="en-US"/>
              </w:rPr>
              <w:t>.</w:t>
            </w:r>
          </w:p>
        </w:tc>
      </w:tr>
      <w:tr w:rsidR="0087459F" w:rsidRPr="00627A1C" w14:paraId="1C54105C" w14:textId="77777777" w:rsidTr="001B6DFD">
        <w:trPr>
          <w:trHeight w:val="548"/>
        </w:trPr>
        <w:tc>
          <w:tcPr>
            <w:tcW w:w="1530" w:type="dxa"/>
            <w:vMerge/>
          </w:tcPr>
          <w:p w14:paraId="3D8BDC04" w14:textId="77777777" w:rsidR="0087459F" w:rsidRPr="00627A1C" w:rsidRDefault="0087459F" w:rsidP="0087459F">
            <w:pPr>
              <w:rPr>
                <w:b/>
                <w:lang w:val="en-US" w:eastAsia="en-US"/>
              </w:rPr>
            </w:pPr>
          </w:p>
        </w:tc>
        <w:tc>
          <w:tcPr>
            <w:tcW w:w="2070" w:type="dxa"/>
            <w:shd w:val="clear" w:color="auto" w:fill="EEECE1"/>
          </w:tcPr>
          <w:p w14:paraId="694FF8FF" w14:textId="77777777" w:rsidR="0087459F" w:rsidRPr="00920F3F" w:rsidRDefault="0087459F" w:rsidP="0087459F">
            <w:pPr>
              <w:jc w:val="both"/>
              <w:rPr>
                <w:lang w:val="en-US" w:eastAsia="en-US"/>
              </w:rPr>
            </w:pPr>
            <w:r w:rsidRPr="00920F3F">
              <w:rPr>
                <w:lang w:val="en-US" w:eastAsia="en-US"/>
              </w:rPr>
              <w:t>Indicator 1.2</w:t>
            </w:r>
          </w:p>
          <w:p w14:paraId="280BDD9E" w14:textId="3C104E9D" w:rsidR="0087459F" w:rsidRPr="00627A1C" w:rsidRDefault="0087459F" w:rsidP="0087459F">
            <w:pPr>
              <w:jc w:val="both"/>
              <w:rPr>
                <w:lang w:val="en-US" w:eastAsia="en-US"/>
              </w:rPr>
            </w:pPr>
            <w:r w:rsidRPr="00920F3F">
              <w:rPr>
                <w:lang w:eastAsia="en-US"/>
              </w:rPr>
              <w:t xml:space="preserve">% of children and youth (&lt;=32) both male and female with motivations to join armed groups </w:t>
            </w:r>
            <w:r w:rsidRPr="00920F3F">
              <w:rPr>
                <w:lang w:eastAsia="en-US"/>
              </w:rPr>
              <w:lastRenderedPageBreak/>
              <w:t>in the targeted locations.</w:t>
            </w:r>
          </w:p>
        </w:tc>
        <w:tc>
          <w:tcPr>
            <w:tcW w:w="1530" w:type="dxa"/>
            <w:shd w:val="clear" w:color="auto" w:fill="EEECE1"/>
          </w:tcPr>
          <w:p w14:paraId="6A41AE98" w14:textId="56C06773" w:rsidR="0087459F" w:rsidRPr="00627A1C" w:rsidRDefault="00B31098" w:rsidP="0087459F">
            <w:r>
              <w:lastRenderedPageBreak/>
              <w:t>15.3</w:t>
            </w:r>
          </w:p>
        </w:tc>
        <w:tc>
          <w:tcPr>
            <w:tcW w:w="1620" w:type="dxa"/>
            <w:shd w:val="clear" w:color="auto" w:fill="EEECE1"/>
          </w:tcPr>
          <w:p w14:paraId="74D3DFE5" w14:textId="31AEF582" w:rsidR="0087459F" w:rsidRPr="00627A1C" w:rsidRDefault="00B31098" w:rsidP="0087459F">
            <w:r>
              <w:t>Decrease 1%</w:t>
            </w:r>
          </w:p>
        </w:tc>
        <w:tc>
          <w:tcPr>
            <w:tcW w:w="1440" w:type="dxa"/>
          </w:tcPr>
          <w:p w14:paraId="7F415CDB" w14:textId="77777777" w:rsidR="0087459F" w:rsidRPr="00627A1C" w:rsidRDefault="0087459F" w:rsidP="0087459F">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77777777" w:rsidR="0087459F" w:rsidRPr="00627A1C" w:rsidRDefault="0087459F" w:rsidP="008745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8DE1EE6" w14:textId="2AD978AD" w:rsidR="00985B09" w:rsidRPr="00627A1C" w:rsidRDefault="00985B09" w:rsidP="0087459F">
            <w:r w:rsidRPr="00EC5C79">
              <w:rPr>
                <w:color w:val="0070C0"/>
                <w:lang w:eastAsia="en-US"/>
              </w:rPr>
              <w:t>The current indicator progress cannot be measured at this stage as the baseline was conducted only recently. The target will be measured in the final evaluation, at the end of the project.</w:t>
            </w:r>
          </w:p>
        </w:tc>
      </w:tr>
      <w:tr w:rsidR="00751324" w:rsidRPr="00627A1C" w14:paraId="79F24B6E" w14:textId="77777777" w:rsidTr="001B6DFD">
        <w:trPr>
          <w:trHeight w:val="548"/>
        </w:trPr>
        <w:tc>
          <w:tcPr>
            <w:tcW w:w="1530" w:type="dxa"/>
            <w:vMerge w:val="restart"/>
          </w:tcPr>
          <w:p w14:paraId="3B3ABE10" w14:textId="77777777" w:rsidR="00751324" w:rsidRPr="00DF1FA7" w:rsidRDefault="00751324" w:rsidP="004E3B3E">
            <w:pPr>
              <w:rPr>
                <w:b/>
                <w:bCs/>
                <w:lang w:val="en-US" w:eastAsia="en-US"/>
              </w:rPr>
            </w:pPr>
            <w:r w:rsidRPr="00DF1FA7">
              <w:rPr>
                <w:b/>
                <w:bCs/>
                <w:lang w:val="en-US" w:eastAsia="en-US"/>
              </w:rPr>
              <w:t>Output 1.1</w:t>
            </w:r>
          </w:p>
          <w:p w14:paraId="546EE957" w14:textId="722C89EE" w:rsidR="00751324" w:rsidRPr="00627A1C" w:rsidRDefault="00DF1FA7" w:rsidP="00DF1FA7">
            <w:pPr>
              <w:rPr>
                <w:b/>
                <w:lang w:val="en-US" w:eastAsia="en-US"/>
              </w:rPr>
            </w:pPr>
            <w:r w:rsidRPr="009B274F">
              <w:t>Strengthened local networks of survivors for peace dialogues with local communities and political elites in the target</w:t>
            </w:r>
            <w:r w:rsidR="00654C97">
              <w:t xml:space="preserve"> </w:t>
            </w:r>
            <w:r w:rsidRPr="009B274F">
              <w:t xml:space="preserve">communities of Aweil, </w:t>
            </w:r>
            <w:proofErr w:type="spellStart"/>
            <w:r w:rsidRPr="009B274F">
              <w:t>Bor</w:t>
            </w:r>
            <w:proofErr w:type="spellEnd"/>
            <w:r w:rsidRPr="009B274F">
              <w:t>, Pibor, Bentiu and Juba</w:t>
            </w:r>
            <w:r w:rsidRPr="00627A1C" w:rsidDel="00DF1FA7">
              <w:rPr>
                <w:b/>
                <w:lang w:val="en-US" w:eastAsia="en-US"/>
              </w:rPr>
              <w:t xml:space="preserve"> </w:t>
            </w:r>
          </w:p>
        </w:tc>
        <w:tc>
          <w:tcPr>
            <w:tcW w:w="2070" w:type="dxa"/>
            <w:shd w:val="clear" w:color="auto" w:fill="EEECE1"/>
          </w:tcPr>
          <w:p w14:paraId="3DFA87FF" w14:textId="650086D5" w:rsidR="00751324" w:rsidRPr="00627A1C" w:rsidRDefault="00751324" w:rsidP="004E3B3E">
            <w:pPr>
              <w:jc w:val="both"/>
              <w:rPr>
                <w:lang w:val="en-US" w:eastAsia="en-US"/>
              </w:rPr>
            </w:pPr>
            <w:r w:rsidRPr="00627A1C">
              <w:rPr>
                <w:lang w:val="en-US" w:eastAsia="en-US"/>
              </w:rPr>
              <w:t>Indicator 1.1.1</w:t>
            </w:r>
          </w:p>
          <w:p w14:paraId="4F400FDC" w14:textId="76A37081" w:rsidR="00751324" w:rsidRPr="00627A1C" w:rsidRDefault="00DF1FA7" w:rsidP="004E3B3E">
            <w:pPr>
              <w:jc w:val="both"/>
              <w:rPr>
                <w:lang w:val="en-US" w:eastAsia="en-US"/>
              </w:rPr>
            </w:pPr>
            <w:r>
              <w:rPr>
                <w:b/>
                <w:lang w:val="en-US" w:eastAsia="en-US"/>
              </w:rPr>
              <w:t>#</w:t>
            </w:r>
            <w:r w:rsidRPr="009B274F">
              <w:t xml:space="preserve"> of local youth networks operational to promote peaceful resolution to conflicts in the target communities</w:t>
            </w:r>
            <w:r w:rsidR="007C3E5E">
              <w:t xml:space="preserve"> of Aweil, </w:t>
            </w:r>
            <w:proofErr w:type="spellStart"/>
            <w:r w:rsidR="007C3E5E">
              <w:t>Bor</w:t>
            </w:r>
            <w:proofErr w:type="spellEnd"/>
            <w:r w:rsidR="007C3E5E">
              <w:t>, and Bentiu</w:t>
            </w:r>
          </w:p>
        </w:tc>
        <w:tc>
          <w:tcPr>
            <w:tcW w:w="1530" w:type="dxa"/>
            <w:shd w:val="clear" w:color="auto" w:fill="EEECE1"/>
          </w:tcPr>
          <w:p w14:paraId="67AD5D09" w14:textId="1EB7A3C0" w:rsidR="00751324" w:rsidRPr="00627A1C" w:rsidRDefault="00DF1FA7">
            <w:r>
              <w:rPr>
                <w:b/>
                <w:lang w:val="en-US" w:eastAsia="en-US"/>
              </w:rPr>
              <w:t>0</w:t>
            </w:r>
          </w:p>
        </w:tc>
        <w:tc>
          <w:tcPr>
            <w:tcW w:w="1620" w:type="dxa"/>
            <w:shd w:val="clear" w:color="auto" w:fill="EEECE1"/>
          </w:tcPr>
          <w:p w14:paraId="00D7149D" w14:textId="70350C25" w:rsidR="00751324" w:rsidRPr="00627A1C" w:rsidRDefault="00DF1FA7">
            <w:r>
              <w:rPr>
                <w:b/>
                <w:lang w:val="en-US" w:eastAsia="en-US"/>
              </w:rPr>
              <w:t>2</w:t>
            </w:r>
          </w:p>
        </w:tc>
        <w:tc>
          <w:tcPr>
            <w:tcW w:w="1440" w:type="dxa"/>
          </w:tcPr>
          <w:p w14:paraId="563E858E" w14:textId="58C20C32" w:rsidR="00751324" w:rsidRPr="00E22120" w:rsidRDefault="00995619">
            <w:pPr>
              <w:rPr>
                <w:bCs/>
                <w:lang w:val="en-US" w:eastAsia="en-US"/>
              </w:rPr>
            </w:pPr>
            <w:r>
              <w:rPr>
                <w:bCs/>
                <w:lang w:val="en-US" w:eastAsia="en-US"/>
              </w:rPr>
              <w:t>1</w:t>
            </w:r>
            <w:r w:rsidR="00DF1FA7">
              <w:rPr>
                <w:bCs/>
                <w:lang w:val="en-US" w:eastAsia="en-US"/>
              </w:rPr>
              <w:t xml:space="preserve"> </w:t>
            </w:r>
          </w:p>
        </w:tc>
        <w:tc>
          <w:tcPr>
            <w:tcW w:w="2160" w:type="dxa"/>
          </w:tcPr>
          <w:p w14:paraId="37966D1B" w14:textId="07D256D5" w:rsidR="00751324" w:rsidRPr="00D9271D" w:rsidRDefault="007C3E5E">
            <w:pPr>
              <w:rPr>
                <w:b/>
              </w:rPr>
            </w:pPr>
            <w:r w:rsidRPr="00D9271D">
              <w:rPr>
                <w:b/>
                <w:lang w:val="en-US" w:eastAsia="en-US"/>
              </w:rPr>
              <w:t>23</w:t>
            </w:r>
          </w:p>
        </w:tc>
        <w:tc>
          <w:tcPr>
            <w:tcW w:w="4770" w:type="dxa"/>
          </w:tcPr>
          <w:p w14:paraId="20E485EB" w14:textId="23C1518F" w:rsidR="00751324" w:rsidRPr="00627A1C" w:rsidRDefault="00AF0A7D">
            <w:r w:rsidRPr="00EC5C79">
              <w:rPr>
                <w:color w:val="0070C0"/>
                <w:lang w:eastAsia="en-US"/>
              </w:rPr>
              <w:t xml:space="preserve">Further updates </w:t>
            </w:r>
            <w:r w:rsidR="00730042" w:rsidRPr="00EC5C79">
              <w:rPr>
                <w:color w:val="0070C0"/>
                <w:lang w:eastAsia="en-US"/>
              </w:rPr>
              <w:t>will be provided</w:t>
            </w:r>
            <w:r w:rsidRPr="00EC5C79">
              <w:rPr>
                <w:color w:val="0070C0"/>
                <w:lang w:eastAsia="en-US"/>
              </w:rPr>
              <w:t xml:space="preserve"> </w:t>
            </w:r>
            <w:r w:rsidR="00985B09" w:rsidRPr="00EC5C79">
              <w:rPr>
                <w:color w:val="0070C0"/>
                <w:lang w:eastAsia="en-US"/>
              </w:rPr>
              <w:t>in</w:t>
            </w:r>
            <w:r w:rsidRPr="00EC5C79">
              <w:rPr>
                <w:color w:val="0070C0"/>
                <w:lang w:eastAsia="en-US"/>
              </w:rPr>
              <w:t xml:space="preserve"> the final </w:t>
            </w:r>
            <w:r w:rsidR="00985B09" w:rsidRPr="00EC5C79">
              <w:rPr>
                <w:color w:val="0070C0"/>
                <w:lang w:eastAsia="en-US"/>
              </w:rPr>
              <w:t xml:space="preserve">progress </w:t>
            </w:r>
            <w:r w:rsidR="00730042" w:rsidRPr="00EC5C79">
              <w:rPr>
                <w:color w:val="0070C0"/>
                <w:lang w:eastAsia="en-US"/>
              </w:rPr>
              <w:t>report.</w:t>
            </w:r>
          </w:p>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51596D5D" w14:textId="77777777" w:rsidR="00DF1FA7" w:rsidRDefault="00DF1FA7" w:rsidP="004E3B3E">
            <w:pPr>
              <w:jc w:val="both"/>
              <w:rPr>
                <w:lang w:val="en-US" w:eastAsia="en-US"/>
              </w:rPr>
            </w:pPr>
          </w:p>
          <w:p w14:paraId="6851C8A9" w14:textId="3B4787CE" w:rsidR="00751324" w:rsidRPr="00627A1C" w:rsidRDefault="00751324" w:rsidP="004E3B3E">
            <w:pPr>
              <w:jc w:val="both"/>
              <w:rPr>
                <w:lang w:val="en-US" w:eastAsia="en-US"/>
              </w:rPr>
            </w:pPr>
            <w:r w:rsidRPr="00627A1C">
              <w:rPr>
                <w:lang w:val="en-US" w:eastAsia="en-US"/>
              </w:rPr>
              <w:t>Indicator 1.1.2</w:t>
            </w:r>
          </w:p>
          <w:p w14:paraId="248BD8C2" w14:textId="718FEA90" w:rsidR="00751324" w:rsidRPr="00627A1C" w:rsidRDefault="007C3E5E" w:rsidP="004E3B3E">
            <w:pPr>
              <w:jc w:val="both"/>
              <w:rPr>
                <w:lang w:val="en-US" w:eastAsia="en-US"/>
              </w:rPr>
            </w:pPr>
            <w:r w:rsidRPr="00553BD8">
              <w:rPr>
                <w:b/>
                <w:lang w:val="en-US" w:eastAsia="en-US"/>
              </w:rPr>
              <w:fldChar w:fldCharType="begin">
                <w:ffData>
                  <w:name w:val=""/>
                  <w:enabled/>
                  <w:calcOnExit w:val="0"/>
                  <w:textInput>
                    <w:maxLength w:val="250"/>
                  </w:textInput>
                </w:ffData>
              </w:fldChar>
            </w:r>
            <w:r w:rsidRPr="00553BD8">
              <w:rPr>
                <w:b/>
                <w:lang w:val="en-US" w:eastAsia="en-US"/>
              </w:rPr>
              <w:instrText xml:space="preserve"> FORMTEXT </w:instrText>
            </w:r>
            <w:r w:rsidRPr="00553BD8">
              <w:rPr>
                <w:b/>
                <w:lang w:val="en-US" w:eastAsia="en-US"/>
              </w:rPr>
            </w:r>
            <w:r w:rsidRPr="00553BD8">
              <w:rPr>
                <w:b/>
                <w:lang w:val="en-US" w:eastAsia="en-US"/>
              </w:rPr>
              <w:fldChar w:fldCharType="separate"/>
            </w:r>
            <w:r w:rsidRPr="00553BD8">
              <w:t># of victims/survivors engage in truth telling and reconciliation process</w:t>
            </w:r>
            <w:r w:rsidRPr="00553BD8">
              <w:rPr>
                <w:b/>
                <w:noProof/>
                <w:lang w:val="en-US" w:eastAsia="en-US"/>
              </w:rPr>
              <w:t xml:space="preserve"> </w:t>
            </w:r>
            <w:r w:rsidRPr="00553BD8">
              <w:rPr>
                <w:b/>
                <w:noProof/>
                <w:lang w:val="en-US" w:eastAsia="en-US"/>
              </w:rPr>
              <w:t> </w:t>
            </w:r>
            <w:r w:rsidRPr="00553BD8">
              <w:rPr>
                <w:b/>
                <w:noProof/>
                <w:lang w:val="en-US" w:eastAsia="en-US"/>
              </w:rPr>
              <w:t> </w:t>
            </w:r>
            <w:r w:rsidRPr="00553BD8">
              <w:rPr>
                <w:b/>
                <w:noProof/>
                <w:lang w:val="en-US" w:eastAsia="en-US"/>
              </w:rPr>
              <w:t> </w:t>
            </w:r>
            <w:r w:rsidRPr="00553BD8">
              <w:rPr>
                <w:b/>
                <w:noProof/>
                <w:lang w:val="en-US" w:eastAsia="en-US"/>
              </w:rPr>
              <w:t> </w:t>
            </w:r>
            <w:r w:rsidRPr="00553BD8">
              <w:rPr>
                <w:b/>
                <w:lang w:val="en-US" w:eastAsia="en-US"/>
              </w:rPr>
              <w:fldChar w:fldCharType="end"/>
            </w:r>
          </w:p>
        </w:tc>
        <w:tc>
          <w:tcPr>
            <w:tcW w:w="1530" w:type="dxa"/>
            <w:shd w:val="clear" w:color="auto" w:fill="EEECE1"/>
          </w:tcPr>
          <w:p w14:paraId="69DE94B1" w14:textId="77777777" w:rsidR="007C3E5E" w:rsidRPr="00553BD8" w:rsidRDefault="007C3E5E" w:rsidP="007C3E5E">
            <w:pPr>
              <w:rPr>
                <w:bCs/>
              </w:rPr>
            </w:pPr>
            <w:r w:rsidRPr="00553BD8">
              <w:rPr>
                <w:b/>
                <w:lang w:val="en-US" w:eastAsia="en-US"/>
              </w:rPr>
              <w:fldChar w:fldCharType="begin">
                <w:ffData>
                  <w:name w:val=""/>
                  <w:enabled/>
                  <w:calcOnExit w:val="0"/>
                  <w:textInput>
                    <w:maxLength w:val="300"/>
                  </w:textInput>
                </w:ffData>
              </w:fldChar>
            </w:r>
            <w:r w:rsidRPr="00553BD8">
              <w:rPr>
                <w:b/>
                <w:lang w:val="en-US" w:eastAsia="en-US"/>
              </w:rPr>
              <w:instrText xml:space="preserve"> FORMTEXT </w:instrText>
            </w:r>
            <w:r w:rsidRPr="00553BD8">
              <w:rPr>
                <w:b/>
                <w:lang w:val="en-US" w:eastAsia="en-US"/>
              </w:rPr>
            </w:r>
            <w:r w:rsidRPr="00553BD8">
              <w:rPr>
                <w:b/>
                <w:lang w:val="en-US" w:eastAsia="en-US"/>
              </w:rPr>
              <w:fldChar w:fldCharType="separate"/>
            </w:r>
            <w:r w:rsidRPr="00553BD8">
              <w:rPr>
                <w:bCs/>
              </w:rPr>
              <w:t>83/150=55.3%</w:t>
            </w:r>
          </w:p>
          <w:p w14:paraId="1AFB4C3B" w14:textId="77777777" w:rsidR="007C3E5E" w:rsidRPr="00553BD8" w:rsidRDefault="007C3E5E" w:rsidP="007C3E5E">
            <w:pPr>
              <w:rPr>
                <w:bCs/>
              </w:rPr>
            </w:pPr>
            <w:r w:rsidRPr="00553BD8">
              <w:rPr>
                <w:bCs/>
              </w:rPr>
              <w:t xml:space="preserve">Female=46.8% </w:t>
            </w:r>
          </w:p>
          <w:p w14:paraId="24074A64" w14:textId="35A82590" w:rsidR="00751324" w:rsidRPr="00627A1C" w:rsidRDefault="007C3E5E" w:rsidP="007C3E5E">
            <w:r w:rsidRPr="00553BD8">
              <w:rPr>
                <w:bCs/>
              </w:rPr>
              <w:t>Male =64.4%</w:t>
            </w:r>
            <w:r w:rsidRPr="00553BD8">
              <w:rPr>
                <w:b/>
                <w:noProof/>
                <w:lang w:val="en-US" w:eastAsia="en-US"/>
              </w:rPr>
              <w:t> </w:t>
            </w:r>
            <w:r w:rsidRPr="00553BD8">
              <w:rPr>
                <w:b/>
                <w:lang w:val="en-US" w:eastAsia="en-US"/>
              </w:rPr>
              <w:fldChar w:fldCharType="end"/>
            </w:r>
          </w:p>
        </w:tc>
        <w:tc>
          <w:tcPr>
            <w:tcW w:w="1620" w:type="dxa"/>
            <w:shd w:val="clear" w:color="auto" w:fill="EEECE1"/>
          </w:tcPr>
          <w:p w14:paraId="46BDB5D8" w14:textId="21007601" w:rsidR="00751324" w:rsidRPr="00627A1C" w:rsidRDefault="007C3E5E">
            <w:r w:rsidRPr="00553BD8">
              <w:rPr>
                <w:b/>
                <w:lang w:val="en-US" w:eastAsia="en-US"/>
              </w:rPr>
              <w:fldChar w:fldCharType="begin">
                <w:ffData>
                  <w:name w:val=""/>
                  <w:enabled/>
                  <w:calcOnExit w:val="0"/>
                  <w:textInput>
                    <w:maxLength w:val="300"/>
                  </w:textInput>
                </w:ffData>
              </w:fldChar>
            </w:r>
            <w:r w:rsidRPr="00553BD8">
              <w:rPr>
                <w:b/>
                <w:lang w:val="en-US" w:eastAsia="en-US"/>
              </w:rPr>
              <w:instrText xml:space="preserve"> FORMTEXT </w:instrText>
            </w:r>
            <w:r w:rsidRPr="00553BD8">
              <w:rPr>
                <w:b/>
                <w:lang w:val="en-US" w:eastAsia="en-US"/>
              </w:rPr>
            </w:r>
            <w:r w:rsidRPr="00553BD8">
              <w:rPr>
                <w:b/>
                <w:lang w:val="en-US" w:eastAsia="en-US"/>
              </w:rPr>
              <w:fldChar w:fldCharType="separate"/>
            </w:r>
            <w:r w:rsidRPr="00553BD8">
              <w:t>100 (at least 100 victims/survivors (min.30% female) to engage in truth telling and reconciliation process)</w:t>
            </w:r>
            <w:r w:rsidRPr="00553BD8">
              <w:rPr>
                <w:b/>
                <w:noProof/>
                <w:lang w:val="en-US" w:eastAsia="en-US"/>
              </w:rPr>
              <w:t> </w:t>
            </w:r>
            <w:r w:rsidRPr="00553BD8">
              <w:rPr>
                <w:b/>
                <w:noProof/>
                <w:lang w:val="en-US" w:eastAsia="en-US"/>
              </w:rPr>
              <w:t> </w:t>
            </w:r>
            <w:r w:rsidRPr="00553BD8">
              <w:rPr>
                <w:b/>
                <w:noProof/>
                <w:lang w:val="en-US" w:eastAsia="en-US"/>
              </w:rPr>
              <w:t> </w:t>
            </w:r>
            <w:r w:rsidRPr="00553BD8">
              <w:rPr>
                <w:b/>
                <w:noProof/>
                <w:lang w:val="en-US" w:eastAsia="en-US"/>
              </w:rPr>
              <w:t> </w:t>
            </w:r>
            <w:r w:rsidRPr="00553BD8">
              <w:rPr>
                <w:b/>
                <w:lang w:val="en-US" w:eastAsia="en-US"/>
              </w:rPr>
              <w:fldChar w:fldCharType="end"/>
            </w:r>
          </w:p>
        </w:tc>
        <w:tc>
          <w:tcPr>
            <w:tcW w:w="1440" w:type="dxa"/>
          </w:tcPr>
          <w:p w14:paraId="76F5FF4D" w14:textId="09C39689" w:rsidR="00DF1FA7" w:rsidRPr="00E22120" w:rsidRDefault="007C3E5E">
            <w:pPr>
              <w:rPr>
                <w:bCs/>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Pr>
                <w:b/>
                <w:noProof/>
                <w:lang w:val="en-US" w:eastAsia="en-US"/>
              </w:rPr>
              <w:t xml:space="preserve">50 </w:t>
            </w:r>
            <w:r w:rsidRPr="00AA4790">
              <w:rPr>
                <w:bCs/>
                <w:noProof/>
                <w:lang w:val="en-US" w:eastAsia="en-US"/>
              </w:rPr>
              <w:t>(30% female)</w:t>
            </w:r>
            <w:r w:rsidRPr="00627A1C">
              <w:rPr>
                <w:b/>
                <w:noProof/>
                <w:lang w:val="en-US" w:eastAsia="en-US"/>
              </w:rPr>
              <w:t> </w:t>
            </w:r>
            <w:r w:rsidRPr="00627A1C">
              <w:rPr>
                <w:b/>
                <w:lang w:val="en-US" w:eastAsia="en-US"/>
              </w:rPr>
              <w:fldChar w:fldCharType="end"/>
            </w:r>
          </w:p>
        </w:tc>
        <w:tc>
          <w:tcPr>
            <w:tcW w:w="2160" w:type="dxa"/>
          </w:tcPr>
          <w:p w14:paraId="56501306" w14:textId="1CB4129B" w:rsidR="00751324" w:rsidRPr="00627A1C" w:rsidRDefault="007C3E5E">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Pr>
                <w:b/>
                <w:noProof/>
                <w:lang w:val="en-US" w:eastAsia="en-US"/>
              </w:rPr>
              <w:t>375</w:t>
            </w:r>
            <w:r w:rsidR="003D45C1">
              <w:rPr>
                <w:b/>
                <w:noProof/>
                <w:lang w:val="en-US" w:eastAsia="en-US"/>
              </w:rPr>
              <w:t xml:space="preserve"> (66% female)</w:t>
            </w:r>
            <w:r w:rsidRPr="00627A1C">
              <w:rPr>
                <w:b/>
                <w:noProof/>
                <w:lang w:val="en-US" w:eastAsia="en-US"/>
              </w:rPr>
              <w:t> </w:t>
            </w:r>
            <w:r w:rsidRPr="00627A1C">
              <w:rPr>
                <w:b/>
                <w:lang w:val="en-US" w:eastAsia="en-US"/>
              </w:rPr>
              <w:fldChar w:fldCharType="end"/>
            </w:r>
            <w:r w:rsidR="00E22120" w:rsidRPr="00E22120">
              <w:rPr>
                <w:bCs/>
                <w:lang w:val="en-US" w:eastAsia="en-US"/>
              </w:rPr>
              <w:fldChar w:fldCharType="begin">
                <w:ffData>
                  <w:name w:val=""/>
                  <w:enabled/>
                  <w:calcOnExit w:val="0"/>
                  <w:textInput>
                    <w:maxLength w:val="300"/>
                  </w:textInput>
                </w:ffData>
              </w:fldChar>
            </w:r>
            <w:r w:rsidR="00E22120" w:rsidRPr="00E22120">
              <w:rPr>
                <w:bCs/>
                <w:lang w:val="en-US" w:eastAsia="en-US"/>
              </w:rPr>
              <w:instrText xml:space="preserve"> FORMTEXT </w:instrText>
            </w:r>
            <w:r w:rsidR="00E22120" w:rsidRPr="00E22120">
              <w:rPr>
                <w:bCs/>
                <w:lang w:val="en-US" w:eastAsia="en-US"/>
              </w:rPr>
            </w:r>
            <w:r w:rsidR="00E22120" w:rsidRPr="00E22120">
              <w:rPr>
                <w:bCs/>
                <w:lang w:val="en-US" w:eastAsia="en-US"/>
              </w:rPr>
              <w:fldChar w:fldCharType="separate"/>
            </w:r>
            <w:r w:rsidR="00E22120" w:rsidRPr="00E22120">
              <w:rPr>
                <w:bCs/>
                <w:noProof/>
                <w:lang w:val="en-US" w:eastAsia="en-US"/>
              </w:rPr>
              <w:t> </w:t>
            </w:r>
            <w:r w:rsidR="00E22120" w:rsidRPr="00E22120">
              <w:rPr>
                <w:bCs/>
                <w:lang w:val="en-US" w:eastAsia="en-US"/>
              </w:rPr>
              <w:fldChar w:fldCharType="end"/>
            </w:r>
          </w:p>
        </w:tc>
        <w:tc>
          <w:tcPr>
            <w:tcW w:w="4770" w:type="dxa"/>
          </w:tcPr>
          <w:p w14:paraId="58F6B64E" w14:textId="68012D27" w:rsidR="00751324" w:rsidRPr="00627A1C" w:rsidRDefault="002A78FA">
            <w:r w:rsidRPr="00EC5C79">
              <w:rPr>
                <w:color w:val="0070C0"/>
              </w:rPr>
              <w:t>This is cumulative</w:t>
            </w:r>
            <w:r w:rsidR="00730042" w:rsidRPr="00EC5C79">
              <w:rPr>
                <w:color w:val="0070C0"/>
              </w:rPr>
              <w:t>ly</w:t>
            </w:r>
            <w:r w:rsidRPr="00EC5C79">
              <w:rPr>
                <w:color w:val="0070C0"/>
              </w:rPr>
              <w:t xml:space="preserve"> </w:t>
            </w:r>
            <w:r w:rsidR="00730042" w:rsidRPr="00EC5C79">
              <w:rPr>
                <w:color w:val="0070C0"/>
              </w:rPr>
              <w:t>reported,</w:t>
            </w:r>
            <w:r w:rsidRPr="00EC5C79">
              <w:rPr>
                <w:color w:val="0070C0"/>
              </w:rPr>
              <w:t xml:space="preserve"> and more dat</w:t>
            </w:r>
            <w:r w:rsidR="00985B09" w:rsidRPr="00EC5C79">
              <w:rPr>
                <w:color w:val="0070C0"/>
              </w:rPr>
              <w:t>a</w:t>
            </w:r>
            <w:r w:rsidRPr="00EC5C79">
              <w:rPr>
                <w:color w:val="0070C0"/>
              </w:rPr>
              <w:t xml:space="preserve"> will be consolidated </w:t>
            </w:r>
            <w:r w:rsidR="00985B09" w:rsidRPr="00EC5C79">
              <w:rPr>
                <w:color w:val="0070C0"/>
              </w:rPr>
              <w:t>for</w:t>
            </w:r>
            <w:r w:rsidRPr="00EC5C79">
              <w:rPr>
                <w:color w:val="0070C0"/>
              </w:rPr>
              <w:t xml:space="preserve"> the final </w:t>
            </w:r>
            <w:r w:rsidR="00985B09" w:rsidRPr="00EC5C79">
              <w:rPr>
                <w:color w:val="0070C0"/>
              </w:rPr>
              <w:t xml:space="preserve">progress </w:t>
            </w:r>
            <w:r w:rsidRPr="00EC5C79">
              <w:rPr>
                <w:color w:val="0070C0"/>
              </w:rPr>
              <w:t>report</w:t>
            </w:r>
            <w:r w:rsidR="00985B09" w:rsidRPr="00EC5C79">
              <w:rPr>
                <w:color w:val="0070C0"/>
              </w:rPr>
              <w:t>.</w:t>
            </w:r>
          </w:p>
        </w:tc>
      </w:tr>
      <w:tr w:rsidR="00F30FDA" w:rsidRPr="00627A1C" w14:paraId="5F1FD2CB" w14:textId="77777777" w:rsidTr="001B6DFD">
        <w:trPr>
          <w:trHeight w:val="440"/>
        </w:trPr>
        <w:tc>
          <w:tcPr>
            <w:tcW w:w="1530" w:type="dxa"/>
            <w:vMerge w:val="restart"/>
          </w:tcPr>
          <w:p w14:paraId="5EA3C27E" w14:textId="77777777" w:rsidR="00F30FDA" w:rsidRPr="00DF1FA7" w:rsidRDefault="00F30FDA" w:rsidP="00F30FDA">
            <w:pPr>
              <w:rPr>
                <w:b/>
                <w:bCs/>
                <w:lang w:val="en-US" w:eastAsia="en-US"/>
              </w:rPr>
            </w:pPr>
            <w:r w:rsidRPr="00DF1FA7">
              <w:rPr>
                <w:b/>
                <w:bCs/>
                <w:lang w:val="en-US" w:eastAsia="en-US"/>
              </w:rPr>
              <w:lastRenderedPageBreak/>
              <w:t>Output 1.2</w:t>
            </w:r>
          </w:p>
          <w:p w14:paraId="4B695010" w14:textId="32B5E656" w:rsidR="00F30FDA" w:rsidRPr="00627A1C" w:rsidRDefault="00F30FDA" w:rsidP="00F30FDA">
            <w:pPr>
              <w:rPr>
                <w:lang w:val="en-US" w:eastAsia="en-US"/>
              </w:rPr>
            </w:pPr>
            <w:r w:rsidRPr="009B274F">
              <w:t xml:space="preserve">Improved access to justice in the target communities of Aweil, </w:t>
            </w:r>
            <w:proofErr w:type="spellStart"/>
            <w:r w:rsidRPr="009B274F">
              <w:t>Bor</w:t>
            </w:r>
            <w:proofErr w:type="spellEnd"/>
            <w:r w:rsidRPr="009B274F">
              <w:t>, Pibor, Bentiu and Juba</w:t>
            </w:r>
            <w:r w:rsidRPr="009B274F">
              <w:t> </w:t>
            </w:r>
          </w:p>
        </w:tc>
        <w:tc>
          <w:tcPr>
            <w:tcW w:w="2070" w:type="dxa"/>
            <w:shd w:val="clear" w:color="auto" w:fill="EEECE1"/>
          </w:tcPr>
          <w:p w14:paraId="577DFC09" w14:textId="77777777" w:rsidR="00F30FDA" w:rsidRPr="00627A1C" w:rsidRDefault="00F30FDA" w:rsidP="00F30FDA">
            <w:pPr>
              <w:jc w:val="both"/>
              <w:rPr>
                <w:lang w:val="en-US" w:eastAsia="en-US"/>
              </w:rPr>
            </w:pPr>
            <w:r w:rsidRPr="00627A1C">
              <w:rPr>
                <w:lang w:val="en-US" w:eastAsia="en-US"/>
              </w:rPr>
              <w:t>Indicator 1.2.1</w:t>
            </w:r>
          </w:p>
          <w:p w14:paraId="583F918C" w14:textId="173AD045" w:rsidR="00F30FDA" w:rsidRPr="00627A1C" w:rsidRDefault="00F30FDA" w:rsidP="00F30FDA">
            <w:pPr>
              <w:jc w:val="both"/>
              <w:rPr>
                <w:lang w:val="en-US" w:eastAsia="en-US"/>
              </w:rPr>
            </w:pPr>
            <w:r w:rsidRPr="00006F60">
              <w:rPr>
                <w:lang w:eastAsia="en-US"/>
              </w:rPr>
              <w:t># of children and youth having access to at least 1 justice service consistent with the best interest of the child and youth.</w:t>
            </w:r>
          </w:p>
        </w:tc>
        <w:tc>
          <w:tcPr>
            <w:tcW w:w="1530" w:type="dxa"/>
            <w:shd w:val="clear" w:color="auto" w:fill="EEECE1"/>
          </w:tcPr>
          <w:p w14:paraId="165F57D0" w14:textId="77777777" w:rsidR="00F30FDA" w:rsidRPr="0075060B" w:rsidRDefault="00F30FDA" w:rsidP="00F30FDA">
            <w:pPr>
              <w:rPr>
                <w:bCs/>
                <w:lang w:eastAsia="en-US"/>
              </w:rPr>
            </w:pPr>
            <w:r w:rsidRPr="0075060B">
              <w:rPr>
                <w:bCs/>
              </w:rPr>
              <w:t>150</w:t>
            </w:r>
          </w:p>
          <w:p w14:paraId="62B88BDF" w14:textId="77777777" w:rsidR="00F30FDA" w:rsidRPr="0075060B" w:rsidRDefault="00F30FDA" w:rsidP="00F30FDA">
            <w:pPr>
              <w:rPr>
                <w:bCs/>
              </w:rPr>
            </w:pPr>
            <w:r w:rsidRPr="0075060B">
              <w:rPr>
                <w:bCs/>
              </w:rPr>
              <w:t>Female = 77</w:t>
            </w:r>
          </w:p>
          <w:p w14:paraId="5CDAC486" w14:textId="77777777" w:rsidR="00F30FDA" w:rsidRPr="0075060B" w:rsidRDefault="00F30FDA" w:rsidP="00F30FDA">
            <w:pPr>
              <w:rPr>
                <w:bCs/>
              </w:rPr>
            </w:pPr>
            <w:r w:rsidRPr="0075060B">
              <w:rPr>
                <w:bCs/>
              </w:rPr>
              <w:t>Male = 73</w:t>
            </w:r>
          </w:p>
          <w:p w14:paraId="19BF873F" w14:textId="159EB7FE" w:rsidR="00F30FDA" w:rsidRPr="00627A1C" w:rsidRDefault="00F30FDA" w:rsidP="00F30FDA"/>
        </w:tc>
        <w:tc>
          <w:tcPr>
            <w:tcW w:w="1620" w:type="dxa"/>
            <w:shd w:val="clear" w:color="auto" w:fill="EEECE1"/>
          </w:tcPr>
          <w:p w14:paraId="2628A064" w14:textId="77777777" w:rsidR="00C36014" w:rsidRDefault="00F30FDA" w:rsidP="00F30FDA">
            <w:r w:rsidRPr="00006F60">
              <w:t>500 (min. 40% female) </w:t>
            </w:r>
          </w:p>
          <w:p w14:paraId="652E3883" w14:textId="77777777" w:rsidR="00C36014" w:rsidRDefault="00C36014" w:rsidP="00F30FDA"/>
          <w:p w14:paraId="63B43821" w14:textId="5D9E57DC" w:rsidR="00F30FDA" w:rsidRPr="00627A1C" w:rsidRDefault="00C36014" w:rsidP="00F30FDA">
            <w:r w:rsidRPr="00006F60">
              <w:t>  </w:t>
            </w:r>
            <w:r w:rsidR="00F30FDA" w:rsidRPr="00006F60">
              <w:t> </w:t>
            </w:r>
          </w:p>
        </w:tc>
        <w:tc>
          <w:tcPr>
            <w:tcW w:w="1440" w:type="dxa"/>
          </w:tcPr>
          <w:p w14:paraId="13DA2554" w14:textId="30A7EEA8" w:rsidR="00F30FDA" w:rsidRPr="00627A1C" w:rsidRDefault="00C36014" w:rsidP="00F30FDA">
            <w:pPr>
              <w:rPr>
                <w:b/>
                <w:lang w:val="en-US" w:eastAsia="en-US"/>
              </w:rPr>
            </w:pPr>
            <w:r>
              <w:rPr>
                <w:b/>
                <w:lang w:val="en-US" w:eastAsia="en-US"/>
              </w:rPr>
              <w:t>300 (min 40% female)</w:t>
            </w:r>
          </w:p>
        </w:tc>
        <w:tc>
          <w:tcPr>
            <w:tcW w:w="2160" w:type="dxa"/>
          </w:tcPr>
          <w:p w14:paraId="32D6CB1A" w14:textId="49B2653F" w:rsidR="00C36014" w:rsidRPr="00357CC1" w:rsidRDefault="00436578" w:rsidP="00F30FDA">
            <w:pPr>
              <w:rPr>
                <w:b/>
                <w:highlight w:val="yellow"/>
                <w:lang w:val="en-US" w:eastAsia="en-US"/>
              </w:rPr>
            </w:pPr>
            <w:r w:rsidRPr="004F1C3A">
              <w:rPr>
                <w:b/>
                <w:lang w:val="en-US" w:eastAsia="en-US"/>
              </w:rPr>
              <w:t>1036</w:t>
            </w:r>
            <w:r w:rsidR="00C36014" w:rsidRPr="004F1C3A">
              <w:rPr>
                <w:b/>
                <w:lang w:val="en-US" w:eastAsia="en-US"/>
              </w:rPr>
              <w:t xml:space="preserve">, of which </w:t>
            </w:r>
            <w:r w:rsidRPr="004F1C3A">
              <w:rPr>
                <w:b/>
                <w:lang w:val="en-US" w:eastAsia="en-US"/>
              </w:rPr>
              <w:t>508</w:t>
            </w:r>
            <w:r w:rsidR="00C36014" w:rsidRPr="004F1C3A">
              <w:rPr>
                <w:b/>
                <w:lang w:val="en-US" w:eastAsia="en-US"/>
              </w:rPr>
              <w:t xml:space="preserve"> children (</w:t>
            </w:r>
            <w:r w:rsidRPr="004F1C3A">
              <w:rPr>
                <w:b/>
                <w:lang w:val="en-US" w:eastAsia="en-US"/>
              </w:rPr>
              <w:t>115</w:t>
            </w:r>
            <w:r w:rsidR="00C36014" w:rsidRPr="004F1C3A">
              <w:rPr>
                <w:b/>
                <w:lang w:val="en-US" w:eastAsia="en-US"/>
              </w:rPr>
              <w:t xml:space="preserve"> girls) and 528 adults (289 females)</w:t>
            </w:r>
          </w:p>
        </w:tc>
        <w:tc>
          <w:tcPr>
            <w:tcW w:w="4770" w:type="dxa"/>
          </w:tcPr>
          <w:p w14:paraId="753A7823" w14:textId="3F4541A5" w:rsidR="00F30FDA" w:rsidRPr="00627A1C" w:rsidRDefault="00730042" w:rsidP="00F30FDA">
            <w:r w:rsidRPr="00EC5C79">
              <w:rPr>
                <w:color w:val="0070C0"/>
                <w:lang w:eastAsia="en-US"/>
              </w:rPr>
              <w:t>With further implementation of activities, indicated will be cumulatively updated.</w:t>
            </w:r>
          </w:p>
        </w:tc>
      </w:tr>
      <w:tr w:rsidR="00F30FDA" w:rsidRPr="00627A1C" w14:paraId="151DAB91" w14:textId="77777777" w:rsidTr="001B6DFD">
        <w:trPr>
          <w:trHeight w:val="467"/>
        </w:trPr>
        <w:tc>
          <w:tcPr>
            <w:tcW w:w="1530" w:type="dxa"/>
            <w:vMerge/>
          </w:tcPr>
          <w:p w14:paraId="62E6AE27" w14:textId="77777777" w:rsidR="00F30FDA" w:rsidRPr="00627A1C" w:rsidRDefault="00F30FDA" w:rsidP="00F30FDA">
            <w:pPr>
              <w:rPr>
                <w:b/>
                <w:lang w:val="en-US" w:eastAsia="en-US"/>
              </w:rPr>
            </w:pPr>
          </w:p>
        </w:tc>
        <w:tc>
          <w:tcPr>
            <w:tcW w:w="2070" w:type="dxa"/>
            <w:shd w:val="clear" w:color="auto" w:fill="EEECE1"/>
          </w:tcPr>
          <w:p w14:paraId="5B071B5B" w14:textId="77777777" w:rsidR="00D03C42" w:rsidRPr="00627A1C" w:rsidRDefault="00D03C42" w:rsidP="00D03C42">
            <w:pPr>
              <w:jc w:val="both"/>
              <w:rPr>
                <w:lang w:val="en-US" w:eastAsia="en-US"/>
              </w:rPr>
            </w:pPr>
            <w:r w:rsidRPr="00627A1C">
              <w:rPr>
                <w:lang w:val="en-US" w:eastAsia="en-US"/>
              </w:rPr>
              <w:t>Indicator 1.2.</w:t>
            </w:r>
            <w:r>
              <w:rPr>
                <w:lang w:val="en-US" w:eastAsia="en-US"/>
              </w:rPr>
              <w:t>3</w:t>
            </w:r>
          </w:p>
          <w:p w14:paraId="3AB14E5F" w14:textId="77777777" w:rsidR="00D03C42" w:rsidRDefault="00D03C42" w:rsidP="00D03C42">
            <w:pPr>
              <w:rPr>
                <w:rFonts w:ascii="Arial" w:hAnsi="Arial" w:cs="Arial"/>
                <w:sz w:val="18"/>
                <w:szCs w:val="18"/>
                <w:lang w:eastAsia="en-US"/>
              </w:rPr>
            </w:pPr>
            <w:r w:rsidRPr="00006F60">
              <w:rPr>
                <w:bCs/>
                <w:lang w:eastAsia="en-US"/>
              </w:rPr>
              <w:t xml:space="preserve"># </w:t>
            </w:r>
            <w:r w:rsidRPr="0075060B">
              <w:t>of children and youth (disaggregated by age and sex) accessing case management services including psychosocial support, family tracing and referrals.</w:t>
            </w:r>
            <w:r>
              <w:rPr>
                <w:rFonts w:ascii="Arial" w:hAnsi="Arial" w:cs="Arial"/>
                <w:sz w:val="18"/>
                <w:szCs w:val="18"/>
              </w:rPr>
              <w:t xml:space="preserve"> </w:t>
            </w:r>
          </w:p>
          <w:p w14:paraId="03FFCB0B" w14:textId="27574BE3" w:rsidR="00F30FDA" w:rsidRPr="00627A1C" w:rsidRDefault="00F30FDA" w:rsidP="00F30FDA">
            <w:pPr>
              <w:jc w:val="both"/>
              <w:rPr>
                <w:lang w:val="en-US" w:eastAsia="en-US"/>
              </w:rPr>
            </w:pPr>
          </w:p>
        </w:tc>
        <w:tc>
          <w:tcPr>
            <w:tcW w:w="1530" w:type="dxa"/>
            <w:shd w:val="clear" w:color="auto" w:fill="EEECE1"/>
          </w:tcPr>
          <w:p w14:paraId="50852F66" w14:textId="77777777" w:rsidR="00D03C42" w:rsidRPr="004F1C3A" w:rsidRDefault="00D03C42" w:rsidP="00D03C42">
            <w:pPr>
              <w:rPr>
                <w:lang w:eastAsia="en-US"/>
              </w:rPr>
            </w:pPr>
            <w:r w:rsidRPr="004F1C3A">
              <w:t>112</w:t>
            </w:r>
          </w:p>
          <w:p w14:paraId="20784FAC" w14:textId="77777777" w:rsidR="00D03C42" w:rsidRPr="004F1C3A" w:rsidRDefault="00D03C42" w:rsidP="00D03C42"/>
          <w:p w14:paraId="42953760" w14:textId="77777777" w:rsidR="00D03C42" w:rsidRPr="004F1C3A" w:rsidRDefault="00D03C42" w:rsidP="00D03C42">
            <w:pPr>
              <w:rPr>
                <w:bCs/>
              </w:rPr>
            </w:pPr>
            <w:r w:rsidRPr="004F1C3A">
              <w:rPr>
                <w:bCs/>
              </w:rPr>
              <w:t>Female = 39</w:t>
            </w:r>
          </w:p>
          <w:p w14:paraId="717A390F" w14:textId="77777777" w:rsidR="00D03C42" w:rsidRPr="004F1C3A" w:rsidRDefault="00D03C42" w:rsidP="00D03C42">
            <w:pPr>
              <w:rPr>
                <w:bCs/>
              </w:rPr>
            </w:pPr>
            <w:r w:rsidRPr="004F1C3A">
              <w:rPr>
                <w:bCs/>
              </w:rPr>
              <w:t>Male = 73</w:t>
            </w:r>
          </w:p>
          <w:p w14:paraId="071D0C43" w14:textId="56ECABBC" w:rsidR="00F30FDA" w:rsidRPr="00D03C42" w:rsidRDefault="00F30FDA" w:rsidP="00F30FDA">
            <w:pPr>
              <w:rPr>
                <w:highlight w:val="yellow"/>
              </w:rPr>
            </w:pPr>
          </w:p>
        </w:tc>
        <w:tc>
          <w:tcPr>
            <w:tcW w:w="1620" w:type="dxa"/>
            <w:shd w:val="clear" w:color="auto" w:fill="EEECE1"/>
          </w:tcPr>
          <w:p w14:paraId="58633867" w14:textId="77777777" w:rsidR="00F30FDA" w:rsidRDefault="00F30FDA" w:rsidP="00F30FDA">
            <w:r w:rsidRPr="00006F60">
              <w:t>100 (min. 30% female)</w:t>
            </w:r>
          </w:p>
          <w:p w14:paraId="1589319E" w14:textId="77777777" w:rsidR="00D03C42" w:rsidRDefault="00D03C42" w:rsidP="00F30FDA"/>
          <w:p w14:paraId="006C20B7" w14:textId="0AFBCC84" w:rsidR="00D03C42" w:rsidRPr="00627A1C" w:rsidRDefault="00D03C42" w:rsidP="00F30FDA"/>
        </w:tc>
        <w:tc>
          <w:tcPr>
            <w:tcW w:w="1440" w:type="dxa"/>
          </w:tcPr>
          <w:p w14:paraId="4F2FACB3" w14:textId="059BBAAC" w:rsidR="00F30FDA" w:rsidRPr="004F1C3A" w:rsidRDefault="00D03C42" w:rsidP="00F30FDA">
            <w:pPr>
              <w:rPr>
                <w:b/>
                <w:lang w:val="en-US" w:eastAsia="en-US"/>
              </w:rPr>
            </w:pPr>
            <w:r w:rsidRPr="004F1C3A">
              <w:rPr>
                <w:b/>
                <w:lang w:val="en-US" w:eastAsia="en-US"/>
              </w:rPr>
              <w:t>70 (min 30 % female)</w:t>
            </w:r>
          </w:p>
        </w:tc>
        <w:tc>
          <w:tcPr>
            <w:tcW w:w="2160" w:type="dxa"/>
          </w:tcPr>
          <w:p w14:paraId="1103D1D0" w14:textId="5259E718" w:rsidR="007618F7" w:rsidRDefault="007618F7" w:rsidP="007618F7">
            <w:pPr>
              <w:rPr>
                <w:b/>
                <w:lang w:val="en-US" w:eastAsia="en-US"/>
              </w:rPr>
            </w:pPr>
            <w:r w:rsidRPr="004F1C3A">
              <w:rPr>
                <w:b/>
                <w:lang w:val="en-US" w:eastAsia="en-US"/>
              </w:rPr>
              <w:t xml:space="preserve">804 </w:t>
            </w:r>
            <w:r w:rsidR="00AD0012">
              <w:rPr>
                <w:b/>
                <w:lang w:val="en-US" w:eastAsia="en-US"/>
              </w:rPr>
              <w:t xml:space="preserve">children </w:t>
            </w:r>
            <w:r w:rsidRPr="004F1C3A">
              <w:rPr>
                <w:b/>
                <w:lang w:val="en-US" w:eastAsia="en-US"/>
              </w:rPr>
              <w:t>(</w:t>
            </w:r>
            <w:r w:rsidR="00357CC1" w:rsidRPr="004F1C3A">
              <w:rPr>
                <w:b/>
                <w:lang w:val="en-US" w:eastAsia="en-US"/>
              </w:rPr>
              <w:t>44.6</w:t>
            </w:r>
            <w:r w:rsidRPr="004F1C3A">
              <w:rPr>
                <w:b/>
                <w:lang w:val="en-US" w:eastAsia="en-US"/>
              </w:rPr>
              <w:t xml:space="preserve"> females)</w:t>
            </w:r>
          </w:p>
          <w:p w14:paraId="73012CE9" w14:textId="744116F0" w:rsidR="007618F7" w:rsidRPr="00627A1C" w:rsidRDefault="007618F7" w:rsidP="007618F7"/>
        </w:tc>
        <w:tc>
          <w:tcPr>
            <w:tcW w:w="4770" w:type="dxa"/>
          </w:tcPr>
          <w:p w14:paraId="0F24E2CE" w14:textId="59B42F4D" w:rsidR="00F30FDA" w:rsidRPr="00E471E8" w:rsidRDefault="00730042" w:rsidP="00F30FDA">
            <w:pPr>
              <w:rPr>
                <w:bCs/>
              </w:rPr>
            </w:pPr>
            <w:r w:rsidRPr="00EC5C79">
              <w:rPr>
                <w:color w:val="0070C0"/>
                <w:lang w:eastAsia="en-US"/>
              </w:rPr>
              <w:t>With further implementation of activities, indicated will be cumulatively updated.</w:t>
            </w:r>
          </w:p>
        </w:tc>
      </w:tr>
      <w:tr w:rsidR="00F30FDA" w:rsidRPr="00627A1C" w14:paraId="44809174" w14:textId="77777777" w:rsidTr="001B6DFD">
        <w:trPr>
          <w:trHeight w:val="422"/>
        </w:trPr>
        <w:tc>
          <w:tcPr>
            <w:tcW w:w="1530" w:type="dxa"/>
            <w:vMerge w:val="restart"/>
          </w:tcPr>
          <w:p w14:paraId="44FC141C" w14:textId="77777777" w:rsidR="00F30FDA" w:rsidRPr="00627A1C" w:rsidRDefault="00F30FDA" w:rsidP="00F30FDA">
            <w:pPr>
              <w:rPr>
                <w:b/>
                <w:lang w:val="en-US" w:eastAsia="en-US"/>
              </w:rPr>
            </w:pPr>
            <w:r w:rsidRPr="00627A1C">
              <w:rPr>
                <w:b/>
                <w:lang w:val="en-US" w:eastAsia="en-US"/>
              </w:rPr>
              <w:t>Outcome 2</w:t>
            </w:r>
            <w:r w:rsidRPr="00006F60">
              <w:rPr>
                <w:b/>
                <w:bCs/>
              </w:rPr>
              <w:t xml:space="preserve"> </w:t>
            </w:r>
            <w:r w:rsidRPr="00006F60">
              <w:rPr>
                <w:lang w:eastAsia="en-US"/>
              </w:rPr>
              <w:t xml:space="preserve">Target communities in Aweil, </w:t>
            </w:r>
            <w:r w:rsidRPr="00006F60">
              <w:rPr>
                <w:lang w:eastAsia="en-US"/>
              </w:rPr>
              <w:lastRenderedPageBreak/>
              <w:t xml:space="preserve">Juba, </w:t>
            </w:r>
            <w:proofErr w:type="spellStart"/>
            <w:r w:rsidRPr="00006F60">
              <w:rPr>
                <w:lang w:eastAsia="en-US"/>
              </w:rPr>
              <w:t>Bor</w:t>
            </w:r>
            <w:proofErr w:type="spellEnd"/>
            <w:r w:rsidRPr="00006F60">
              <w:rPr>
                <w:lang w:eastAsia="en-US"/>
              </w:rPr>
              <w:t>, Pibor and Bentiu have enhanced trust in the formal law enforcement system leading to a stronger social contract between the state and its children and youth</w:t>
            </w:r>
          </w:p>
          <w:p w14:paraId="159C5E40" w14:textId="77777777" w:rsidR="00F30FDA" w:rsidRPr="00627A1C" w:rsidRDefault="00F30FDA" w:rsidP="00F30FDA">
            <w:pPr>
              <w:rPr>
                <w:b/>
                <w:lang w:val="en-US" w:eastAsia="en-US"/>
              </w:rPr>
            </w:pPr>
          </w:p>
          <w:p w14:paraId="21EDAAB3" w14:textId="77777777" w:rsidR="00F30FDA" w:rsidRPr="00627A1C" w:rsidRDefault="00F30FDA" w:rsidP="00F30FDA">
            <w:pPr>
              <w:rPr>
                <w:b/>
                <w:lang w:val="en-US" w:eastAsia="en-US"/>
              </w:rPr>
            </w:pPr>
          </w:p>
        </w:tc>
        <w:tc>
          <w:tcPr>
            <w:tcW w:w="2070" w:type="dxa"/>
            <w:shd w:val="clear" w:color="auto" w:fill="EEECE1"/>
          </w:tcPr>
          <w:p w14:paraId="4E212D74" w14:textId="77777777" w:rsidR="00F30FDA" w:rsidRPr="00627A1C" w:rsidRDefault="00F30FDA" w:rsidP="00F30FDA">
            <w:pPr>
              <w:jc w:val="both"/>
              <w:rPr>
                <w:lang w:val="en-US" w:eastAsia="en-US"/>
              </w:rPr>
            </w:pPr>
            <w:r w:rsidRPr="00627A1C">
              <w:rPr>
                <w:lang w:val="en-US" w:eastAsia="en-US"/>
              </w:rPr>
              <w:lastRenderedPageBreak/>
              <w:t>Indicator 2.1</w:t>
            </w:r>
          </w:p>
          <w:p w14:paraId="474B4539" w14:textId="69D9AA2F" w:rsidR="00F30FDA" w:rsidRPr="00627A1C" w:rsidRDefault="00F30FDA" w:rsidP="00F30FDA">
            <w:pPr>
              <w:jc w:val="both"/>
              <w:rPr>
                <w:lang w:val="en-US" w:eastAsia="en-US"/>
              </w:rPr>
            </w:pPr>
            <w:r w:rsidRPr="00006F60">
              <w:rPr>
                <w:bCs/>
                <w:lang w:eastAsia="en-US"/>
              </w:rPr>
              <w:t xml:space="preserve">Percentage of public satisfied with the legal aid </w:t>
            </w:r>
            <w:r w:rsidRPr="00006F60">
              <w:rPr>
                <w:bCs/>
                <w:lang w:eastAsia="en-US"/>
              </w:rPr>
              <w:lastRenderedPageBreak/>
              <w:t xml:space="preserve">services provided by the </w:t>
            </w:r>
            <w:r>
              <w:rPr>
                <w:bCs/>
                <w:lang w:eastAsia="en-US"/>
              </w:rPr>
              <w:t>g</w:t>
            </w:r>
            <w:r w:rsidRPr="00006F60">
              <w:rPr>
                <w:bCs/>
                <w:lang w:eastAsia="en-US"/>
              </w:rPr>
              <w:t>overnment in the project target locations (disaggregated by age and sex</w:t>
            </w:r>
            <w:r>
              <w:rPr>
                <w:bCs/>
                <w:lang w:eastAsia="en-US"/>
              </w:rPr>
              <w:t>)</w:t>
            </w:r>
          </w:p>
        </w:tc>
        <w:tc>
          <w:tcPr>
            <w:tcW w:w="1530" w:type="dxa"/>
            <w:shd w:val="clear" w:color="auto" w:fill="EEECE1"/>
          </w:tcPr>
          <w:p w14:paraId="0AC3E402" w14:textId="77777777" w:rsidR="00F30FDA" w:rsidRPr="00006F60" w:rsidRDefault="00F30FDA" w:rsidP="00F30FDA">
            <w:pPr>
              <w:rPr>
                <w:bCs/>
                <w:lang w:eastAsia="en-US"/>
              </w:rPr>
            </w:pPr>
            <w:r w:rsidRPr="00006F60">
              <w:rPr>
                <w:bCs/>
                <w:lang w:eastAsia="en-US"/>
              </w:rPr>
              <w:lastRenderedPageBreak/>
              <w:t>TBC with the result of</w:t>
            </w:r>
            <w:r>
              <w:rPr>
                <w:bCs/>
                <w:lang w:eastAsia="en-US"/>
              </w:rPr>
              <w:t xml:space="preserve"> </w:t>
            </w:r>
            <w:r w:rsidRPr="00006F60">
              <w:rPr>
                <w:bCs/>
                <w:lang w:eastAsia="en-US"/>
              </w:rPr>
              <w:t>the initial</w:t>
            </w:r>
          </w:p>
          <w:p w14:paraId="2DAB7F4A" w14:textId="180EE5E3" w:rsidR="00F30FDA" w:rsidRPr="00627A1C" w:rsidRDefault="00F30FDA" w:rsidP="00F30FDA">
            <w:r w:rsidRPr="00006F60">
              <w:rPr>
                <w:bCs/>
                <w:lang w:eastAsia="en-US"/>
              </w:rPr>
              <w:t>assessment.</w:t>
            </w:r>
          </w:p>
        </w:tc>
        <w:tc>
          <w:tcPr>
            <w:tcW w:w="1620" w:type="dxa"/>
            <w:shd w:val="clear" w:color="auto" w:fill="EEECE1"/>
          </w:tcPr>
          <w:p w14:paraId="273EFCB8" w14:textId="2BD92BE6" w:rsidR="00F30FDA" w:rsidRPr="00627A1C" w:rsidRDefault="00F30FDA" w:rsidP="00F30FDA">
            <w:r w:rsidRPr="00006F60">
              <w:rPr>
                <w:b/>
                <w:bCs/>
              </w:rPr>
              <w:t>Target</w:t>
            </w:r>
            <w:r w:rsidRPr="00006F60">
              <w:t>: increase of 2 %</w:t>
            </w:r>
          </w:p>
        </w:tc>
        <w:tc>
          <w:tcPr>
            <w:tcW w:w="1440" w:type="dxa"/>
          </w:tcPr>
          <w:p w14:paraId="3671F995" w14:textId="457E510A" w:rsidR="00F30FDA" w:rsidRPr="00627A1C" w:rsidRDefault="00F30FDA" w:rsidP="00F30FDA">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r w:rsidR="00D03C42">
              <w:rPr>
                <w:b/>
                <w:lang w:val="en-US" w:eastAsia="en-US"/>
              </w:rPr>
              <w:t>0%</w:t>
            </w:r>
          </w:p>
        </w:tc>
        <w:tc>
          <w:tcPr>
            <w:tcW w:w="2160" w:type="dxa"/>
          </w:tcPr>
          <w:p w14:paraId="4D80A1B2" w14:textId="3BE0EEB5" w:rsidR="00F30FDA" w:rsidRPr="00627A1C" w:rsidRDefault="00F30FDA" w:rsidP="00F30FD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r w:rsidR="00570DF8">
              <w:rPr>
                <w:b/>
                <w:lang w:val="en-US" w:eastAsia="en-US"/>
              </w:rPr>
              <w:t>TBD</w:t>
            </w:r>
          </w:p>
        </w:tc>
        <w:tc>
          <w:tcPr>
            <w:tcW w:w="4770" w:type="dxa"/>
          </w:tcPr>
          <w:p w14:paraId="5AC7F7F6" w14:textId="29211056" w:rsidR="00985B09" w:rsidRPr="00EC5C79" w:rsidRDefault="00985B09" w:rsidP="00F30FDA">
            <w:pPr>
              <w:rPr>
                <w:color w:val="0070C0"/>
              </w:rPr>
            </w:pPr>
            <w:r w:rsidRPr="00EC5C79">
              <w:rPr>
                <w:color w:val="0070C0"/>
                <w:lang w:eastAsia="en-US"/>
              </w:rPr>
              <w:t xml:space="preserve">The current indicator progress cannot be measured at this stage as the baseline was conducted only recently. The target will be </w:t>
            </w:r>
            <w:r w:rsidRPr="00EC5C79">
              <w:rPr>
                <w:color w:val="0070C0"/>
                <w:lang w:eastAsia="en-US"/>
              </w:rPr>
              <w:lastRenderedPageBreak/>
              <w:t>measured in the final evaluation, at the end of the project.</w:t>
            </w:r>
          </w:p>
        </w:tc>
      </w:tr>
      <w:tr w:rsidR="00F30FDA" w:rsidRPr="00627A1C" w14:paraId="1F38D121" w14:textId="77777777" w:rsidTr="001B6DFD">
        <w:trPr>
          <w:trHeight w:val="422"/>
        </w:trPr>
        <w:tc>
          <w:tcPr>
            <w:tcW w:w="1530" w:type="dxa"/>
            <w:vMerge/>
          </w:tcPr>
          <w:p w14:paraId="1358D700" w14:textId="77777777" w:rsidR="00F30FDA" w:rsidRPr="00627A1C" w:rsidRDefault="00F30FDA" w:rsidP="00F30FDA">
            <w:pPr>
              <w:rPr>
                <w:lang w:val="en-US" w:eastAsia="en-US"/>
              </w:rPr>
            </w:pPr>
          </w:p>
        </w:tc>
        <w:tc>
          <w:tcPr>
            <w:tcW w:w="2070" w:type="dxa"/>
            <w:shd w:val="clear" w:color="auto" w:fill="EEECE1"/>
          </w:tcPr>
          <w:p w14:paraId="1C5BBD9E" w14:textId="77777777" w:rsidR="00F30FDA" w:rsidRPr="00627A1C" w:rsidRDefault="00F30FDA" w:rsidP="00F30FDA">
            <w:pPr>
              <w:jc w:val="both"/>
              <w:rPr>
                <w:lang w:val="en-US" w:eastAsia="en-US"/>
              </w:rPr>
            </w:pPr>
            <w:r w:rsidRPr="00627A1C">
              <w:rPr>
                <w:lang w:val="en-US" w:eastAsia="en-US"/>
              </w:rPr>
              <w:t>Indicator 2.2</w:t>
            </w:r>
          </w:p>
          <w:p w14:paraId="068611BF" w14:textId="77777777" w:rsidR="00F30FDA" w:rsidRPr="00006F60" w:rsidRDefault="00F30FDA" w:rsidP="00F30FDA">
            <w:pPr>
              <w:jc w:val="both"/>
              <w:rPr>
                <w:bCs/>
                <w:lang w:eastAsia="en-US"/>
              </w:rPr>
            </w:pPr>
            <w:r w:rsidRPr="00006F60">
              <w:rPr>
                <w:bCs/>
                <w:lang w:eastAsia="en-US"/>
              </w:rPr>
              <w:t>Public perception of a fair trial: “Level of confidence</w:t>
            </w:r>
          </w:p>
          <w:p w14:paraId="60637A77" w14:textId="77777777" w:rsidR="00F30FDA" w:rsidRPr="00006F60" w:rsidRDefault="00F30FDA" w:rsidP="00F30FDA">
            <w:pPr>
              <w:jc w:val="both"/>
              <w:rPr>
                <w:bCs/>
                <w:lang w:eastAsia="en-US"/>
              </w:rPr>
            </w:pPr>
            <w:r w:rsidRPr="00006F60">
              <w:rPr>
                <w:bCs/>
                <w:lang w:eastAsia="en-US"/>
              </w:rPr>
              <w:t>that you will receive a fair trial if you were charged</w:t>
            </w:r>
          </w:p>
          <w:p w14:paraId="635E1C44" w14:textId="77777777" w:rsidR="00F30FDA" w:rsidRPr="00006F60" w:rsidRDefault="00F30FDA" w:rsidP="00F30FDA">
            <w:pPr>
              <w:jc w:val="both"/>
              <w:rPr>
                <w:bCs/>
                <w:lang w:eastAsia="en-US"/>
              </w:rPr>
            </w:pPr>
            <w:r w:rsidRPr="00006F60">
              <w:rPr>
                <w:bCs/>
                <w:lang w:eastAsia="en-US"/>
              </w:rPr>
              <w:t>of committing a criminal act/delinquency “in the</w:t>
            </w:r>
          </w:p>
          <w:p w14:paraId="2C6F5244" w14:textId="77777777" w:rsidR="00F30FDA" w:rsidRPr="00006F60" w:rsidRDefault="00F30FDA" w:rsidP="00F30FDA">
            <w:pPr>
              <w:jc w:val="both"/>
              <w:rPr>
                <w:b/>
                <w:lang w:eastAsia="en-US"/>
              </w:rPr>
            </w:pPr>
            <w:r w:rsidRPr="00006F60">
              <w:rPr>
                <w:bCs/>
                <w:lang w:eastAsia="en-US"/>
              </w:rPr>
              <w:t>project target locations</w:t>
            </w:r>
            <w:r w:rsidRPr="00006F60">
              <w:rPr>
                <w:b/>
                <w:lang w:eastAsia="en-US"/>
              </w:rPr>
              <w:t xml:space="preserve"> (disaggregated by age and</w:t>
            </w:r>
          </w:p>
          <w:p w14:paraId="02E68331" w14:textId="45B3D451" w:rsidR="00F30FDA" w:rsidRPr="00627A1C" w:rsidRDefault="00F30FDA" w:rsidP="00F30FDA">
            <w:pPr>
              <w:jc w:val="both"/>
              <w:rPr>
                <w:lang w:val="en-US" w:eastAsia="en-US"/>
              </w:rPr>
            </w:pPr>
            <w:r w:rsidRPr="00006F60">
              <w:rPr>
                <w:b/>
                <w:lang w:eastAsia="en-US"/>
              </w:rPr>
              <w:t>sex).</w:t>
            </w:r>
          </w:p>
        </w:tc>
        <w:tc>
          <w:tcPr>
            <w:tcW w:w="1530" w:type="dxa"/>
            <w:shd w:val="clear" w:color="auto" w:fill="EEECE1"/>
          </w:tcPr>
          <w:p w14:paraId="53D2CF56" w14:textId="5F167160" w:rsidR="00F30FDA" w:rsidRPr="00006F60" w:rsidRDefault="00F30FDA" w:rsidP="00F30FDA">
            <w:r w:rsidRPr="00006F60">
              <w:rPr>
                <w:b/>
                <w:bCs/>
              </w:rPr>
              <w:t>Baseline</w:t>
            </w:r>
            <w:r w:rsidRPr="00006F60">
              <w:t xml:space="preserve">: </w:t>
            </w:r>
            <w:r w:rsidR="00570DF8">
              <w:t>50% Female=</w:t>
            </w:r>
            <w:r w:rsidRPr="00006F60">
              <w:t>with the result of</w:t>
            </w:r>
            <w:r>
              <w:t xml:space="preserve"> </w:t>
            </w:r>
            <w:r w:rsidRPr="00006F60">
              <w:t>the initial</w:t>
            </w:r>
          </w:p>
          <w:p w14:paraId="6043AFD6" w14:textId="596909B5" w:rsidR="00F30FDA" w:rsidRPr="00627A1C" w:rsidRDefault="00F30FDA" w:rsidP="00F30FDA">
            <w:r w:rsidRPr="00006F60">
              <w:t>assessment.  </w:t>
            </w:r>
          </w:p>
        </w:tc>
        <w:tc>
          <w:tcPr>
            <w:tcW w:w="1620" w:type="dxa"/>
            <w:shd w:val="clear" w:color="auto" w:fill="EEECE1"/>
          </w:tcPr>
          <w:p w14:paraId="1FBD9810" w14:textId="5D3504F8" w:rsidR="00F30FDA" w:rsidRPr="00627A1C" w:rsidRDefault="00F30FDA" w:rsidP="00F30FDA">
            <w:r w:rsidRPr="00006F60">
              <w:rPr>
                <w:b/>
                <w:bCs/>
              </w:rPr>
              <w:t>Target</w:t>
            </w:r>
            <w:r w:rsidRPr="00006F60">
              <w:t>: increase of 2 %</w:t>
            </w:r>
          </w:p>
        </w:tc>
        <w:tc>
          <w:tcPr>
            <w:tcW w:w="1440" w:type="dxa"/>
          </w:tcPr>
          <w:p w14:paraId="477F56D5" w14:textId="257F2E36" w:rsidR="00F30FDA" w:rsidRPr="00627A1C" w:rsidRDefault="00570DF8" w:rsidP="00F30FDA">
            <w:pPr>
              <w:rPr>
                <w:b/>
                <w:lang w:val="en-US" w:eastAsia="en-US"/>
              </w:rPr>
            </w:pPr>
            <w:r>
              <w:rPr>
                <w:b/>
                <w:lang w:val="en-US" w:eastAsia="en-US"/>
              </w:rPr>
              <w:t>Increase 0 %</w:t>
            </w:r>
          </w:p>
        </w:tc>
        <w:tc>
          <w:tcPr>
            <w:tcW w:w="2160" w:type="dxa"/>
          </w:tcPr>
          <w:p w14:paraId="7B330BFB" w14:textId="35241967" w:rsidR="00F30FDA" w:rsidRPr="00627A1C" w:rsidRDefault="00570DF8" w:rsidP="00F30FDA">
            <w:r>
              <w:rPr>
                <w:b/>
                <w:lang w:val="en-US" w:eastAsia="en-US"/>
              </w:rPr>
              <w:t>TBD</w:t>
            </w:r>
          </w:p>
        </w:tc>
        <w:tc>
          <w:tcPr>
            <w:tcW w:w="4770" w:type="dxa"/>
          </w:tcPr>
          <w:p w14:paraId="705F9DE2" w14:textId="150CE21B" w:rsidR="00985B09" w:rsidRPr="00627A1C" w:rsidRDefault="00985B09" w:rsidP="00F30FDA">
            <w:r w:rsidRPr="00EC5C79">
              <w:rPr>
                <w:color w:val="0070C0"/>
                <w:lang w:eastAsia="en-US"/>
              </w:rPr>
              <w:t>The current indicator progress cannot be measured at this stage as the baseline was conducted only recently. The target will be measured in the final evaluation, at the end of the project.</w:t>
            </w:r>
          </w:p>
        </w:tc>
      </w:tr>
      <w:tr w:rsidR="00F30FDA" w:rsidRPr="00627A1C" w14:paraId="249EBBA2" w14:textId="77777777" w:rsidTr="001B6DFD">
        <w:trPr>
          <w:trHeight w:val="422"/>
        </w:trPr>
        <w:tc>
          <w:tcPr>
            <w:tcW w:w="1530" w:type="dxa"/>
            <w:vMerge w:val="restart"/>
          </w:tcPr>
          <w:p w14:paraId="4801A2C8" w14:textId="77777777" w:rsidR="00F30FDA" w:rsidRPr="00DF1FA7" w:rsidRDefault="00F30FDA" w:rsidP="00F30FDA">
            <w:pPr>
              <w:rPr>
                <w:b/>
                <w:bCs/>
                <w:lang w:val="en-US" w:eastAsia="en-US"/>
              </w:rPr>
            </w:pPr>
            <w:r w:rsidRPr="00DF1FA7">
              <w:rPr>
                <w:b/>
                <w:bCs/>
                <w:lang w:val="en-US" w:eastAsia="en-US"/>
              </w:rPr>
              <w:t>Output 2.1</w:t>
            </w:r>
          </w:p>
          <w:p w14:paraId="72223E1D" w14:textId="77777777" w:rsidR="00FC2E5F" w:rsidRDefault="00FC2E5F" w:rsidP="00F30FDA">
            <w:pPr>
              <w:rPr>
                <w:bCs/>
                <w:lang w:eastAsia="en-US"/>
              </w:rPr>
            </w:pPr>
            <w:r>
              <w:rPr>
                <w:bCs/>
                <w:lang w:eastAsia="en-US"/>
              </w:rPr>
              <w:t>2.1</w:t>
            </w:r>
          </w:p>
          <w:p w14:paraId="285FFF4E" w14:textId="165111CF" w:rsidR="00FC2E5F" w:rsidRPr="00FC2E5F" w:rsidRDefault="00FC2E5F" w:rsidP="00F30FDA">
            <w:pPr>
              <w:rPr>
                <w:b/>
                <w:lang w:eastAsia="en-US"/>
              </w:rPr>
            </w:pPr>
            <w:r w:rsidRPr="00FC2E5F">
              <w:rPr>
                <w:b/>
                <w:lang w:eastAsia="en-US"/>
              </w:rPr>
              <w:lastRenderedPageBreak/>
              <w:t>Output 2.1</w:t>
            </w:r>
          </w:p>
          <w:p w14:paraId="05CC1929" w14:textId="26B5D2AD" w:rsidR="00F30FDA" w:rsidRPr="00627A1C" w:rsidRDefault="00F30FDA" w:rsidP="00F30FDA">
            <w:pPr>
              <w:rPr>
                <w:b/>
                <w:lang w:val="en-US" w:eastAsia="en-US"/>
              </w:rPr>
            </w:pPr>
            <w:r w:rsidRPr="00006F60">
              <w:rPr>
                <w:bCs/>
                <w:lang w:eastAsia="en-US"/>
              </w:rPr>
              <w:t xml:space="preserve">Fair trials/detention provided for children and youth of the target communities in Aweil, Juba, </w:t>
            </w:r>
            <w:proofErr w:type="spellStart"/>
            <w:r w:rsidRPr="00006F60">
              <w:rPr>
                <w:bCs/>
                <w:lang w:eastAsia="en-US"/>
              </w:rPr>
              <w:t>Bor</w:t>
            </w:r>
            <w:proofErr w:type="spellEnd"/>
            <w:r w:rsidRPr="00006F60">
              <w:rPr>
                <w:bCs/>
                <w:lang w:eastAsia="en-US"/>
              </w:rPr>
              <w:t>, Pibor and Bentiu.</w:t>
            </w:r>
            <w:r w:rsidRPr="00006F60">
              <w:rPr>
                <w:bCs/>
                <w:lang w:eastAsia="en-US"/>
              </w:rPr>
              <w:t> </w:t>
            </w:r>
          </w:p>
        </w:tc>
        <w:tc>
          <w:tcPr>
            <w:tcW w:w="2070" w:type="dxa"/>
            <w:shd w:val="clear" w:color="auto" w:fill="EEECE1"/>
          </w:tcPr>
          <w:p w14:paraId="7E039EF8" w14:textId="77777777" w:rsidR="00F30FDA" w:rsidRPr="00627A1C" w:rsidRDefault="00F30FDA" w:rsidP="00F30FDA">
            <w:pPr>
              <w:jc w:val="both"/>
              <w:rPr>
                <w:lang w:val="en-US" w:eastAsia="en-US"/>
              </w:rPr>
            </w:pPr>
            <w:r w:rsidRPr="00627A1C">
              <w:rPr>
                <w:lang w:val="en-US" w:eastAsia="en-US"/>
              </w:rPr>
              <w:lastRenderedPageBreak/>
              <w:t>Indicator 2.1.1</w:t>
            </w:r>
          </w:p>
          <w:p w14:paraId="6BF687E7" w14:textId="02322249" w:rsidR="00F30FDA" w:rsidRPr="00006F60" w:rsidRDefault="00FC2E5F" w:rsidP="00F30FDA">
            <w:pPr>
              <w:jc w:val="both"/>
              <w:rPr>
                <w:lang w:eastAsia="en-US"/>
              </w:rPr>
            </w:pPr>
            <w:r>
              <w:rPr>
                <w:lang w:eastAsia="en-US"/>
              </w:rPr>
              <w:lastRenderedPageBreak/>
              <w:t xml:space="preserve">2.1.1 </w:t>
            </w:r>
            <w:r w:rsidR="00F30FDA" w:rsidRPr="00006F60">
              <w:rPr>
                <w:lang w:eastAsia="en-US"/>
              </w:rPr>
              <w:t># of children and received legal aid and representation support.</w:t>
            </w:r>
          </w:p>
          <w:p w14:paraId="1DCC9D4D" w14:textId="72714226" w:rsidR="00F30FDA" w:rsidRPr="00627A1C" w:rsidRDefault="00F30FDA" w:rsidP="00F30FDA">
            <w:pPr>
              <w:jc w:val="both"/>
              <w:rPr>
                <w:lang w:val="en-US" w:eastAsia="en-US"/>
              </w:rPr>
            </w:pPr>
          </w:p>
        </w:tc>
        <w:tc>
          <w:tcPr>
            <w:tcW w:w="1530" w:type="dxa"/>
            <w:shd w:val="clear" w:color="auto" w:fill="EEECE1"/>
          </w:tcPr>
          <w:p w14:paraId="4DBB5429" w14:textId="08DC80BE" w:rsidR="00F30FDA" w:rsidRPr="00627A1C" w:rsidRDefault="00F30FDA" w:rsidP="00F30FDA">
            <w:r>
              <w:rPr>
                <w:b/>
                <w:lang w:eastAsia="en-US"/>
              </w:rPr>
              <w:lastRenderedPageBreak/>
              <w:t>0</w:t>
            </w:r>
          </w:p>
        </w:tc>
        <w:tc>
          <w:tcPr>
            <w:tcW w:w="1620" w:type="dxa"/>
            <w:shd w:val="clear" w:color="auto" w:fill="EEECE1"/>
          </w:tcPr>
          <w:p w14:paraId="26989ACA" w14:textId="3AE9B0E8" w:rsidR="00F30FDA" w:rsidRPr="00627A1C" w:rsidRDefault="00F30FDA" w:rsidP="00F30FDA">
            <w:r w:rsidRPr="0087459F">
              <w:rPr>
                <w:b/>
                <w:bCs/>
                <w:lang w:eastAsia="en-US"/>
              </w:rPr>
              <w:t>Target</w:t>
            </w:r>
            <w:r w:rsidRPr="00B666B7">
              <w:rPr>
                <w:lang w:eastAsia="en-US"/>
              </w:rPr>
              <w:t>: 500 (30% female)</w:t>
            </w:r>
          </w:p>
        </w:tc>
        <w:tc>
          <w:tcPr>
            <w:tcW w:w="1440" w:type="dxa"/>
          </w:tcPr>
          <w:p w14:paraId="4776EE74" w14:textId="21176E1E" w:rsidR="00F30FDA" w:rsidRPr="00627A1C" w:rsidRDefault="00F30FDA" w:rsidP="00F30FDA">
            <w:pPr>
              <w:rPr>
                <w:b/>
                <w:lang w:val="en-US" w:eastAsia="en-US"/>
              </w:rPr>
            </w:pPr>
            <w:r>
              <w:rPr>
                <w:b/>
                <w:lang w:val="en-US" w:eastAsia="en-US"/>
              </w:rPr>
              <w:t>500</w:t>
            </w:r>
          </w:p>
        </w:tc>
        <w:tc>
          <w:tcPr>
            <w:tcW w:w="2160" w:type="dxa"/>
          </w:tcPr>
          <w:p w14:paraId="38A6C563" w14:textId="2BCC74FF" w:rsidR="00F30FDA" w:rsidRPr="00627A1C" w:rsidRDefault="00F30FDA" w:rsidP="00F30FDA">
            <w:r>
              <w:rPr>
                <w:b/>
                <w:lang w:val="en-US" w:eastAsia="en-US"/>
              </w:rPr>
              <w:t>12</w:t>
            </w:r>
            <w:r w:rsidR="00570DF8">
              <w:rPr>
                <w:b/>
                <w:lang w:val="en-US" w:eastAsia="en-US"/>
              </w:rPr>
              <w:t>4</w:t>
            </w:r>
            <w:r>
              <w:rPr>
                <w:b/>
                <w:lang w:val="en-US" w:eastAsia="en-US"/>
              </w:rPr>
              <w:t xml:space="preserve"> (10 percent female)</w:t>
            </w:r>
          </w:p>
        </w:tc>
        <w:tc>
          <w:tcPr>
            <w:tcW w:w="4770" w:type="dxa"/>
          </w:tcPr>
          <w:p w14:paraId="70EF3A5B" w14:textId="239D8AE7" w:rsidR="00F30FDA" w:rsidRPr="00627A1C" w:rsidRDefault="00F30FDA" w:rsidP="00F30FDA">
            <w:r w:rsidRPr="00EC5C79">
              <w:rPr>
                <w:color w:val="0070C0"/>
              </w:rPr>
              <w:t xml:space="preserve">UNDP might not be able to meet this target as the two partner CSO selected to implement this </w:t>
            </w:r>
            <w:r w:rsidRPr="00EC5C79">
              <w:rPr>
                <w:color w:val="0070C0"/>
              </w:rPr>
              <w:lastRenderedPageBreak/>
              <w:t xml:space="preserve">aspect did not understand the assignment and therefore did not achieve desired results. However, UNDP has partnered with a CSO partner, Help Restore Youth to provide legal aid services in Aweil and there will be more results reported. </w:t>
            </w:r>
          </w:p>
        </w:tc>
      </w:tr>
      <w:tr w:rsidR="00F30FDA" w:rsidRPr="00627A1C" w14:paraId="072EAFE9" w14:textId="77777777" w:rsidTr="001B6DFD">
        <w:trPr>
          <w:trHeight w:val="458"/>
        </w:trPr>
        <w:tc>
          <w:tcPr>
            <w:tcW w:w="1530" w:type="dxa"/>
            <w:vMerge/>
          </w:tcPr>
          <w:p w14:paraId="7890F204" w14:textId="77777777" w:rsidR="00F30FDA" w:rsidRPr="00627A1C" w:rsidRDefault="00F30FDA" w:rsidP="00F30FDA">
            <w:pPr>
              <w:rPr>
                <w:b/>
                <w:lang w:val="en-US" w:eastAsia="en-US"/>
              </w:rPr>
            </w:pPr>
          </w:p>
        </w:tc>
        <w:tc>
          <w:tcPr>
            <w:tcW w:w="2070" w:type="dxa"/>
            <w:shd w:val="clear" w:color="auto" w:fill="EEECE1"/>
          </w:tcPr>
          <w:p w14:paraId="24469136" w14:textId="77777777" w:rsidR="00F30FDA" w:rsidRPr="00006F60" w:rsidRDefault="00F30FDA" w:rsidP="00F30FDA">
            <w:pPr>
              <w:jc w:val="both"/>
              <w:rPr>
                <w:lang w:val="en-US" w:eastAsia="en-US"/>
              </w:rPr>
            </w:pPr>
            <w:r w:rsidRPr="00627A1C">
              <w:rPr>
                <w:lang w:val="en-US" w:eastAsia="en-US"/>
              </w:rPr>
              <w:t>Indicator 2.1.2</w:t>
            </w:r>
            <w:r w:rsidRPr="00006F60">
              <w:rPr>
                <w:lang w:eastAsia="en-US"/>
              </w:rPr>
              <w:t>     </w:t>
            </w:r>
          </w:p>
          <w:p w14:paraId="2D72BF4C" w14:textId="423D8654" w:rsidR="00F30FDA" w:rsidRPr="00627A1C" w:rsidRDefault="00F30FDA" w:rsidP="00F30FDA">
            <w:pPr>
              <w:jc w:val="both"/>
              <w:rPr>
                <w:lang w:val="en-US" w:eastAsia="en-US"/>
              </w:rPr>
            </w:pPr>
            <w:r w:rsidRPr="00006F60">
              <w:rPr>
                <w:lang w:eastAsia="en-US"/>
              </w:rPr>
              <w:t># of community-based policing and community relations Committees (PCRCs) established and operational</w:t>
            </w:r>
          </w:p>
        </w:tc>
        <w:tc>
          <w:tcPr>
            <w:tcW w:w="1530" w:type="dxa"/>
            <w:shd w:val="clear" w:color="auto" w:fill="EEECE1"/>
          </w:tcPr>
          <w:p w14:paraId="26218194" w14:textId="23EC26F2" w:rsidR="00F30FDA" w:rsidRPr="00627A1C" w:rsidRDefault="00F30FDA" w:rsidP="00F30FDA">
            <w:r>
              <w:rPr>
                <w:b/>
                <w:lang w:val="en-US" w:eastAsia="en-US"/>
              </w:rPr>
              <w:t>9</w:t>
            </w:r>
          </w:p>
        </w:tc>
        <w:tc>
          <w:tcPr>
            <w:tcW w:w="1620" w:type="dxa"/>
            <w:shd w:val="clear" w:color="auto" w:fill="EEECE1"/>
          </w:tcPr>
          <w:p w14:paraId="6E74E2BB" w14:textId="2A34DA67" w:rsidR="00F30FDA" w:rsidRPr="00627A1C" w:rsidRDefault="00F30FDA" w:rsidP="00F30FDA">
            <w:r>
              <w:rPr>
                <w:b/>
                <w:lang w:val="en-US" w:eastAsia="en-US"/>
              </w:rPr>
              <w:t>22</w:t>
            </w:r>
          </w:p>
        </w:tc>
        <w:tc>
          <w:tcPr>
            <w:tcW w:w="1440" w:type="dxa"/>
          </w:tcPr>
          <w:p w14:paraId="152B0337" w14:textId="7345DFEF" w:rsidR="00F30FDA" w:rsidRPr="00627A1C" w:rsidRDefault="00F30FDA" w:rsidP="00F30FDA">
            <w:pPr>
              <w:rPr>
                <w:b/>
                <w:lang w:val="en-US" w:eastAsia="en-US"/>
              </w:rPr>
            </w:pPr>
            <w:r w:rsidRPr="00B666B7">
              <w:rPr>
                <w:bCs/>
                <w:lang w:val="en-US" w:eastAsia="en-US"/>
              </w:rPr>
              <w:t>13</w:t>
            </w:r>
          </w:p>
        </w:tc>
        <w:tc>
          <w:tcPr>
            <w:tcW w:w="2160" w:type="dxa"/>
          </w:tcPr>
          <w:p w14:paraId="2E272262" w14:textId="21244538" w:rsidR="00F30FDA" w:rsidRPr="00D9271D" w:rsidRDefault="00F30FDA" w:rsidP="00F30FDA">
            <w:pPr>
              <w:rPr>
                <w:b/>
              </w:rPr>
            </w:pPr>
            <w:r w:rsidRPr="00D9271D">
              <w:rPr>
                <w:b/>
                <w:lang w:val="en-US" w:eastAsia="en-US"/>
              </w:rPr>
              <w:t>14</w:t>
            </w:r>
          </w:p>
        </w:tc>
        <w:tc>
          <w:tcPr>
            <w:tcW w:w="4770" w:type="dxa"/>
          </w:tcPr>
          <w:p w14:paraId="2E5ED56E" w14:textId="6D3DE30B" w:rsidR="00F30FDA" w:rsidRPr="00627A1C" w:rsidRDefault="00730042" w:rsidP="00F30FDA">
            <w:r w:rsidRPr="00EC5C79">
              <w:rPr>
                <w:color w:val="0070C0"/>
                <w:lang w:eastAsia="en-US"/>
              </w:rPr>
              <w:t>With further implementation of activities, indicated will be cumulatively updated.</w:t>
            </w:r>
          </w:p>
        </w:tc>
      </w:tr>
      <w:tr w:rsidR="00F30FDA" w:rsidRPr="00EC5C79" w14:paraId="7E4F2C87" w14:textId="77777777" w:rsidTr="001B6DFD">
        <w:trPr>
          <w:trHeight w:val="512"/>
        </w:trPr>
        <w:tc>
          <w:tcPr>
            <w:tcW w:w="1530" w:type="dxa"/>
            <w:vMerge w:val="restart"/>
          </w:tcPr>
          <w:p w14:paraId="12F89CC5" w14:textId="77777777" w:rsidR="00F30FDA" w:rsidRPr="00DF1FA7" w:rsidRDefault="00F30FDA" w:rsidP="00F30FDA">
            <w:pPr>
              <w:rPr>
                <w:b/>
                <w:bCs/>
                <w:lang w:val="en-US" w:eastAsia="en-US"/>
              </w:rPr>
            </w:pPr>
            <w:r w:rsidRPr="00DF1FA7">
              <w:rPr>
                <w:b/>
                <w:bCs/>
                <w:lang w:val="en-US" w:eastAsia="en-US"/>
              </w:rPr>
              <w:t>Output 2.2</w:t>
            </w:r>
          </w:p>
          <w:p w14:paraId="107122F4" w14:textId="66A2EC02" w:rsidR="00F30FDA" w:rsidRPr="00627A1C" w:rsidRDefault="00F30FDA" w:rsidP="00F30FDA">
            <w:pPr>
              <w:rPr>
                <w:lang w:val="en-US" w:eastAsia="en-US"/>
              </w:rPr>
            </w:pPr>
            <w:r w:rsidRPr="00B666B7">
              <w:rPr>
                <w:bCs/>
                <w:lang w:eastAsia="en-US"/>
              </w:rPr>
              <w:t xml:space="preserve">Enhanced capacity of justice actors in Aweil, Juba, </w:t>
            </w:r>
            <w:proofErr w:type="spellStart"/>
            <w:r w:rsidRPr="00B666B7">
              <w:rPr>
                <w:bCs/>
                <w:lang w:eastAsia="en-US"/>
              </w:rPr>
              <w:t>Bor</w:t>
            </w:r>
            <w:proofErr w:type="spellEnd"/>
            <w:r w:rsidRPr="00B666B7">
              <w:rPr>
                <w:bCs/>
                <w:lang w:eastAsia="en-US"/>
              </w:rPr>
              <w:t xml:space="preserve"> and Bentiu.</w:t>
            </w:r>
          </w:p>
        </w:tc>
        <w:tc>
          <w:tcPr>
            <w:tcW w:w="2070" w:type="dxa"/>
            <w:shd w:val="clear" w:color="auto" w:fill="EEECE1"/>
          </w:tcPr>
          <w:p w14:paraId="589CF957" w14:textId="77777777" w:rsidR="00F30FDA" w:rsidRPr="00627A1C" w:rsidRDefault="00F30FDA" w:rsidP="00F30FDA">
            <w:pPr>
              <w:jc w:val="both"/>
              <w:rPr>
                <w:lang w:val="en-US" w:eastAsia="en-US"/>
              </w:rPr>
            </w:pPr>
            <w:r w:rsidRPr="00627A1C">
              <w:rPr>
                <w:lang w:val="en-US" w:eastAsia="en-US"/>
              </w:rPr>
              <w:t>Indicator 2.2.1</w:t>
            </w:r>
          </w:p>
          <w:p w14:paraId="19166FAD" w14:textId="77777777" w:rsidR="00F30FDA" w:rsidRPr="00006F60" w:rsidRDefault="00F30FDA" w:rsidP="00F30FDA">
            <w:pPr>
              <w:jc w:val="both"/>
              <w:rPr>
                <w:b/>
                <w:lang w:eastAsia="en-US"/>
              </w:rPr>
            </w:pPr>
            <w:r w:rsidRPr="00006F60">
              <w:rPr>
                <w:bCs/>
                <w:lang w:eastAsia="en-US"/>
              </w:rPr>
              <w:t># of judges, prosecutors, police and prisons officers and social</w:t>
            </w:r>
            <w:r w:rsidRPr="00006F60">
              <w:rPr>
                <w:b/>
                <w:lang w:eastAsia="en-US"/>
              </w:rPr>
              <w:t xml:space="preserve"> </w:t>
            </w:r>
            <w:r w:rsidRPr="00006F60">
              <w:rPr>
                <w:bCs/>
                <w:lang w:eastAsia="en-US"/>
              </w:rPr>
              <w:t xml:space="preserve">workers demonstrate increased knowledge on </w:t>
            </w:r>
            <w:r w:rsidRPr="00006F60">
              <w:rPr>
                <w:bCs/>
                <w:lang w:eastAsia="en-US"/>
              </w:rPr>
              <w:lastRenderedPageBreak/>
              <w:t>juvenile justice and inmate care.</w:t>
            </w:r>
          </w:p>
          <w:p w14:paraId="196FB166" w14:textId="1344FCA5" w:rsidR="00F30FDA" w:rsidRPr="00627A1C" w:rsidRDefault="00F30FDA" w:rsidP="00F30FDA">
            <w:pPr>
              <w:jc w:val="both"/>
              <w:rPr>
                <w:lang w:val="en-US" w:eastAsia="en-US"/>
              </w:rPr>
            </w:pPr>
          </w:p>
        </w:tc>
        <w:tc>
          <w:tcPr>
            <w:tcW w:w="1530" w:type="dxa"/>
            <w:shd w:val="clear" w:color="auto" w:fill="EEECE1"/>
          </w:tcPr>
          <w:p w14:paraId="6CF5640D" w14:textId="47FE627D" w:rsidR="00F30FDA" w:rsidRPr="00627A1C" w:rsidRDefault="00F30FDA" w:rsidP="00F30FDA">
            <w:r>
              <w:rPr>
                <w:b/>
                <w:lang w:val="en-US" w:eastAsia="en-US"/>
              </w:rPr>
              <w:lastRenderedPageBreak/>
              <w:t>0</w:t>
            </w:r>
          </w:p>
        </w:tc>
        <w:tc>
          <w:tcPr>
            <w:tcW w:w="1620" w:type="dxa"/>
            <w:shd w:val="clear" w:color="auto" w:fill="EEECE1"/>
          </w:tcPr>
          <w:p w14:paraId="1D0C4A4D" w14:textId="172D2E29" w:rsidR="00F30FDA" w:rsidRPr="00627A1C" w:rsidRDefault="00F30FDA" w:rsidP="00F30FDA">
            <w:r w:rsidRPr="00006F60">
              <w:t>100 participants (30% female</w:t>
            </w:r>
          </w:p>
        </w:tc>
        <w:tc>
          <w:tcPr>
            <w:tcW w:w="1440" w:type="dxa"/>
          </w:tcPr>
          <w:p w14:paraId="7B8B1DF2" w14:textId="1D38FB43" w:rsidR="00F30FDA" w:rsidRPr="00627A1C" w:rsidRDefault="00F30FDA" w:rsidP="00F30FDA">
            <w:pPr>
              <w:rPr>
                <w:b/>
                <w:lang w:val="en-US" w:eastAsia="en-US"/>
              </w:rPr>
            </w:pPr>
            <w:r w:rsidRPr="00006F60">
              <w:t>100 participants (30% female</w:t>
            </w:r>
          </w:p>
        </w:tc>
        <w:tc>
          <w:tcPr>
            <w:tcW w:w="2160" w:type="dxa"/>
          </w:tcPr>
          <w:p w14:paraId="2308D30A" w14:textId="1FE6EB55" w:rsidR="00F30FDA" w:rsidRPr="00D9271D" w:rsidRDefault="0046410F" w:rsidP="00EC5C79">
            <w:pPr>
              <w:rPr>
                <w:b/>
              </w:rPr>
            </w:pPr>
            <w:r w:rsidRPr="00D9271D">
              <w:rPr>
                <w:b/>
                <w:lang w:eastAsia="en-US"/>
              </w:rPr>
              <w:t xml:space="preserve">278 (83 </w:t>
            </w:r>
            <w:r w:rsidR="004F1C3A" w:rsidRPr="00D9271D">
              <w:rPr>
                <w:b/>
                <w:lang w:eastAsia="en-US"/>
              </w:rPr>
              <w:t>Female (</w:t>
            </w:r>
            <w:r w:rsidR="00F30FDA" w:rsidRPr="00D9271D">
              <w:rPr>
                <w:b/>
                <w:lang w:eastAsia="en-US"/>
              </w:rPr>
              <w:t>29</w:t>
            </w:r>
            <w:r w:rsidRPr="00D9271D">
              <w:rPr>
                <w:b/>
                <w:lang w:eastAsia="en-US"/>
              </w:rPr>
              <w:t>.8</w:t>
            </w:r>
            <w:r w:rsidR="00F30FDA" w:rsidRPr="00D9271D">
              <w:rPr>
                <w:b/>
                <w:lang w:eastAsia="en-US"/>
              </w:rPr>
              <w:t xml:space="preserve"> </w:t>
            </w:r>
            <w:r w:rsidR="00D9271D" w:rsidRPr="00D9271D">
              <w:rPr>
                <w:b/>
                <w:lang w:eastAsia="en-US"/>
              </w:rPr>
              <w:t>%</w:t>
            </w:r>
            <w:r w:rsidR="00F30FDA" w:rsidRPr="00D9271D">
              <w:rPr>
                <w:b/>
                <w:lang w:eastAsia="en-US"/>
              </w:rPr>
              <w:t xml:space="preserve"> female)</w:t>
            </w:r>
            <w:r w:rsidR="00855ACC" w:rsidRPr="00D9271D">
              <w:rPr>
                <w:b/>
                <w:i/>
                <w:iCs/>
                <w:color w:val="4472C4" w:themeColor="accent1"/>
                <w:lang w:val="en-US"/>
              </w:rPr>
              <w:t xml:space="preserve"> </w:t>
            </w:r>
          </w:p>
        </w:tc>
        <w:tc>
          <w:tcPr>
            <w:tcW w:w="4770" w:type="dxa"/>
          </w:tcPr>
          <w:p w14:paraId="2494DF81" w14:textId="2C493673" w:rsidR="00F30FDA" w:rsidRPr="00EC5C79" w:rsidRDefault="00730042" w:rsidP="00F30FDA">
            <w:pPr>
              <w:rPr>
                <w:color w:val="0070C0"/>
              </w:rPr>
            </w:pPr>
            <w:r w:rsidRPr="00EC5C79">
              <w:rPr>
                <w:color w:val="0070C0"/>
                <w:lang w:eastAsia="en-US"/>
              </w:rPr>
              <w:t>With further implementation of activities, indicated will be cumulatively updated</w:t>
            </w:r>
          </w:p>
        </w:tc>
      </w:tr>
      <w:tr w:rsidR="00F30FDA" w:rsidRPr="00627A1C" w14:paraId="6D235372" w14:textId="77777777" w:rsidTr="001B6DFD">
        <w:trPr>
          <w:trHeight w:val="458"/>
        </w:trPr>
        <w:tc>
          <w:tcPr>
            <w:tcW w:w="1530" w:type="dxa"/>
            <w:vMerge/>
          </w:tcPr>
          <w:p w14:paraId="3E6C40FD" w14:textId="77777777" w:rsidR="00F30FDA" w:rsidRPr="00627A1C" w:rsidRDefault="00F30FDA" w:rsidP="00F30FDA">
            <w:pPr>
              <w:rPr>
                <w:b/>
                <w:lang w:val="en-US" w:eastAsia="en-US"/>
              </w:rPr>
            </w:pPr>
          </w:p>
        </w:tc>
        <w:tc>
          <w:tcPr>
            <w:tcW w:w="2070" w:type="dxa"/>
            <w:shd w:val="clear" w:color="auto" w:fill="EEECE1"/>
          </w:tcPr>
          <w:p w14:paraId="3534C7E5" w14:textId="77777777" w:rsidR="00F30FDA" w:rsidRPr="00627A1C" w:rsidRDefault="00F30FDA" w:rsidP="00F30FDA">
            <w:pPr>
              <w:jc w:val="both"/>
              <w:rPr>
                <w:lang w:val="en-US" w:eastAsia="en-US"/>
              </w:rPr>
            </w:pPr>
            <w:r w:rsidRPr="00627A1C">
              <w:rPr>
                <w:lang w:val="en-US" w:eastAsia="en-US"/>
              </w:rPr>
              <w:t>Indicator 2.2.2</w:t>
            </w:r>
          </w:p>
          <w:p w14:paraId="305B15FF" w14:textId="44E56638" w:rsidR="00F30FDA" w:rsidRPr="00627A1C" w:rsidRDefault="00F30FDA" w:rsidP="00F30FDA">
            <w:pPr>
              <w:jc w:val="both"/>
              <w:rPr>
                <w:lang w:val="en-US" w:eastAsia="en-US"/>
              </w:rPr>
            </w:pPr>
            <w:r w:rsidRPr="00B666B7">
              <w:rPr>
                <w:lang w:eastAsia="en-US"/>
              </w:rPr>
              <w:t># of traditional leaders/customary court judges with increased knowledge on children’s and women’s rights and child sensitive justice procedures.</w:t>
            </w:r>
          </w:p>
        </w:tc>
        <w:tc>
          <w:tcPr>
            <w:tcW w:w="1530" w:type="dxa"/>
            <w:shd w:val="clear" w:color="auto" w:fill="EEECE1"/>
          </w:tcPr>
          <w:p w14:paraId="3167AC15" w14:textId="2A10DA3A" w:rsidR="00F30FDA" w:rsidRPr="00627A1C" w:rsidRDefault="00F30FDA" w:rsidP="00F30FDA">
            <w:r w:rsidRPr="00B666B7">
              <w:rPr>
                <w:lang w:eastAsia="en-US"/>
              </w:rPr>
              <w:t>Baseline: 60 traditional leaders benefitted from training.</w:t>
            </w:r>
            <w:r w:rsidRPr="00B666B7">
              <w:rPr>
                <w:lang w:eastAsia="en-US"/>
              </w:rPr>
              <w:t> </w:t>
            </w:r>
          </w:p>
        </w:tc>
        <w:tc>
          <w:tcPr>
            <w:tcW w:w="1620" w:type="dxa"/>
            <w:shd w:val="clear" w:color="auto" w:fill="EEECE1"/>
          </w:tcPr>
          <w:p w14:paraId="4095605F" w14:textId="77777777" w:rsidR="00F30FDA" w:rsidRPr="00B666B7" w:rsidRDefault="00F30FDA" w:rsidP="00F30FDA">
            <w:pPr>
              <w:rPr>
                <w:lang w:eastAsia="en-US"/>
              </w:rPr>
            </w:pPr>
            <w:r w:rsidRPr="00B666B7">
              <w:rPr>
                <w:lang w:eastAsia="en-US"/>
              </w:rPr>
              <w:t>90 traditional/customary law judges</w:t>
            </w:r>
          </w:p>
          <w:p w14:paraId="7141704D" w14:textId="6390AEF9" w:rsidR="00F30FDA" w:rsidRPr="00627A1C" w:rsidRDefault="00F30FDA" w:rsidP="00F30FDA"/>
        </w:tc>
        <w:tc>
          <w:tcPr>
            <w:tcW w:w="1440" w:type="dxa"/>
          </w:tcPr>
          <w:p w14:paraId="767E2F88" w14:textId="162FAE70" w:rsidR="00F30FDA" w:rsidRPr="00627A1C" w:rsidRDefault="00F30FDA" w:rsidP="00F30FDA">
            <w:pPr>
              <w:rPr>
                <w:b/>
                <w:lang w:val="en-US" w:eastAsia="en-US"/>
              </w:rPr>
            </w:pPr>
            <w:r w:rsidRPr="00B666B7">
              <w:rPr>
                <w:bCs/>
                <w:lang w:val="en-US" w:eastAsia="en-US"/>
              </w:rPr>
              <w:t>30</w:t>
            </w:r>
          </w:p>
        </w:tc>
        <w:tc>
          <w:tcPr>
            <w:tcW w:w="2160" w:type="dxa"/>
          </w:tcPr>
          <w:p w14:paraId="61F27475" w14:textId="1DB78A3A" w:rsidR="00F30FDA" w:rsidRPr="00627A1C" w:rsidRDefault="00F30FDA" w:rsidP="00F30FDA">
            <w:r>
              <w:rPr>
                <w:b/>
                <w:lang w:val="en-US" w:eastAsia="en-US"/>
              </w:rPr>
              <w:t>47 (10 female)</w:t>
            </w:r>
          </w:p>
        </w:tc>
        <w:tc>
          <w:tcPr>
            <w:tcW w:w="4770" w:type="dxa"/>
          </w:tcPr>
          <w:p w14:paraId="2D6A96AE" w14:textId="42D8DA93" w:rsidR="00F30FDA" w:rsidRPr="00627A1C" w:rsidRDefault="00730042" w:rsidP="00F30FDA">
            <w:r w:rsidRPr="00EC5C79">
              <w:rPr>
                <w:color w:val="0070C0"/>
                <w:lang w:eastAsia="en-US"/>
              </w:rPr>
              <w:t>With further implementation of activities, indicated will be cumulatively updated</w:t>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5AF9F" w14:textId="77777777" w:rsidR="00105470" w:rsidRDefault="00105470" w:rsidP="00E76CA1">
      <w:r>
        <w:separator/>
      </w:r>
    </w:p>
  </w:endnote>
  <w:endnote w:type="continuationSeparator" w:id="0">
    <w:p w14:paraId="11D0788F" w14:textId="77777777" w:rsidR="00105470" w:rsidRDefault="0010547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swiss"/>
    <w:pitch w:val="variable"/>
    <w:sig w:usb0="E00002FF" w:usb1="7AC7FFFF" w:usb2="00000012" w:usb3="00000000" w:csb0="0002000D"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985B09" w:rsidRDefault="00985B09">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985B09" w:rsidRDefault="00985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31387" w14:textId="77777777" w:rsidR="00105470" w:rsidRDefault="00105470" w:rsidP="00E76CA1">
      <w:r>
        <w:separator/>
      </w:r>
    </w:p>
  </w:footnote>
  <w:footnote w:type="continuationSeparator" w:id="0">
    <w:p w14:paraId="5B14F683" w14:textId="77777777" w:rsidR="00105470" w:rsidRDefault="00105470"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926D1"/>
    <w:multiLevelType w:val="hybridMultilevel"/>
    <w:tmpl w:val="A628D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A41E1"/>
    <w:multiLevelType w:val="hybridMultilevel"/>
    <w:tmpl w:val="742C1D16"/>
    <w:lvl w:ilvl="0" w:tplc="17DA71D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1C56E9F"/>
    <w:multiLevelType w:val="hybridMultilevel"/>
    <w:tmpl w:val="46F2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0NDA1M7EwsDQ0sjBT0lEKTi0uzszPAykwrAUAbUq30CwAAAA="/>
  </w:docVars>
  <w:rsids>
    <w:rsidRoot w:val="00E76CA1"/>
    <w:rsid w:val="000004CB"/>
    <w:rsid w:val="000022C4"/>
    <w:rsid w:val="00002815"/>
    <w:rsid w:val="00002A69"/>
    <w:rsid w:val="00005737"/>
    <w:rsid w:val="00006DBE"/>
    <w:rsid w:val="00006EC0"/>
    <w:rsid w:val="00010454"/>
    <w:rsid w:val="00010EB0"/>
    <w:rsid w:val="0001109A"/>
    <w:rsid w:val="00013D36"/>
    <w:rsid w:val="00013D69"/>
    <w:rsid w:val="00014B13"/>
    <w:rsid w:val="00014BEC"/>
    <w:rsid w:val="00015961"/>
    <w:rsid w:val="000174E7"/>
    <w:rsid w:val="00017C11"/>
    <w:rsid w:val="00025EFA"/>
    <w:rsid w:val="00031640"/>
    <w:rsid w:val="0003273D"/>
    <w:rsid w:val="00034A4C"/>
    <w:rsid w:val="00037061"/>
    <w:rsid w:val="00045C24"/>
    <w:rsid w:val="000467AB"/>
    <w:rsid w:val="00050759"/>
    <w:rsid w:val="00051F71"/>
    <w:rsid w:val="0005216F"/>
    <w:rsid w:val="00052745"/>
    <w:rsid w:val="00052DE5"/>
    <w:rsid w:val="000554F8"/>
    <w:rsid w:val="00063017"/>
    <w:rsid w:val="000640C6"/>
    <w:rsid w:val="000731D0"/>
    <w:rsid w:val="00075D4A"/>
    <w:rsid w:val="00075D98"/>
    <w:rsid w:val="0008134A"/>
    <w:rsid w:val="0008233D"/>
    <w:rsid w:val="00082738"/>
    <w:rsid w:val="00084F64"/>
    <w:rsid w:val="00091CFD"/>
    <w:rsid w:val="00092442"/>
    <w:rsid w:val="00095E17"/>
    <w:rsid w:val="000A2844"/>
    <w:rsid w:val="000A45F4"/>
    <w:rsid w:val="000A4660"/>
    <w:rsid w:val="000A51DA"/>
    <w:rsid w:val="000A628C"/>
    <w:rsid w:val="000A6719"/>
    <w:rsid w:val="000B4E5C"/>
    <w:rsid w:val="000B5C7E"/>
    <w:rsid w:val="000B7954"/>
    <w:rsid w:val="000C5D57"/>
    <w:rsid w:val="000C7EA0"/>
    <w:rsid w:val="000D1277"/>
    <w:rsid w:val="000D4F4B"/>
    <w:rsid w:val="000D5F7F"/>
    <w:rsid w:val="000E05AE"/>
    <w:rsid w:val="000E4128"/>
    <w:rsid w:val="000E6A96"/>
    <w:rsid w:val="000F05A2"/>
    <w:rsid w:val="000F13B1"/>
    <w:rsid w:val="00100EDB"/>
    <w:rsid w:val="00102C0E"/>
    <w:rsid w:val="001036EB"/>
    <w:rsid w:val="00105470"/>
    <w:rsid w:val="00112741"/>
    <w:rsid w:val="00113D2B"/>
    <w:rsid w:val="00113EC4"/>
    <w:rsid w:val="00115373"/>
    <w:rsid w:val="00116449"/>
    <w:rsid w:val="0011666C"/>
    <w:rsid w:val="00121B2D"/>
    <w:rsid w:val="00122623"/>
    <w:rsid w:val="0012738B"/>
    <w:rsid w:val="001273F4"/>
    <w:rsid w:val="001307FA"/>
    <w:rsid w:val="00131824"/>
    <w:rsid w:val="00136B32"/>
    <w:rsid w:val="001444EE"/>
    <w:rsid w:val="001446D9"/>
    <w:rsid w:val="00145766"/>
    <w:rsid w:val="001458E9"/>
    <w:rsid w:val="00150087"/>
    <w:rsid w:val="00153CD9"/>
    <w:rsid w:val="00153E75"/>
    <w:rsid w:val="00154510"/>
    <w:rsid w:val="00156985"/>
    <w:rsid w:val="00156AFA"/>
    <w:rsid w:val="00156C4C"/>
    <w:rsid w:val="00157BF2"/>
    <w:rsid w:val="001607B2"/>
    <w:rsid w:val="0016088D"/>
    <w:rsid w:val="00160F28"/>
    <w:rsid w:val="00161D02"/>
    <w:rsid w:val="0016423C"/>
    <w:rsid w:val="00175744"/>
    <w:rsid w:val="00177520"/>
    <w:rsid w:val="00177624"/>
    <w:rsid w:val="0018095F"/>
    <w:rsid w:val="00181443"/>
    <w:rsid w:val="0018161B"/>
    <w:rsid w:val="0018313E"/>
    <w:rsid w:val="0018446E"/>
    <w:rsid w:val="001850DE"/>
    <w:rsid w:val="001851CC"/>
    <w:rsid w:val="00185425"/>
    <w:rsid w:val="00186529"/>
    <w:rsid w:val="00186DC9"/>
    <w:rsid w:val="00192F1D"/>
    <w:rsid w:val="00194D4C"/>
    <w:rsid w:val="001956CD"/>
    <w:rsid w:val="00196AA8"/>
    <w:rsid w:val="0019789F"/>
    <w:rsid w:val="001A1E86"/>
    <w:rsid w:val="001A29E8"/>
    <w:rsid w:val="001A3157"/>
    <w:rsid w:val="001A374F"/>
    <w:rsid w:val="001A4786"/>
    <w:rsid w:val="001B0709"/>
    <w:rsid w:val="001B1EAF"/>
    <w:rsid w:val="001B458D"/>
    <w:rsid w:val="001B54AC"/>
    <w:rsid w:val="001B5D16"/>
    <w:rsid w:val="001B6DFD"/>
    <w:rsid w:val="001C0110"/>
    <w:rsid w:val="001C4484"/>
    <w:rsid w:val="001C4515"/>
    <w:rsid w:val="001C46E9"/>
    <w:rsid w:val="001C5691"/>
    <w:rsid w:val="001C56B8"/>
    <w:rsid w:val="001C5B82"/>
    <w:rsid w:val="001C70F2"/>
    <w:rsid w:val="001C7F7D"/>
    <w:rsid w:val="001D1C14"/>
    <w:rsid w:val="001D3136"/>
    <w:rsid w:val="001D4604"/>
    <w:rsid w:val="001D575F"/>
    <w:rsid w:val="001D6683"/>
    <w:rsid w:val="001D67F9"/>
    <w:rsid w:val="001E660A"/>
    <w:rsid w:val="001F308A"/>
    <w:rsid w:val="001F6487"/>
    <w:rsid w:val="00200AE9"/>
    <w:rsid w:val="0020112F"/>
    <w:rsid w:val="0020130A"/>
    <w:rsid w:val="002029A8"/>
    <w:rsid w:val="0020553C"/>
    <w:rsid w:val="00205EB7"/>
    <w:rsid w:val="0020613A"/>
    <w:rsid w:val="00206D45"/>
    <w:rsid w:val="0020791D"/>
    <w:rsid w:val="002129DA"/>
    <w:rsid w:val="00213F8C"/>
    <w:rsid w:val="0021550A"/>
    <w:rsid w:val="00215F41"/>
    <w:rsid w:val="00217A2E"/>
    <w:rsid w:val="00217EB6"/>
    <w:rsid w:val="00221310"/>
    <w:rsid w:val="002247C2"/>
    <w:rsid w:val="002309E1"/>
    <w:rsid w:val="002322E6"/>
    <w:rsid w:val="00233827"/>
    <w:rsid w:val="00234A5E"/>
    <w:rsid w:val="00236072"/>
    <w:rsid w:val="0023672E"/>
    <w:rsid w:val="00236AB3"/>
    <w:rsid w:val="0023777F"/>
    <w:rsid w:val="00243594"/>
    <w:rsid w:val="002436F0"/>
    <w:rsid w:val="00245E73"/>
    <w:rsid w:val="00246135"/>
    <w:rsid w:val="002464EA"/>
    <w:rsid w:val="00247F4E"/>
    <w:rsid w:val="00251944"/>
    <w:rsid w:val="00251E92"/>
    <w:rsid w:val="0025220B"/>
    <w:rsid w:val="00252212"/>
    <w:rsid w:val="00252B39"/>
    <w:rsid w:val="00254AC2"/>
    <w:rsid w:val="00254F6E"/>
    <w:rsid w:val="0025525B"/>
    <w:rsid w:val="00257569"/>
    <w:rsid w:val="00260632"/>
    <w:rsid w:val="0027242A"/>
    <w:rsid w:val="00272A58"/>
    <w:rsid w:val="00273AD0"/>
    <w:rsid w:val="002768F4"/>
    <w:rsid w:val="002822AF"/>
    <w:rsid w:val="00282BD9"/>
    <w:rsid w:val="00286F66"/>
    <w:rsid w:val="00287878"/>
    <w:rsid w:val="002940E8"/>
    <w:rsid w:val="00296C15"/>
    <w:rsid w:val="002A1877"/>
    <w:rsid w:val="002A78FA"/>
    <w:rsid w:val="002B0689"/>
    <w:rsid w:val="002B3207"/>
    <w:rsid w:val="002B346A"/>
    <w:rsid w:val="002B351E"/>
    <w:rsid w:val="002B42A5"/>
    <w:rsid w:val="002B4426"/>
    <w:rsid w:val="002B5F4F"/>
    <w:rsid w:val="002B740B"/>
    <w:rsid w:val="002C187A"/>
    <w:rsid w:val="002C20A8"/>
    <w:rsid w:val="002C2D8D"/>
    <w:rsid w:val="002C5DD0"/>
    <w:rsid w:val="002C7051"/>
    <w:rsid w:val="002D1EBA"/>
    <w:rsid w:val="002D2FBB"/>
    <w:rsid w:val="002D4247"/>
    <w:rsid w:val="002D68D7"/>
    <w:rsid w:val="002E10E6"/>
    <w:rsid w:val="002E1CED"/>
    <w:rsid w:val="002E5250"/>
    <w:rsid w:val="002E61AA"/>
    <w:rsid w:val="002E6F58"/>
    <w:rsid w:val="002E745D"/>
    <w:rsid w:val="002F10F6"/>
    <w:rsid w:val="002F15D9"/>
    <w:rsid w:val="002F26EC"/>
    <w:rsid w:val="002F42EA"/>
    <w:rsid w:val="002F53B0"/>
    <w:rsid w:val="00301547"/>
    <w:rsid w:val="003040D8"/>
    <w:rsid w:val="0030455E"/>
    <w:rsid w:val="00305626"/>
    <w:rsid w:val="00314AE5"/>
    <w:rsid w:val="00316D58"/>
    <w:rsid w:val="003212BB"/>
    <w:rsid w:val="00321C92"/>
    <w:rsid w:val="0032350C"/>
    <w:rsid w:val="003235DF"/>
    <w:rsid w:val="00323ABC"/>
    <w:rsid w:val="00324A7C"/>
    <w:rsid w:val="00324FE5"/>
    <w:rsid w:val="0032559E"/>
    <w:rsid w:val="0032560A"/>
    <w:rsid w:val="00333AAF"/>
    <w:rsid w:val="00333EC9"/>
    <w:rsid w:val="0033515C"/>
    <w:rsid w:val="00336BF8"/>
    <w:rsid w:val="00342356"/>
    <w:rsid w:val="00343425"/>
    <w:rsid w:val="0034386B"/>
    <w:rsid w:val="00346D73"/>
    <w:rsid w:val="003473C6"/>
    <w:rsid w:val="00355056"/>
    <w:rsid w:val="0035676B"/>
    <w:rsid w:val="00357CC1"/>
    <w:rsid w:val="003626D2"/>
    <w:rsid w:val="0036386A"/>
    <w:rsid w:val="00366549"/>
    <w:rsid w:val="0036768A"/>
    <w:rsid w:val="00372156"/>
    <w:rsid w:val="003722AE"/>
    <w:rsid w:val="00372CC2"/>
    <w:rsid w:val="0037561F"/>
    <w:rsid w:val="00377F85"/>
    <w:rsid w:val="00380849"/>
    <w:rsid w:val="003818DB"/>
    <w:rsid w:val="003834CD"/>
    <w:rsid w:val="00383908"/>
    <w:rsid w:val="003839E9"/>
    <w:rsid w:val="00391614"/>
    <w:rsid w:val="00392DA6"/>
    <w:rsid w:val="003966E6"/>
    <w:rsid w:val="003968D7"/>
    <w:rsid w:val="003A4A4E"/>
    <w:rsid w:val="003A51E3"/>
    <w:rsid w:val="003A5317"/>
    <w:rsid w:val="003A613D"/>
    <w:rsid w:val="003A6341"/>
    <w:rsid w:val="003B3A5F"/>
    <w:rsid w:val="003B5338"/>
    <w:rsid w:val="003C0417"/>
    <w:rsid w:val="003C1177"/>
    <w:rsid w:val="003C5283"/>
    <w:rsid w:val="003C5CC6"/>
    <w:rsid w:val="003D12C7"/>
    <w:rsid w:val="003D228B"/>
    <w:rsid w:val="003D45C1"/>
    <w:rsid w:val="003D4CD7"/>
    <w:rsid w:val="003D4D7C"/>
    <w:rsid w:val="003D68FF"/>
    <w:rsid w:val="003E2D54"/>
    <w:rsid w:val="003F08B1"/>
    <w:rsid w:val="003F21BE"/>
    <w:rsid w:val="003F36FB"/>
    <w:rsid w:val="003F660A"/>
    <w:rsid w:val="003F77E3"/>
    <w:rsid w:val="00400653"/>
    <w:rsid w:val="004017BD"/>
    <w:rsid w:val="00401CB7"/>
    <w:rsid w:val="00402083"/>
    <w:rsid w:val="004023AC"/>
    <w:rsid w:val="00402514"/>
    <w:rsid w:val="00403618"/>
    <w:rsid w:val="0040513F"/>
    <w:rsid w:val="00405DE7"/>
    <w:rsid w:val="00411A5F"/>
    <w:rsid w:val="00413EAF"/>
    <w:rsid w:val="00414097"/>
    <w:rsid w:val="004178B3"/>
    <w:rsid w:val="004213AF"/>
    <w:rsid w:val="00422348"/>
    <w:rsid w:val="00424A73"/>
    <w:rsid w:val="00425AF8"/>
    <w:rsid w:val="00425B58"/>
    <w:rsid w:val="00436578"/>
    <w:rsid w:val="00437FF5"/>
    <w:rsid w:val="0046101E"/>
    <w:rsid w:val="00461944"/>
    <w:rsid w:val="0046410F"/>
    <w:rsid w:val="00464188"/>
    <w:rsid w:val="00465254"/>
    <w:rsid w:val="00467DD3"/>
    <w:rsid w:val="00470EC3"/>
    <w:rsid w:val="00473124"/>
    <w:rsid w:val="00477B5A"/>
    <w:rsid w:val="00477CF8"/>
    <w:rsid w:val="00480A02"/>
    <w:rsid w:val="0048168F"/>
    <w:rsid w:val="00484092"/>
    <w:rsid w:val="00484169"/>
    <w:rsid w:val="004875B9"/>
    <w:rsid w:val="00487AF3"/>
    <w:rsid w:val="00495AC5"/>
    <w:rsid w:val="004965A3"/>
    <w:rsid w:val="004A210E"/>
    <w:rsid w:val="004A3AD2"/>
    <w:rsid w:val="004A47E4"/>
    <w:rsid w:val="004A48BB"/>
    <w:rsid w:val="004A49E6"/>
    <w:rsid w:val="004B1E1E"/>
    <w:rsid w:val="004B5601"/>
    <w:rsid w:val="004B5B20"/>
    <w:rsid w:val="004B6EE4"/>
    <w:rsid w:val="004C3DC3"/>
    <w:rsid w:val="004C4F3B"/>
    <w:rsid w:val="004C60C1"/>
    <w:rsid w:val="004D141E"/>
    <w:rsid w:val="004D284A"/>
    <w:rsid w:val="004D74DF"/>
    <w:rsid w:val="004D7EBC"/>
    <w:rsid w:val="004E1843"/>
    <w:rsid w:val="004E33A8"/>
    <w:rsid w:val="004E3B3E"/>
    <w:rsid w:val="004E3BD7"/>
    <w:rsid w:val="004E47BB"/>
    <w:rsid w:val="004E5181"/>
    <w:rsid w:val="004E6614"/>
    <w:rsid w:val="004F016F"/>
    <w:rsid w:val="004F0501"/>
    <w:rsid w:val="004F1C3A"/>
    <w:rsid w:val="004F7D22"/>
    <w:rsid w:val="0050417A"/>
    <w:rsid w:val="00505758"/>
    <w:rsid w:val="00507E99"/>
    <w:rsid w:val="005129DA"/>
    <w:rsid w:val="00513612"/>
    <w:rsid w:val="00513D8E"/>
    <w:rsid w:val="00515EEF"/>
    <w:rsid w:val="005174D6"/>
    <w:rsid w:val="0051786C"/>
    <w:rsid w:val="005208FF"/>
    <w:rsid w:val="00520E6F"/>
    <w:rsid w:val="00521468"/>
    <w:rsid w:val="005216B2"/>
    <w:rsid w:val="00526655"/>
    <w:rsid w:val="00526735"/>
    <w:rsid w:val="00526B32"/>
    <w:rsid w:val="00527E52"/>
    <w:rsid w:val="0053126F"/>
    <w:rsid w:val="00533D3C"/>
    <w:rsid w:val="00535054"/>
    <w:rsid w:val="005357D9"/>
    <w:rsid w:val="00536175"/>
    <w:rsid w:val="00540BD6"/>
    <w:rsid w:val="00541F2E"/>
    <w:rsid w:val="0054257D"/>
    <w:rsid w:val="0054416C"/>
    <w:rsid w:val="00544390"/>
    <w:rsid w:val="00544781"/>
    <w:rsid w:val="00544CD9"/>
    <w:rsid w:val="005460E0"/>
    <w:rsid w:val="00546E6A"/>
    <w:rsid w:val="005470AF"/>
    <w:rsid w:val="00550982"/>
    <w:rsid w:val="0055121B"/>
    <w:rsid w:val="0055185F"/>
    <w:rsid w:val="00553A7C"/>
    <w:rsid w:val="00553D53"/>
    <w:rsid w:val="0056086D"/>
    <w:rsid w:val="00561C6B"/>
    <w:rsid w:val="00562509"/>
    <w:rsid w:val="005639C3"/>
    <w:rsid w:val="00565EE7"/>
    <w:rsid w:val="0057086A"/>
    <w:rsid w:val="00570DF8"/>
    <w:rsid w:val="005718ED"/>
    <w:rsid w:val="005753AF"/>
    <w:rsid w:val="0058153F"/>
    <w:rsid w:val="0058301B"/>
    <w:rsid w:val="005840B0"/>
    <w:rsid w:val="0058689F"/>
    <w:rsid w:val="00590937"/>
    <w:rsid w:val="00590F6F"/>
    <w:rsid w:val="0059166A"/>
    <w:rsid w:val="00592733"/>
    <w:rsid w:val="00593B59"/>
    <w:rsid w:val="00595DBA"/>
    <w:rsid w:val="00597D99"/>
    <w:rsid w:val="005A2661"/>
    <w:rsid w:val="005A26F8"/>
    <w:rsid w:val="005A282B"/>
    <w:rsid w:val="005A56E0"/>
    <w:rsid w:val="005B05EE"/>
    <w:rsid w:val="005B084C"/>
    <w:rsid w:val="005C0157"/>
    <w:rsid w:val="005C187A"/>
    <w:rsid w:val="005C1FC7"/>
    <w:rsid w:val="005C4963"/>
    <w:rsid w:val="005C4BBA"/>
    <w:rsid w:val="005C68B4"/>
    <w:rsid w:val="005C6CA0"/>
    <w:rsid w:val="005C7D4A"/>
    <w:rsid w:val="005D1FDC"/>
    <w:rsid w:val="005D2343"/>
    <w:rsid w:val="005D545C"/>
    <w:rsid w:val="005E3B28"/>
    <w:rsid w:val="005E7033"/>
    <w:rsid w:val="005F0CC2"/>
    <w:rsid w:val="005F4201"/>
    <w:rsid w:val="005F439F"/>
    <w:rsid w:val="005F77DA"/>
    <w:rsid w:val="005F7848"/>
    <w:rsid w:val="00605275"/>
    <w:rsid w:val="006073A2"/>
    <w:rsid w:val="006073AB"/>
    <w:rsid w:val="0060796B"/>
    <w:rsid w:val="006100F5"/>
    <w:rsid w:val="0061027E"/>
    <w:rsid w:val="00614146"/>
    <w:rsid w:val="0061467E"/>
    <w:rsid w:val="00615C30"/>
    <w:rsid w:val="006245BF"/>
    <w:rsid w:val="00624881"/>
    <w:rsid w:val="00624B2F"/>
    <w:rsid w:val="00624F31"/>
    <w:rsid w:val="00626A92"/>
    <w:rsid w:val="00626B3F"/>
    <w:rsid w:val="00627A1C"/>
    <w:rsid w:val="00632971"/>
    <w:rsid w:val="00635112"/>
    <w:rsid w:val="00643A9E"/>
    <w:rsid w:val="00646807"/>
    <w:rsid w:val="00646FF7"/>
    <w:rsid w:val="006500AC"/>
    <w:rsid w:val="00651323"/>
    <w:rsid w:val="00654C97"/>
    <w:rsid w:val="00656A65"/>
    <w:rsid w:val="006578BB"/>
    <w:rsid w:val="00657A0F"/>
    <w:rsid w:val="00661660"/>
    <w:rsid w:val="006645BE"/>
    <w:rsid w:val="006648F5"/>
    <w:rsid w:val="00664EA0"/>
    <w:rsid w:val="006673EC"/>
    <w:rsid w:val="0067044E"/>
    <w:rsid w:val="00670D17"/>
    <w:rsid w:val="00671040"/>
    <w:rsid w:val="0067321D"/>
    <w:rsid w:val="006734B3"/>
    <w:rsid w:val="0067356E"/>
    <w:rsid w:val="00673D6E"/>
    <w:rsid w:val="006762A7"/>
    <w:rsid w:val="006811AD"/>
    <w:rsid w:val="00681DF2"/>
    <w:rsid w:val="00685583"/>
    <w:rsid w:val="00687124"/>
    <w:rsid w:val="006907EE"/>
    <w:rsid w:val="00691C2F"/>
    <w:rsid w:val="006947B7"/>
    <w:rsid w:val="006969E7"/>
    <w:rsid w:val="00697F66"/>
    <w:rsid w:val="006A07CA"/>
    <w:rsid w:val="006A207B"/>
    <w:rsid w:val="006A2E42"/>
    <w:rsid w:val="006A5032"/>
    <w:rsid w:val="006A5B0E"/>
    <w:rsid w:val="006A6DD8"/>
    <w:rsid w:val="006A7862"/>
    <w:rsid w:val="006B1807"/>
    <w:rsid w:val="006B2F99"/>
    <w:rsid w:val="006B4532"/>
    <w:rsid w:val="006B4DED"/>
    <w:rsid w:val="006C1819"/>
    <w:rsid w:val="006C29FB"/>
    <w:rsid w:val="006D0366"/>
    <w:rsid w:val="006D206F"/>
    <w:rsid w:val="006D3593"/>
    <w:rsid w:val="006D3F0B"/>
    <w:rsid w:val="006D5799"/>
    <w:rsid w:val="006D60AB"/>
    <w:rsid w:val="006D6B92"/>
    <w:rsid w:val="006E10BF"/>
    <w:rsid w:val="006E2489"/>
    <w:rsid w:val="006E4DA8"/>
    <w:rsid w:val="006E6011"/>
    <w:rsid w:val="006E7CF8"/>
    <w:rsid w:val="006F0257"/>
    <w:rsid w:val="006F0417"/>
    <w:rsid w:val="006F0654"/>
    <w:rsid w:val="006F0B62"/>
    <w:rsid w:val="006F0F2D"/>
    <w:rsid w:val="006F1516"/>
    <w:rsid w:val="006F1D09"/>
    <w:rsid w:val="006F4A07"/>
    <w:rsid w:val="006F690E"/>
    <w:rsid w:val="006F74C9"/>
    <w:rsid w:val="007065B1"/>
    <w:rsid w:val="00706C4F"/>
    <w:rsid w:val="007073F6"/>
    <w:rsid w:val="007118F5"/>
    <w:rsid w:val="00711B43"/>
    <w:rsid w:val="0071286E"/>
    <w:rsid w:val="007133CF"/>
    <w:rsid w:val="0071506D"/>
    <w:rsid w:val="00715EC6"/>
    <w:rsid w:val="00720431"/>
    <w:rsid w:val="0072182E"/>
    <w:rsid w:val="00721E1F"/>
    <w:rsid w:val="00727A94"/>
    <w:rsid w:val="00730042"/>
    <w:rsid w:val="007308CD"/>
    <w:rsid w:val="007317AD"/>
    <w:rsid w:val="00734278"/>
    <w:rsid w:val="00734C88"/>
    <w:rsid w:val="00736FB1"/>
    <w:rsid w:val="00740B1E"/>
    <w:rsid w:val="0074108E"/>
    <w:rsid w:val="00741135"/>
    <w:rsid w:val="00742F27"/>
    <w:rsid w:val="00742FDD"/>
    <w:rsid w:val="007435E3"/>
    <w:rsid w:val="00744AB6"/>
    <w:rsid w:val="007451EC"/>
    <w:rsid w:val="00745803"/>
    <w:rsid w:val="0075108D"/>
    <w:rsid w:val="00751279"/>
    <w:rsid w:val="00751324"/>
    <w:rsid w:val="00751DAF"/>
    <w:rsid w:val="00753159"/>
    <w:rsid w:val="007569BB"/>
    <w:rsid w:val="00757839"/>
    <w:rsid w:val="00761508"/>
    <w:rsid w:val="007618F7"/>
    <w:rsid w:val="007626C9"/>
    <w:rsid w:val="00764773"/>
    <w:rsid w:val="00764B9C"/>
    <w:rsid w:val="00764D33"/>
    <w:rsid w:val="0076624E"/>
    <w:rsid w:val="007712FB"/>
    <w:rsid w:val="007717E2"/>
    <w:rsid w:val="007740D4"/>
    <w:rsid w:val="007756B0"/>
    <w:rsid w:val="00782E30"/>
    <w:rsid w:val="007841A9"/>
    <w:rsid w:val="00785E5E"/>
    <w:rsid w:val="0078600B"/>
    <w:rsid w:val="00790676"/>
    <w:rsid w:val="00791410"/>
    <w:rsid w:val="007927A1"/>
    <w:rsid w:val="007937AE"/>
    <w:rsid w:val="00793DE6"/>
    <w:rsid w:val="00793E8B"/>
    <w:rsid w:val="00794263"/>
    <w:rsid w:val="007958F2"/>
    <w:rsid w:val="007A1B5F"/>
    <w:rsid w:val="007A4F3E"/>
    <w:rsid w:val="007A5985"/>
    <w:rsid w:val="007A6E6C"/>
    <w:rsid w:val="007A777F"/>
    <w:rsid w:val="007B0F82"/>
    <w:rsid w:val="007B10F6"/>
    <w:rsid w:val="007B1BE5"/>
    <w:rsid w:val="007B368E"/>
    <w:rsid w:val="007B4A6F"/>
    <w:rsid w:val="007B5D05"/>
    <w:rsid w:val="007C288F"/>
    <w:rsid w:val="007C304F"/>
    <w:rsid w:val="007C3E5E"/>
    <w:rsid w:val="007C67F1"/>
    <w:rsid w:val="007C78D3"/>
    <w:rsid w:val="007D127B"/>
    <w:rsid w:val="007D2DD6"/>
    <w:rsid w:val="007D5138"/>
    <w:rsid w:val="007D6A05"/>
    <w:rsid w:val="007D6E52"/>
    <w:rsid w:val="007E1330"/>
    <w:rsid w:val="007E3EB8"/>
    <w:rsid w:val="007E4FA1"/>
    <w:rsid w:val="007E7BE8"/>
    <w:rsid w:val="007F4888"/>
    <w:rsid w:val="007F4C86"/>
    <w:rsid w:val="007F57FB"/>
    <w:rsid w:val="007F6F6D"/>
    <w:rsid w:val="007F7257"/>
    <w:rsid w:val="00801EAB"/>
    <w:rsid w:val="00803E72"/>
    <w:rsid w:val="00805ADB"/>
    <w:rsid w:val="00812452"/>
    <w:rsid w:val="00816FAB"/>
    <w:rsid w:val="00817132"/>
    <w:rsid w:val="00817627"/>
    <w:rsid w:val="0083461E"/>
    <w:rsid w:val="00834A9F"/>
    <w:rsid w:val="00834D4F"/>
    <w:rsid w:val="008364E5"/>
    <w:rsid w:val="00837B04"/>
    <w:rsid w:val="0084221C"/>
    <w:rsid w:val="00842C3A"/>
    <w:rsid w:val="0084393C"/>
    <w:rsid w:val="00844A87"/>
    <w:rsid w:val="00847A89"/>
    <w:rsid w:val="00853068"/>
    <w:rsid w:val="008533BF"/>
    <w:rsid w:val="00855ACC"/>
    <w:rsid w:val="00856410"/>
    <w:rsid w:val="00861669"/>
    <w:rsid w:val="008632DB"/>
    <w:rsid w:val="008640A5"/>
    <w:rsid w:val="00865821"/>
    <w:rsid w:val="00865FA0"/>
    <w:rsid w:val="008664A8"/>
    <w:rsid w:val="00866E96"/>
    <w:rsid w:val="008727DF"/>
    <w:rsid w:val="0087459F"/>
    <w:rsid w:val="00874634"/>
    <w:rsid w:val="00875EA5"/>
    <w:rsid w:val="00881D4B"/>
    <w:rsid w:val="0088230B"/>
    <w:rsid w:val="00883542"/>
    <w:rsid w:val="00887E69"/>
    <w:rsid w:val="00890E18"/>
    <w:rsid w:val="00891AE7"/>
    <w:rsid w:val="008A0B29"/>
    <w:rsid w:val="008A1155"/>
    <w:rsid w:val="008A3181"/>
    <w:rsid w:val="008A47C1"/>
    <w:rsid w:val="008A6EBE"/>
    <w:rsid w:val="008B1B75"/>
    <w:rsid w:val="008B2270"/>
    <w:rsid w:val="008B3518"/>
    <w:rsid w:val="008B5A12"/>
    <w:rsid w:val="008B7E23"/>
    <w:rsid w:val="008C782A"/>
    <w:rsid w:val="008D7406"/>
    <w:rsid w:val="008E1083"/>
    <w:rsid w:val="008E1BDF"/>
    <w:rsid w:val="008E1FC6"/>
    <w:rsid w:val="008E3872"/>
    <w:rsid w:val="008E5244"/>
    <w:rsid w:val="008E65E1"/>
    <w:rsid w:val="008E6777"/>
    <w:rsid w:val="008E682D"/>
    <w:rsid w:val="008E729D"/>
    <w:rsid w:val="008F5112"/>
    <w:rsid w:val="008F6703"/>
    <w:rsid w:val="00900D78"/>
    <w:rsid w:val="00901C1E"/>
    <w:rsid w:val="00910FE1"/>
    <w:rsid w:val="0091229B"/>
    <w:rsid w:val="00912D25"/>
    <w:rsid w:val="00913A77"/>
    <w:rsid w:val="00915C96"/>
    <w:rsid w:val="00915D77"/>
    <w:rsid w:val="00916DF8"/>
    <w:rsid w:val="0091758E"/>
    <w:rsid w:val="00920747"/>
    <w:rsid w:val="009216A8"/>
    <w:rsid w:val="00921C68"/>
    <w:rsid w:val="0092673B"/>
    <w:rsid w:val="00926905"/>
    <w:rsid w:val="009311AA"/>
    <w:rsid w:val="0093134E"/>
    <w:rsid w:val="00931786"/>
    <w:rsid w:val="0093264B"/>
    <w:rsid w:val="00933257"/>
    <w:rsid w:val="00937ABE"/>
    <w:rsid w:val="009409C3"/>
    <w:rsid w:val="0094196C"/>
    <w:rsid w:val="00945925"/>
    <w:rsid w:val="00952DE4"/>
    <w:rsid w:val="009568EF"/>
    <w:rsid w:val="00956B79"/>
    <w:rsid w:val="009606D3"/>
    <w:rsid w:val="0096148A"/>
    <w:rsid w:val="00965F6B"/>
    <w:rsid w:val="00970F4C"/>
    <w:rsid w:val="0097130A"/>
    <w:rsid w:val="00971601"/>
    <w:rsid w:val="00974D94"/>
    <w:rsid w:val="00976558"/>
    <w:rsid w:val="009774FE"/>
    <w:rsid w:val="00981C36"/>
    <w:rsid w:val="009832F8"/>
    <w:rsid w:val="009839DA"/>
    <w:rsid w:val="00985B09"/>
    <w:rsid w:val="00985E49"/>
    <w:rsid w:val="00991366"/>
    <w:rsid w:val="00991418"/>
    <w:rsid w:val="00994476"/>
    <w:rsid w:val="00994B0E"/>
    <w:rsid w:val="00994C23"/>
    <w:rsid w:val="00995619"/>
    <w:rsid w:val="0099700D"/>
    <w:rsid w:val="00997347"/>
    <w:rsid w:val="009A012A"/>
    <w:rsid w:val="009A1CD3"/>
    <w:rsid w:val="009A44A4"/>
    <w:rsid w:val="009A4A5D"/>
    <w:rsid w:val="009A5EEF"/>
    <w:rsid w:val="009A6599"/>
    <w:rsid w:val="009B18EB"/>
    <w:rsid w:val="009B3882"/>
    <w:rsid w:val="009B5D1A"/>
    <w:rsid w:val="009B72A6"/>
    <w:rsid w:val="009C153E"/>
    <w:rsid w:val="009C28DE"/>
    <w:rsid w:val="009C2C5E"/>
    <w:rsid w:val="009C4F29"/>
    <w:rsid w:val="009D0838"/>
    <w:rsid w:val="009D0C9F"/>
    <w:rsid w:val="009D10B2"/>
    <w:rsid w:val="009D2543"/>
    <w:rsid w:val="009D4334"/>
    <w:rsid w:val="009D5200"/>
    <w:rsid w:val="009D64E4"/>
    <w:rsid w:val="009D6EC0"/>
    <w:rsid w:val="009E20F1"/>
    <w:rsid w:val="009E38EA"/>
    <w:rsid w:val="009E5594"/>
    <w:rsid w:val="009F065C"/>
    <w:rsid w:val="009F1777"/>
    <w:rsid w:val="009F517D"/>
    <w:rsid w:val="009F6554"/>
    <w:rsid w:val="009F6873"/>
    <w:rsid w:val="009F7F98"/>
    <w:rsid w:val="00A00A3F"/>
    <w:rsid w:val="00A02F58"/>
    <w:rsid w:val="00A032AE"/>
    <w:rsid w:val="00A03C70"/>
    <w:rsid w:val="00A07A5E"/>
    <w:rsid w:val="00A10DAC"/>
    <w:rsid w:val="00A16AA0"/>
    <w:rsid w:val="00A17FCD"/>
    <w:rsid w:val="00A31988"/>
    <w:rsid w:val="00A34FE2"/>
    <w:rsid w:val="00A35FDA"/>
    <w:rsid w:val="00A360E8"/>
    <w:rsid w:val="00A41736"/>
    <w:rsid w:val="00A41F6C"/>
    <w:rsid w:val="00A42AE0"/>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67ECB"/>
    <w:rsid w:val="00A70FF7"/>
    <w:rsid w:val="00A73ECA"/>
    <w:rsid w:val="00A74AF4"/>
    <w:rsid w:val="00A77540"/>
    <w:rsid w:val="00A81DF0"/>
    <w:rsid w:val="00A8266F"/>
    <w:rsid w:val="00A83080"/>
    <w:rsid w:val="00A843B5"/>
    <w:rsid w:val="00A84CB0"/>
    <w:rsid w:val="00A855EA"/>
    <w:rsid w:val="00A86B3F"/>
    <w:rsid w:val="00A86F4D"/>
    <w:rsid w:val="00A9067B"/>
    <w:rsid w:val="00A90D65"/>
    <w:rsid w:val="00A90E80"/>
    <w:rsid w:val="00A91FCD"/>
    <w:rsid w:val="00A96579"/>
    <w:rsid w:val="00A9791E"/>
    <w:rsid w:val="00AA08B6"/>
    <w:rsid w:val="00AA1DFA"/>
    <w:rsid w:val="00AA24C8"/>
    <w:rsid w:val="00AA363D"/>
    <w:rsid w:val="00AA7C77"/>
    <w:rsid w:val="00AB1368"/>
    <w:rsid w:val="00AB37F4"/>
    <w:rsid w:val="00AB3CC7"/>
    <w:rsid w:val="00AB6561"/>
    <w:rsid w:val="00AB6BAD"/>
    <w:rsid w:val="00AB7B04"/>
    <w:rsid w:val="00AC0BF4"/>
    <w:rsid w:val="00AC433F"/>
    <w:rsid w:val="00AC4B04"/>
    <w:rsid w:val="00AC5C9B"/>
    <w:rsid w:val="00AC5D55"/>
    <w:rsid w:val="00AD0012"/>
    <w:rsid w:val="00AD0A31"/>
    <w:rsid w:val="00AD1B06"/>
    <w:rsid w:val="00AD5602"/>
    <w:rsid w:val="00AD6104"/>
    <w:rsid w:val="00AD6C55"/>
    <w:rsid w:val="00AD73D3"/>
    <w:rsid w:val="00AE0D84"/>
    <w:rsid w:val="00AE4479"/>
    <w:rsid w:val="00AF0A7D"/>
    <w:rsid w:val="00AF2D89"/>
    <w:rsid w:val="00AF623F"/>
    <w:rsid w:val="00AF7434"/>
    <w:rsid w:val="00AF7DA4"/>
    <w:rsid w:val="00B00EBD"/>
    <w:rsid w:val="00B025E7"/>
    <w:rsid w:val="00B0370E"/>
    <w:rsid w:val="00B03E68"/>
    <w:rsid w:val="00B05E35"/>
    <w:rsid w:val="00B124BD"/>
    <w:rsid w:val="00B12FB8"/>
    <w:rsid w:val="00B14A33"/>
    <w:rsid w:val="00B22390"/>
    <w:rsid w:val="00B244A1"/>
    <w:rsid w:val="00B24F72"/>
    <w:rsid w:val="00B27419"/>
    <w:rsid w:val="00B31098"/>
    <w:rsid w:val="00B329B9"/>
    <w:rsid w:val="00B36BB5"/>
    <w:rsid w:val="00B37406"/>
    <w:rsid w:val="00B37FA5"/>
    <w:rsid w:val="00B404DF"/>
    <w:rsid w:val="00B40B1B"/>
    <w:rsid w:val="00B419C8"/>
    <w:rsid w:val="00B4227A"/>
    <w:rsid w:val="00B428ED"/>
    <w:rsid w:val="00B43B8D"/>
    <w:rsid w:val="00B43EEA"/>
    <w:rsid w:val="00B43F6D"/>
    <w:rsid w:val="00B442A2"/>
    <w:rsid w:val="00B46712"/>
    <w:rsid w:val="00B53CD6"/>
    <w:rsid w:val="00B6401E"/>
    <w:rsid w:val="00B652A1"/>
    <w:rsid w:val="00B67FE9"/>
    <w:rsid w:val="00B702C0"/>
    <w:rsid w:val="00B717E6"/>
    <w:rsid w:val="00B735DD"/>
    <w:rsid w:val="00B737D1"/>
    <w:rsid w:val="00B7459B"/>
    <w:rsid w:val="00B749E2"/>
    <w:rsid w:val="00B74CE9"/>
    <w:rsid w:val="00B7553C"/>
    <w:rsid w:val="00B75C20"/>
    <w:rsid w:val="00B82635"/>
    <w:rsid w:val="00B82C51"/>
    <w:rsid w:val="00B8414E"/>
    <w:rsid w:val="00B91F39"/>
    <w:rsid w:val="00B9369A"/>
    <w:rsid w:val="00B97786"/>
    <w:rsid w:val="00BA286B"/>
    <w:rsid w:val="00BA4F96"/>
    <w:rsid w:val="00BA5D85"/>
    <w:rsid w:val="00BA6688"/>
    <w:rsid w:val="00BA6F4B"/>
    <w:rsid w:val="00BA7463"/>
    <w:rsid w:val="00BB4C09"/>
    <w:rsid w:val="00BB7009"/>
    <w:rsid w:val="00BC04F8"/>
    <w:rsid w:val="00BC1A5D"/>
    <w:rsid w:val="00BC34D3"/>
    <w:rsid w:val="00BC6808"/>
    <w:rsid w:val="00BC6918"/>
    <w:rsid w:val="00BC6DB7"/>
    <w:rsid w:val="00BC71E1"/>
    <w:rsid w:val="00BD2962"/>
    <w:rsid w:val="00BD5D49"/>
    <w:rsid w:val="00BD643D"/>
    <w:rsid w:val="00BD6D5C"/>
    <w:rsid w:val="00BD715E"/>
    <w:rsid w:val="00BE28AA"/>
    <w:rsid w:val="00BE41D3"/>
    <w:rsid w:val="00BE720A"/>
    <w:rsid w:val="00BE7698"/>
    <w:rsid w:val="00BF03E5"/>
    <w:rsid w:val="00BF1BFB"/>
    <w:rsid w:val="00BF41E2"/>
    <w:rsid w:val="00BF43F8"/>
    <w:rsid w:val="00BF64BB"/>
    <w:rsid w:val="00BF64F0"/>
    <w:rsid w:val="00BF7EC7"/>
    <w:rsid w:val="00C01A2E"/>
    <w:rsid w:val="00C0622F"/>
    <w:rsid w:val="00C07A0C"/>
    <w:rsid w:val="00C107F6"/>
    <w:rsid w:val="00C1222D"/>
    <w:rsid w:val="00C12D6A"/>
    <w:rsid w:val="00C13590"/>
    <w:rsid w:val="00C145CF"/>
    <w:rsid w:val="00C201C5"/>
    <w:rsid w:val="00C221D7"/>
    <w:rsid w:val="00C2331C"/>
    <w:rsid w:val="00C25206"/>
    <w:rsid w:val="00C26B28"/>
    <w:rsid w:val="00C27302"/>
    <w:rsid w:val="00C30188"/>
    <w:rsid w:val="00C30F72"/>
    <w:rsid w:val="00C312C0"/>
    <w:rsid w:val="00C36014"/>
    <w:rsid w:val="00C41926"/>
    <w:rsid w:val="00C42FB9"/>
    <w:rsid w:val="00C4522E"/>
    <w:rsid w:val="00C50077"/>
    <w:rsid w:val="00C52BDA"/>
    <w:rsid w:val="00C55E8E"/>
    <w:rsid w:val="00C578BE"/>
    <w:rsid w:val="00C61129"/>
    <w:rsid w:val="00C640B2"/>
    <w:rsid w:val="00C66D9E"/>
    <w:rsid w:val="00C70E7A"/>
    <w:rsid w:val="00C72CF8"/>
    <w:rsid w:val="00C74E37"/>
    <w:rsid w:val="00C75C04"/>
    <w:rsid w:val="00C806D7"/>
    <w:rsid w:val="00C8341F"/>
    <w:rsid w:val="00C846A4"/>
    <w:rsid w:val="00C847EE"/>
    <w:rsid w:val="00C848AF"/>
    <w:rsid w:val="00C84EDE"/>
    <w:rsid w:val="00C853D5"/>
    <w:rsid w:val="00C96336"/>
    <w:rsid w:val="00C968E6"/>
    <w:rsid w:val="00CA18AB"/>
    <w:rsid w:val="00CA1B43"/>
    <w:rsid w:val="00CA6644"/>
    <w:rsid w:val="00CA6C99"/>
    <w:rsid w:val="00CA7064"/>
    <w:rsid w:val="00CA7CE5"/>
    <w:rsid w:val="00CB02F7"/>
    <w:rsid w:val="00CB25A2"/>
    <w:rsid w:val="00CB4B5C"/>
    <w:rsid w:val="00CB7E8A"/>
    <w:rsid w:val="00CC2015"/>
    <w:rsid w:val="00CC26EB"/>
    <w:rsid w:val="00CC59E5"/>
    <w:rsid w:val="00CD03AA"/>
    <w:rsid w:val="00CD2F67"/>
    <w:rsid w:val="00CD3754"/>
    <w:rsid w:val="00CD5B72"/>
    <w:rsid w:val="00CD5E04"/>
    <w:rsid w:val="00CD5E74"/>
    <w:rsid w:val="00CE0239"/>
    <w:rsid w:val="00CE132D"/>
    <w:rsid w:val="00CE3BEA"/>
    <w:rsid w:val="00CE499C"/>
    <w:rsid w:val="00CF04AE"/>
    <w:rsid w:val="00CF073D"/>
    <w:rsid w:val="00CF353C"/>
    <w:rsid w:val="00D0169D"/>
    <w:rsid w:val="00D03C42"/>
    <w:rsid w:val="00D03D06"/>
    <w:rsid w:val="00D06A43"/>
    <w:rsid w:val="00D079BC"/>
    <w:rsid w:val="00D12CC9"/>
    <w:rsid w:val="00D12D58"/>
    <w:rsid w:val="00D13792"/>
    <w:rsid w:val="00D21E2D"/>
    <w:rsid w:val="00D22B42"/>
    <w:rsid w:val="00D26972"/>
    <w:rsid w:val="00D30647"/>
    <w:rsid w:val="00D3351A"/>
    <w:rsid w:val="00D34147"/>
    <w:rsid w:val="00D36AF6"/>
    <w:rsid w:val="00D36E09"/>
    <w:rsid w:val="00D41969"/>
    <w:rsid w:val="00D421D6"/>
    <w:rsid w:val="00D44632"/>
    <w:rsid w:val="00D5552B"/>
    <w:rsid w:val="00D557FD"/>
    <w:rsid w:val="00D56203"/>
    <w:rsid w:val="00D569A1"/>
    <w:rsid w:val="00D62A14"/>
    <w:rsid w:val="00D632A3"/>
    <w:rsid w:val="00D65589"/>
    <w:rsid w:val="00D65BB5"/>
    <w:rsid w:val="00D6788F"/>
    <w:rsid w:val="00D70EC5"/>
    <w:rsid w:val="00D755D9"/>
    <w:rsid w:val="00D755E4"/>
    <w:rsid w:val="00D7573B"/>
    <w:rsid w:val="00D765C0"/>
    <w:rsid w:val="00D76947"/>
    <w:rsid w:val="00D82C29"/>
    <w:rsid w:val="00D84A39"/>
    <w:rsid w:val="00D85131"/>
    <w:rsid w:val="00D9271D"/>
    <w:rsid w:val="00D946B1"/>
    <w:rsid w:val="00D975F1"/>
    <w:rsid w:val="00DA064C"/>
    <w:rsid w:val="00DA2795"/>
    <w:rsid w:val="00DA2CD8"/>
    <w:rsid w:val="00DA7B93"/>
    <w:rsid w:val="00DB44F0"/>
    <w:rsid w:val="00DC1151"/>
    <w:rsid w:val="00DC3579"/>
    <w:rsid w:val="00DC3612"/>
    <w:rsid w:val="00DC4D0A"/>
    <w:rsid w:val="00DC5066"/>
    <w:rsid w:val="00DE2383"/>
    <w:rsid w:val="00DE2B01"/>
    <w:rsid w:val="00DE685A"/>
    <w:rsid w:val="00DF0348"/>
    <w:rsid w:val="00DF1FA7"/>
    <w:rsid w:val="00DF2AA3"/>
    <w:rsid w:val="00DF3624"/>
    <w:rsid w:val="00DF37F7"/>
    <w:rsid w:val="00DF5EB7"/>
    <w:rsid w:val="00DF5FD1"/>
    <w:rsid w:val="00DF6A23"/>
    <w:rsid w:val="00E021C1"/>
    <w:rsid w:val="00E04A24"/>
    <w:rsid w:val="00E0564D"/>
    <w:rsid w:val="00E07987"/>
    <w:rsid w:val="00E07CAD"/>
    <w:rsid w:val="00E10926"/>
    <w:rsid w:val="00E129F5"/>
    <w:rsid w:val="00E13590"/>
    <w:rsid w:val="00E15F4C"/>
    <w:rsid w:val="00E2111B"/>
    <w:rsid w:val="00E22120"/>
    <w:rsid w:val="00E27305"/>
    <w:rsid w:val="00E2765E"/>
    <w:rsid w:val="00E31B37"/>
    <w:rsid w:val="00E3272C"/>
    <w:rsid w:val="00E33CB7"/>
    <w:rsid w:val="00E34912"/>
    <w:rsid w:val="00E3564C"/>
    <w:rsid w:val="00E35E72"/>
    <w:rsid w:val="00E35F15"/>
    <w:rsid w:val="00E37EF4"/>
    <w:rsid w:val="00E41079"/>
    <w:rsid w:val="00E42721"/>
    <w:rsid w:val="00E43490"/>
    <w:rsid w:val="00E44AF0"/>
    <w:rsid w:val="00E471E8"/>
    <w:rsid w:val="00E5082E"/>
    <w:rsid w:val="00E513CC"/>
    <w:rsid w:val="00E51A66"/>
    <w:rsid w:val="00E5415A"/>
    <w:rsid w:val="00E5487E"/>
    <w:rsid w:val="00E54C30"/>
    <w:rsid w:val="00E55349"/>
    <w:rsid w:val="00E55557"/>
    <w:rsid w:val="00E616CD"/>
    <w:rsid w:val="00E62ED2"/>
    <w:rsid w:val="00E658A1"/>
    <w:rsid w:val="00E671FC"/>
    <w:rsid w:val="00E67819"/>
    <w:rsid w:val="00E75D3B"/>
    <w:rsid w:val="00E76BB5"/>
    <w:rsid w:val="00E76CA1"/>
    <w:rsid w:val="00E76F75"/>
    <w:rsid w:val="00E82A68"/>
    <w:rsid w:val="00E83A40"/>
    <w:rsid w:val="00E84BB9"/>
    <w:rsid w:val="00E84FA2"/>
    <w:rsid w:val="00E85A31"/>
    <w:rsid w:val="00E876A0"/>
    <w:rsid w:val="00E877CA"/>
    <w:rsid w:val="00E91DCF"/>
    <w:rsid w:val="00E928D7"/>
    <w:rsid w:val="00E942DF"/>
    <w:rsid w:val="00E97C4A"/>
    <w:rsid w:val="00EA0448"/>
    <w:rsid w:val="00EA26FE"/>
    <w:rsid w:val="00EB1536"/>
    <w:rsid w:val="00EB1C20"/>
    <w:rsid w:val="00EB2B6A"/>
    <w:rsid w:val="00EB4C46"/>
    <w:rsid w:val="00EC0FDA"/>
    <w:rsid w:val="00EC18C3"/>
    <w:rsid w:val="00EC19E1"/>
    <w:rsid w:val="00EC3396"/>
    <w:rsid w:val="00EC4761"/>
    <w:rsid w:val="00EC491F"/>
    <w:rsid w:val="00EC5C79"/>
    <w:rsid w:val="00EC5F32"/>
    <w:rsid w:val="00EC5F36"/>
    <w:rsid w:val="00EC6210"/>
    <w:rsid w:val="00EC6E52"/>
    <w:rsid w:val="00EC7E0C"/>
    <w:rsid w:val="00ED1554"/>
    <w:rsid w:val="00ED4FE8"/>
    <w:rsid w:val="00ED6399"/>
    <w:rsid w:val="00ED7365"/>
    <w:rsid w:val="00ED7FBD"/>
    <w:rsid w:val="00EE09AF"/>
    <w:rsid w:val="00EE0A91"/>
    <w:rsid w:val="00EE2070"/>
    <w:rsid w:val="00EE28CD"/>
    <w:rsid w:val="00EE45FD"/>
    <w:rsid w:val="00EE5DF0"/>
    <w:rsid w:val="00EE6B58"/>
    <w:rsid w:val="00EF10E8"/>
    <w:rsid w:val="00EF34F7"/>
    <w:rsid w:val="00EF3746"/>
    <w:rsid w:val="00EF3906"/>
    <w:rsid w:val="00EF6F3E"/>
    <w:rsid w:val="00F01D8C"/>
    <w:rsid w:val="00F05682"/>
    <w:rsid w:val="00F065BD"/>
    <w:rsid w:val="00F10D6E"/>
    <w:rsid w:val="00F17161"/>
    <w:rsid w:val="00F177AC"/>
    <w:rsid w:val="00F20F55"/>
    <w:rsid w:val="00F2227D"/>
    <w:rsid w:val="00F2233A"/>
    <w:rsid w:val="00F23D0F"/>
    <w:rsid w:val="00F2629E"/>
    <w:rsid w:val="00F30ED8"/>
    <w:rsid w:val="00F30FDA"/>
    <w:rsid w:val="00F31F25"/>
    <w:rsid w:val="00F32725"/>
    <w:rsid w:val="00F336E5"/>
    <w:rsid w:val="00F34857"/>
    <w:rsid w:val="00F3653F"/>
    <w:rsid w:val="00F36B57"/>
    <w:rsid w:val="00F43449"/>
    <w:rsid w:val="00F434C7"/>
    <w:rsid w:val="00F51707"/>
    <w:rsid w:val="00F5504F"/>
    <w:rsid w:val="00F5578A"/>
    <w:rsid w:val="00F63B1C"/>
    <w:rsid w:val="00F63FBE"/>
    <w:rsid w:val="00F64039"/>
    <w:rsid w:val="00F6459E"/>
    <w:rsid w:val="00F71684"/>
    <w:rsid w:val="00F75B3C"/>
    <w:rsid w:val="00F75E6D"/>
    <w:rsid w:val="00F75EBF"/>
    <w:rsid w:val="00F76C54"/>
    <w:rsid w:val="00F76F11"/>
    <w:rsid w:val="00F773B2"/>
    <w:rsid w:val="00F80B98"/>
    <w:rsid w:val="00F81B93"/>
    <w:rsid w:val="00F84319"/>
    <w:rsid w:val="00F858BA"/>
    <w:rsid w:val="00F86077"/>
    <w:rsid w:val="00F86697"/>
    <w:rsid w:val="00F87F22"/>
    <w:rsid w:val="00F90494"/>
    <w:rsid w:val="00F90BC0"/>
    <w:rsid w:val="00F92DC8"/>
    <w:rsid w:val="00F94A0F"/>
    <w:rsid w:val="00FA0393"/>
    <w:rsid w:val="00FA04E5"/>
    <w:rsid w:val="00FA1577"/>
    <w:rsid w:val="00FA1F56"/>
    <w:rsid w:val="00FA2ECD"/>
    <w:rsid w:val="00FA49A7"/>
    <w:rsid w:val="00FA703B"/>
    <w:rsid w:val="00FB1CB1"/>
    <w:rsid w:val="00FB241C"/>
    <w:rsid w:val="00FB27F5"/>
    <w:rsid w:val="00FB3CDE"/>
    <w:rsid w:val="00FB5C17"/>
    <w:rsid w:val="00FB6DCA"/>
    <w:rsid w:val="00FC14D4"/>
    <w:rsid w:val="00FC1C72"/>
    <w:rsid w:val="00FC2E5F"/>
    <w:rsid w:val="00FC5060"/>
    <w:rsid w:val="00FC6D2F"/>
    <w:rsid w:val="00FC7132"/>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 (numbered (a)),List Paragraph1,WB Para,Bullets,references,List Bullet Mary,Table/Figure Heading,Citation List,Normal bullet 2,Paragraph,Bullet Points,Liste Paragraf,Grey Bullet List,Grey Bullet Style,List Item,Table bullet"/>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Body">
    <w:name w:val="Body"/>
    <w:rsid w:val="001C451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it-IT" w:eastAsia="it-IT"/>
    </w:rPr>
  </w:style>
  <w:style w:type="character" w:customStyle="1" w:styleId="ListParagraphChar">
    <w:name w:val="List Paragraph Char"/>
    <w:aliases w:val="List Paragraph (numbered (a)) Char,List Paragraph1 Char,WB Para Char,Bullets Char,references Char,List Bullet Mary Char,Table/Figure Heading Char,Citation List Char,Normal bullet 2 Char,Paragraph Char,Bullet Points Char"/>
    <w:link w:val="ListParagraph"/>
    <w:uiPriority w:val="34"/>
    <w:qFormat/>
    <w:rsid w:val="00E616CD"/>
    <w:rPr>
      <w:rFonts w:ascii="Times New Roman" w:eastAsia="Times New Roman" w:hAnsi="Times New Roman"/>
      <w:sz w:val="24"/>
      <w:szCs w:val="24"/>
      <w:lang w:val="en-GB" w:eastAsia="en-GB"/>
    </w:rPr>
  </w:style>
  <w:style w:type="character" w:styleId="Emphasis">
    <w:name w:val="Emphasis"/>
    <w:basedOn w:val="DefaultParagraphFont"/>
    <w:uiPriority w:val="20"/>
    <w:qFormat/>
    <w:rsid w:val="00764D33"/>
    <w:rPr>
      <w:i/>
      <w:iCs/>
    </w:rPr>
  </w:style>
  <w:style w:type="paragraph" w:customStyle="1" w:styleId="p1">
    <w:name w:val="p1"/>
    <w:basedOn w:val="Normal"/>
    <w:rsid w:val="00B717E6"/>
    <w:pPr>
      <w:spacing w:before="100" w:beforeAutospacing="1" w:after="100" w:afterAutospacing="1"/>
    </w:pPr>
    <w:rPr>
      <w:rFonts w:ascii="Calibri" w:eastAsiaTheme="minorHAnsi" w:hAnsi="Calibri" w:cs="Calibri"/>
      <w:sz w:val="22"/>
      <w:szCs w:val="22"/>
      <w:lang w:val="en-US" w:eastAsia="en-US"/>
    </w:rPr>
  </w:style>
  <w:style w:type="character" w:customStyle="1" w:styleId="s1">
    <w:name w:val="s1"/>
    <w:basedOn w:val="DefaultParagraphFont"/>
    <w:rsid w:val="00B717E6"/>
  </w:style>
  <w:style w:type="character" w:customStyle="1" w:styleId="apple-converted-space">
    <w:name w:val="apple-converted-space"/>
    <w:basedOn w:val="DefaultParagraphFont"/>
    <w:rsid w:val="00B717E6"/>
  </w:style>
  <w:style w:type="character" w:customStyle="1" w:styleId="CommentTextChar">
    <w:name w:val="Comment Text Char"/>
    <w:basedOn w:val="DefaultParagraphFont"/>
    <w:link w:val="CommentText"/>
    <w:semiHidden/>
    <w:rsid w:val="005B084C"/>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50961299">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720396752">
      <w:bodyDiv w:val="1"/>
      <w:marLeft w:val="0"/>
      <w:marRight w:val="0"/>
      <w:marTop w:val="0"/>
      <w:marBottom w:val="0"/>
      <w:divBdr>
        <w:top w:val="none" w:sz="0" w:space="0" w:color="auto"/>
        <w:left w:val="none" w:sz="0" w:space="0" w:color="auto"/>
        <w:bottom w:val="none" w:sz="0" w:space="0" w:color="auto"/>
        <w:right w:val="none" w:sz="0" w:space="0" w:color="auto"/>
      </w:divBdr>
    </w:div>
    <w:div w:id="18315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42ECD-A2FD-45BD-A5EA-7F0011453C29}">
  <ds:schemaRefs>
    <ds:schemaRef ds:uri="http://schemas.openxmlformats.org/officeDocument/2006/bibliography"/>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4494</Words>
  <Characters>25618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Tamana Zamir</cp:lastModifiedBy>
  <cp:revision>6</cp:revision>
  <cp:lastPrinted>2014-02-10T17:12:00Z</cp:lastPrinted>
  <dcterms:created xsi:type="dcterms:W3CDTF">2021-11-12T06:21:00Z</dcterms:created>
  <dcterms:modified xsi:type="dcterms:W3CDTF">2021-11-12T07:05:00Z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