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96DE1" w14:textId="3FD0AF04" w:rsidR="0037240B" w:rsidRDefault="0037240B" w:rsidP="004A0E54">
      <w:pPr>
        <w:numPr>
          <w:ilvl w:val="12"/>
          <w:numId w:val="0"/>
        </w:numPr>
        <w:tabs>
          <w:tab w:val="left" w:pos="0"/>
        </w:tabs>
        <w:suppressAutoHyphens/>
        <w:spacing w:line="276" w:lineRule="auto"/>
        <w:rPr>
          <w:b/>
          <w:bCs/>
          <w:caps/>
          <w:lang w:val="fr-FR"/>
        </w:rPr>
      </w:pPr>
      <w:r>
        <w:rPr>
          <w:b/>
          <w:lang w:val="fr-FR"/>
        </w:rPr>
        <w:t>RAPPORT DE PROGRES DE PROJET PBF</w:t>
      </w:r>
    </w:p>
    <w:p w14:paraId="27B9191F" w14:textId="7EFD7885" w:rsidR="0037240B" w:rsidRDefault="0037240B" w:rsidP="004A0E54">
      <w:pPr>
        <w:spacing w:line="276" w:lineRule="auto"/>
        <w:rPr>
          <w:b/>
          <w:bCs/>
          <w:caps/>
          <w:lang w:val="zh-CN"/>
        </w:rPr>
      </w:pPr>
      <w:proofErr w:type="gramStart"/>
      <w:r>
        <w:rPr>
          <w:b/>
          <w:bCs/>
          <w:caps/>
          <w:lang w:val="fr-FR"/>
        </w:rPr>
        <w:t>PAYS:</w:t>
      </w:r>
      <w:proofErr w:type="gramEnd"/>
      <w:r>
        <w:rPr>
          <w:bCs/>
          <w:iCs/>
          <w:snapToGrid w:val="0"/>
          <w:szCs w:val="28"/>
          <w:lang w:val="fr-FR"/>
        </w:rPr>
        <w:t xml:space="preserve"> </w:t>
      </w:r>
      <w:r>
        <w:rPr>
          <w:bCs/>
          <w:iCs/>
          <w:snapToGrid w:val="0"/>
          <w:szCs w:val="28"/>
          <w:lang w:val="zh-CN"/>
        </w:rPr>
        <w:t xml:space="preserve">République </w:t>
      </w:r>
      <w:r w:rsidR="00702F93">
        <w:rPr>
          <w:rFonts w:eastAsiaTheme="minorEastAsia"/>
          <w:bCs/>
          <w:iCs/>
          <w:snapToGrid w:val="0"/>
          <w:szCs w:val="28"/>
          <w:lang w:val="fr-CD" w:eastAsia="zh-CN"/>
        </w:rPr>
        <w:t>Dé</w:t>
      </w:r>
      <w:r>
        <w:rPr>
          <w:bCs/>
          <w:iCs/>
          <w:snapToGrid w:val="0"/>
          <w:szCs w:val="28"/>
          <w:lang w:val="zh-CN"/>
        </w:rPr>
        <w:t>mocratique du Congo</w:t>
      </w:r>
    </w:p>
    <w:p w14:paraId="03057F93" w14:textId="774F4528" w:rsidR="0037240B" w:rsidRPr="00144725" w:rsidRDefault="0037240B" w:rsidP="004A0E54">
      <w:pPr>
        <w:spacing w:line="276" w:lineRule="auto"/>
        <w:rPr>
          <w:rFonts w:eastAsiaTheme="minorEastAsia"/>
          <w:b/>
          <w:bCs/>
          <w:caps/>
          <w:sz w:val="22"/>
          <w:szCs w:val="22"/>
          <w:lang w:val="fr-CD" w:eastAsia="zh-CN"/>
        </w:rPr>
      </w:pPr>
      <w:r>
        <w:rPr>
          <w:b/>
          <w:bCs/>
          <w:caps/>
          <w:sz w:val="22"/>
          <w:szCs w:val="22"/>
          <w:lang w:val="fr-FR"/>
        </w:rPr>
        <w:t xml:space="preserve">TYPE DE </w:t>
      </w:r>
      <w:proofErr w:type="gramStart"/>
      <w:r>
        <w:rPr>
          <w:b/>
          <w:bCs/>
          <w:caps/>
          <w:sz w:val="22"/>
          <w:szCs w:val="22"/>
          <w:lang w:val="fr-FR"/>
        </w:rPr>
        <w:t>RAPPORT:</w:t>
      </w:r>
      <w:proofErr w:type="gramEnd"/>
      <w:r>
        <w:rPr>
          <w:b/>
          <w:bCs/>
          <w:caps/>
          <w:sz w:val="22"/>
          <w:szCs w:val="22"/>
          <w:lang w:val="fr-FR"/>
        </w:rPr>
        <w:t xml:space="preserve"> </w:t>
      </w:r>
      <w:r w:rsidR="002B54B1">
        <w:rPr>
          <w:sz w:val="22"/>
          <w:szCs w:val="22"/>
          <w:lang w:val="fr-CD"/>
        </w:rPr>
        <w:t xml:space="preserve"> Annuel</w:t>
      </w:r>
    </w:p>
    <w:p w14:paraId="04FBDE8E" w14:textId="7D013257" w:rsidR="0037240B" w:rsidRPr="00D50B41" w:rsidRDefault="0037240B" w:rsidP="004A0E54">
      <w:pPr>
        <w:spacing w:line="276" w:lineRule="auto"/>
        <w:rPr>
          <w:bCs/>
          <w:iCs/>
          <w:snapToGrid w:val="0"/>
          <w:szCs w:val="28"/>
          <w:lang w:val="fr-CD"/>
        </w:rPr>
      </w:pPr>
      <w:r w:rsidRPr="00483210">
        <w:rPr>
          <w:b/>
          <w:bCs/>
          <w:caps/>
          <w:lang w:val="fr-FR"/>
        </w:rPr>
        <w:t xml:space="preserve">PERIODE DE </w:t>
      </w:r>
      <w:proofErr w:type="gramStart"/>
      <w:r w:rsidRPr="00483210">
        <w:rPr>
          <w:b/>
          <w:bCs/>
          <w:caps/>
          <w:lang w:val="fr-FR"/>
        </w:rPr>
        <w:t>RAPPORT:</w:t>
      </w:r>
      <w:proofErr w:type="gramEnd"/>
      <w:r w:rsidRPr="00483210">
        <w:rPr>
          <w:b/>
          <w:bCs/>
          <w:caps/>
          <w:lang w:val="fr-FR"/>
        </w:rPr>
        <w:t xml:space="preserve"> </w:t>
      </w:r>
      <w:r w:rsidR="00671CAA">
        <w:rPr>
          <w:rFonts w:eastAsiaTheme="minorEastAsia"/>
          <w:bCs/>
          <w:iCs/>
          <w:snapToGrid w:val="0"/>
          <w:szCs w:val="28"/>
          <w:lang w:val="fr-CD" w:eastAsia="zh-CN"/>
        </w:rPr>
        <w:t>2021</w:t>
      </w:r>
    </w:p>
    <w:p w14:paraId="32235E8F" w14:textId="4D95B13F" w:rsidR="000F43A8" w:rsidRPr="0037240B" w:rsidRDefault="000F43A8" w:rsidP="00A40D11">
      <w:pPr>
        <w:numPr>
          <w:ilvl w:val="12"/>
          <w:numId w:val="0"/>
        </w:numPr>
        <w:tabs>
          <w:tab w:val="left" w:pos="0"/>
        </w:tabs>
        <w:suppressAutoHyphens/>
        <w:spacing w:line="276" w:lineRule="auto"/>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A0E54" w14:paraId="26E9F2DE" w14:textId="77777777" w:rsidTr="00F23D0F">
        <w:trPr>
          <w:trHeight w:val="422"/>
        </w:trPr>
        <w:tc>
          <w:tcPr>
            <w:tcW w:w="10080" w:type="dxa"/>
            <w:gridSpan w:val="2"/>
          </w:tcPr>
          <w:p w14:paraId="11EF4F5F" w14:textId="7704DBF2" w:rsidR="000F43A8" w:rsidRPr="005F7F71" w:rsidRDefault="000F43A8" w:rsidP="00A40D11">
            <w:pPr>
              <w:pStyle w:val="Textedebulles"/>
              <w:numPr>
                <w:ilvl w:val="12"/>
                <w:numId w:val="0"/>
              </w:numPr>
              <w:tabs>
                <w:tab w:val="left" w:pos="-720"/>
                <w:tab w:val="left" w:pos="4500"/>
              </w:tabs>
              <w:suppressAutoHyphens/>
              <w:spacing w:line="276" w:lineRule="auto"/>
              <w:rPr>
                <w:rFonts w:ascii="Times New Roman" w:hAnsi="Times New Roman" w:cs="Times New Roman"/>
                <w:b/>
                <w:sz w:val="24"/>
                <w:szCs w:val="24"/>
                <w:lang w:val="fr-CD"/>
              </w:rPr>
            </w:pPr>
            <w:r w:rsidRPr="005F7F71">
              <w:rPr>
                <w:rFonts w:ascii="Times New Roman" w:hAnsi="Times New Roman" w:cs="Times New Roman"/>
                <w:b/>
                <w:sz w:val="24"/>
                <w:szCs w:val="24"/>
                <w:lang w:val="fr-FR"/>
              </w:rPr>
              <w:t xml:space="preserve">Titre du </w:t>
            </w:r>
            <w:proofErr w:type="gramStart"/>
            <w:r w:rsidRPr="005F7F71">
              <w:rPr>
                <w:rFonts w:ascii="Times New Roman" w:hAnsi="Times New Roman" w:cs="Times New Roman"/>
                <w:b/>
                <w:sz w:val="24"/>
                <w:szCs w:val="24"/>
                <w:lang w:val="fr-FR"/>
              </w:rPr>
              <w:t>projet:</w:t>
            </w:r>
            <w:proofErr w:type="gramEnd"/>
            <w:r w:rsidRPr="005F7F71">
              <w:rPr>
                <w:rFonts w:ascii="Times New Roman" w:hAnsi="Times New Roman" w:cs="Times New Roman"/>
                <w:b/>
                <w:sz w:val="24"/>
                <w:szCs w:val="24"/>
                <w:lang w:val="fr-FR"/>
              </w:rPr>
              <w:t xml:space="preserve"> </w:t>
            </w:r>
            <w:r w:rsidR="00DF1F9F" w:rsidRPr="005F7F71">
              <w:rPr>
                <w:rFonts w:ascii="Times New Roman" w:hAnsi="Times New Roman" w:cs="Times New Roman"/>
                <w:bCs/>
                <w:iCs/>
                <w:snapToGrid w:val="0"/>
                <w:sz w:val="24"/>
                <w:szCs w:val="24"/>
                <w:lang w:val="fr-CD"/>
              </w:rPr>
              <w:t>Appui aux ex-combattants et communautés dans le cadre des démobilisations spontanées par des initiatives de réinsertion socioéconomique et de justice transitionnelle au Kasaï et dans le Tanganyika en RDC</w:t>
            </w:r>
          </w:p>
          <w:p w14:paraId="24C4A490" w14:textId="39649BFD" w:rsidR="00793DE6" w:rsidRPr="005F7F71" w:rsidRDefault="0037240B" w:rsidP="00A40D11">
            <w:pPr>
              <w:spacing w:line="276" w:lineRule="auto"/>
              <w:rPr>
                <w:b/>
                <w:lang w:val="fr-FR"/>
              </w:rPr>
            </w:pPr>
            <w:r w:rsidRPr="00FC79A8">
              <w:rPr>
                <w:b/>
                <w:lang w:val="fr-FR"/>
              </w:rPr>
              <w:t xml:space="preserve">Numéro Projet / MPTF </w:t>
            </w:r>
            <w:proofErr w:type="gramStart"/>
            <w:r w:rsidRPr="00FC79A8">
              <w:rPr>
                <w:b/>
                <w:lang w:val="fr-FR"/>
              </w:rPr>
              <w:t>Gateway:</w:t>
            </w:r>
            <w:proofErr w:type="gramEnd"/>
            <w:r w:rsidRPr="00FC79A8">
              <w:rPr>
                <w:b/>
                <w:lang w:val="fr-FR"/>
              </w:rPr>
              <w:t xml:space="preserve"> </w:t>
            </w:r>
            <w:r w:rsidRPr="00483210">
              <w:rPr>
                <w:bCs/>
                <w:lang w:val="fr-FR"/>
              </w:rPr>
              <w:t>PBF/COD/B-7,</w:t>
            </w:r>
            <w:r w:rsidRPr="00483210">
              <w:rPr>
                <w:b/>
                <w:lang w:val="fr-FR"/>
              </w:rPr>
              <w:t xml:space="preserve"> </w:t>
            </w:r>
            <w:r w:rsidRPr="00CB3A7F">
              <w:rPr>
                <w:bCs/>
                <w:lang w:val="fr-FR"/>
              </w:rPr>
              <w:t xml:space="preserve">Identifiant du </w:t>
            </w:r>
            <w:r>
              <w:rPr>
                <w:bCs/>
                <w:lang w:val="fr-FR"/>
              </w:rPr>
              <w:t>projet</w:t>
            </w:r>
            <w:r w:rsidRPr="00CB3A7F">
              <w:rPr>
                <w:bCs/>
                <w:lang w:val="fr-FR"/>
              </w:rPr>
              <w:t xml:space="preserve"> :</w:t>
            </w:r>
            <w:r>
              <w:rPr>
                <w:bCs/>
                <w:lang w:val="fr-FR"/>
              </w:rPr>
              <w:t xml:space="preserve"> 00119151.</w:t>
            </w:r>
          </w:p>
        </w:tc>
      </w:tr>
      <w:tr w:rsidR="0037240B" w:rsidRPr="004A0E54" w14:paraId="27B16979" w14:textId="77777777" w:rsidTr="00A43B9C">
        <w:trPr>
          <w:trHeight w:val="422"/>
        </w:trPr>
        <w:tc>
          <w:tcPr>
            <w:tcW w:w="4163" w:type="dxa"/>
          </w:tcPr>
          <w:p w14:paraId="7816FE38" w14:textId="77777777" w:rsidR="0037240B" w:rsidRPr="005F7F71" w:rsidRDefault="0037240B" w:rsidP="00A40D11">
            <w:pPr>
              <w:pStyle w:val="Textedebulles"/>
              <w:numPr>
                <w:ilvl w:val="12"/>
                <w:numId w:val="0"/>
              </w:numPr>
              <w:tabs>
                <w:tab w:val="left" w:pos="-720"/>
                <w:tab w:val="left" w:pos="4500"/>
              </w:tabs>
              <w:spacing w:line="276" w:lineRule="auto"/>
              <w:rPr>
                <w:rFonts w:ascii="Times New Roman" w:hAnsi="Times New Roman" w:cs="Times New Roman"/>
                <w:b/>
                <w:sz w:val="24"/>
                <w:szCs w:val="24"/>
                <w:lang w:val="fr-FR"/>
              </w:rPr>
            </w:pPr>
            <w:r w:rsidRPr="005F7F71">
              <w:rPr>
                <w:rFonts w:ascii="Times New Roman" w:hAnsi="Times New Roman" w:cs="Times New Roman"/>
                <w:b/>
                <w:sz w:val="24"/>
                <w:szCs w:val="24"/>
                <w:lang w:val="fr-FR"/>
              </w:rPr>
              <w:t>Si le financement passe par un Fonds Fiduciaire (“Trust fund”</w:t>
            </w:r>
            <w:proofErr w:type="gramStart"/>
            <w:r w:rsidRPr="005F7F71">
              <w:rPr>
                <w:rFonts w:ascii="Times New Roman" w:hAnsi="Times New Roman" w:cs="Times New Roman"/>
                <w:b/>
                <w:sz w:val="24"/>
                <w:szCs w:val="24"/>
                <w:lang w:val="fr-FR"/>
              </w:rPr>
              <w:t>):</w:t>
            </w:r>
            <w:proofErr w:type="gramEnd"/>
            <w:r w:rsidRPr="005F7F71">
              <w:rPr>
                <w:rFonts w:ascii="Times New Roman" w:hAnsi="Times New Roman" w:cs="Times New Roman"/>
                <w:b/>
                <w:sz w:val="24"/>
                <w:szCs w:val="24"/>
                <w:lang w:val="fr-FR"/>
              </w:rPr>
              <w:t xml:space="preserve"> </w:t>
            </w:r>
          </w:p>
          <w:p w14:paraId="2523A6CD" w14:textId="3DD5FDD9" w:rsidR="0037240B" w:rsidRPr="005F7F71" w:rsidRDefault="004A0E54" w:rsidP="00A40D11">
            <w:pPr>
              <w:tabs>
                <w:tab w:val="left" w:pos="0"/>
              </w:tabs>
              <w:suppressAutoHyphens/>
              <w:spacing w:line="276" w:lineRule="auto"/>
              <w:rPr>
                <w:b/>
                <w:spacing w:val="-3"/>
                <w:lang w:val="fr-FR"/>
              </w:rPr>
            </w:pPr>
            <w:r>
              <w:fldChar w:fldCharType="begin">
                <w:ffData>
                  <w:name w:val="Check1"/>
                  <w:enabled/>
                  <w:calcOnExit w:val="0"/>
                  <w:checkBox>
                    <w:sizeAuto/>
                    <w:default w:val="0"/>
                  </w:checkBox>
                </w:ffData>
              </w:fldChar>
            </w:r>
            <w:bookmarkStart w:id="0" w:name="Check1"/>
            <w:r w:rsidRPr="004A0E54">
              <w:rPr>
                <w:lang w:val="fr-FR"/>
              </w:rPr>
              <w:instrText xml:space="preserve"> FORMCHECKBOX </w:instrText>
            </w:r>
            <w:r>
              <w:fldChar w:fldCharType="end"/>
            </w:r>
            <w:bookmarkEnd w:id="0"/>
            <w:r w:rsidR="0037240B" w:rsidRPr="005F7F71">
              <w:rPr>
                <w:lang w:val="fr-FR"/>
              </w:rPr>
              <w:tab/>
            </w:r>
            <w:r w:rsidR="0037240B" w:rsidRPr="005F7F71">
              <w:rPr>
                <w:lang w:val="fr-FR"/>
              </w:rPr>
              <w:tab/>
            </w:r>
            <w:r w:rsidR="0037240B" w:rsidRPr="005F7F71">
              <w:rPr>
                <w:spacing w:val="-3"/>
                <w:lang w:val="fr-FR"/>
              </w:rPr>
              <w:t>Fonds fiduciaire pays</w:t>
            </w:r>
            <w:r w:rsidR="0037240B" w:rsidRPr="005F7F71">
              <w:rPr>
                <w:b/>
                <w:spacing w:val="-3"/>
                <w:lang w:val="fr-FR"/>
              </w:rPr>
              <w:t xml:space="preserve"> </w:t>
            </w:r>
          </w:p>
          <w:p w14:paraId="63C2D512" w14:textId="77777777" w:rsidR="0037240B" w:rsidRPr="005F7F71" w:rsidRDefault="0037240B" w:rsidP="00A40D11">
            <w:pPr>
              <w:tabs>
                <w:tab w:val="left" w:pos="0"/>
              </w:tabs>
              <w:suppressAutoHyphens/>
              <w:spacing w:line="276" w:lineRule="auto"/>
              <w:rPr>
                <w:b/>
                <w:lang w:val="fr-FR"/>
              </w:rPr>
            </w:pPr>
            <w:r w:rsidRPr="005F7F71">
              <w:fldChar w:fldCharType="begin">
                <w:ffData>
                  <w:name w:val="Check1"/>
                  <w:enabled/>
                  <w:calcOnExit w:val="0"/>
                  <w:checkBox>
                    <w:sizeAuto/>
                    <w:default w:val="0"/>
                  </w:checkBox>
                </w:ffData>
              </w:fldChar>
            </w:r>
            <w:r w:rsidRPr="005F7F71">
              <w:rPr>
                <w:lang w:val="fr-FR"/>
              </w:rPr>
              <w:instrText xml:space="preserve"> FORMCHECKBOX </w:instrText>
            </w:r>
            <w:r w:rsidR="00541C66">
              <w:fldChar w:fldCharType="separate"/>
            </w:r>
            <w:r w:rsidRPr="005F7F71">
              <w:fldChar w:fldCharType="end"/>
            </w:r>
            <w:r w:rsidRPr="005F7F71">
              <w:rPr>
                <w:lang w:val="fr-FR"/>
              </w:rPr>
              <w:tab/>
            </w:r>
            <w:r w:rsidRPr="005F7F71">
              <w:rPr>
                <w:lang w:val="fr-FR"/>
              </w:rPr>
              <w:tab/>
              <w:t>Fonds fiduciaire régional</w:t>
            </w:r>
            <w:r w:rsidRPr="005F7F71">
              <w:rPr>
                <w:b/>
                <w:lang w:val="fr-FR"/>
              </w:rPr>
              <w:t xml:space="preserve"> </w:t>
            </w:r>
          </w:p>
          <w:p w14:paraId="44750222" w14:textId="77777777" w:rsidR="0037240B" w:rsidRPr="005F7F71" w:rsidRDefault="0037240B" w:rsidP="00A40D11">
            <w:pPr>
              <w:tabs>
                <w:tab w:val="left" w:pos="0"/>
              </w:tabs>
              <w:suppressAutoHyphens/>
              <w:spacing w:line="276" w:lineRule="auto"/>
              <w:rPr>
                <w:b/>
                <w:lang w:val="fr-FR"/>
              </w:rPr>
            </w:pPr>
          </w:p>
          <w:p w14:paraId="57DFB016" w14:textId="3B9C63CF" w:rsidR="0037240B" w:rsidRPr="0037240B" w:rsidRDefault="0037240B" w:rsidP="00A40D11">
            <w:pPr>
              <w:pStyle w:val="Textedebulles"/>
              <w:numPr>
                <w:ilvl w:val="12"/>
                <w:numId w:val="0"/>
              </w:numPr>
              <w:tabs>
                <w:tab w:val="left" w:pos="-720"/>
                <w:tab w:val="left" w:pos="4500"/>
              </w:tabs>
              <w:spacing w:line="276" w:lineRule="auto"/>
              <w:rPr>
                <w:rFonts w:ascii="Times New Roman" w:hAnsi="Times New Roman" w:cs="Times New Roman"/>
                <w:b/>
                <w:sz w:val="24"/>
                <w:szCs w:val="24"/>
                <w:lang w:val="fr-CD"/>
              </w:rPr>
            </w:pPr>
            <w:r w:rsidRPr="005F7F71">
              <w:rPr>
                <w:rFonts w:ascii="Times New Roman" w:hAnsi="Times New Roman" w:cs="Times New Roman"/>
                <w:b/>
                <w:sz w:val="24"/>
                <w:szCs w:val="24"/>
                <w:lang w:val="fr-FR"/>
              </w:rPr>
              <w:t xml:space="preserve">Nom du fonds </w:t>
            </w:r>
            <w:proofErr w:type="gramStart"/>
            <w:r w:rsidRPr="005F7F71">
              <w:rPr>
                <w:rFonts w:ascii="Times New Roman" w:hAnsi="Times New Roman" w:cs="Times New Roman"/>
                <w:b/>
                <w:sz w:val="24"/>
                <w:szCs w:val="24"/>
                <w:lang w:val="fr-FR"/>
              </w:rPr>
              <w:t>fiduciaire:</w:t>
            </w:r>
            <w:proofErr w:type="gramEnd"/>
            <w:r w:rsidRPr="005F7F71">
              <w:rPr>
                <w:rFonts w:ascii="Times New Roman" w:hAnsi="Times New Roman" w:cs="Times New Roman"/>
                <w:b/>
                <w:sz w:val="24"/>
                <w:szCs w:val="24"/>
                <w:lang w:val="fr-FR"/>
              </w:rPr>
              <w:t xml:space="preserve"> </w:t>
            </w:r>
          </w:p>
          <w:p w14:paraId="3B731EC0" w14:textId="77777777" w:rsidR="0037240B" w:rsidRPr="0037240B" w:rsidRDefault="0037240B" w:rsidP="00A40D11">
            <w:pPr>
              <w:tabs>
                <w:tab w:val="left" w:pos="0"/>
              </w:tabs>
              <w:suppressAutoHyphens/>
              <w:spacing w:line="276" w:lineRule="auto"/>
              <w:jc w:val="both"/>
              <w:rPr>
                <w:b/>
                <w:lang w:val="fr-CD"/>
              </w:rPr>
            </w:pPr>
          </w:p>
        </w:tc>
        <w:tc>
          <w:tcPr>
            <w:tcW w:w="5917" w:type="dxa"/>
          </w:tcPr>
          <w:p w14:paraId="380CA6E7" w14:textId="77777777" w:rsidR="0037240B" w:rsidRDefault="0037240B" w:rsidP="00A40D11">
            <w:pPr>
              <w:spacing w:line="276" w:lineRule="auto"/>
              <w:jc w:val="both"/>
              <w:rPr>
                <w:b/>
                <w:bCs/>
                <w:iCs/>
                <w:lang w:val="fr-FR"/>
              </w:rPr>
            </w:pPr>
            <w:r>
              <w:rPr>
                <w:b/>
                <w:bCs/>
                <w:iCs/>
                <w:lang w:val="fr-FR"/>
              </w:rPr>
              <w:t xml:space="preserve">Type et nom d’agence récipiendaire : </w:t>
            </w:r>
          </w:p>
          <w:p w14:paraId="586BC502" w14:textId="77777777" w:rsidR="0037240B" w:rsidRDefault="0037240B" w:rsidP="00A40D11">
            <w:pPr>
              <w:spacing w:line="276" w:lineRule="auto"/>
              <w:jc w:val="both"/>
              <w:rPr>
                <w:b/>
                <w:bCs/>
                <w:iCs/>
                <w:lang w:val="fr-FR"/>
              </w:rPr>
            </w:pPr>
          </w:p>
          <w:p w14:paraId="3971B671" w14:textId="77777777" w:rsidR="0037240B" w:rsidRPr="00483210" w:rsidRDefault="0037240B" w:rsidP="00A40D11">
            <w:pPr>
              <w:pStyle w:val="Textedebulles"/>
              <w:numPr>
                <w:ilvl w:val="12"/>
                <w:numId w:val="0"/>
              </w:numPr>
              <w:tabs>
                <w:tab w:val="left" w:pos="-720"/>
                <w:tab w:val="left" w:pos="4500"/>
              </w:tabs>
              <w:spacing w:line="276" w:lineRule="auto"/>
              <w:jc w:val="both"/>
              <w:rPr>
                <w:rFonts w:ascii="Times New Roman" w:hAnsi="Times New Roman" w:cs="Times New Roman"/>
                <w:bCs/>
                <w:sz w:val="24"/>
                <w:szCs w:val="24"/>
                <w:lang w:val="fr-FR"/>
              </w:rPr>
            </w:pPr>
            <w:r w:rsidRPr="00483210">
              <w:rPr>
                <w:rFonts w:ascii="Times New Roman" w:hAnsi="Times New Roman" w:cs="Times New Roman"/>
                <w:bCs/>
                <w:sz w:val="24"/>
                <w:szCs w:val="24"/>
                <w:lang w:val="fr-FR"/>
              </w:rPr>
              <w:t>RU</w:t>
            </w:r>
            <w:r>
              <w:rPr>
                <w:rFonts w:ascii="Times New Roman" w:hAnsi="Times New Roman" w:cs="Times New Roman"/>
                <w:bCs/>
                <w:sz w:val="24"/>
                <w:szCs w:val="24"/>
                <w:lang w:val="fr-FR"/>
              </w:rPr>
              <w:t>N</w:t>
            </w:r>
            <w:r w:rsidRPr="00376990">
              <w:rPr>
                <w:rFonts w:ascii="Times New Roman" w:hAnsi="Times New Roman" w:cs="Times New Roman"/>
                <w:bCs/>
                <w:sz w:val="24"/>
                <w:szCs w:val="24"/>
                <w:lang w:val="fr-FR"/>
              </w:rPr>
              <w:t>O</w:t>
            </w:r>
            <w:r w:rsidRPr="00376990">
              <w:rPr>
                <w:rStyle w:val="Appelnotedebasdep"/>
                <w:bCs/>
                <w:lang w:val="fr-FR"/>
              </w:rPr>
              <w:footnoteReference w:id="1"/>
            </w:r>
            <w:r w:rsidRPr="00376990">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r w:rsidRPr="00973B47">
              <w:rPr>
                <w:rFonts w:ascii="Times New Roman" w:hAnsi="Times New Roman" w:cs="Times New Roman"/>
                <w:bCs/>
                <w:sz w:val="24"/>
                <w:szCs w:val="24"/>
                <w:lang w:val="zh-CN"/>
              </w:rPr>
              <w:t>Programme des Nations Unies pour le Développement (Agence coordinatrice)</w:t>
            </w:r>
            <w:r w:rsidRPr="00483210">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(PNUD)</w:t>
            </w:r>
          </w:p>
          <w:p w14:paraId="5A70E949" w14:textId="77777777" w:rsidR="0037240B" w:rsidRPr="00483210" w:rsidRDefault="0037240B" w:rsidP="00A40D11">
            <w:pPr>
              <w:pStyle w:val="Textedebulles"/>
              <w:numPr>
                <w:ilvl w:val="12"/>
                <w:numId w:val="0"/>
              </w:numPr>
              <w:tabs>
                <w:tab w:val="left" w:pos="-720"/>
                <w:tab w:val="left" w:pos="4500"/>
              </w:tabs>
              <w:spacing w:line="276" w:lineRule="auto"/>
              <w:jc w:val="both"/>
              <w:rPr>
                <w:rFonts w:ascii="Times New Roman" w:hAnsi="Times New Roman" w:cs="Times New Roman"/>
                <w:bCs/>
                <w:sz w:val="24"/>
                <w:szCs w:val="24"/>
                <w:lang w:val="fr-FR"/>
              </w:rPr>
            </w:pPr>
            <w:r w:rsidRPr="00483210">
              <w:rPr>
                <w:rFonts w:ascii="Times New Roman" w:hAnsi="Times New Roman" w:cs="Times New Roman"/>
                <w:bCs/>
                <w:sz w:val="24"/>
                <w:szCs w:val="24"/>
                <w:lang w:val="fr-FR"/>
              </w:rPr>
              <w:t>RU</w:t>
            </w:r>
            <w:r>
              <w:rPr>
                <w:rFonts w:ascii="Times New Roman" w:hAnsi="Times New Roman" w:cs="Times New Roman"/>
                <w:bCs/>
                <w:sz w:val="24"/>
                <w:szCs w:val="24"/>
                <w:lang w:val="fr-FR"/>
              </w:rPr>
              <w:t xml:space="preserve">NO, </w:t>
            </w:r>
            <w:r w:rsidRPr="00973B47">
              <w:rPr>
                <w:rFonts w:ascii="Times New Roman" w:hAnsi="Times New Roman" w:cs="Times New Roman"/>
                <w:bCs/>
                <w:sz w:val="24"/>
                <w:szCs w:val="24"/>
                <w:lang w:val="zh-CN"/>
              </w:rPr>
              <w:t xml:space="preserve">Bureau Conjoint des Nations Unies pour les Droits de l’Homme </w:t>
            </w:r>
            <w:r w:rsidRPr="00483210">
              <w:rPr>
                <w:rFonts w:ascii="Times New Roman" w:hAnsi="Times New Roman" w:cs="Times New Roman"/>
                <w:bCs/>
                <w:sz w:val="24"/>
                <w:szCs w:val="24"/>
                <w:lang w:val="fr-FR"/>
              </w:rPr>
              <w:t>(</w:t>
            </w:r>
            <w:r>
              <w:rPr>
                <w:rFonts w:ascii="Times New Roman" w:hAnsi="Times New Roman" w:cs="Times New Roman"/>
                <w:bCs/>
                <w:sz w:val="24"/>
                <w:szCs w:val="24"/>
                <w:lang w:val="fr-FR"/>
              </w:rPr>
              <w:t>BCNUDH)</w:t>
            </w:r>
          </w:p>
          <w:p w14:paraId="0673E8AA" w14:textId="38B2865D" w:rsidR="0037240B" w:rsidRPr="005F7F71" w:rsidRDefault="0037240B" w:rsidP="00A40D11">
            <w:pPr>
              <w:pStyle w:val="Textedebulles"/>
              <w:numPr>
                <w:ilvl w:val="12"/>
                <w:numId w:val="0"/>
              </w:numPr>
              <w:tabs>
                <w:tab w:val="left" w:pos="-720"/>
                <w:tab w:val="left" w:pos="4500"/>
              </w:tabs>
              <w:spacing w:line="276" w:lineRule="auto"/>
              <w:rPr>
                <w:rFonts w:ascii="Times New Roman" w:hAnsi="Times New Roman" w:cs="Times New Roman"/>
                <w:b/>
                <w:sz w:val="24"/>
                <w:szCs w:val="24"/>
                <w:lang w:val="fr-CD"/>
              </w:rPr>
            </w:pPr>
            <w:r w:rsidRPr="00483210">
              <w:rPr>
                <w:rFonts w:ascii="Times New Roman" w:hAnsi="Times New Roman" w:cs="Times New Roman"/>
                <w:bCs/>
                <w:sz w:val="24"/>
                <w:szCs w:val="24"/>
                <w:lang w:val="fr-FR"/>
              </w:rPr>
              <w:t xml:space="preserve">RUNO, </w:t>
            </w:r>
            <w:r w:rsidRPr="00973B47">
              <w:rPr>
                <w:rFonts w:ascii="Times New Roman" w:hAnsi="Times New Roman" w:cs="Times New Roman"/>
                <w:bCs/>
                <w:sz w:val="24"/>
                <w:szCs w:val="24"/>
                <w:lang w:val="zh-CN"/>
              </w:rPr>
              <w:t xml:space="preserve">Organisation Internationale pour les </w:t>
            </w:r>
            <w:r w:rsidRPr="00376990">
              <w:rPr>
                <w:rFonts w:ascii="Times New Roman" w:hAnsi="Times New Roman" w:cs="Times New Roman"/>
                <w:bCs/>
                <w:sz w:val="24"/>
                <w:szCs w:val="24"/>
                <w:lang w:val="zh-CN"/>
              </w:rPr>
              <w:t>Migrations</w:t>
            </w:r>
            <w:r w:rsidRPr="00483210">
              <w:rPr>
                <w:rFonts w:ascii="Times New Roman" w:hAnsi="Times New Roman" w:cs="Times New Roman"/>
                <w:bCs/>
                <w:sz w:val="24"/>
                <w:szCs w:val="24"/>
                <w:lang w:val="zh-CN"/>
              </w:rPr>
              <w:t xml:space="preserve"> (OIM</w:t>
            </w:r>
            <w:r w:rsidRPr="00483210">
              <w:rPr>
                <w:rFonts w:ascii="Times New Roman" w:hAnsi="Times New Roman" w:cs="Times New Roman"/>
                <w:bCs/>
                <w:sz w:val="24"/>
                <w:szCs w:val="24"/>
                <w:lang w:val="fr-FR"/>
              </w:rPr>
              <w:t>)</w:t>
            </w:r>
            <w:r>
              <w:rPr>
                <w:rFonts w:ascii="Times New Roman" w:hAnsi="Times New Roman" w:cs="Times New Roman"/>
                <w:b/>
                <w:sz w:val="24"/>
                <w:szCs w:val="24"/>
                <w:lang w:val="zh-CN"/>
              </w:rPr>
              <w:t xml:space="preserve"> </w:t>
            </w:r>
          </w:p>
        </w:tc>
      </w:tr>
      <w:tr w:rsidR="0037240B" w:rsidRPr="00671CAA" w14:paraId="72CE853D" w14:textId="77777777" w:rsidTr="00F23D0F">
        <w:trPr>
          <w:trHeight w:val="368"/>
        </w:trPr>
        <w:tc>
          <w:tcPr>
            <w:tcW w:w="10080" w:type="dxa"/>
            <w:gridSpan w:val="2"/>
          </w:tcPr>
          <w:p w14:paraId="40304412" w14:textId="6E62673F" w:rsidR="0037240B" w:rsidRDefault="0037240B" w:rsidP="00A40D11">
            <w:pPr>
              <w:spacing w:line="276" w:lineRule="auto"/>
              <w:jc w:val="both"/>
              <w:rPr>
                <w:b/>
                <w:bCs/>
                <w:iCs/>
                <w:lang w:val="zh-CN"/>
              </w:rPr>
            </w:pPr>
            <w:r>
              <w:rPr>
                <w:b/>
                <w:bCs/>
                <w:iCs/>
                <w:lang w:val="fr-FR"/>
              </w:rPr>
              <w:t xml:space="preserve">Date du premier transfert de </w:t>
            </w:r>
            <w:proofErr w:type="gramStart"/>
            <w:r>
              <w:rPr>
                <w:b/>
                <w:bCs/>
                <w:iCs/>
                <w:lang w:val="fr-FR"/>
              </w:rPr>
              <w:t>fonds:</w:t>
            </w:r>
            <w:proofErr w:type="gramEnd"/>
            <w:r>
              <w:rPr>
                <w:b/>
                <w:bCs/>
                <w:iCs/>
                <w:lang w:val="fr-FR"/>
              </w:rPr>
              <w:t xml:space="preserve"> </w:t>
            </w:r>
            <w:r w:rsidRPr="00483210">
              <w:rPr>
                <w:iCs/>
                <w:lang w:val="fr-FR"/>
              </w:rPr>
              <w:t>10</w:t>
            </w:r>
            <w:r w:rsidR="00671CAA">
              <w:rPr>
                <w:iCs/>
                <w:lang w:val="fr-FR"/>
              </w:rPr>
              <w:t xml:space="preserve"> Décembre 2019</w:t>
            </w:r>
          </w:p>
          <w:p w14:paraId="16B036B7" w14:textId="7A0070B3" w:rsidR="0037240B" w:rsidRPr="00671CAA" w:rsidRDefault="0037240B" w:rsidP="00A40D11">
            <w:pPr>
              <w:spacing w:line="276" w:lineRule="auto"/>
              <w:jc w:val="both"/>
              <w:rPr>
                <w:iCs/>
                <w:snapToGrid w:val="0"/>
                <w:lang w:val="fr-FR"/>
              </w:rPr>
            </w:pPr>
            <w:r>
              <w:rPr>
                <w:b/>
                <w:bCs/>
                <w:iCs/>
                <w:lang w:val="fr-FR"/>
              </w:rPr>
              <w:t xml:space="preserve">Date de fin de </w:t>
            </w:r>
            <w:proofErr w:type="gramStart"/>
            <w:r>
              <w:rPr>
                <w:b/>
                <w:bCs/>
                <w:iCs/>
                <w:lang w:val="fr-FR"/>
              </w:rPr>
              <w:t>projet:</w:t>
            </w:r>
            <w:proofErr w:type="gramEnd"/>
            <w:r>
              <w:rPr>
                <w:b/>
                <w:bCs/>
                <w:iCs/>
                <w:lang w:val="fr-FR"/>
              </w:rPr>
              <w:t xml:space="preserve"> </w:t>
            </w:r>
            <w:r w:rsidR="00671CAA" w:rsidRPr="00671CAA">
              <w:rPr>
                <w:iCs/>
                <w:lang w:val="fr-FR"/>
              </w:rPr>
              <w:t>9 Juin 2022 (Extension sans cout de 6 mois)</w:t>
            </w:r>
          </w:p>
          <w:p w14:paraId="433C13C0" w14:textId="0DB369CB" w:rsidR="0037240B" w:rsidRPr="0037240B" w:rsidRDefault="0037240B" w:rsidP="00A40D11">
            <w:pPr>
              <w:spacing w:line="276" w:lineRule="auto"/>
              <w:jc w:val="both"/>
              <w:rPr>
                <w:bCs/>
                <w:iCs/>
                <w:snapToGrid w:val="0"/>
                <w:lang w:val="fr-FR"/>
              </w:rPr>
            </w:pPr>
            <w:r>
              <w:rPr>
                <w:b/>
                <w:iCs/>
                <w:snapToGrid w:val="0"/>
                <w:lang w:val="fr-FR"/>
              </w:rPr>
              <w:t xml:space="preserve">Le projet est-il dans ces six derniers mois de mise en </w:t>
            </w:r>
            <w:proofErr w:type="gramStart"/>
            <w:r>
              <w:rPr>
                <w:b/>
                <w:iCs/>
                <w:snapToGrid w:val="0"/>
                <w:lang w:val="fr-FR"/>
              </w:rPr>
              <w:t>œuvre?</w:t>
            </w:r>
            <w:proofErr w:type="gramEnd"/>
            <w:r>
              <w:rPr>
                <w:bCs/>
                <w:iCs/>
                <w:snapToGrid w:val="0"/>
                <w:lang w:val="fr-FR"/>
              </w:rPr>
              <w:t xml:space="preserve"> Non</w:t>
            </w:r>
          </w:p>
        </w:tc>
      </w:tr>
      <w:tr w:rsidR="0037240B" w:rsidRPr="005F7F71" w14:paraId="3A707F8C" w14:textId="77777777" w:rsidTr="00F23D0F">
        <w:trPr>
          <w:trHeight w:val="368"/>
        </w:trPr>
        <w:tc>
          <w:tcPr>
            <w:tcW w:w="10080" w:type="dxa"/>
            <w:gridSpan w:val="2"/>
          </w:tcPr>
          <w:p w14:paraId="77DA62DA" w14:textId="77777777" w:rsidR="0037240B" w:rsidRPr="005F7F71" w:rsidRDefault="0037240B" w:rsidP="00A40D11">
            <w:pPr>
              <w:spacing w:line="276" w:lineRule="auto"/>
              <w:rPr>
                <w:b/>
                <w:bCs/>
                <w:iCs/>
                <w:lang w:val="fr-FR"/>
              </w:rPr>
            </w:pPr>
            <w:r w:rsidRPr="005F7F71">
              <w:rPr>
                <w:b/>
                <w:bCs/>
                <w:iCs/>
                <w:lang w:val="fr-FR"/>
              </w:rPr>
              <w:t xml:space="preserve">Est-ce que le projet fait part d’une des fenêtres prioritaires spécifiques du </w:t>
            </w:r>
            <w:proofErr w:type="gramStart"/>
            <w:r w:rsidRPr="005F7F71">
              <w:rPr>
                <w:b/>
                <w:bCs/>
                <w:iCs/>
                <w:lang w:val="fr-FR"/>
              </w:rPr>
              <w:t>PBF:</w:t>
            </w:r>
            <w:proofErr w:type="gramEnd"/>
          </w:p>
          <w:p w14:paraId="100F4267" w14:textId="77777777" w:rsidR="0037240B" w:rsidRPr="005F7F71" w:rsidRDefault="0037240B" w:rsidP="00A40D11">
            <w:pPr>
              <w:spacing w:line="276" w:lineRule="auto"/>
              <w:rPr>
                <w:lang w:val="fr-FR"/>
              </w:rPr>
            </w:pPr>
            <w:r w:rsidRPr="005F7F71">
              <w:rPr>
                <w:lang w:val="fr-FR"/>
              </w:rPr>
              <w:fldChar w:fldCharType="begin">
                <w:ffData>
                  <w:name w:val=""/>
                  <w:enabled/>
                  <w:calcOnExit w:val="0"/>
                  <w:checkBox>
                    <w:sizeAuto/>
                    <w:default w:val="0"/>
                  </w:checkBox>
                </w:ffData>
              </w:fldChar>
            </w:r>
            <w:r w:rsidRPr="005F7F71">
              <w:rPr>
                <w:lang w:val="fr-FR"/>
              </w:rPr>
              <w:instrText xml:space="preserve"> FORMCHECKBOX </w:instrText>
            </w:r>
            <w:r w:rsidR="00541C66">
              <w:rPr>
                <w:lang w:val="fr-FR"/>
              </w:rPr>
            </w:r>
            <w:r w:rsidR="00541C66">
              <w:rPr>
                <w:lang w:val="fr-FR"/>
              </w:rPr>
              <w:fldChar w:fldCharType="separate"/>
            </w:r>
            <w:r w:rsidRPr="005F7F71">
              <w:rPr>
                <w:lang w:val="fr-FR"/>
              </w:rPr>
              <w:fldChar w:fldCharType="end"/>
            </w:r>
            <w:r w:rsidRPr="005F7F71">
              <w:rPr>
                <w:lang w:val="fr-FR"/>
              </w:rPr>
              <w:t xml:space="preserve"> Initiative de promotion du genre</w:t>
            </w:r>
          </w:p>
          <w:p w14:paraId="347330FA" w14:textId="77777777" w:rsidR="0037240B" w:rsidRPr="005F7F71" w:rsidRDefault="0037240B" w:rsidP="00A40D11">
            <w:pPr>
              <w:spacing w:line="276" w:lineRule="auto"/>
              <w:rPr>
                <w:lang w:val="fr-FR"/>
              </w:rPr>
            </w:pPr>
            <w:r w:rsidRPr="005F7F71">
              <w:rPr>
                <w:lang w:val="fr-FR"/>
              </w:rPr>
              <w:fldChar w:fldCharType="begin">
                <w:ffData>
                  <w:name w:val=""/>
                  <w:enabled/>
                  <w:calcOnExit w:val="0"/>
                  <w:checkBox>
                    <w:sizeAuto/>
                    <w:default w:val="0"/>
                  </w:checkBox>
                </w:ffData>
              </w:fldChar>
            </w:r>
            <w:r w:rsidRPr="005F7F71">
              <w:rPr>
                <w:lang w:val="fr-FR"/>
              </w:rPr>
              <w:instrText xml:space="preserve"> FORMCHECKBOX </w:instrText>
            </w:r>
            <w:r w:rsidR="00541C66">
              <w:rPr>
                <w:lang w:val="fr-FR"/>
              </w:rPr>
            </w:r>
            <w:r w:rsidR="00541C66">
              <w:rPr>
                <w:lang w:val="fr-FR"/>
              </w:rPr>
              <w:fldChar w:fldCharType="separate"/>
            </w:r>
            <w:r w:rsidRPr="005F7F71">
              <w:rPr>
                <w:lang w:val="fr-FR"/>
              </w:rPr>
              <w:fldChar w:fldCharType="end"/>
            </w:r>
            <w:r w:rsidRPr="005F7F71">
              <w:rPr>
                <w:lang w:val="fr-FR"/>
              </w:rPr>
              <w:t xml:space="preserve"> Initiative de promotion de la jeunesse</w:t>
            </w:r>
          </w:p>
          <w:p w14:paraId="422AAC34" w14:textId="272F8ED4" w:rsidR="0037240B" w:rsidRPr="005F7F71" w:rsidRDefault="0037240B" w:rsidP="00A40D11">
            <w:pPr>
              <w:spacing w:line="276" w:lineRule="auto"/>
              <w:rPr>
                <w:sz w:val="22"/>
                <w:szCs w:val="22"/>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541C66">
              <w:rPr>
                <w:lang w:val="fr-FR"/>
              </w:rPr>
            </w:r>
            <w:r w:rsidR="00541C66">
              <w:rPr>
                <w:lang w:val="fr-FR"/>
              </w:rPr>
              <w:fldChar w:fldCharType="separate"/>
            </w:r>
            <w:r>
              <w:rPr>
                <w:lang w:val="fr-FR"/>
              </w:rPr>
              <w:fldChar w:fldCharType="end"/>
            </w:r>
            <w:r w:rsidRPr="005F7F71">
              <w:rPr>
                <w:lang w:val="fr-FR"/>
              </w:rPr>
              <w:t xml:space="preserve"> Transition entre différentes configurations de </w:t>
            </w:r>
            <w:r w:rsidRPr="005F7F71">
              <w:rPr>
                <w:sz w:val="22"/>
                <w:szCs w:val="22"/>
                <w:lang w:val="fr-FR"/>
              </w:rPr>
              <w:t>l’ONU (e.g. sortie de la mission de maintien de la paix)</w:t>
            </w:r>
          </w:p>
          <w:p w14:paraId="7A1D285E" w14:textId="77777777" w:rsidR="0037240B" w:rsidRPr="005F7F71" w:rsidRDefault="0037240B" w:rsidP="00A40D11">
            <w:pPr>
              <w:spacing w:line="276" w:lineRule="auto"/>
              <w:rPr>
                <w:lang w:val="fr-FR"/>
              </w:rPr>
            </w:pPr>
            <w:r w:rsidRPr="005F7F71">
              <w:rPr>
                <w:lang w:val="fr-FR"/>
              </w:rPr>
              <w:fldChar w:fldCharType="begin">
                <w:ffData>
                  <w:name w:val=""/>
                  <w:enabled/>
                  <w:calcOnExit w:val="0"/>
                  <w:checkBox>
                    <w:sizeAuto/>
                    <w:default w:val="0"/>
                  </w:checkBox>
                </w:ffData>
              </w:fldChar>
            </w:r>
            <w:r w:rsidRPr="005F7F71">
              <w:rPr>
                <w:lang w:val="fr-FR"/>
              </w:rPr>
              <w:instrText xml:space="preserve"> FORMCHECKBOX </w:instrText>
            </w:r>
            <w:r w:rsidR="00541C66">
              <w:rPr>
                <w:lang w:val="fr-FR"/>
              </w:rPr>
            </w:r>
            <w:r w:rsidR="00541C66">
              <w:rPr>
                <w:lang w:val="fr-FR"/>
              </w:rPr>
              <w:fldChar w:fldCharType="separate"/>
            </w:r>
            <w:r w:rsidRPr="005F7F71">
              <w:rPr>
                <w:lang w:val="fr-FR"/>
              </w:rPr>
              <w:fldChar w:fldCharType="end"/>
            </w:r>
            <w:r w:rsidRPr="005F7F71">
              <w:rPr>
                <w:lang w:val="fr-FR"/>
              </w:rPr>
              <w:t xml:space="preserve"> Projet transfrontalier ou régional</w:t>
            </w:r>
          </w:p>
          <w:p w14:paraId="4BA2AA6A" w14:textId="77777777" w:rsidR="0037240B" w:rsidRPr="005F7F71" w:rsidRDefault="0037240B" w:rsidP="00A40D11">
            <w:pPr>
              <w:spacing w:line="276" w:lineRule="auto"/>
              <w:rPr>
                <w:b/>
                <w:bCs/>
                <w:iCs/>
              </w:rPr>
            </w:pPr>
          </w:p>
        </w:tc>
      </w:tr>
      <w:tr w:rsidR="0037240B" w:rsidRPr="004A0E54" w14:paraId="65120CDF" w14:textId="77777777" w:rsidTr="00F23D0F">
        <w:trPr>
          <w:trHeight w:val="1124"/>
        </w:trPr>
        <w:tc>
          <w:tcPr>
            <w:tcW w:w="10080" w:type="dxa"/>
            <w:gridSpan w:val="2"/>
          </w:tcPr>
          <w:p w14:paraId="0E2B8D59" w14:textId="77777777" w:rsidR="0037240B" w:rsidRDefault="0037240B" w:rsidP="00A40D11">
            <w:pPr>
              <w:spacing w:line="276" w:lineRule="auto"/>
              <w:jc w:val="both"/>
              <w:rPr>
                <w:b/>
                <w:bCs/>
                <w:iCs/>
                <w:lang w:val="fr-FR"/>
              </w:rPr>
            </w:pPr>
            <w:r>
              <w:rPr>
                <w:b/>
                <w:bCs/>
                <w:iCs/>
                <w:lang w:val="fr-FR"/>
              </w:rPr>
              <w:t xml:space="preserve">Budget PBF total </w:t>
            </w:r>
            <w:proofErr w:type="gramStart"/>
            <w:r>
              <w:rPr>
                <w:b/>
                <w:bCs/>
                <w:iCs/>
                <w:lang w:val="fr-FR"/>
              </w:rPr>
              <w:t>approuvé:</w:t>
            </w:r>
            <w:proofErr w:type="gramEnd"/>
            <w:r>
              <w:rPr>
                <w:b/>
                <w:bCs/>
                <w:iCs/>
                <w:lang w:val="fr-FR"/>
              </w:rPr>
              <w:t xml:space="preserve"> </w:t>
            </w:r>
          </w:p>
          <w:p w14:paraId="37DA3E3D" w14:textId="77777777" w:rsidR="0037240B" w:rsidRDefault="0037240B" w:rsidP="00A40D11">
            <w:pPr>
              <w:spacing w:line="276" w:lineRule="auto"/>
              <w:jc w:val="both"/>
              <w:rPr>
                <w:b/>
                <w:iCs/>
                <w:snapToGrid w:val="0"/>
                <w:lang w:val="fr-FR"/>
              </w:rPr>
            </w:pPr>
            <w:bookmarkStart w:id="1" w:name="_Hlk39507683"/>
            <w:r>
              <w:rPr>
                <w:b/>
                <w:iCs/>
                <w:snapToGrid w:val="0"/>
                <w:lang w:val="fr-FR"/>
              </w:rPr>
              <w:t xml:space="preserve">Agence </w:t>
            </w:r>
            <w:r>
              <w:rPr>
                <w:b/>
                <w:bCs/>
                <w:iCs/>
                <w:lang w:val="fr-FR"/>
              </w:rPr>
              <w:t>récipiendaire</w:t>
            </w:r>
            <w:r>
              <w:rPr>
                <w:b/>
                <w:iCs/>
                <w:snapToGrid w:val="0"/>
                <w:lang w:val="fr-FR"/>
              </w:rPr>
              <w:t xml:space="preserve">                              Budget  </w:t>
            </w:r>
          </w:p>
          <w:bookmarkEnd w:id="1"/>
          <w:p w14:paraId="4A9278C2" w14:textId="77777777" w:rsidR="0037240B" w:rsidRDefault="0037240B" w:rsidP="00A40D11">
            <w:pPr>
              <w:spacing w:line="276" w:lineRule="auto"/>
              <w:jc w:val="both"/>
              <w:rPr>
                <w:iCs/>
                <w:lang w:val="fr-FR"/>
              </w:rPr>
            </w:pPr>
            <w:r>
              <w:rPr>
                <w:bCs/>
                <w:iCs/>
                <w:snapToGrid w:val="0"/>
                <w:lang w:val="zh-CN"/>
              </w:rPr>
              <w:t>PNUD</w:t>
            </w:r>
            <w:r>
              <w:rPr>
                <w:bCs/>
                <w:iCs/>
                <w:snapToGrid w:val="0"/>
                <w:lang w:val="fr-FR"/>
              </w:rPr>
              <w:t xml:space="preserve">   </w:t>
            </w:r>
            <w:r>
              <w:rPr>
                <w:b/>
                <w:bCs/>
                <w:iCs/>
                <w:lang w:val="fr-FR"/>
              </w:rPr>
              <w:t xml:space="preserve">                                                    </w:t>
            </w:r>
            <w:r>
              <w:rPr>
                <w:iCs/>
                <w:lang w:val="fr-FR"/>
              </w:rPr>
              <w:t xml:space="preserve">$ </w:t>
            </w:r>
            <w:r>
              <w:rPr>
                <w:bCs/>
                <w:iCs/>
                <w:snapToGrid w:val="0"/>
                <w:lang w:val="zh-CN"/>
              </w:rPr>
              <w:t>3 092 656,31</w:t>
            </w:r>
          </w:p>
          <w:p w14:paraId="702F9911" w14:textId="77777777" w:rsidR="0037240B" w:rsidRDefault="0037240B" w:rsidP="00A40D11">
            <w:pPr>
              <w:pStyle w:val="Textedebulles"/>
              <w:numPr>
                <w:ilvl w:val="12"/>
                <w:numId w:val="0"/>
              </w:numPr>
              <w:tabs>
                <w:tab w:val="left" w:pos="-720"/>
                <w:tab w:val="left" w:pos="4500"/>
              </w:tabs>
              <w:suppressAutoHyphens/>
              <w:spacing w:line="276" w:lineRule="auto"/>
              <w:jc w:val="both"/>
              <w:rPr>
                <w:rFonts w:ascii="Times New Roman" w:hAnsi="Times New Roman" w:cs="Times New Roman"/>
                <w:sz w:val="24"/>
                <w:szCs w:val="24"/>
                <w:lang w:val="fr-FR"/>
              </w:rPr>
            </w:pPr>
            <w:r>
              <w:rPr>
                <w:rFonts w:ascii="Times New Roman" w:hAnsi="Times New Roman" w:cs="Times New Roman"/>
                <w:bCs/>
                <w:iCs/>
                <w:snapToGrid w:val="0"/>
                <w:sz w:val="24"/>
                <w:szCs w:val="24"/>
                <w:lang w:val="zh-CN"/>
              </w:rPr>
              <w:t>BCNUDH</w:t>
            </w:r>
            <w:r>
              <w:rPr>
                <w:rFonts w:ascii="Times New Roman" w:hAnsi="Times New Roman" w:cs="Times New Roman"/>
                <w:bCs/>
                <w:iCs/>
                <w:snapToGrid w:val="0"/>
                <w:sz w:val="24"/>
                <w:szCs w:val="24"/>
                <w:lang w:val="fr-FR"/>
              </w:rPr>
              <w:t xml:space="preserve">                                                 </w:t>
            </w:r>
            <w:r>
              <w:rPr>
                <w:rFonts w:ascii="Times New Roman" w:hAnsi="Times New Roman" w:cs="Times New Roman"/>
                <w:sz w:val="24"/>
                <w:szCs w:val="24"/>
                <w:lang w:val="fr-FR"/>
              </w:rPr>
              <w:t xml:space="preserve">$ </w:t>
            </w:r>
            <w:r>
              <w:rPr>
                <w:rFonts w:ascii="Times New Roman" w:hAnsi="Times New Roman" w:cs="Times New Roman"/>
                <w:bCs/>
                <w:iCs/>
                <w:snapToGrid w:val="0"/>
                <w:sz w:val="24"/>
                <w:szCs w:val="24"/>
                <w:lang w:val="zh-CN"/>
              </w:rPr>
              <w:t>1 063 580</w:t>
            </w:r>
          </w:p>
          <w:p w14:paraId="6D102546" w14:textId="77777777" w:rsidR="0037240B" w:rsidRPr="00A233F0" w:rsidRDefault="0037240B" w:rsidP="00A40D11">
            <w:pPr>
              <w:pStyle w:val="Textedebulles"/>
              <w:numPr>
                <w:ilvl w:val="12"/>
                <w:numId w:val="0"/>
              </w:numPr>
              <w:tabs>
                <w:tab w:val="left" w:pos="-720"/>
                <w:tab w:val="left" w:pos="4500"/>
              </w:tabs>
              <w:suppressAutoHyphens/>
              <w:spacing w:line="276" w:lineRule="auto"/>
              <w:jc w:val="both"/>
              <w:rPr>
                <w:rFonts w:ascii="Times New Roman" w:hAnsi="Times New Roman" w:cs="Times New Roman"/>
                <w:bCs/>
                <w:iCs/>
                <w:snapToGrid w:val="0"/>
                <w:sz w:val="24"/>
                <w:szCs w:val="24"/>
                <w:lang w:val="fr-CD"/>
              </w:rPr>
            </w:pPr>
            <w:r w:rsidRPr="00A233F0">
              <w:rPr>
                <w:rFonts w:ascii="Times New Roman" w:hAnsi="Times New Roman" w:cs="Times New Roman"/>
                <w:bCs/>
                <w:iCs/>
                <w:snapToGrid w:val="0"/>
                <w:sz w:val="24"/>
                <w:szCs w:val="24"/>
                <w:lang w:val="fr-CD"/>
              </w:rPr>
              <w:t>OIM</w:t>
            </w:r>
            <w:r>
              <w:rPr>
                <w:rFonts w:ascii="Times New Roman" w:hAnsi="Times New Roman" w:cs="Times New Roman"/>
                <w:bCs/>
                <w:iCs/>
                <w:snapToGrid w:val="0"/>
                <w:sz w:val="24"/>
                <w:szCs w:val="24"/>
                <w:lang w:val="fr-FR"/>
              </w:rPr>
              <w:t xml:space="preserve">                                                          </w:t>
            </w:r>
            <w:r>
              <w:rPr>
                <w:rFonts w:ascii="Times New Roman" w:hAnsi="Times New Roman" w:cs="Times New Roman"/>
                <w:sz w:val="24"/>
                <w:szCs w:val="24"/>
                <w:lang w:val="fr-FR"/>
              </w:rPr>
              <w:t xml:space="preserve">$ </w:t>
            </w:r>
            <w:r w:rsidRPr="00A233F0">
              <w:rPr>
                <w:rFonts w:ascii="Times New Roman" w:hAnsi="Times New Roman" w:cs="Times New Roman"/>
                <w:bCs/>
                <w:iCs/>
                <w:snapToGrid w:val="0"/>
                <w:sz w:val="24"/>
                <w:szCs w:val="24"/>
                <w:lang w:val="fr-CD"/>
              </w:rPr>
              <w:t>1 843 764,08</w:t>
            </w:r>
          </w:p>
          <w:p w14:paraId="1F72D143" w14:textId="77777777" w:rsidR="0037240B" w:rsidRDefault="0037240B" w:rsidP="00A40D11">
            <w:pPr>
              <w:pStyle w:val="Textedebulles"/>
              <w:numPr>
                <w:ilvl w:val="12"/>
                <w:numId w:val="0"/>
              </w:numPr>
              <w:tabs>
                <w:tab w:val="left" w:pos="-720"/>
                <w:tab w:val="left" w:pos="4500"/>
              </w:tabs>
              <w:suppressAutoHyphens/>
              <w:spacing w:line="276" w:lineRule="auto"/>
              <w:jc w:val="both"/>
              <w:rPr>
                <w:rFonts w:ascii="Times New Roman" w:hAnsi="Times New Roman" w:cs="Times New Roman"/>
                <w:bCs/>
                <w:iCs/>
                <w:snapToGrid w:val="0"/>
                <w:sz w:val="24"/>
                <w:szCs w:val="24"/>
                <w:lang w:val="fr-FR"/>
              </w:rPr>
            </w:pPr>
            <w:r>
              <w:rPr>
                <w:rFonts w:ascii="Times New Roman" w:hAnsi="Times New Roman" w:cs="Times New Roman"/>
                <w:b/>
                <w:bCs/>
                <w:sz w:val="24"/>
                <w:szCs w:val="24"/>
                <w:lang w:val="fr-FR"/>
              </w:rPr>
              <w:t>TOTAL</w:t>
            </w:r>
            <w:r>
              <w:rPr>
                <w:rFonts w:ascii="Times New Roman" w:hAnsi="Times New Roman" w:cs="Times New Roman"/>
                <w:sz w:val="24"/>
                <w:szCs w:val="24"/>
                <w:lang w:val="fr-FR"/>
              </w:rPr>
              <w:t> :</w:t>
            </w:r>
            <w:r>
              <w:rPr>
                <w:rFonts w:ascii="Times New Roman" w:hAnsi="Times New Roman" w:cs="Times New Roman"/>
                <w:b/>
                <w:bCs/>
                <w:sz w:val="24"/>
                <w:szCs w:val="24"/>
                <w:lang w:val="fr-FR"/>
              </w:rPr>
              <w:t xml:space="preserve">                                                  $ </w:t>
            </w:r>
            <w:r>
              <w:rPr>
                <w:rFonts w:ascii="Times New Roman" w:hAnsi="Times New Roman" w:cs="Times New Roman"/>
                <w:b/>
                <w:bCs/>
                <w:iCs/>
                <w:snapToGrid w:val="0"/>
                <w:sz w:val="24"/>
                <w:szCs w:val="24"/>
                <w:lang w:val="zh-CN"/>
              </w:rPr>
              <w:t>6 000 000</w:t>
            </w:r>
            <w:r>
              <w:rPr>
                <w:rFonts w:ascii="Times New Roman" w:hAnsi="Times New Roman" w:cs="Times New Roman"/>
                <w:bCs/>
                <w:iCs/>
                <w:snapToGrid w:val="0"/>
                <w:sz w:val="24"/>
                <w:szCs w:val="24"/>
                <w:lang w:val="fr-FR"/>
              </w:rPr>
              <w:t xml:space="preserve"> </w:t>
            </w:r>
          </w:p>
          <w:p w14:paraId="12D2C14C" w14:textId="77777777" w:rsidR="0037240B" w:rsidRDefault="0037240B" w:rsidP="00A40D11">
            <w:pPr>
              <w:pStyle w:val="Textedebulles"/>
              <w:numPr>
                <w:ilvl w:val="12"/>
                <w:numId w:val="0"/>
              </w:numPr>
              <w:tabs>
                <w:tab w:val="left" w:pos="-720"/>
                <w:tab w:val="left" w:pos="4500"/>
              </w:tabs>
              <w:suppressAutoHyphens/>
              <w:spacing w:line="276" w:lineRule="auto"/>
              <w:jc w:val="both"/>
              <w:rPr>
                <w:rFonts w:ascii="Times New Roman" w:hAnsi="Times New Roman" w:cs="Times New Roman"/>
                <w:bCs/>
                <w:iCs/>
                <w:snapToGrid w:val="0"/>
                <w:sz w:val="24"/>
                <w:szCs w:val="24"/>
                <w:lang w:val="fr-FR"/>
              </w:rPr>
            </w:pPr>
          </w:p>
          <w:p w14:paraId="3A4E3ECD" w14:textId="03F130C3" w:rsidR="0037240B" w:rsidRPr="004279FF" w:rsidRDefault="0037240B" w:rsidP="00A40D11">
            <w:pPr>
              <w:pStyle w:val="Textedebulles"/>
              <w:numPr>
                <w:ilvl w:val="12"/>
                <w:numId w:val="0"/>
              </w:numPr>
              <w:tabs>
                <w:tab w:val="left" w:pos="-720"/>
                <w:tab w:val="left" w:pos="4500"/>
              </w:tabs>
              <w:suppressAutoHyphens/>
              <w:spacing w:line="276" w:lineRule="auto"/>
              <w:jc w:val="both"/>
              <w:rPr>
                <w:rFonts w:ascii="Times New Roman" w:eastAsiaTheme="minorEastAsia" w:hAnsi="Times New Roman" w:cs="Times New Roman"/>
                <w:bCs/>
                <w:iCs/>
                <w:snapToGrid w:val="0"/>
                <w:sz w:val="24"/>
                <w:szCs w:val="24"/>
                <w:lang w:val="zh-CN" w:eastAsia="zh-CN"/>
              </w:rPr>
            </w:pPr>
            <w:r w:rsidRPr="004279FF">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4279FF">
              <w:rPr>
                <w:rFonts w:ascii="Times New Roman" w:hAnsi="Times New Roman" w:cs="Times New Roman"/>
                <w:bCs/>
                <w:iCs/>
                <w:snapToGrid w:val="0"/>
                <w:sz w:val="24"/>
                <w:szCs w:val="24"/>
                <w:lang w:val="fr-FR"/>
              </w:rPr>
              <w:t>projet:</w:t>
            </w:r>
            <w:proofErr w:type="gramEnd"/>
            <w:r w:rsidR="004C42D5">
              <w:rPr>
                <w:rFonts w:ascii="Times New Roman" w:hAnsi="Times New Roman" w:cs="Times New Roman"/>
                <w:b/>
                <w:iCs/>
                <w:snapToGrid w:val="0"/>
                <w:sz w:val="24"/>
                <w:szCs w:val="24"/>
                <w:lang w:val="fr-CD"/>
              </w:rPr>
              <w:t xml:space="preserve">2 226 406,05 </w:t>
            </w:r>
            <w:r w:rsidR="00F44F56" w:rsidRPr="000E4574">
              <w:rPr>
                <w:rFonts w:ascii="Times New Roman" w:hAnsi="Times New Roman" w:cs="Times New Roman"/>
                <w:b/>
                <w:iCs/>
                <w:snapToGrid w:val="0"/>
                <w:sz w:val="24"/>
                <w:szCs w:val="24"/>
                <w:lang w:val="fr-FR"/>
              </w:rPr>
              <w:t>USD</w:t>
            </w:r>
            <w:r w:rsidR="00F44F56" w:rsidRPr="00F44F56">
              <w:rPr>
                <w:rFonts w:ascii="Times New Roman" w:hAnsi="Times New Roman" w:cs="Times New Roman"/>
                <w:bCs/>
                <w:iCs/>
                <w:snapToGrid w:val="0"/>
                <w:sz w:val="24"/>
                <w:szCs w:val="24"/>
                <w:lang w:val="fr-FR"/>
              </w:rPr>
              <w:t xml:space="preserve"> soit </w:t>
            </w:r>
            <w:r w:rsidR="004C42D5">
              <w:rPr>
                <w:rFonts w:ascii="Times New Roman" w:hAnsi="Times New Roman" w:cs="Times New Roman"/>
                <w:bCs/>
                <w:iCs/>
                <w:snapToGrid w:val="0"/>
                <w:sz w:val="24"/>
                <w:szCs w:val="24"/>
                <w:lang w:val="fr-FR"/>
              </w:rPr>
              <w:t>37</w:t>
            </w:r>
            <w:r w:rsidRPr="00F44F56">
              <w:rPr>
                <w:rFonts w:ascii="Times New Roman" w:hAnsi="Times New Roman" w:cs="Times New Roman"/>
                <w:bCs/>
                <w:iCs/>
                <w:snapToGrid w:val="0"/>
                <w:sz w:val="24"/>
                <w:szCs w:val="24"/>
                <w:lang w:val="fr-FR"/>
              </w:rPr>
              <w:t>%</w:t>
            </w:r>
            <w:r w:rsidR="004C42D5">
              <w:rPr>
                <w:rStyle w:val="Appelnotedebasdep"/>
                <w:rFonts w:ascii="Times New Roman" w:hAnsi="Times New Roman" w:cs="Times New Roman"/>
                <w:bCs/>
                <w:iCs/>
                <w:snapToGrid w:val="0"/>
                <w:sz w:val="24"/>
                <w:szCs w:val="24"/>
                <w:lang w:val="fr-FR"/>
              </w:rPr>
              <w:footnoteReference w:id="2"/>
            </w:r>
            <w:r w:rsidR="000E4574">
              <w:rPr>
                <w:rFonts w:ascii="Times New Roman" w:hAnsi="Times New Roman" w:cs="Times New Roman"/>
                <w:bCs/>
                <w:iCs/>
                <w:snapToGrid w:val="0"/>
                <w:sz w:val="24"/>
                <w:szCs w:val="24"/>
                <w:lang w:val="fr-FR"/>
              </w:rPr>
              <w:t>.</w:t>
            </w:r>
          </w:p>
          <w:p w14:paraId="33C6084F" w14:textId="77777777" w:rsidR="0037240B" w:rsidRPr="005F7F71" w:rsidRDefault="0037240B" w:rsidP="00A40D11">
            <w:pPr>
              <w:pStyle w:val="Textedebulles"/>
              <w:numPr>
                <w:ilvl w:val="12"/>
                <w:numId w:val="0"/>
              </w:numPr>
              <w:tabs>
                <w:tab w:val="left" w:pos="-720"/>
                <w:tab w:val="left" w:pos="4500"/>
              </w:tabs>
              <w:suppressAutoHyphens/>
              <w:spacing w:line="276" w:lineRule="auto"/>
              <w:rPr>
                <w:rFonts w:ascii="Times New Roman" w:hAnsi="Times New Roman" w:cs="Times New Roman"/>
                <w:sz w:val="24"/>
                <w:szCs w:val="24"/>
                <w:lang w:val="fr-FR" w:eastAsia="zh-CN"/>
              </w:rPr>
            </w:pPr>
          </w:p>
          <w:p w14:paraId="3FCD547C" w14:textId="77777777" w:rsidR="0037240B" w:rsidRDefault="0037240B" w:rsidP="00A40D11">
            <w:pPr>
              <w:pStyle w:val="Textedebulles"/>
              <w:numPr>
                <w:ilvl w:val="12"/>
                <w:numId w:val="0"/>
              </w:numPr>
              <w:tabs>
                <w:tab w:val="left" w:pos="-720"/>
                <w:tab w:val="left" w:pos="4500"/>
              </w:tabs>
              <w:suppressAutoHyphens/>
              <w:spacing w:line="276"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Budgétisation sensible au genre :</w:t>
            </w:r>
          </w:p>
          <w:p w14:paraId="432EEC38" w14:textId="226120C4" w:rsidR="0037240B" w:rsidRDefault="0037240B" w:rsidP="00A40D11">
            <w:pPr>
              <w:spacing w:line="276" w:lineRule="auto"/>
              <w:jc w:val="both"/>
              <w:rPr>
                <w:lang w:val="zh-CN"/>
              </w:rPr>
            </w:pPr>
            <w:r>
              <w:rPr>
                <w:lang w:val="fr-FR"/>
              </w:rPr>
              <w:t xml:space="preserve">Indiquez le montant ($) du budget dans le document de projet alloué aux activités dédiées à l’égalité des sexes ou à l’autonomisation des femmes : </w:t>
            </w:r>
            <w:r w:rsidRPr="00EB60BC">
              <w:rPr>
                <w:b/>
                <w:bCs/>
                <w:lang w:val="fr-FR"/>
              </w:rPr>
              <w:t>1</w:t>
            </w:r>
            <w:r w:rsidR="00F44F56">
              <w:rPr>
                <w:b/>
                <w:bCs/>
                <w:lang w:val="fr-FR"/>
              </w:rPr>
              <w:t xml:space="preserve"> 952 396,51 </w:t>
            </w:r>
            <w:r w:rsidRPr="00EB60BC">
              <w:rPr>
                <w:b/>
                <w:bCs/>
                <w:lang w:val="fr-FR"/>
              </w:rPr>
              <w:t>USD (3</w:t>
            </w:r>
            <w:r w:rsidR="00F44F56">
              <w:rPr>
                <w:b/>
                <w:bCs/>
                <w:lang w:val="fr-FR"/>
              </w:rPr>
              <w:t>3</w:t>
            </w:r>
            <w:r w:rsidRPr="00EB60BC">
              <w:rPr>
                <w:b/>
                <w:bCs/>
                <w:lang w:val="fr-FR"/>
              </w:rPr>
              <w:t>%)</w:t>
            </w:r>
            <w:r>
              <w:rPr>
                <w:lang w:val="zh-CN"/>
              </w:rPr>
              <w:t xml:space="preserve"> </w:t>
            </w:r>
          </w:p>
          <w:p w14:paraId="639EFB0D" w14:textId="458F9E62" w:rsidR="0037240B" w:rsidRPr="005F7F71" w:rsidRDefault="0037240B" w:rsidP="00A40D11">
            <w:pPr>
              <w:pStyle w:val="Textedebulles"/>
              <w:numPr>
                <w:ilvl w:val="12"/>
                <w:numId w:val="0"/>
              </w:numPr>
              <w:tabs>
                <w:tab w:val="left" w:pos="-720"/>
                <w:tab w:val="left" w:pos="4500"/>
              </w:tabs>
              <w:suppressAutoHyphens/>
              <w:spacing w:line="276" w:lineRule="auto"/>
              <w:rPr>
                <w:rFonts w:ascii="Times New Roman" w:hAnsi="Times New Roman" w:cs="Times New Roman"/>
                <w:sz w:val="24"/>
                <w:szCs w:val="24"/>
                <w:lang w:val="fr-FR"/>
              </w:rPr>
            </w:pPr>
            <w:r w:rsidRPr="0037240B">
              <w:rPr>
                <w:rFonts w:ascii="Times New Roman" w:hAnsi="Times New Roman" w:cs="Times New Roman"/>
                <w:sz w:val="24"/>
                <w:szCs w:val="24"/>
                <w:lang w:val="fr-FR"/>
              </w:rPr>
              <w:lastRenderedPageBreak/>
              <w:t xml:space="preserve">Indiquez le montant ($) du budget dépensé jusqu’à maintenant pour les activités dédiées à l’égalité des sexes ou à l’autonomisation des femmes </w:t>
            </w:r>
            <w:r w:rsidRPr="00F44F56">
              <w:rPr>
                <w:rFonts w:ascii="Times New Roman" w:hAnsi="Times New Roman" w:cs="Times New Roman"/>
                <w:sz w:val="24"/>
                <w:szCs w:val="24"/>
                <w:lang w:val="fr-FR"/>
              </w:rPr>
              <w:t xml:space="preserve">: </w:t>
            </w:r>
            <w:r w:rsidR="004C42D5">
              <w:rPr>
                <w:rFonts w:ascii="Times New Roman" w:hAnsi="Times New Roman" w:cs="Times New Roman"/>
                <w:b/>
                <w:bCs/>
                <w:sz w:val="24"/>
                <w:szCs w:val="24"/>
                <w:lang w:val="fr-FR"/>
              </w:rPr>
              <w:t>623 496,35</w:t>
            </w:r>
            <w:r w:rsidR="000E4574">
              <w:rPr>
                <w:rFonts w:ascii="Times New Roman" w:hAnsi="Times New Roman" w:cs="Times New Roman"/>
                <w:b/>
                <w:bCs/>
                <w:sz w:val="24"/>
                <w:szCs w:val="24"/>
                <w:lang w:val="fr-FR"/>
              </w:rPr>
              <w:t xml:space="preserve"> </w:t>
            </w:r>
            <w:r w:rsidRPr="00F44F56">
              <w:rPr>
                <w:rFonts w:ascii="Times New Roman" w:hAnsi="Times New Roman" w:cs="Times New Roman"/>
                <w:b/>
                <w:bCs/>
                <w:sz w:val="24"/>
                <w:szCs w:val="24"/>
                <w:lang w:val="fr-FR"/>
              </w:rPr>
              <w:t>USD</w:t>
            </w:r>
          </w:p>
        </w:tc>
      </w:tr>
      <w:tr w:rsidR="0037240B" w:rsidRPr="004A0E54" w14:paraId="0DF7F010" w14:textId="77777777" w:rsidTr="00F23D0F">
        <w:trPr>
          <w:trHeight w:val="1124"/>
        </w:trPr>
        <w:tc>
          <w:tcPr>
            <w:tcW w:w="10080" w:type="dxa"/>
            <w:gridSpan w:val="2"/>
          </w:tcPr>
          <w:p w14:paraId="4F19F2CF" w14:textId="77777777" w:rsidR="0037240B" w:rsidRPr="00376990" w:rsidRDefault="0037240B" w:rsidP="00A40D11">
            <w:pPr>
              <w:spacing w:line="276" w:lineRule="auto"/>
              <w:jc w:val="both"/>
              <w:rPr>
                <w:b/>
                <w:bCs/>
                <w:iCs/>
                <w:lang w:val="zh-CN"/>
              </w:rPr>
            </w:pPr>
            <w:r>
              <w:rPr>
                <w:b/>
                <w:bCs/>
                <w:iCs/>
                <w:lang w:val="fr-FR"/>
              </w:rPr>
              <w:lastRenderedPageBreak/>
              <w:t xml:space="preserve">Marquer de genre </w:t>
            </w:r>
            <w:r w:rsidRPr="00376990">
              <w:rPr>
                <w:b/>
                <w:bCs/>
                <w:iCs/>
                <w:lang w:val="fr-FR"/>
              </w:rPr>
              <w:t xml:space="preserve">du projet : </w:t>
            </w:r>
            <w:r w:rsidRPr="00376990">
              <w:rPr>
                <w:b/>
                <w:bCs/>
                <w:iCs/>
                <w:lang w:val="zh-CN"/>
              </w:rPr>
              <w:t>2</w:t>
            </w:r>
            <w:r w:rsidRPr="00376990">
              <w:rPr>
                <w:rStyle w:val="Appelnotedebasdep"/>
                <w:b/>
                <w:bCs/>
                <w:iCs/>
                <w:lang w:val="zh-CN"/>
              </w:rPr>
              <w:footnoteReference w:id="3"/>
            </w:r>
          </w:p>
          <w:p w14:paraId="3184D4A7" w14:textId="77777777" w:rsidR="0037240B" w:rsidRPr="00376990" w:rsidRDefault="0037240B" w:rsidP="00A40D11">
            <w:pPr>
              <w:spacing w:line="276" w:lineRule="auto"/>
              <w:jc w:val="both"/>
              <w:rPr>
                <w:b/>
                <w:bCs/>
                <w:iCs/>
                <w:lang w:val="zh-CN"/>
              </w:rPr>
            </w:pPr>
            <w:r w:rsidRPr="00376990">
              <w:rPr>
                <w:b/>
                <w:bCs/>
                <w:iCs/>
                <w:lang w:val="fr-FR"/>
              </w:rPr>
              <w:t>Marquer de risque du projet :</w:t>
            </w:r>
            <w:r w:rsidRPr="00376990">
              <w:rPr>
                <w:b/>
                <w:bCs/>
                <w:iCs/>
                <w:lang w:val="zh-CN"/>
              </w:rPr>
              <w:t xml:space="preserve"> 1</w:t>
            </w:r>
            <w:r w:rsidRPr="00376990">
              <w:rPr>
                <w:rStyle w:val="Appelnotedebasdep"/>
                <w:b/>
                <w:bCs/>
                <w:iCs/>
                <w:lang w:val="zh-CN"/>
              </w:rPr>
              <w:footnoteReference w:id="4"/>
            </w:r>
          </w:p>
          <w:p w14:paraId="55B14D86" w14:textId="4FDEE242" w:rsidR="0037240B" w:rsidRPr="005F7F71" w:rsidRDefault="0037240B" w:rsidP="00A40D11">
            <w:pPr>
              <w:spacing w:line="276" w:lineRule="auto"/>
              <w:rPr>
                <w:b/>
                <w:bCs/>
                <w:iCs/>
                <w:lang w:val="fr-FR"/>
              </w:rPr>
            </w:pPr>
            <w:r w:rsidRPr="00376990">
              <w:rPr>
                <w:b/>
                <w:bCs/>
                <w:szCs w:val="22"/>
                <w:lang w:val="fr-FR"/>
              </w:rPr>
              <w:t xml:space="preserve">Domaine de priorité de l’intervention PBF (« PBF </w:t>
            </w:r>
            <w:r w:rsidRPr="00376990">
              <w:rPr>
                <w:b/>
                <w:bCs/>
                <w:iCs/>
                <w:lang w:val="fr-FR"/>
              </w:rPr>
              <w:t>focus area »</w:t>
            </w:r>
            <w:proofErr w:type="gramStart"/>
            <w:r w:rsidRPr="00376990">
              <w:rPr>
                <w:b/>
                <w:bCs/>
                <w:iCs/>
                <w:lang w:val="fr-FR"/>
              </w:rPr>
              <w:t>):</w:t>
            </w:r>
            <w:proofErr w:type="gramEnd"/>
            <w:r w:rsidRPr="00376990">
              <w:rPr>
                <w:b/>
                <w:bCs/>
                <w:iCs/>
                <w:lang w:val="fr-FR"/>
              </w:rPr>
              <w:t xml:space="preserve"> 1.3</w:t>
            </w:r>
            <w:r w:rsidRPr="00376990">
              <w:rPr>
                <w:rStyle w:val="Appelnotedebasdep"/>
                <w:b/>
                <w:bCs/>
                <w:iCs/>
                <w:lang w:val="fr-FR"/>
              </w:rPr>
              <w:footnoteReference w:id="5"/>
            </w:r>
          </w:p>
        </w:tc>
      </w:tr>
      <w:tr w:rsidR="0037240B" w:rsidRPr="004A0E54" w14:paraId="27192C5C" w14:textId="77777777" w:rsidTr="00F23D0F">
        <w:trPr>
          <w:trHeight w:val="1124"/>
        </w:trPr>
        <w:tc>
          <w:tcPr>
            <w:tcW w:w="10080" w:type="dxa"/>
            <w:gridSpan w:val="2"/>
          </w:tcPr>
          <w:p w14:paraId="155BFED7" w14:textId="77777777" w:rsidR="0037240B" w:rsidRPr="00AF74ED" w:rsidRDefault="0037240B" w:rsidP="00A40D11">
            <w:pPr>
              <w:spacing w:line="276" w:lineRule="auto"/>
              <w:jc w:val="both"/>
              <w:rPr>
                <w:b/>
                <w:bCs/>
                <w:lang w:val="fr-FR"/>
              </w:rPr>
            </w:pPr>
            <w:r w:rsidRPr="00AF74ED">
              <w:rPr>
                <w:b/>
                <w:bCs/>
                <w:lang w:val="fr-FR"/>
              </w:rPr>
              <w:t xml:space="preserve">Préparation du </w:t>
            </w:r>
            <w:proofErr w:type="gramStart"/>
            <w:r w:rsidRPr="00AF74ED">
              <w:rPr>
                <w:b/>
                <w:bCs/>
                <w:lang w:val="fr-FR"/>
              </w:rPr>
              <w:t>rapport:</w:t>
            </w:r>
            <w:proofErr w:type="gramEnd"/>
          </w:p>
          <w:p w14:paraId="054C291E" w14:textId="77777777" w:rsidR="0037240B" w:rsidRPr="00AF74ED" w:rsidRDefault="0037240B" w:rsidP="00A40D11">
            <w:pPr>
              <w:spacing w:line="276" w:lineRule="auto"/>
              <w:jc w:val="both"/>
              <w:rPr>
                <w:lang w:val="fr-FR"/>
              </w:rPr>
            </w:pPr>
            <w:r w:rsidRPr="00AF74ED">
              <w:rPr>
                <w:lang w:val="fr-FR"/>
              </w:rPr>
              <w:t xml:space="preserve">Rapport préparé </w:t>
            </w:r>
            <w:proofErr w:type="gramStart"/>
            <w:r w:rsidRPr="00AF74ED">
              <w:rPr>
                <w:lang w:val="fr-FR"/>
              </w:rPr>
              <w:t>par:</w:t>
            </w:r>
            <w:proofErr w:type="gramEnd"/>
            <w:r w:rsidRPr="00AF74ED">
              <w:rPr>
                <w:lang w:val="fr-FR"/>
              </w:rPr>
              <w:t xml:space="preserve"> Equipe PNUD, OIM et BCNUDH</w:t>
            </w:r>
          </w:p>
          <w:p w14:paraId="55D2216A" w14:textId="6ABC35F5" w:rsidR="0037240B" w:rsidRPr="00AF74ED" w:rsidRDefault="0037240B" w:rsidP="00A40D11">
            <w:pPr>
              <w:spacing w:line="276" w:lineRule="auto"/>
              <w:jc w:val="both"/>
              <w:rPr>
                <w:lang w:val="fr-FR"/>
              </w:rPr>
            </w:pPr>
            <w:r w:rsidRPr="00AF74ED">
              <w:rPr>
                <w:lang w:val="fr-FR"/>
              </w:rPr>
              <w:t xml:space="preserve">Rapport approuvé </w:t>
            </w:r>
            <w:proofErr w:type="gramStart"/>
            <w:r w:rsidRPr="00AF74ED">
              <w:rPr>
                <w:lang w:val="fr-FR"/>
              </w:rPr>
              <w:t>par:</w:t>
            </w:r>
            <w:proofErr w:type="gramEnd"/>
            <w:r w:rsidRPr="00AF74ED">
              <w:rPr>
                <w:lang w:val="fr-FR"/>
              </w:rPr>
              <w:t xml:space="preserve"> Représentant</w:t>
            </w:r>
            <w:r w:rsidR="00671CAA" w:rsidRPr="00AF74ED">
              <w:rPr>
                <w:lang w:val="fr-FR"/>
              </w:rPr>
              <w:t>e</w:t>
            </w:r>
            <w:r w:rsidRPr="00AF74ED">
              <w:rPr>
                <w:lang w:val="fr-FR"/>
              </w:rPr>
              <w:t xml:space="preserve"> Résident</w:t>
            </w:r>
            <w:r w:rsidR="00671CAA" w:rsidRPr="00AF74ED">
              <w:rPr>
                <w:lang w:val="fr-FR"/>
              </w:rPr>
              <w:t>e</w:t>
            </w:r>
            <w:r w:rsidRPr="00AF74ED">
              <w:rPr>
                <w:lang w:val="fr-FR"/>
              </w:rPr>
              <w:t xml:space="preserve"> Adjoint</w:t>
            </w:r>
            <w:r w:rsidR="00671CAA" w:rsidRPr="00AF74ED">
              <w:rPr>
                <w:lang w:val="fr-FR"/>
              </w:rPr>
              <w:t>e</w:t>
            </w:r>
            <w:r w:rsidRPr="00AF74ED">
              <w:rPr>
                <w:lang w:val="fr-FR"/>
              </w:rPr>
              <w:t xml:space="preserve"> au Programme du PNUD (</w:t>
            </w:r>
            <w:r w:rsidR="00671CAA" w:rsidRPr="00AF74ED">
              <w:rPr>
                <w:lang w:val="fr-FR"/>
              </w:rPr>
              <w:t>Rokya Ye Dieng)</w:t>
            </w:r>
          </w:p>
          <w:p w14:paraId="64A19D37" w14:textId="170125B5" w:rsidR="0037240B" w:rsidRPr="005F7F71" w:rsidRDefault="0037240B" w:rsidP="00671CAA">
            <w:pPr>
              <w:spacing w:line="276" w:lineRule="auto"/>
              <w:jc w:val="both"/>
              <w:rPr>
                <w:lang w:val="fr-FR"/>
              </w:rPr>
            </w:pPr>
            <w:r w:rsidRPr="00AF74ED">
              <w:rPr>
                <w:lang w:val="fr-FR"/>
              </w:rPr>
              <w:t xml:space="preserve">Le Secrétariat PBF a-t-il revu le </w:t>
            </w:r>
            <w:proofErr w:type="gramStart"/>
            <w:r w:rsidRPr="00AF74ED">
              <w:rPr>
                <w:lang w:val="fr-FR"/>
              </w:rPr>
              <w:t>rapport:</w:t>
            </w:r>
            <w:proofErr w:type="gramEnd"/>
            <w:r w:rsidRPr="00AF74ED">
              <w:rPr>
                <w:lang w:val="fr-FR"/>
              </w:rPr>
              <w:t xml:space="preserve"> Oui (</w:t>
            </w:r>
            <w:r w:rsidR="00671CAA" w:rsidRPr="00AF74ED">
              <w:rPr>
                <w:lang w:val="fr-FR"/>
              </w:rPr>
              <w:t>Arsène Assande</w:t>
            </w:r>
            <w:r w:rsidRPr="00AF74ED">
              <w:rPr>
                <w:lang w:val="fr-FR"/>
              </w:rPr>
              <w:t xml:space="preserve">, </w:t>
            </w:r>
            <w:r w:rsidR="00671CAA" w:rsidRPr="00AF74ED">
              <w:rPr>
                <w:lang w:val="fr-FR"/>
              </w:rPr>
              <w:t>Coordonnateur du Secrétariat PBF en République Démocratique du Congo)</w:t>
            </w:r>
          </w:p>
        </w:tc>
      </w:tr>
    </w:tbl>
    <w:p w14:paraId="0BC7960C" w14:textId="72DFF6F2" w:rsidR="00272A58" w:rsidRPr="005F7F71" w:rsidRDefault="00272A58" w:rsidP="00A40D11">
      <w:pPr>
        <w:spacing w:line="276" w:lineRule="auto"/>
        <w:rPr>
          <w:b/>
          <w:lang w:val="fr-FR"/>
        </w:rPr>
        <w:sectPr w:rsidR="00272A58" w:rsidRPr="005F7F71" w:rsidSect="0078600B">
          <w:headerReference w:type="default" r:id="rId12"/>
          <w:footerReference w:type="default" r:id="rId13"/>
          <w:pgSz w:w="11906" w:h="16838"/>
          <w:pgMar w:top="1440" w:right="1800" w:bottom="1440" w:left="1800" w:header="720" w:footer="720" w:gutter="0"/>
          <w:cols w:space="720"/>
          <w:docGrid w:linePitch="360"/>
        </w:sectPr>
      </w:pPr>
    </w:p>
    <w:p w14:paraId="449C02BB" w14:textId="77777777" w:rsidR="001A47BA" w:rsidRDefault="00F778A1" w:rsidP="00A40D11">
      <w:pPr>
        <w:spacing w:line="276" w:lineRule="auto"/>
        <w:rPr>
          <w:b/>
          <w:bCs/>
          <w:color w:val="212121"/>
          <w:u w:val="single"/>
          <w:lang w:val="fr-FR"/>
        </w:rPr>
      </w:pPr>
      <w:r w:rsidRPr="005F7F71">
        <w:rPr>
          <w:b/>
          <w:u w:val="single"/>
          <w:lang w:val="fr-FR"/>
        </w:rPr>
        <w:lastRenderedPageBreak/>
        <w:t xml:space="preserve">Partie 1 : </w:t>
      </w:r>
      <w:r w:rsidRPr="005F7F71">
        <w:rPr>
          <w:b/>
          <w:bCs/>
          <w:color w:val="212121"/>
          <w:u w:val="single"/>
          <w:lang w:val="fr-FR"/>
        </w:rPr>
        <w:t xml:space="preserve">Progrès global du projet </w:t>
      </w:r>
    </w:p>
    <w:p w14:paraId="736217C1" w14:textId="4663C3D9" w:rsidR="009A0439" w:rsidRPr="001A47BA" w:rsidRDefault="00F778A1" w:rsidP="009F08A5">
      <w:pPr>
        <w:spacing w:line="276" w:lineRule="auto"/>
        <w:jc w:val="both"/>
        <w:rPr>
          <w:b/>
          <w:bCs/>
          <w:color w:val="212121"/>
          <w:u w:val="single"/>
          <w:lang w:val="fr-FR"/>
        </w:rPr>
      </w:pPr>
      <w:r w:rsidRPr="005F7F71">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p>
    <w:p w14:paraId="5DB127BA" w14:textId="77777777" w:rsidR="009A0439" w:rsidRDefault="009A0439" w:rsidP="00A40D11">
      <w:pPr>
        <w:spacing w:line="276" w:lineRule="auto"/>
        <w:ind w:left="-810"/>
        <w:jc w:val="both"/>
        <w:rPr>
          <w:lang w:val="fr-CD"/>
        </w:rPr>
      </w:pPr>
    </w:p>
    <w:p w14:paraId="64C9C053" w14:textId="6580A25D" w:rsidR="00CD67CF" w:rsidRDefault="009A0439" w:rsidP="00A40D11">
      <w:pPr>
        <w:spacing w:line="276" w:lineRule="auto"/>
        <w:jc w:val="both"/>
        <w:rPr>
          <w:color w:val="002060"/>
          <w:lang w:val="fr-CD"/>
        </w:rPr>
      </w:pPr>
      <w:r w:rsidRPr="009A0439">
        <w:rPr>
          <w:color w:val="002060"/>
          <w:lang w:val="fr-CD"/>
        </w:rPr>
        <w:t>Le projet a démarré le 1</w:t>
      </w:r>
      <w:r w:rsidRPr="009A0439">
        <w:rPr>
          <w:color w:val="002060"/>
          <w:vertAlign w:val="superscript"/>
          <w:lang w:val="fr-CD"/>
        </w:rPr>
        <w:t>er</w:t>
      </w:r>
      <w:r>
        <w:rPr>
          <w:color w:val="002060"/>
          <w:lang w:val="fr-CD"/>
        </w:rPr>
        <w:t xml:space="preserve"> Décembre 2019 </w:t>
      </w:r>
      <w:r w:rsidR="00AA641A">
        <w:rPr>
          <w:color w:val="002060"/>
          <w:lang w:val="fr-CD"/>
        </w:rPr>
        <w:t xml:space="preserve">avec </w:t>
      </w:r>
      <w:r w:rsidR="00730BC7">
        <w:rPr>
          <w:color w:val="002060"/>
          <w:lang w:val="fr-CD"/>
        </w:rPr>
        <w:t>l’établissement</w:t>
      </w:r>
      <w:r w:rsidR="00AA641A">
        <w:rPr>
          <w:color w:val="002060"/>
          <w:lang w:val="fr-CD"/>
        </w:rPr>
        <w:t xml:space="preserve"> de l’équipe du projet</w:t>
      </w:r>
      <w:r w:rsidR="00730BC7">
        <w:rPr>
          <w:color w:val="002060"/>
          <w:lang w:val="fr-CD"/>
        </w:rPr>
        <w:t xml:space="preserve">, </w:t>
      </w:r>
      <w:r w:rsidR="007F4092">
        <w:rPr>
          <w:color w:val="002060"/>
          <w:lang w:val="fr-CD"/>
        </w:rPr>
        <w:t xml:space="preserve">des mécanismes de coordination et </w:t>
      </w:r>
      <w:r w:rsidR="00E3364E">
        <w:rPr>
          <w:color w:val="002060"/>
          <w:lang w:val="fr-CD"/>
        </w:rPr>
        <w:t>de pilotage</w:t>
      </w:r>
      <w:r w:rsidR="007F4092">
        <w:rPr>
          <w:color w:val="002060"/>
          <w:lang w:val="fr-CD"/>
        </w:rPr>
        <w:t>.</w:t>
      </w:r>
      <w:r w:rsidR="00671CAA">
        <w:rPr>
          <w:color w:val="002060"/>
          <w:lang w:val="fr-CD"/>
        </w:rPr>
        <w:t xml:space="preserve"> </w:t>
      </w:r>
      <w:r w:rsidR="00AA7CCA">
        <w:rPr>
          <w:color w:val="002060"/>
          <w:lang w:val="fr-CD"/>
        </w:rPr>
        <w:t>Une</w:t>
      </w:r>
      <w:r w:rsidR="00CD67CF">
        <w:rPr>
          <w:color w:val="002060"/>
          <w:lang w:val="fr-CD"/>
        </w:rPr>
        <w:t xml:space="preserve"> communication régulière est entretenue</w:t>
      </w:r>
      <w:r w:rsidR="00AA7CCA">
        <w:rPr>
          <w:color w:val="002060"/>
          <w:lang w:val="fr-CD"/>
        </w:rPr>
        <w:t xml:space="preserve"> </w:t>
      </w:r>
      <w:r w:rsidR="00CD67CF">
        <w:rPr>
          <w:color w:val="002060"/>
          <w:lang w:val="fr-CD"/>
        </w:rPr>
        <w:t xml:space="preserve">pour </w:t>
      </w:r>
      <w:r w:rsidR="00671CAA">
        <w:rPr>
          <w:color w:val="002060"/>
          <w:lang w:val="fr-CD"/>
        </w:rPr>
        <w:t xml:space="preserve">assurer une compréhension commune </w:t>
      </w:r>
      <w:r w:rsidR="00730BC7">
        <w:rPr>
          <w:color w:val="002060"/>
          <w:lang w:val="fr-CD"/>
        </w:rPr>
        <w:t>des</w:t>
      </w:r>
      <w:r w:rsidR="00671CAA">
        <w:rPr>
          <w:color w:val="002060"/>
          <w:lang w:val="fr-CD"/>
        </w:rPr>
        <w:t xml:space="preserve"> processus de justice transitionnelle et de réintégration socioéconomique </w:t>
      </w:r>
      <w:r w:rsidR="00E3364E">
        <w:rPr>
          <w:color w:val="002060"/>
          <w:lang w:val="fr-CD"/>
        </w:rPr>
        <w:t xml:space="preserve">communautaire </w:t>
      </w:r>
      <w:r w:rsidR="00671CAA">
        <w:rPr>
          <w:color w:val="002060"/>
          <w:lang w:val="fr-CD"/>
        </w:rPr>
        <w:t>des ex-</w:t>
      </w:r>
      <w:r w:rsidR="007F4092">
        <w:rPr>
          <w:color w:val="002060"/>
          <w:lang w:val="fr-CD"/>
        </w:rPr>
        <w:t>miliciens</w:t>
      </w:r>
      <w:r w:rsidR="00671CAA">
        <w:rPr>
          <w:color w:val="002060"/>
          <w:lang w:val="fr-CD"/>
        </w:rPr>
        <w:t xml:space="preserve"> </w:t>
      </w:r>
      <w:r w:rsidR="00CD67CF">
        <w:rPr>
          <w:color w:val="002060"/>
          <w:lang w:val="fr-CD"/>
        </w:rPr>
        <w:t xml:space="preserve">et </w:t>
      </w:r>
      <w:r w:rsidR="00671CAA">
        <w:rPr>
          <w:color w:val="002060"/>
          <w:lang w:val="fr-CD"/>
        </w:rPr>
        <w:t xml:space="preserve">favoriser </w:t>
      </w:r>
      <w:r w:rsidR="00E070B1">
        <w:rPr>
          <w:color w:val="002060"/>
          <w:lang w:val="fr-CD"/>
        </w:rPr>
        <w:t xml:space="preserve">leur </w:t>
      </w:r>
      <w:r w:rsidR="00671CAA">
        <w:rPr>
          <w:color w:val="002060"/>
          <w:lang w:val="fr-CD"/>
        </w:rPr>
        <w:t>appropriation.</w:t>
      </w:r>
      <w:r w:rsidR="007F4092">
        <w:rPr>
          <w:color w:val="002060"/>
          <w:lang w:val="fr-CD"/>
        </w:rPr>
        <w:t xml:space="preserve"> </w:t>
      </w:r>
    </w:p>
    <w:p w14:paraId="0BE12A1C" w14:textId="77777777" w:rsidR="00CD67CF" w:rsidRDefault="00CD67CF" w:rsidP="00A40D11">
      <w:pPr>
        <w:spacing w:line="276" w:lineRule="auto"/>
        <w:jc w:val="both"/>
        <w:rPr>
          <w:color w:val="002060"/>
          <w:lang w:val="fr-CD"/>
        </w:rPr>
      </w:pPr>
    </w:p>
    <w:p w14:paraId="07950941" w14:textId="3F38C99E" w:rsidR="00C70AF8" w:rsidRDefault="00647C71" w:rsidP="00D8632E">
      <w:pPr>
        <w:spacing w:line="276" w:lineRule="auto"/>
        <w:jc w:val="both"/>
        <w:rPr>
          <w:color w:val="002060"/>
          <w:lang w:val="fr-CD"/>
        </w:rPr>
      </w:pPr>
      <w:r>
        <w:rPr>
          <w:color w:val="002060"/>
          <w:lang w:val="fr-CD"/>
        </w:rPr>
        <w:t xml:space="preserve">Les dynamiques </w:t>
      </w:r>
      <w:r w:rsidR="00730BC7">
        <w:rPr>
          <w:color w:val="002060"/>
          <w:lang w:val="fr-CD"/>
        </w:rPr>
        <w:t>pour l</w:t>
      </w:r>
      <w:r w:rsidR="00E3364E">
        <w:rPr>
          <w:color w:val="002060"/>
          <w:lang w:val="fr-CD"/>
        </w:rPr>
        <w:t>’institution de</w:t>
      </w:r>
      <w:r>
        <w:rPr>
          <w:color w:val="002060"/>
          <w:lang w:val="fr-CD"/>
        </w:rPr>
        <w:t xml:space="preserve"> mécanismes de justice transitionnelle évoluent </w:t>
      </w:r>
      <w:r w:rsidR="00207E84">
        <w:rPr>
          <w:color w:val="002060"/>
          <w:lang w:val="fr-CD"/>
        </w:rPr>
        <w:t>positivement</w:t>
      </w:r>
      <w:r>
        <w:rPr>
          <w:color w:val="002060"/>
          <w:lang w:val="fr-CD"/>
        </w:rPr>
        <w:t>. La réalisation d</w:t>
      </w:r>
      <w:r w:rsidR="00730BC7">
        <w:rPr>
          <w:color w:val="002060"/>
          <w:lang w:val="fr-CD"/>
        </w:rPr>
        <w:t>’</w:t>
      </w:r>
      <w:r>
        <w:rPr>
          <w:color w:val="002060"/>
          <w:lang w:val="fr-CD"/>
        </w:rPr>
        <w:t xml:space="preserve">états des lieux </w:t>
      </w:r>
      <w:r w:rsidR="00E3364E">
        <w:rPr>
          <w:color w:val="002060"/>
          <w:lang w:val="fr-CD"/>
        </w:rPr>
        <w:t>améliore</w:t>
      </w:r>
      <w:r>
        <w:rPr>
          <w:color w:val="002060"/>
          <w:lang w:val="fr-CD"/>
        </w:rPr>
        <w:t xml:space="preserve"> la connaissance des </w:t>
      </w:r>
      <w:r w:rsidR="00E3364E">
        <w:rPr>
          <w:color w:val="002060"/>
          <w:lang w:val="fr-CD"/>
        </w:rPr>
        <w:t>causes</w:t>
      </w:r>
      <w:r>
        <w:rPr>
          <w:color w:val="002060"/>
          <w:lang w:val="fr-CD"/>
        </w:rPr>
        <w:t xml:space="preserve"> de conflit </w:t>
      </w:r>
      <w:r w:rsidR="00252E53">
        <w:rPr>
          <w:color w:val="002060"/>
          <w:lang w:val="fr-CD"/>
        </w:rPr>
        <w:t>et</w:t>
      </w:r>
      <w:r>
        <w:rPr>
          <w:color w:val="002060"/>
          <w:lang w:val="fr-CD"/>
        </w:rPr>
        <w:t xml:space="preserve"> </w:t>
      </w:r>
      <w:r w:rsidR="00E3364E">
        <w:rPr>
          <w:color w:val="002060"/>
          <w:lang w:val="fr-CD"/>
        </w:rPr>
        <w:t>d</w:t>
      </w:r>
      <w:r>
        <w:rPr>
          <w:color w:val="002060"/>
          <w:lang w:val="fr-CD"/>
        </w:rPr>
        <w:t xml:space="preserve">es aspirations en matière de justice, réconciliation et </w:t>
      </w:r>
      <w:r w:rsidR="00730BC7">
        <w:rPr>
          <w:color w:val="002060"/>
          <w:lang w:val="fr-CD"/>
        </w:rPr>
        <w:t>réparation.</w:t>
      </w:r>
      <w:r>
        <w:rPr>
          <w:color w:val="002060"/>
          <w:lang w:val="fr-CD"/>
        </w:rPr>
        <w:t xml:space="preserve"> </w:t>
      </w:r>
      <w:r w:rsidR="00513514">
        <w:rPr>
          <w:color w:val="002060"/>
          <w:lang w:val="fr-CD"/>
        </w:rPr>
        <w:t>La Commission Provinciale Vérité, Justice et Réconciliation</w:t>
      </w:r>
      <w:r w:rsidR="00F70573">
        <w:rPr>
          <w:color w:val="002060"/>
          <w:lang w:val="fr-CD"/>
        </w:rPr>
        <w:t xml:space="preserve"> </w:t>
      </w:r>
      <w:r w:rsidR="00513514">
        <w:rPr>
          <w:color w:val="002060"/>
          <w:lang w:val="fr-CD"/>
        </w:rPr>
        <w:t xml:space="preserve">instituée en Juin 2021 au Kasaï Central </w:t>
      </w:r>
      <w:r w:rsidR="00730BC7">
        <w:rPr>
          <w:color w:val="002060"/>
          <w:lang w:val="fr-CD"/>
        </w:rPr>
        <w:t>représente</w:t>
      </w:r>
      <w:r w:rsidR="00513514">
        <w:rPr>
          <w:color w:val="002060"/>
          <w:lang w:val="fr-CD"/>
        </w:rPr>
        <w:t xml:space="preserve"> une avancée majeure. </w:t>
      </w:r>
      <w:r w:rsidR="001412B1">
        <w:rPr>
          <w:color w:val="002060"/>
          <w:lang w:val="fr-CD"/>
        </w:rPr>
        <w:t>L</w:t>
      </w:r>
      <w:r w:rsidR="00730BC7">
        <w:rPr>
          <w:color w:val="002060"/>
          <w:lang w:val="fr-CD"/>
        </w:rPr>
        <w:t>a redynamisation</w:t>
      </w:r>
      <w:r w:rsidR="00513514">
        <w:rPr>
          <w:color w:val="002060"/>
          <w:lang w:val="fr-CD"/>
        </w:rPr>
        <w:t xml:space="preserve"> </w:t>
      </w:r>
      <w:r w:rsidR="00C7753A">
        <w:rPr>
          <w:color w:val="002060"/>
          <w:lang w:val="fr-CD"/>
        </w:rPr>
        <w:t>des stratégies provinciales de priorisation des poursuites</w:t>
      </w:r>
      <w:r w:rsidR="00730BC7">
        <w:rPr>
          <w:color w:val="002060"/>
          <w:lang w:val="fr-CD"/>
        </w:rPr>
        <w:t xml:space="preserve"> </w:t>
      </w:r>
      <w:r w:rsidR="007F4092">
        <w:rPr>
          <w:color w:val="002060"/>
          <w:lang w:val="fr-CD"/>
        </w:rPr>
        <w:t>et l</w:t>
      </w:r>
      <w:r w:rsidR="00AD0D9F">
        <w:rPr>
          <w:color w:val="002060"/>
          <w:lang w:val="fr-CD"/>
        </w:rPr>
        <w:t>a formation</w:t>
      </w:r>
      <w:r w:rsidR="00C7753A">
        <w:rPr>
          <w:color w:val="002060"/>
          <w:lang w:val="fr-CD"/>
        </w:rPr>
        <w:t xml:space="preserve"> de</w:t>
      </w:r>
      <w:r w:rsidR="00BF5568">
        <w:rPr>
          <w:color w:val="002060"/>
          <w:lang w:val="fr-CD"/>
        </w:rPr>
        <w:t xml:space="preserve"> 114 </w:t>
      </w:r>
      <w:r w:rsidR="00207E84">
        <w:rPr>
          <w:color w:val="002060"/>
          <w:lang w:val="fr-CD"/>
        </w:rPr>
        <w:t xml:space="preserve">acteurs </w:t>
      </w:r>
      <w:r w:rsidR="00C7753A">
        <w:rPr>
          <w:color w:val="002060"/>
          <w:lang w:val="fr-CD"/>
        </w:rPr>
        <w:t>judiciaires</w:t>
      </w:r>
      <w:r w:rsidR="001412B1">
        <w:rPr>
          <w:color w:val="002060"/>
          <w:lang w:val="fr-CD"/>
        </w:rPr>
        <w:t xml:space="preserve"> renforcent la lutte contre l’impunité. </w:t>
      </w:r>
      <w:r w:rsidR="00BF5568">
        <w:rPr>
          <w:color w:val="002060"/>
          <w:lang w:val="fr-CD"/>
        </w:rPr>
        <w:t xml:space="preserve">110 journalistes </w:t>
      </w:r>
      <w:r w:rsidR="006A2446">
        <w:rPr>
          <w:color w:val="002060"/>
          <w:lang w:val="fr-CD"/>
        </w:rPr>
        <w:t>ont été formés</w:t>
      </w:r>
      <w:r w:rsidR="00BF5568">
        <w:rPr>
          <w:color w:val="002060"/>
          <w:lang w:val="fr-CD"/>
        </w:rPr>
        <w:t xml:space="preserve"> </w:t>
      </w:r>
      <w:r w:rsidR="00730BC7">
        <w:rPr>
          <w:color w:val="002060"/>
          <w:lang w:val="fr-CD"/>
        </w:rPr>
        <w:t>et</w:t>
      </w:r>
      <w:r w:rsidR="007F4092">
        <w:rPr>
          <w:color w:val="002060"/>
          <w:lang w:val="fr-CD"/>
        </w:rPr>
        <w:t xml:space="preserve"> d</w:t>
      </w:r>
      <w:r w:rsidR="00D8632E">
        <w:rPr>
          <w:color w:val="002060"/>
          <w:lang w:val="fr-CD"/>
        </w:rPr>
        <w:t xml:space="preserve">es </w:t>
      </w:r>
      <w:r w:rsidR="00C70AF8">
        <w:rPr>
          <w:color w:val="002060"/>
          <w:lang w:val="fr-CD"/>
        </w:rPr>
        <w:t xml:space="preserve">activités sportives et culturelles ont été </w:t>
      </w:r>
      <w:r w:rsidR="00E3364E">
        <w:rPr>
          <w:color w:val="002060"/>
          <w:lang w:val="fr-CD"/>
        </w:rPr>
        <w:t>organisées</w:t>
      </w:r>
      <w:r w:rsidR="001412B1">
        <w:rPr>
          <w:color w:val="002060"/>
          <w:lang w:val="fr-CD"/>
        </w:rPr>
        <w:t xml:space="preserve"> </w:t>
      </w:r>
      <w:r w:rsidR="00F70573">
        <w:rPr>
          <w:color w:val="002060"/>
          <w:lang w:val="fr-CD"/>
        </w:rPr>
        <w:t>pour</w:t>
      </w:r>
      <w:r w:rsidR="001412B1">
        <w:rPr>
          <w:color w:val="002060"/>
          <w:lang w:val="fr-FR"/>
        </w:rPr>
        <w:t xml:space="preserve"> favoriser la cohésion sociale.</w:t>
      </w:r>
    </w:p>
    <w:p w14:paraId="15A4328A" w14:textId="5733A7EE" w:rsidR="00C70AF8" w:rsidRDefault="00C70AF8" w:rsidP="00BF5568">
      <w:pPr>
        <w:spacing w:line="276" w:lineRule="auto"/>
        <w:jc w:val="both"/>
        <w:rPr>
          <w:color w:val="002060"/>
          <w:lang w:val="fr-CD"/>
        </w:rPr>
      </w:pPr>
    </w:p>
    <w:p w14:paraId="2FA99B40" w14:textId="32E5E6EA" w:rsidR="00730BC7" w:rsidRDefault="007B1867" w:rsidP="00C333C0">
      <w:pPr>
        <w:spacing w:line="276" w:lineRule="auto"/>
        <w:jc w:val="both"/>
        <w:rPr>
          <w:color w:val="002060"/>
          <w:lang w:val="fr-CD"/>
        </w:rPr>
      </w:pPr>
      <w:r>
        <w:rPr>
          <w:color w:val="002060"/>
          <w:lang w:val="fr-CD"/>
        </w:rPr>
        <w:t>En faveur du</w:t>
      </w:r>
      <w:r w:rsidR="00C70AF8">
        <w:rPr>
          <w:color w:val="002060"/>
          <w:lang w:val="fr-CD"/>
        </w:rPr>
        <w:t xml:space="preserve"> processus de réintégration socioéconomique des ex-</w:t>
      </w:r>
      <w:r w:rsidR="00730BC7">
        <w:rPr>
          <w:color w:val="002060"/>
          <w:lang w:val="fr-CD"/>
        </w:rPr>
        <w:t>miliciens</w:t>
      </w:r>
      <w:r w:rsidR="00C70AF8">
        <w:rPr>
          <w:color w:val="002060"/>
          <w:lang w:val="fr-CD"/>
        </w:rPr>
        <w:t xml:space="preserve">, </w:t>
      </w:r>
      <w:r w:rsidR="00730BC7">
        <w:rPr>
          <w:color w:val="002060"/>
          <w:lang w:val="fr-CD"/>
        </w:rPr>
        <w:t>l</w:t>
      </w:r>
      <w:r w:rsidR="00C70AF8">
        <w:rPr>
          <w:color w:val="002060"/>
          <w:lang w:val="fr-CD"/>
        </w:rPr>
        <w:t xml:space="preserve">es </w:t>
      </w:r>
      <w:r w:rsidR="00C333C0" w:rsidRPr="006D4E13">
        <w:rPr>
          <w:color w:val="002060"/>
          <w:lang w:val="fr-CD"/>
        </w:rPr>
        <w:t xml:space="preserve">missions conjointes avec les </w:t>
      </w:r>
      <w:r w:rsidR="00C333C0" w:rsidRPr="00F62FA8">
        <w:rPr>
          <w:color w:val="002060"/>
          <w:lang w:val="fr-CD"/>
        </w:rPr>
        <w:t xml:space="preserve">autorités politico-administratives </w:t>
      </w:r>
      <w:r w:rsidR="00730BC7">
        <w:rPr>
          <w:color w:val="002060"/>
          <w:lang w:val="fr-CD"/>
        </w:rPr>
        <w:t>ont identifié</w:t>
      </w:r>
      <w:r w:rsidR="00D8632E">
        <w:rPr>
          <w:color w:val="002060"/>
          <w:lang w:val="fr-CD"/>
        </w:rPr>
        <w:t xml:space="preserve"> 14 lots d’infrastructures </w:t>
      </w:r>
      <w:r>
        <w:rPr>
          <w:color w:val="002060"/>
          <w:lang w:val="fr-CD"/>
        </w:rPr>
        <w:t xml:space="preserve">et établi 14 </w:t>
      </w:r>
      <w:r w:rsidRPr="00F62FA8">
        <w:rPr>
          <w:color w:val="002060"/>
          <w:lang w:val="fr-CD"/>
        </w:rPr>
        <w:t>Comités Locaux de Paix et Développement</w:t>
      </w:r>
      <w:r w:rsidR="00730BC7">
        <w:rPr>
          <w:color w:val="002060"/>
          <w:lang w:val="fr-CD"/>
        </w:rPr>
        <w:t xml:space="preserve">. Les travaux ont </w:t>
      </w:r>
      <w:r w:rsidR="001412B1">
        <w:rPr>
          <w:color w:val="002060"/>
          <w:lang w:val="fr-CD"/>
        </w:rPr>
        <w:t>démarré</w:t>
      </w:r>
      <w:r w:rsidR="00730BC7">
        <w:rPr>
          <w:color w:val="002060"/>
          <w:lang w:val="fr-CD"/>
        </w:rPr>
        <w:t xml:space="preserve"> dans </w:t>
      </w:r>
      <w:r w:rsidR="00055276">
        <w:rPr>
          <w:color w:val="002060"/>
          <w:lang w:val="fr-CD"/>
        </w:rPr>
        <w:t>10</w:t>
      </w:r>
      <w:r w:rsidR="00730BC7">
        <w:rPr>
          <w:color w:val="002060"/>
          <w:lang w:val="fr-CD"/>
        </w:rPr>
        <w:t xml:space="preserve"> lots </w:t>
      </w:r>
      <w:r>
        <w:rPr>
          <w:color w:val="002060"/>
          <w:lang w:val="fr-CD"/>
        </w:rPr>
        <w:t>après la</w:t>
      </w:r>
      <w:r w:rsidR="00730BC7">
        <w:rPr>
          <w:color w:val="002060"/>
          <w:lang w:val="fr-CD"/>
        </w:rPr>
        <w:t xml:space="preserve"> sélection d’ONG locales (Kasaï</w:t>
      </w:r>
      <w:r w:rsidR="001412B1">
        <w:rPr>
          <w:color w:val="002060"/>
          <w:lang w:val="fr-CD"/>
        </w:rPr>
        <w:t xml:space="preserve"> ; </w:t>
      </w:r>
      <w:r w:rsidR="00730BC7">
        <w:rPr>
          <w:color w:val="002060"/>
          <w:lang w:val="fr-CD"/>
        </w:rPr>
        <w:t>Kasaï Central)</w:t>
      </w:r>
      <w:r w:rsidR="00E3364E">
        <w:rPr>
          <w:color w:val="002060"/>
          <w:lang w:val="fr-CD"/>
        </w:rPr>
        <w:t xml:space="preserve">, </w:t>
      </w:r>
      <w:r w:rsidR="00730BC7">
        <w:rPr>
          <w:color w:val="002060"/>
          <w:lang w:val="fr-CD"/>
        </w:rPr>
        <w:t xml:space="preserve">la contractualisation avec </w:t>
      </w:r>
      <w:r w:rsidR="00FF0E08">
        <w:rPr>
          <w:color w:val="002060"/>
          <w:lang w:val="fr-CD"/>
        </w:rPr>
        <w:t xml:space="preserve">l’Office des Voies de Desserte Agricole </w:t>
      </w:r>
      <w:r w:rsidR="00730BC7">
        <w:rPr>
          <w:color w:val="002060"/>
          <w:lang w:val="fr-CD"/>
        </w:rPr>
        <w:t xml:space="preserve">(Tanganyika), </w:t>
      </w:r>
      <w:r w:rsidR="001412B1">
        <w:rPr>
          <w:color w:val="002060"/>
          <w:lang w:val="fr-CD"/>
        </w:rPr>
        <w:t xml:space="preserve">la </w:t>
      </w:r>
      <w:r w:rsidR="001412B1" w:rsidRPr="00055276">
        <w:rPr>
          <w:color w:val="002060"/>
          <w:lang w:val="fr-CD"/>
        </w:rPr>
        <w:t>sélection</w:t>
      </w:r>
      <w:r w:rsidR="00730BC7" w:rsidRPr="00055276">
        <w:rPr>
          <w:color w:val="002060"/>
          <w:lang w:val="fr-CD"/>
        </w:rPr>
        <w:t xml:space="preserve"> de 2</w:t>
      </w:r>
      <w:r w:rsidR="00055276">
        <w:rPr>
          <w:color w:val="002060"/>
          <w:lang w:val="fr-CD"/>
        </w:rPr>
        <w:t xml:space="preserve"> </w:t>
      </w:r>
      <w:r w:rsidR="00055276" w:rsidRPr="00055276">
        <w:rPr>
          <w:color w:val="002060"/>
          <w:lang w:val="fr-CD"/>
        </w:rPr>
        <w:t>478</w:t>
      </w:r>
      <w:r w:rsidR="00730BC7" w:rsidRPr="00055276">
        <w:rPr>
          <w:color w:val="002060"/>
          <w:lang w:val="fr-CD"/>
        </w:rPr>
        <w:t xml:space="preserve"> bénéficiaires</w:t>
      </w:r>
      <w:r w:rsidR="00730BC7">
        <w:rPr>
          <w:color w:val="002060"/>
          <w:lang w:val="fr-CD"/>
        </w:rPr>
        <w:t xml:space="preserve"> et la remise d’équipements.</w:t>
      </w:r>
    </w:p>
    <w:p w14:paraId="4444C813" w14:textId="77777777" w:rsidR="00671CAA" w:rsidRDefault="00671CAA" w:rsidP="00A40D11">
      <w:pPr>
        <w:spacing w:line="276" w:lineRule="auto"/>
        <w:jc w:val="both"/>
        <w:rPr>
          <w:color w:val="002060"/>
          <w:lang w:val="fr-CD"/>
        </w:rPr>
      </w:pPr>
    </w:p>
    <w:p w14:paraId="29F76E31" w14:textId="091A05F8" w:rsidR="00161D02" w:rsidRPr="0023390B" w:rsidRDefault="005837DD" w:rsidP="00A40D11">
      <w:pPr>
        <w:spacing w:line="276" w:lineRule="auto"/>
        <w:jc w:val="both"/>
        <w:rPr>
          <w:lang w:val="fr-FR"/>
        </w:rPr>
      </w:pPr>
      <w:r w:rsidRPr="0023390B">
        <w:rPr>
          <w:lang w:val="fr-FR" w:eastAsia="en-US"/>
        </w:rPr>
        <w:t>V</w:t>
      </w:r>
      <w:r w:rsidR="00F778A1" w:rsidRPr="0023390B">
        <w:rPr>
          <w:lang w:val="fr-FR" w:eastAsia="en-US"/>
        </w:rPr>
        <w:t xml:space="preserve">euillez indiquer tout événement important lié au projet prévu au cours des six prochains mois, par exemple : les dialogues nationaux, les congrès des jeunes, les projections de films </w:t>
      </w:r>
    </w:p>
    <w:p w14:paraId="18296885" w14:textId="77777777" w:rsidR="004F24EC" w:rsidRDefault="004F24EC" w:rsidP="00A40D11">
      <w:pPr>
        <w:spacing w:line="276" w:lineRule="auto"/>
        <w:jc w:val="both"/>
        <w:rPr>
          <w:color w:val="002060"/>
          <w:lang w:val="fr-CD"/>
        </w:rPr>
      </w:pPr>
      <w:bookmarkStart w:id="2" w:name="_Hlk72243402"/>
    </w:p>
    <w:p w14:paraId="2BDD3551" w14:textId="38C5D281" w:rsidR="00555D13" w:rsidRDefault="00555D13" w:rsidP="00A40D11">
      <w:pPr>
        <w:spacing w:line="276" w:lineRule="auto"/>
        <w:jc w:val="both"/>
        <w:rPr>
          <w:rFonts w:ascii="Segoe UI Emoji" w:hAnsi="Segoe UI Emoji" w:cs="Segoe UI Emoji"/>
          <w:color w:val="002060"/>
          <w:lang w:val="fr-CD"/>
        </w:rPr>
      </w:pPr>
      <w:r w:rsidRPr="00555D13">
        <w:rPr>
          <w:color w:val="002060"/>
          <w:lang w:val="fr-CD"/>
        </w:rPr>
        <w:t xml:space="preserve">Dans les six prochains mois, le projet appuiera : </w:t>
      </w:r>
    </w:p>
    <w:p w14:paraId="2CC820C7" w14:textId="434373D5" w:rsidR="004D0FB7" w:rsidRDefault="00555D13" w:rsidP="00A40D11">
      <w:pPr>
        <w:pStyle w:val="Paragraphedeliste"/>
        <w:numPr>
          <w:ilvl w:val="0"/>
          <w:numId w:val="8"/>
        </w:numPr>
        <w:spacing w:line="276" w:lineRule="auto"/>
        <w:jc w:val="both"/>
        <w:rPr>
          <w:color w:val="002060"/>
          <w:lang w:val="fr-CD"/>
        </w:rPr>
      </w:pPr>
      <w:r w:rsidRPr="00555D13">
        <w:rPr>
          <w:color w:val="002060"/>
          <w:lang w:val="fr-CD"/>
        </w:rPr>
        <w:t>L</w:t>
      </w:r>
      <w:r w:rsidR="0017794F">
        <w:rPr>
          <w:color w:val="002060"/>
          <w:lang w:val="fr-CD"/>
        </w:rPr>
        <w:t xml:space="preserve">a </w:t>
      </w:r>
      <w:r w:rsidR="00113617">
        <w:rPr>
          <w:color w:val="002060"/>
          <w:lang w:val="fr-CD"/>
        </w:rPr>
        <w:t xml:space="preserve">réalisation </w:t>
      </w:r>
      <w:r w:rsidR="00F62FA8">
        <w:rPr>
          <w:color w:val="002060"/>
          <w:lang w:val="fr-CD"/>
        </w:rPr>
        <w:t xml:space="preserve">des </w:t>
      </w:r>
      <w:r w:rsidR="00F44044">
        <w:rPr>
          <w:color w:val="002060"/>
          <w:lang w:val="fr-CD"/>
        </w:rPr>
        <w:t xml:space="preserve">consultations populaires et </w:t>
      </w:r>
      <w:r w:rsidR="00F70573">
        <w:rPr>
          <w:color w:val="002060"/>
          <w:lang w:val="fr-CD"/>
        </w:rPr>
        <w:t>de campagne de</w:t>
      </w:r>
      <w:r w:rsidR="00F44044">
        <w:rPr>
          <w:color w:val="002060"/>
          <w:lang w:val="fr-CD"/>
        </w:rPr>
        <w:t xml:space="preserve"> sensibilisation</w:t>
      </w:r>
      <w:r w:rsidR="00A65779">
        <w:rPr>
          <w:color w:val="002060"/>
          <w:lang w:val="fr-CD"/>
        </w:rPr>
        <w:t xml:space="preserve"> sur la justice transitionnelle</w:t>
      </w:r>
      <w:r w:rsidR="00F44044">
        <w:rPr>
          <w:color w:val="002060"/>
          <w:lang w:val="fr-CD"/>
        </w:rPr>
        <w:t xml:space="preserve"> ; </w:t>
      </w:r>
    </w:p>
    <w:p w14:paraId="5B974DFB" w14:textId="2AAABCE3" w:rsidR="004D0FB7" w:rsidRDefault="007C20A2" w:rsidP="00A40D11">
      <w:pPr>
        <w:pStyle w:val="Paragraphedeliste"/>
        <w:numPr>
          <w:ilvl w:val="0"/>
          <w:numId w:val="8"/>
        </w:numPr>
        <w:spacing w:line="276" w:lineRule="auto"/>
        <w:jc w:val="both"/>
        <w:rPr>
          <w:color w:val="002060"/>
          <w:lang w:val="fr-CD"/>
        </w:rPr>
      </w:pPr>
      <w:r>
        <w:rPr>
          <w:color w:val="002060"/>
          <w:lang w:val="fr-CD"/>
        </w:rPr>
        <w:t>L</w:t>
      </w:r>
      <w:r w:rsidR="00A65779">
        <w:rPr>
          <w:color w:val="002060"/>
          <w:lang w:val="fr-CD"/>
        </w:rPr>
        <w:t xml:space="preserve">’exécution </w:t>
      </w:r>
      <w:r w:rsidR="00555D13" w:rsidRPr="00555D13">
        <w:rPr>
          <w:color w:val="002060"/>
          <w:lang w:val="fr-CD"/>
        </w:rPr>
        <w:t>des stratégies provinciales de priorisation des poursuites</w:t>
      </w:r>
      <w:r w:rsidR="004D0FB7">
        <w:rPr>
          <w:color w:val="002060"/>
          <w:lang w:val="fr-CD"/>
        </w:rPr>
        <w:t> </w:t>
      </w:r>
      <w:r w:rsidR="00A5343B">
        <w:rPr>
          <w:color w:val="002060"/>
          <w:lang w:val="fr-CD"/>
        </w:rPr>
        <w:t xml:space="preserve">; </w:t>
      </w:r>
      <w:r w:rsidR="004D0FB7">
        <w:rPr>
          <w:color w:val="002060"/>
          <w:lang w:val="fr-CD"/>
        </w:rPr>
        <w:t xml:space="preserve"> </w:t>
      </w:r>
    </w:p>
    <w:p w14:paraId="3385F9AD" w14:textId="69475AFC" w:rsidR="00A46ECD" w:rsidRPr="00F70573" w:rsidRDefault="00F70573" w:rsidP="00F70573">
      <w:pPr>
        <w:pStyle w:val="Paragraphedeliste"/>
        <w:numPr>
          <w:ilvl w:val="0"/>
          <w:numId w:val="8"/>
        </w:numPr>
        <w:spacing w:line="276" w:lineRule="auto"/>
        <w:jc w:val="both"/>
        <w:rPr>
          <w:color w:val="002060"/>
          <w:lang w:val="fr-CD"/>
        </w:rPr>
      </w:pPr>
      <w:r>
        <w:rPr>
          <w:color w:val="002060"/>
          <w:lang w:val="fr-CD"/>
        </w:rPr>
        <w:t xml:space="preserve">Le renforcement des capacités </w:t>
      </w:r>
      <w:r w:rsidR="00A46ECD">
        <w:rPr>
          <w:color w:val="002060"/>
          <w:lang w:val="fr-CD"/>
        </w:rPr>
        <w:t>des acteurs des mécanismes alternatifs de règlement des conflits</w:t>
      </w:r>
      <w:r>
        <w:rPr>
          <w:color w:val="002060"/>
          <w:lang w:val="fr-CD"/>
        </w:rPr>
        <w:t xml:space="preserve"> </w:t>
      </w:r>
      <w:r w:rsidR="00A46ECD" w:rsidRPr="00F70573">
        <w:rPr>
          <w:color w:val="002060"/>
          <w:lang w:val="fr-CD"/>
        </w:rPr>
        <w:t xml:space="preserve">; </w:t>
      </w:r>
    </w:p>
    <w:p w14:paraId="10A367ED" w14:textId="4CCC8C33" w:rsidR="00A65779" w:rsidRDefault="0074238A" w:rsidP="002D2683">
      <w:pPr>
        <w:pStyle w:val="Paragraphedeliste"/>
        <w:numPr>
          <w:ilvl w:val="0"/>
          <w:numId w:val="8"/>
        </w:numPr>
        <w:spacing w:line="276" w:lineRule="auto"/>
        <w:jc w:val="both"/>
        <w:rPr>
          <w:color w:val="002060"/>
          <w:lang w:val="fr-CD"/>
        </w:rPr>
      </w:pPr>
      <w:r>
        <w:rPr>
          <w:color w:val="002060"/>
          <w:lang w:val="fr-CD"/>
        </w:rPr>
        <w:t>L’o</w:t>
      </w:r>
      <w:r w:rsidR="00A65779">
        <w:rPr>
          <w:color w:val="002060"/>
          <w:lang w:val="fr-CD"/>
        </w:rPr>
        <w:t xml:space="preserve">rganisation et </w:t>
      </w:r>
      <w:r w:rsidR="00E32BC1">
        <w:rPr>
          <w:color w:val="002060"/>
          <w:lang w:val="fr-CD"/>
        </w:rPr>
        <w:t>l’</w:t>
      </w:r>
      <w:r w:rsidR="00A65779">
        <w:rPr>
          <w:color w:val="002060"/>
          <w:lang w:val="fr-CD"/>
        </w:rPr>
        <w:t>animation</w:t>
      </w:r>
      <w:r w:rsidR="00BC0770" w:rsidRPr="00A46ECD">
        <w:rPr>
          <w:color w:val="002060"/>
          <w:lang w:val="fr-CD"/>
        </w:rPr>
        <w:t xml:space="preserve"> </w:t>
      </w:r>
      <w:r w:rsidR="007C20A2">
        <w:rPr>
          <w:color w:val="002060"/>
          <w:lang w:val="fr-CD"/>
        </w:rPr>
        <w:t>d’activités sportives et culturelles</w:t>
      </w:r>
      <w:r w:rsidR="00E3364E">
        <w:rPr>
          <w:color w:val="002060"/>
          <w:lang w:val="fr-CD"/>
        </w:rPr>
        <w:t xml:space="preserve"> </w:t>
      </w:r>
      <w:r w:rsidR="00A65779">
        <w:rPr>
          <w:color w:val="002060"/>
          <w:lang w:val="fr-CD"/>
        </w:rPr>
        <w:t>;</w:t>
      </w:r>
    </w:p>
    <w:p w14:paraId="7F062D18" w14:textId="751FBFBC" w:rsidR="00BC0770" w:rsidRPr="00A46ECD" w:rsidRDefault="0074238A" w:rsidP="002D2683">
      <w:pPr>
        <w:pStyle w:val="Paragraphedeliste"/>
        <w:numPr>
          <w:ilvl w:val="0"/>
          <w:numId w:val="8"/>
        </w:numPr>
        <w:spacing w:line="276" w:lineRule="auto"/>
        <w:jc w:val="both"/>
        <w:rPr>
          <w:color w:val="002060"/>
          <w:lang w:val="fr-CD"/>
        </w:rPr>
      </w:pPr>
      <w:r>
        <w:rPr>
          <w:color w:val="002060"/>
          <w:lang w:val="fr-CD"/>
        </w:rPr>
        <w:t>La p</w:t>
      </w:r>
      <w:r w:rsidR="00BC0770" w:rsidRPr="00A46ECD">
        <w:rPr>
          <w:color w:val="002060"/>
          <w:lang w:val="fr-CD"/>
        </w:rPr>
        <w:t xml:space="preserve">roduction et </w:t>
      </w:r>
      <w:r w:rsidR="00E32BC1">
        <w:rPr>
          <w:color w:val="002060"/>
          <w:lang w:val="fr-CD"/>
        </w:rPr>
        <w:t xml:space="preserve">la </w:t>
      </w:r>
      <w:r w:rsidR="00BC0770" w:rsidRPr="00A46ECD">
        <w:rPr>
          <w:color w:val="002060"/>
          <w:lang w:val="fr-CD"/>
        </w:rPr>
        <w:t>diffusion de</w:t>
      </w:r>
      <w:r w:rsidR="0017202A" w:rsidRPr="00A46ECD">
        <w:rPr>
          <w:color w:val="002060"/>
          <w:lang w:val="fr-CD"/>
        </w:rPr>
        <w:t xml:space="preserve"> spots radios</w:t>
      </w:r>
      <w:r w:rsidR="00113617">
        <w:rPr>
          <w:color w:val="002060"/>
          <w:lang w:val="fr-CD"/>
        </w:rPr>
        <w:t xml:space="preserve"> </w:t>
      </w:r>
      <w:r w:rsidR="0017202A" w:rsidRPr="00A46ECD">
        <w:rPr>
          <w:color w:val="002060"/>
          <w:lang w:val="fr-CD"/>
        </w:rPr>
        <w:t xml:space="preserve">; </w:t>
      </w:r>
    </w:p>
    <w:p w14:paraId="097FB8CB" w14:textId="25A30F86" w:rsidR="00F44044" w:rsidRPr="006D4E13" w:rsidRDefault="007C20A2" w:rsidP="00A40D11">
      <w:pPr>
        <w:pStyle w:val="Paragraphedeliste"/>
        <w:numPr>
          <w:ilvl w:val="0"/>
          <w:numId w:val="8"/>
        </w:numPr>
        <w:spacing w:line="276" w:lineRule="auto"/>
        <w:jc w:val="both"/>
        <w:rPr>
          <w:color w:val="002060"/>
          <w:lang w:val="fr-CD"/>
        </w:rPr>
      </w:pPr>
      <w:r>
        <w:rPr>
          <w:color w:val="002060"/>
          <w:lang w:val="fr-CD"/>
        </w:rPr>
        <w:t>L</w:t>
      </w:r>
      <w:r w:rsidR="00873B09">
        <w:rPr>
          <w:color w:val="002060"/>
          <w:lang w:val="fr-CD"/>
        </w:rPr>
        <w:t>’accompagnement des C</w:t>
      </w:r>
      <w:r w:rsidR="00F70573">
        <w:rPr>
          <w:color w:val="002060"/>
          <w:lang w:val="fr-CD"/>
        </w:rPr>
        <w:t>omités Locaux de Paix et Développement</w:t>
      </w:r>
      <w:r w:rsidR="00873B09">
        <w:rPr>
          <w:color w:val="002060"/>
          <w:lang w:val="fr-CD"/>
        </w:rPr>
        <w:t xml:space="preserve"> </w:t>
      </w:r>
      <w:r w:rsidR="00F70573">
        <w:rPr>
          <w:color w:val="002060"/>
          <w:lang w:val="fr-CD"/>
        </w:rPr>
        <w:t xml:space="preserve">(CLPD) </w:t>
      </w:r>
      <w:r w:rsidR="00873B09">
        <w:rPr>
          <w:color w:val="002060"/>
          <w:lang w:val="fr-CD"/>
        </w:rPr>
        <w:t>pour</w:t>
      </w:r>
      <w:r w:rsidR="00A5343B">
        <w:rPr>
          <w:color w:val="002060"/>
          <w:lang w:val="fr-CD"/>
        </w:rPr>
        <w:t xml:space="preserve"> l’</w:t>
      </w:r>
      <w:r w:rsidR="004D462B">
        <w:rPr>
          <w:color w:val="002060"/>
          <w:lang w:val="fr-CD"/>
        </w:rPr>
        <w:t>élaboration des diagnostics locaux de développement et des plans locaux de développement</w:t>
      </w:r>
      <w:r w:rsidR="004D462B" w:rsidRPr="006D4E13">
        <w:rPr>
          <w:color w:val="002060"/>
          <w:lang w:val="fr-CD"/>
        </w:rPr>
        <w:t xml:space="preserve"> ; </w:t>
      </w:r>
    </w:p>
    <w:p w14:paraId="59931EAA" w14:textId="4A1A4B41" w:rsidR="003042E5" w:rsidRDefault="00BC0770" w:rsidP="00A40D11">
      <w:pPr>
        <w:pStyle w:val="Paragraphedeliste"/>
        <w:numPr>
          <w:ilvl w:val="0"/>
          <w:numId w:val="8"/>
        </w:numPr>
        <w:spacing w:line="276" w:lineRule="auto"/>
        <w:jc w:val="both"/>
        <w:rPr>
          <w:color w:val="002060"/>
          <w:lang w:val="fr-CD"/>
        </w:rPr>
      </w:pPr>
      <w:r w:rsidRPr="00F62FA8">
        <w:rPr>
          <w:color w:val="002060"/>
          <w:lang w:val="fr-CD"/>
        </w:rPr>
        <w:t>La réhabilitation des 1</w:t>
      </w:r>
      <w:r w:rsidR="00B16AD9" w:rsidRPr="00F62FA8">
        <w:rPr>
          <w:color w:val="002060"/>
          <w:lang w:val="fr-CD"/>
        </w:rPr>
        <w:t>4</w:t>
      </w:r>
      <w:r w:rsidR="0023390B" w:rsidRPr="00F62FA8">
        <w:rPr>
          <w:color w:val="002060"/>
          <w:lang w:val="fr-CD"/>
        </w:rPr>
        <w:t xml:space="preserve"> lots d’</w:t>
      </w:r>
      <w:r w:rsidRPr="00F62FA8">
        <w:rPr>
          <w:color w:val="002060"/>
          <w:lang w:val="fr-CD"/>
        </w:rPr>
        <w:t>infrastructures communautaires</w:t>
      </w:r>
      <w:r w:rsidR="00F70573">
        <w:rPr>
          <w:color w:val="002060"/>
          <w:lang w:val="fr-CD"/>
        </w:rPr>
        <w:t xml:space="preserve"> via les travaux </w:t>
      </w:r>
      <w:proofErr w:type="gramStart"/>
      <w:r w:rsidR="00F70573">
        <w:rPr>
          <w:color w:val="002060"/>
          <w:lang w:val="fr-CD"/>
        </w:rPr>
        <w:t>HIMO</w:t>
      </w:r>
      <w:r w:rsidRPr="00F62FA8">
        <w:rPr>
          <w:color w:val="002060"/>
          <w:lang w:val="fr-CD"/>
        </w:rPr>
        <w:t>;</w:t>
      </w:r>
      <w:proofErr w:type="gramEnd"/>
      <w:r w:rsidRPr="00F62FA8">
        <w:rPr>
          <w:color w:val="002060"/>
          <w:lang w:val="fr-CD"/>
        </w:rPr>
        <w:t xml:space="preserve"> </w:t>
      </w:r>
      <w:bookmarkEnd w:id="2"/>
    </w:p>
    <w:p w14:paraId="032627A8" w14:textId="7D2702CC" w:rsidR="00A46ECD" w:rsidRPr="00F62FA8" w:rsidRDefault="00A46ECD" w:rsidP="00A40D11">
      <w:pPr>
        <w:pStyle w:val="Paragraphedeliste"/>
        <w:numPr>
          <w:ilvl w:val="0"/>
          <w:numId w:val="8"/>
        </w:numPr>
        <w:spacing w:line="276" w:lineRule="auto"/>
        <w:jc w:val="both"/>
        <w:rPr>
          <w:color w:val="002060"/>
          <w:lang w:val="fr-CD"/>
        </w:rPr>
      </w:pPr>
      <w:r>
        <w:rPr>
          <w:color w:val="002060"/>
          <w:lang w:val="fr-CD"/>
        </w:rPr>
        <w:lastRenderedPageBreak/>
        <w:t>Le suiv</w:t>
      </w:r>
      <w:r w:rsidR="007C20A2">
        <w:rPr>
          <w:color w:val="002060"/>
          <w:lang w:val="fr-CD"/>
        </w:rPr>
        <w:t>i</w:t>
      </w:r>
      <w:r>
        <w:rPr>
          <w:color w:val="002060"/>
          <w:lang w:val="fr-CD"/>
        </w:rPr>
        <w:t xml:space="preserve"> régulier des travaux de réhabilitation des infrastructures et la mise en place de comités d’entretien pour la durabilité des travaux</w:t>
      </w:r>
      <w:r w:rsidR="00E3364E">
        <w:rPr>
          <w:color w:val="002060"/>
          <w:lang w:val="fr-CD"/>
        </w:rPr>
        <w:t xml:space="preserve"> </w:t>
      </w:r>
      <w:r>
        <w:rPr>
          <w:color w:val="002060"/>
          <w:lang w:val="fr-CD"/>
        </w:rPr>
        <w:t xml:space="preserve">; </w:t>
      </w:r>
    </w:p>
    <w:p w14:paraId="52ED19FE" w14:textId="6585CFCC" w:rsidR="00671CAA" w:rsidRPr="00A46ECD" w:rsidRDefault="00E3364E" w:rsidP="00671CAA">
      <w:pPr>
        <w:pStyle w:val="Paragraphedeliste"/>
        <w:numPr>
          <w:ilvl w:val="0"/>
          <w:numId w:val="8"/>
        </w:numPr>
        <w:spacing w:line="276" w:lineRule="auto"/>
        <w:jc w:val="both"/>
        <w:rPr>
          <w:color w:val="002060"/>
          <w:lang w:val="fr-CD"/>
        </w:rPr>
      </w:pPr>
      <w:r>
        <w:rPr>
          <w:color w:val="002060"/>
          <w:lang w:val="fr-CD"/>
        </w:rPr>
        <w:t>L</w:t>
      </w:r>
      <w:r w:rsidR="00A46ECD">
        <w:rPr>
          <w:color w:val="002060"/>
          <w:lang w:val="fr-CD"/>
        </w:rPr>
        <w:t>’</w:t>
      </w:r>
      <w:r w:rsidR="00EC4617" w:rsidRPr="00F62FA8">
        <w:rPr>
          <w:color w:val="002060"/>
          <w:lang w:val="fr-CD"/>
        </w:rPr>
        <w:t xml:space="preserve">accompagnement des bénéficiaires pour le développement d’activités génératrices de revenus en fonction des chaines de valeur porteuses ; </w:t>
      </w:r>
    </w:p>
    <w:p w14:paraId="03B9591A" w14:textId="77777777" w:rsidR="004F24EC" w:rsidRDefault="004F24EC" w:rsidP="00A40D11">
      <w:pPr>
        <w:spacing w:line="276" w:lineRule="auto"/>
        <w:ind w:right="-154"/>
        <w:jc w:val="both"/>
        <w:rPr>
          <w:lang w:val="fr-FR"/>
        </w:rPr>
      </w:pPr>
    </w:p>
    <w:p w14:paraId="49A86CE3" w14:textId="7E89B388" w:rsidR="00F778A1" w:rsidRPr="005F7F71" w:rsidRDefault="00F778A1" w:rsidP="00A40D11">
      <w:pPr>
        <w:spacing w:line="276" w:lineRule="auto"/>
        <w:ind w:right="-154"/>
        <w:jc w:val="both"/>
        <w:rPr>
          <w:lang w:val="fr-FR"/>
        </w:rPr>
      </w:pPr>
      <w:r w:rsidRPr="005F7F71">
        <w:rPr>
          <w:lang w:val="fr-FR"/>
        </w:rPr>
        <w:t>POUR LES PROJETS DANS LES SIX DERNIERS MOIS DE MISE EN ŒUVRE :</w:t>
      </w:r>
    </w:p>
    <w:p w14:paraId="7FED85C0" w14:textId="7980AE1C" w:rsidR="00975A25" w:rsidRDefault="00476758" w:rsidP="00A40D11">
      <w:pPr>
        <w:spacing w:line="276" w:lineRule="auto"/>
        <w:ind w:right="-154"/>
        <w:jc w:val="both"/>
        <w:rPr>
          <w:lang w:val="fr-CD"/>
        </w:rPr>
      </w:pPr>
      <w:r w:rsidRPr="005F7F71">
        <w:rPr>
          <w:lang w:val="fr-FR"/>
        </w:rPr>
        <w:t>Résumez</w:t>
      </w:r>
      <w:r w:rsidR="00F778A1" w:rsidRPr="005F7F71">
        <w:rPr>
          <w:lang w:val="fr-FR"/>
        </w:rPr>
        <w:t xml:space="preserve"> </w:t>
      </w:r>
      <w:r w:rsidRPr="005F7F71">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8C782A" w:rsidRPr="00306527">
        <w:rPr>
          <w:lang w:val="fr-CD"/>
        </w:rPr>
        <w:t xml:space="preserve"> </w:t>
      </w:r>
    </w:p>
    <w:p w14:paraId="7AAB270D" w14:textId="13061B4E" w:rsidR="008D3730" w:rsidRDefault="008D3730" w:rsidP="00A40D11">
      <w:pPr>
        <w:spacing w:line="276" w:lineRule="auto"/>
        <w:ind w:right="-154"/>
        <w:jc w:val="both"/>
        <w:rPr>
          <w:lang w:val="fr-CD"/>
        </w:rPr>
      </w:pPr>
    </w:p>
    <w:p w14:paraId="450EC5E0" w14:textId="324F15DF" w:rsidR="00CC4F48" w:rsidRDefault="008D3730" w:rsidP="008D3730">
      <w:pPr>
        <w:spacing w:line="276" w:lineRule="auto"/>
        <w:jc w:val="both"/>
        <w:rPr>
          <w:color w:val="002060"/>
          <w:lang w:val="fr-FR"/>
        </w:rPr>
      </w:pPr>
      <w:r w:rsidRPr="00AB7EDC">
        <w:rPr>
          <w:color w:val="002060"/>
          <w:lang w:val="fr-FR"/>
        </w:rPr>
        <w:t xml:space="preserve">Les différentes interventions </w:t>
      </w:r>
      <w:r w:rsidR="006A2446">
        <w:rPr>
          <w:color w:val="002060"/>
          <w:lang w:val="fr-FR"/>
        </w:rPr>
        <w:t>contribuent</w:t>
      </w:r>
      <w:r w:rsidRPr="00AB7EDC">
        <w:rPr>
          <w:color w:val="002060"/>
          <w:lang w:val="fr-FR"/>
        </w:rPr>
        <w:t xml:space="preserve"> à l’amélioration des relations intra- et intercommunautaires et </w:t>
      </w:r>
      <w:r>
        <w:rPr>
          <w:color w:val="002060"/>
          <w:lang w:val="fr-FR"/>
        </w:rPr>
        <w:t>à la consolidation de la paix</w:t>
      </w:r>
      <w:r w:rsidR="00F725E5">
        <w:rPr>
          <w:color w:val="002060"/>
          <w:lang w:val="fr-FR"/>
        </w:rPr>
        <w:t>.</w:t>
      </w:r>
    </w:p>
    <w:p w14:paraId="7AB811D2" w14:textId="77777777" w:rsidR="00CC4F48" w:rsidRDefault="00CC4F48" w:rsidP="008D3730">
      <w:pPr>
        <w:spacing w:line="276" w:lineRule="auto"/>
        <w:jc w:val="both"/>
        <w:rPr>
          <w:color w:val="002060"/>
          <w:lang w:val="fr-FR"/>
        </w:rPr>
      </w:pPr>
    </w:p>
    <w:p w14:paraId="3E89866F" w14:textId="703DB94F" w:rsidR="00CC4F48" w:rsidRDefault="00870256" w:rsidP="008D3730">
      <w:pPr>
        <w:spacing w:line="276" w:lineRule="auto"/>
        <w:jc w:val="both"/>
        <w:rPr>
          <w:color w:val="002060"/>
          <w:lang w:val="fr-FR"/>
        </w:rPr>
      </w:pPr>
      <w:r>
        <w:rPr>
          <w:color w:val="002060"/>
          <w:lang w:val="fr-FR"/>
        </w:rPr>
        <w:t>Le</w:t>
      </w:r>
      <w:r w:rsidR="008D3730" w:rsidRPr="00AB7EDC">
        <w:rPr>
          <w:color w:val="002060"/>
          <w:lang w:val="fr-FR"/>
        </w:rPr>
        <w:t xml:space="preserve"> projet a initié</w:t>
      </w:r>
      <w:r w:rsidR="008D3730">
        <w:rPr>
          <w:color w:val="002060"/>
          <w:lang w:val="fr-FR"/>
        </w:rPr>
        <w:t xml:space="preserve"> </w:t>
      </w:r>
      <w:r w:rsidR="00C846AA">
        <w:rPr>
          <w:color w:val="002060"/>
          <w:lang w:val="fr-FR"/>
        </w:rPr>
        <w:t>la</w:t>
      </w:r>
      <w:r w:rsidR="008D3730" w:rsidRPr="00AB7EDC">
        <w:rPr>
          <w:color w:val="002060"/>
          <w:lang w:val="fr-FR"/>
        </w:rPr>
        <w:t xml:space="preserve"> définition</w:t>
      </w:r>
      <w:r w:rsidR="00C846AA">
        <w:rPr>
          <w:color w:val="002060"/>
          <w:lang w:val="fr-FR"/>
        </w:rPr>
        <w:t xml:space="preserve"> de mécanismes </w:t>
      </w:r>
      <w:r w:rsidR="008D3730">
        <w:rPr>
          <w:color w:val="002060"/>
          <w:lang w:val="fr-FR"/>
        </w:rPr>
        <w:t xml:space="preserve">provinciaux </w:t>
      </w:r>
      <w:r w:rsidR="008D3730" w:rsidRPr="00AB7EDC">
        <w:rPr>
          <w:color w:val="002060"/>
          <w:lang w:val="fr-FR"/>
        </w:rPr>
        <w:t>de justice transitionnelle.</w:t>
      </w:r>
      <w:r w:rsidR="008D3730">
        <w:rPr>
          <w:color w:val="002060"/>
          <w:lang w:val="fr-FR"/>
        </w:rPr>
        <w:t xml:space="preserve"> La province du Kasaï Central </w:t>
      </w:r>
      <w:r w:rsidR="00F70573">
        <w:rPr>
          <w:color w:val="002060"/>
          <w:lang w:val="fr-FR"/>
        </w:rPr>
        <w:t>est</w:t>
      </w:r>
      <w:r w:rsidR="008D3730">
        <w:rPr>
          <w:color w:val="002060"/>
          <w:lang w:val="fr-FR"/>
        </w:rPr>
        <w:t xml:space="preserve"> pionnière avec </w:t>
      </w:r>
      <w:r w:rsidR="009066CF">
        <w:rPr>
          <w:color w:val="002060"/>
          <w:lang w:val="fr-FR"/>
        </w:rPr>
        <w:t xml:space="preserve">l’institution de la </w:t>
      </w:r>
      <w:r w:rsidR="009066CF">
        <w:rPr>
          <w:color w:val="002060"/>
          <w:lang w:val="fr-CD"/>
        </w:rPr>
        <w:t>Commission Provinciale Vérité, Justice et Réconciliation (</w:t>
      </w:r>
      <w:r w:rsidR="008D3730">
        <w:rPr>
          <w:color w:val="002060"/>
          <w:lang w:val="fr-FR"/>
        </w:rPr>
        <w:t>CPVJR</w:t>
      </w:r>
      <w:r w:rsidR="009066CF">
        <w:rPr>
          <w:color w:val="002060"/>
          <w:lang w:val="fr-FR"/>
        </w:rPr>
        <w:t>)</w:t>
      </w:r>
      <w:r w:rsidR="00C846AA">
        <w:rPr>
          <w:color w:val="002060"/>
          <w:lang w:val="fr-FR"/>
        </w:rPr>
        <w:t> ; cette dynamique</w:t>
      </w:r>
      <w:r w:rsidR="008D3730">
        <w:rPr>
          <w:color w:val="002060"/>
          <w:lang w:val="fr-FR"/>
        </w:rPr>
        <w:t xml:space="preserve"> a été amplifiée puisque le </w:t>
      </w:r>
      <w:r w:rsidR="008D3730" w:rsidRPr="00AB7EDC">
        <w:rPr>
          <w:color w:val="002060"/>
          <w:lang w:val="fr-FR"/>
        </w:rPr>
        <w:t>Président de la République a demandé l’appui du Haut</w:t>
      </w:r>
      <w:r w:rsidR="008D3730">
        <w:rPr>
          <w:color w:val="002060"/>
          <w:lang w:val="fr-FR"/>
        </w:rPr>
        <w:t>-</w:t>
      </w:r>
      <w:r w:rsidR="008D3730" w:rsidRPr="00AB7EDC">
        <w:rPr>
          <w:color w:val="002060"/>
          <w:lang w:val="fr-FR"/>
        </w:rPr>
        <w:t>Commissariat aux Droits de l’Homme pour la définition d’une politique nationale de justice transitionnelle.</w:t>
      </w:r>
      <w:r w:rsidR="009066CF">
        <w:rPr>
          <w:color w:val="002060"/>
          <w:lang w:val="fr-FR"/>
        </w:rPr>
        <w:t xml:space="preserve"> L’identification de leçons apprises enrichissent les discussions stratégiques. </w:t>
      </w:r>
      <w:r w:rsidR="00CC4F48">
        <w:rPr>
          <w:color w:val="002060"/>
          <w:lang w:val="fr-FR"/>
        </w:rPr>
        <w:t xml:space="preserve">De même, </w:t>
      </w:r>
      <w:r w:rsidR="00101617">
        <w:rPr>
          <w:color w:val="002060"/>
          <w:lang w:val="fr-FR"/>
        </w:rPr>
        <w:t>le</w:t>
      </w:r>
      <w:r w:rsidR="00C846AA">
        <w:rPr>
          <w:color w:val="002060"/>
          <w:lang w:val="fr-FR"/>
        </w:rPr>
        <w:t xml:space="preserve"> renforcement de la</w:t>
      </w:r>
      <w:r w:rsidR="008D3730" w:rsidRPr="00AB7EDC">
        <w:rPr>
          <w:color w:val="002060"/>
          <w:lang w:val="fr-FR"/>
        </w:rPr>
        <w:t xml:space="preserve"> lutte contre l’impunité </w:t>
      </w:r>
      <w:r w:rsidR="009066CF">
        <w:rPr>
          <w:color w:val="002060"/>
          <w:lang w:val="fr-FR"/>
        </w:rPr>
        <w:t>pour les</w:t>
      </w:r>
      <w:r w:rsidR="008D3730" w:rsidRPr="00AB7EDC">
        <w:rPr>
          <w:color w:val="002060"/>
          <w:lang w:val="fr-FR"/>
        </w:rPr>
        <w:t xml:space="preserve"> crimes de droit international </w:t>
      </w:r>
      <w:r w:rsidR="00C846AA">
        <w:rPr>
          <w:color w:val="002060"/>
          <w:lang w:val="fr-FR"/>
        </w:rPr>
        <w:t xml:space="preserve">contribue à </w:t>
      </w:r>
      <w:r w:rsidR="00CC4F48">
        <w:rPr>
          <w:color w:val="002060"/>
          <w:lang w:val="fr-FR"/>
        </w:rPr>
        <w:t xml:space="preserve">renforcer l’Etat de droit </w:t>
      </w:r>
      <w:r w:rsidR="00CC4F48" w:rsidRPr="00BC5FBC">
        <w:rPr>
          <w:color w:val="002060"/>
          <w:lang w:val="fr-FR"/>
        </w:rPr>
        <w:t>à travers la condamnation de</w:t>
      </w:r>
      <w:r w:rsidR="00C846AA" w:rsidRPr="00BC5FBC">
        <w:rPr>
          <w:color w:val="002060"/>
          <w:lang w:val="fr-FR"/>
        </w:rPr>
        <w:t xml:space="preserve"> 11</w:t>
      </w:r>
      <w:r w:rsidR="00CC4F48" w:rsidRPr="00BC5FBC">
        <w:rPr>
          <w:color w:val="002060"/>
          <w:lang w:val="fr-FR"/>
        </w:rPr>
        <w:t xml:space="preserve"> auteurs </w:t>
      </w:r>
      <w:r w:rsidR="009066CF">
        <w:rPr>
          <w:color w:val="002060"/>
          <w:lang w:val="fr-FR"/>
        </w:rPr>
        <w:t xml:space="preserve">et </w:t>
      </w:r>
      <w:r w:rsidR="00CC4F48">
        <w:rPr>
          <w:color w:val="002060"/>
          <w:lang w:val="fr-FR"/>
        </w:rPr>
        <w:t xml:space="preserve">l’accès à la justice </w:t>
      </w:r>
      <w:r w:rsidR="009066CF">
        <w:rPr>
          <w:color w:val="002060"/>
          <w:lang w:val="fr-FR"/>
        </w:rPr>
        <w:t>pour</w:t>
      </w:r>
      <w:r w:rsidR="00C846AA">
        <w:rPr>
          <w:color w:val="002060"/>
          <w:lang w:val="fr-FR"/>
        </w:rPr>
        <w:t xml:space="preserve"> </w:t>
      </w:r>
      <w:r w:rsidR="00BC5FBC" w:rsidRPr="00BC5FBC">
        <w:rPr>
          <w:color w:val="002060"/>
          <w:lang w:val="fr-FR"/>
        </w:rPr>
        <w:t>2 317</w:t>
      </w:r>
      <w:r w:rsidR="00CC4F48" w:rsidRPr="00BC5FBC">
        <w:rPr>
          <w:color w:val="002060"/>
          <w:lang w:val="fr-FR"/>
        </w:rPr>
        <w:t xml:space="preserve"> victimes.</w:t>
      </w:r>
    </w:p>
    <w:p w14:paraId="6DB825DB" w14:textId="77777777" w:rsidR="00CC4F48" w:rsidRDefault="00CC4F48" w:rsidP="008D3730">
      <w:pPr>
        <w:spacing w:line="276" w:lineRule="auto"/>
        <w:jc w:val="both"/>
        <w:rPr>
          <w:color w:val="002060"/>
          <w:lang w:val="fr-FR"/>
        </w:rPr>
      </w:pPr>
    </w:p>
    <w:p w14:paraId="167DF2C3" w14:textId="276DB9D9" w:rsidR="00C846AA" w:rsidRDefault="000E75BA" w:rsidP="008D3730">
      <w:pPr>
        <w:spacing w:line="276" w:lineRule="auto"/>
        <w:jc w:val="both"/>
        <w:rPr>
          <w:color w:val="002060"/>
          <w:lang w:val="fr-FR"/>
        </w:rPr>
      </w:pPr>
      <w:r>
        <w:rPr>
          <w:noProof/>
        </w:rPr>
        <mc:AlternateContent>
          <mc:Choice Requires="wps">
            <w:drawing>
              <wp:anchor distT="0" distB="0" distL="114300" distR="114300" simplePos="0" relativeHeight="251661312" behindDoc="0" locked="0" layoutInCell="1" allowOverlap="1" wp14:anchorId="6F399899" wp14:editId="3B4AB3A0">
                <wp:simplePos x="0" y="0"/>
                <wp:positionH relativeFrom="margin">
                  <wp:align>left</wp:align>
                </wp:positionH>
                <wp:positionV relativeFrom="paragraph">
                  <wp:posOffset>2797379</wp:posOffset>
                </wp:positionV>
                <wp:extent cx="2932430" cy="446405"/>
                <wp:effectExtent l="0" t="0" r="1270" b="0"/>
                <wp:wrapThrough wrapText="bothSides">
                  <wp:wrapPolygon edited="0">
                    <wp:start x="0" y="0"/>
                    <wp:lineTo x="0" y="20279"/>
                    <wp:lineTo x="21469" y="20279"/>
                    <wp:lineTo x="21469" y="0"/>
                    <wp:lineTo x="0" y="0"/>
                  </wp:wrapPolygon>
                </wp:wrapThrough>
                <wp:docPr id="3" name="Zone de texte 3"/>
                <wp:cNvGraphicFramePr/>
                <a:graphic xmlns:a="http://schemas.openxmlformats.org/drawingml/2006/main">
                  <a:graphicData uri="http://schemas.microsoft.com/office/word/2010/wordprocessingShape">
                    <wps:wsp>
                      <wps:cNvSpPr txBox="1"/>
                      <wps:spPr>
                        <a:xfrm>
                          <a:off x="0" y="0"/>
                          <a:ext cx="2932430" cy="446567"/>
                        </a:xfrm>
                        <a:prstGeom prst="rect">
                          <a:avLst/>
                        </a:prstGeom>
                        <a:solidFill>
                          <a:prstClr val="white"/>
                        </a:solidFill>
                        <a:ln>
                          <a:noFill/>
                        </a:ln>
                      </wps:spPr>
                      <wps:txbx>
                        <w:txbxContent>
                          <w:p w14:paraId="01CE07B6" w14:textId="116419D3" w:rsidR="00544ED4" w:rsidRPr="000E75BA" w:rsidRDefault="00544ED4" w:rsidP="000E75BA">
                            <w:pPr>
                              <w:rPr>
                                <w:sz w:val="20"/>
                                <w:szCs w:val="20"/>
                                <w:lang w:val="fr-FR" w:eastAsia="en-US"/>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Pr>
                                <w:noProof/>
                                <w:sz w:val="20"/>
                                <w:szCs w:val="20"/>
                                <w:lang w:val="fr-CD"/>
                              </w:rPr>
                              <w:t>1</w:t>
                            </w:r>
                            <w:r w:rsidRPr="000E75BA">
                              <w:rPr>
                                <w:sz w:val="20"/>
                                <w:szCs w:val="20"/>
                              </w:rPr>
                              <w:fldChar w:fldCharType="end"/>
                            </w:r>
                            <w:r w:rsidRPr="000E75BA">
                              <w:rPr>
                                <w:sz w:val="20"/>
                                <w:szCs w:val="20"/>
                                <w:lang w:val="fr-CD"/>
                              </w:rPr>
                              <w:t xml:space="preserve">- </w:t>
                            </w:r>
                            <w:hyperlink r:id="rId14" w:history="1">
                              <w:r w:rsidRPr="000E75BA">
                                <w:rPr>
                                  <w:rStyle w:val="Lienhypertexte"/>
                                  <w:sz w:val="20"/>
                                  <w:szCs w:val="20"/>
                                  <w:lang w:val="fr-FR"/>
                                </w:rPr>
                                <w:t>https://twitter.com/IOMinDRC/status/1419737428210987009</w:t>
                              </w:r>
                            </w:hyperlink>
                          </w:p>
                          <w:p w14:paraId="055E8AF1" w14:textId="580A8CFC" w:rsidR="00544ED4" w:rsidRPr="000E75BA" w:rsidRDefault="00544ED4" w:rsidP="000E75BA">
                            <w:pPr>
                              <w:pStyle w:val="Lgende"/>
                              <w:rPr>
                                <w:noProof/>
                                <w:sz w:val="24"/>
                                <w:szCs w:val="24"/>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9899" id="_x0000_t202" coordsize="21600,21600" o:spt="202" path="m,l,21600r21600,l21600,xe">
                <v:stroke joinstyle="miter"/>
                <v:path gradientshapeok="t" o:connecttype="rect"/>
              </v:shapetype>
              <v:shape id="Zone de texte 3" o:spid="_x0000_s1026" type="#_x0000_t202" style="position:absolute;left:0;text-align:left;margin-left:0;margin-top:220.25pt;width:230.9pt;height:3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" stroked="f">
                <v:textbox inset="0,0,0,0">
                  <w:txbxContent>
                    <w:p w14:paraId="01CE07B6" w14:textId="116419D3" w:rsidR="00544ED4" w:rsidRPr="000E75BA" w:rsidRDefault="00544ED4" w:rsidP="000E75BA">
                      <w:pPr>
                        <w:rPr>
                          <w:sz w:val="20"/>
                          <w:szCs w:val="20"/>
                          <w:lang w:val="fr-FR" w:eastAsia="en-US"/>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Pr>
                          <w:noProof/>
                          <w:sz w:val="20"/>
                          <w:szCs w:val="20"/>
                          <w:lang w:val="fr-CD"/>
                        </w:rPr>
                        <w:t>1</w:t>
                      </w:r>
                      <w:r w:rsidRPr="000E75BA">
                        <w:rPr>
                          <w:sz w:val="20"/>
                          <w:szCs w:val="20"/>
                        </w:rPr>
                        <w:fldChar w:fldCharType="end"/>
                      </w:r>
                      <w:r w:rsidRPr="000E75BA">
                        <w:rPr>
                          <w:sz w:val="20"/>
                          <w:szCs w:val="20"/>
                          <w:lang w:val="fr-CD"/>
                        </w:rPr>
                        <w:t xml:space="preserve">- </w:t>
                      </w:r>
                      <w:hyperlink r:id="rId15" w:history="1">
                        <w:r w:rsidRPr="000E75BA">
                          <w:rPr>
                            <w:rStyle w:val="Lienhypertexte"/>
                            <w:sz w:val="20"/>
                            <w:szCs w:val="20"/>
                            <w:lang w:val="fr-FR"/>
                          </w:rPr>
                          <w:t>https://twitter.com/IOMinDRC/status/1419737428210987009</w:t>
                        </w:r>
                      </w:hyperlink>
                    </w:p>
                    <w:p w14:paraId="055E8AF1" w14:textId="580A8CFC" w:rsidR="00544ED4" w:rsidRPr="000E75BA" w:rsidRDefault="00544ED4" w:rsidP="000E75BA">
                      <w:pPr>
                        <w:pStyle w:val="Lgende"/>
                        <w:rPr>
                          <w:noProof/>
                          <w:sz w:val="24"/>
                          <w:szCs w:val="24"/>
                          <w:lang w:val="fr-FR"/>
                        </w:rPr>
                      </w:pPr>
                    </w:p>
                  </w:txbxContent>
                </v:textbox>
                <w10:wrap type="through" anchorx="margin"/>
              </v:shape>
            </w:pict>
          </mc:Fallback>
        </mc:AlternateContent>
      </w:r>
      <w:r>
        <w:rPr>
          <w:noProof/>
        </w:rPr>
        <w:drawing>
          <wp:anchor distT="0" distB="0" distL="114300" distR="114300" simplePos="0" relativeHeight="251659264" behindDoc="0" locked="0" layoutInCell="1" allowOverlap="1" wp14:anchorId="7387994D" wp14:editId="79DDB394">
            <wp:simplePos x="0" y="0"/>
            <wp:positionH relativeFrom="margin">
              <wp:align>left</wp:align>
            </wp:positionH>
            <wp:positionV relativeFrom="paragraph">
              <wp:posOffset>9729</wp:posOffset>
            </wp:positionV>
            <wp:extent cx="2915285" cy="2777490"/>
            <wp:effectExtent l="0" t="0" r="0" b="3810"/>
            <wp:wrapThrough wrapText="bothSides">
              <wp:wrapPolygon edited="0">
                <wp:start x="0" y="0"/>
                <wp:lineTo x="0" y="21481"/>
                <wp:lineTo x="21454" y="21481"/>
                <wp:lineTo x="21454" y="0"/>
                <wp:lineTo x="0" y="0"/>
              </wp:wrapPolygon>
            </wp:wrapThrough>
            <wp:docPr id="1" name="Image 1" descr="C:\Users\User\Desktop\2021\Stabilisation\PBF\Capture3.JPG"/>
            <wp:cNvGraphicFramePr/>
            <a:graphic xmlns:a="http://schemas.openxmlformats.org/drawingml/2006/main">
              <a:graphicData uri="http://schemas.openxmlformats.org/drawingml/2006/picture">
                <pic:pic xmlns:pic="http://schemas.openxmlformats.org/drawingml/2006/picture">
                  <pic:nvPicPr>
                    <pic:cNvPr id="2" name="Image 2" descr="C:\Users\User\Desktop\2021\Stabilisation\PBF\Capture3.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5285" cy="277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573">
        <w:rPr>
          <w:color w:val="002060"/>
          <w:lang w:val="fr-FR"/>
        </w:rPr>
        <w:t>Les</w:t>
      </w:r>
      <w:r w:rsidR="00CC4F48">
        <w:rPr>
          <w:color w:val="002060"/>
          <w:lang w:val="fr-FR"/>
        </w:rPr>
        <w:t xml:space="preserve"> activités socioculturelles intra- et intercommunautaires </w:t>
      </w:r>
      <w:r w:rsidR="0038646A">
        <w:rPr>
          <w:color w:val="002060"/>
          <w:lang w:val="fr-FR"/>
        </w:rPr>
        <w:t>contribuent</w:t>
      </w:r>
      <w:r w:rsidR="00CC4F48">
        <w:rPr>
          <w:color w:val="002060"/>
          <w:lang w:val="fr-FR"/>
        </w:rPr>
        <w:t xml:space="preserve"> </w:t>
      </w:r>
      <w:r w:rsidR="009066CF">
        <w:rPr>
          <w:color w:val="002060"/>
          <w:lang w:val="fr-FR"/>
        </w:rPr>
        <w:t>à rapprocher les</w:t>
      </w:r>
      <w:r w:rsidR="00CC4F48">
        <w:rPr>
          <w:color w:val="002060"/>
          <w:lang w:val="fr-FR"/>
        </w:rPr>
        <w:t xml:space="preserve"> populations et amorcer </w:t>
      </w:r>
      <w:r w:rsidR="004D1FDD">
        <w:rPr>
          <w:color w:val="002060"/>
          <w:lang w:val="fr-FR"/>
        </w:rPr>
        <w:t xml:space="preserve">le </w:t>
      </w:r>
      <w:r w:rsidR="00CC4F48">
        <w:rPr>
          <w:color w:val="002060"/>
          <w:lang w:val="fr-FR"/>
        </w:rPr>
        <w:t xml:space="preserve">processus de réconciliation. </w:t>
      </w:r>
      <w:r w:rsidR="009066CF">
        <w:rPr>
          <w:color w:val="002060"/>
          <w:lang w:val="fr-FR"/>
        </w:rPr>
        <w:t>En effet, elles</w:t>
      </w:r>
      <w:r w:rsidR="00CC4F48">
        <w:rPr>
          <w:color w:val="002060"/>
          <w:lang w:val="fr-FR"/>
        </w:rPr>
        <w:t xml:space="preserve"> ont permis de rassembler plusieurs groupes et communautés auparavant divisés </w:t>
      </w:r>
      <w:r w:rsidR="009066CF">
        <w:rPr>
          <w:color w:val="002060"/>
          <w:lang w:val="fr-FR"/>
        </w:rPr>
        <w:t xml:space="preserve">par les </w:t>
      </w:r>
      <w:r w:rsidR="00C846AA">
        <w:rPr>
          <w:color w:val="002060"/>
          <w:lang w:val="fr-FR"/>
        </w:rPr>
        <w:t>conflit</w:t>
      </w:r>
      <w:r w:rsidR="009066CF">
        <w:rPr>
          <w:color w:val="002060"/>
          <w:lang w:val="fr-FR"/>
        </w:rPr>
        <w:t>s</w:t>
      </w:r>
      <w:r w:rsidR="0038646A">
        <w:rPr>
          <w:color w:val="002060"/>
          <w:lang w:val="fr-FR"/>
        </w:rPr>
        <w:t xml:space="preserve"> et </w:t>
      </w:r>
      <w:r w:rsidR="00CC4F48">
        <w:rPr>
          <w:color w:val="002060"/>
          <w:lang w:val="fr-FR"/>
        </w:rPr>
        <w:t>de questionner les normes socioculturelles</w:t>
      </w:r>
      <w:r w:rsidR="00C846AA">
        <w:rPr>
          <w:color w:val="002060"/>
          <w:lang w:val="fr-FR"/>
        </w:rPr>
        <w:t xml:space="preserve"> menant à des discriminations envers les femmes</w:t>
      </w:r>
      <w:r w:rsidR="00CC4F48">
        <w:rPr>
          <w:color w:val="002060"/>
          <w:lang w:val="fr-FR"/>
        </w:rPr>
        <w:t xml:space="preserve">. </w:t>
      </w:r>
      <w:r w:rsidR="000567B3">
        <w:rPr>
          <w:color w:val="002060"/>
          <w:lang w:val="fr-FR"/>
        </w:rPr>
        <w:t xml:space="preserve">De même, </w:t>
      </w:r>
      <w:r w:rsidR="00C846AA">
        <w:rPr>
          <w:color w:val="002060"/>
          <w:lang w:val="fr-FR"/>
        </w:rPr>
        <w:t>l’animation des</w:t>
      </w:r>
      <w:r w:rsidR="000567B3">
        <w:rPr>
          <w:color w:val="002060"/>
          <w:lang w:val="fr-FR"/>
        </w:rPr>
        <w:t xml:space="preserve"> clubs d’écoute </w:t>
      </w:r>
      <w:r w:rsidR="009066CF">
        <w:rPr>
          <w:color w:val="002060"/>
          <w:lang w:val="fr-FR"/>
        </w:rPr>
        <w:t>renforce</w:t>
      </w:r>
      <w:r w:rsidR="000567B3">
        <w:rPr>
          <w:color w:val="002060"/>
          <w:lang w:val="fr-FR"/>
        </w:rPr>
        <w:t xml:space="preserve"> la participation des populations </w:t>
      </w:r>
      <w:r w:rsidR="00C846AA">
        <w:rPr>
          <w:color w:val="002060"/>
          <w:lang w:val="fr-FR"/>
        </w:rPr>
        <w:t>au</w:t>
      </w:r>
      <w:r w:rsidR="000567B3">
        <w:rPr>
          <w:color w:val="002060"/>
          <w:lang w:val="fr-FR"/>
        </w:rPr>
        <w:t xml:space="preserve"> développement de leurs communautés</w:t>
      </w:r>
      <w:r w:rsidR="009066CF">
        <w:rPr>
          <w:color w:val="002060"/>
          <w:lang w:val="fr-FR"/>
        </w:rPr>
        <w:t xml:space="preserve"> puisque les</w:t>
      </w:r>
      <w:r w:rsidR="000567B3">
        <w:rPr>
          <w:color w:val="002060"/>
          <w:lang w:val="fr-FR"/>
        </w:rPr>
        <w:t xml:space="preserve"> membres </w:t>
      </w:r>
      <w:r w:rsidR="00C846AA">
        <w:rPr>
          <w:color w:val="002060"/>
          <w:lang w:val="fr-FR"/>
        </w:rPr>
        <w:t xml:space="preserve">partagent leurs </w:t>
      </w:r>
      <w:r w:rsidR="000567B3">
        <w:rPr>
          <w:color w:val="002060"/>
          <w:lang w:val="fr-FR"/>
        </w:rPr>
        <w:t>préoccupations</w:t>
      </w:r>
      <w:r w:rsidR="00C846AA">
        <w:rPr>
          <w:color w:val="002060"/>
          <w:lang w:val="fr-FR"/>
        </w:rPr>
        <w:t xml:space="preserve"> et leurs initiatives</w:t>
      </w:r>
      <w:r w:rsidR="00A61F24">
        <w:rPr>
          <w:color w:val="002060"/>
          <w:lang w:val="fr-FR"/>
        </w:rPr>
        <w:t> ;</w:t>
      </w:r>
      <w:r w:rsidR="00C846AA">
        <w:rPr>
          <w:color w:val="002060"/>
          <w:lang w:val="fr-FR"/>
        </w:rPr>
        <w:t xml:space="preserve"> ce qui leur permet de s’affirmer comme acteurs de changement, en particulier pour les femmes. </w:t>
      </w:r>
    </w:p>
    <w:p w14:paraId="09B49B64" w14:textId="77777777" w:rsidR="00C032F7" w:rsidRPr="008D3730" w:rsidRDefault="00C032F7" w:rsidP="00A40D11">
      <w:pPr>
        <w:spacing w:line="276" w:lineRule="auto"/>
        <w:ind w:left="-810"/>
        <w:jc w:val="both"/>
        <w:rPr>
          <w:color w:val="002060"/>
          <w:lang w:val="fr-FR"/>
        </w:rPr>
      </w:pPr>
    </w:p>
    <w:p w14:paraId="64425EB1" w14:textId="14BF3FD3" w:rsidR="00AC02C1" w:rsidRDefault="00476758" w:rsidP="00A40D11">
      <w:pPr>
        <w:spacing w:line="276" w:lineRule="auto"/>
        <w:jc w:val="both"/>
        <w:rPr>
          <w:lang w:val="fr-FR"/>
        </w:rPr>
      </w:pPr>
      <w:r w:rsidRPr="005F7F71">
        <w:rPr>
          <w:lang w:val="fr-FR"/>
        </w:rPr>
        <w:t xml:space="preserve">En quelques phrases, expliquez comment le projet a eu un impact humain réel. Ceci peut inclure un exemple spécifique de comment il a affecté la vie des personnes dans le pays - </w:t>
      </w:r>
      <w:r w:rsidRPr="005F7F71">
        <w:rPr>
          <w:lang w:val="fr-FR"/>
        </w:rPr>
        <w:lastRenderedPageBreak/>
        <w:t>si possible, utilisez des citations directes des bénéficiaires ou des weblinks à la communication stratégique publiée.</w:t>
      </w:r>
    </w:p>
    <w:p w14:paraId="5AB35463" w14:textId="5E670665" w:rsidR="008B69A1" w:rsidRDefault="008B69A1" w:rsidP="008B69A1">
      <w:pPr>
        <w:spacing w:line="276" w:lineRule="auto"/>
        <w:jc w:val="both"/>
        <w:rPr>
          <w:color w:val="002060"/>
          <w:lang w:val="fr-FR"/>
        </w:rPr>
      </w:pPr>
    </w:p>
    <w:p w14:paraId="545703D1" w14:textId="419A60EE" w:rsidR="000F3455" w:rsidRDefault="000F3455" w:rsidP="000F3455">
      <w:pPr>
        <w:spacing w:line="276" w:lineRule="auto"/>
        <w:jc w:val="both"/>
        <w:rPr>
          <w:color w:val="002060"/>
          <w:lang w:val="fr-FR"/>
        </w:rPr>
      </w:pPr>
      <w:r>
        <w:rPr>
          <w:color w:val="002060"/>
          <w:lang w:val="fr-FR"/>
        </w:rPr>
        <w:t xml:space="preserve">Les dynamiques en faveur de </w:t>
      </w:r>
      <w:r w:rsidR="00BB336A">
        <w:rPr>
          <w:color w:val="002060"/>
          <w:lang w:val="fr-FR"/>
        </w:rPr>
        <w:t xml:space="preserve">la mise </w:t>
      </w:r>
      <w:r>
        <w:rPr>
          <w:color w:val="002060"/>
          <w:lang w:val="fr-FR"/>
        </w:rPr>
        <w:t xml:space="preserve">en place des mécanismes de justice transitionnelle initialement </w:t>
      </w:r>
      <w:r>
        <w:rPr>
          <w:color w:val="002060"/>
          <w:lang w:val="fr-CD"/>
        </w:rPr>
        <w:t>lancées au niveau provincial</w:t>
      </w:r>
      <w:r w:rsidRPr="000F3455">
        <w:rPr>
          <w:color w:val="002060"/>
          <w:lang w:val="fr-CD"/>
        </w:rPr>
        <w:t xml:space="preserve"> </w:t>
      </w:r>
      <w:r>
        <w:rPr>
          <w:color w:val="002060"/>
          <w:lang w:val="fr-CD"/>
        </w:rPr>
        <w:t xml:space="preserve">trouvent des répercussions au niveau national. En effet, le </w:t>
      </w:r>
      <w:r w:rsidRPr="00F62FA8">
        <w:rPr>
          <w:color w:val="002060"/>
          <w:lang w:val="fr-CD"/>
        </w:rPr>
        <w:t>Président de la République</w:t>
      </w:r>
      <w:r>
        <w:rPr>
          <w:color w:val="002060"/>
          <w:lang w:val="fr-CD"/>
        </w:rPr>
        <w:t xml:space="preserve"> a exprimé sa volonté de définir une politique nationale de justice transitionnelle. Ainsi, les données issues des états des lieux et des consultations populaires ainsi que l’expérience de la mise en place de la </w:t>
      </w:r>
      <w:r>
        <w:rPr>
          <w:color w:val="002060"/>
          <w:lang w:val="fr-FR"/>
        </w:rPr>
        <w:t>CPVJR au Kasaï Central</w:t>
      </w:r>
      <w:r w:rsidRPr="000F3455">
        <w:rPr>
          <w:color w:val="002060"/>
          <w:lang w:val="fr-FR"/>
        </w:rPr>
        <w:t xml:space="preserve"> </w:t>
      </w:r>
      <w:r>
        <w:rPr>
          <w:color w:val="002060"/>
          <w:lang w:val="fr-FR"/>
        </w:rPr>
        <w:t>contribuent à enrichir les réflexions politiques et stratégiques.</w:t>
      </w:r>
    </w:p>
    <w:p w14:paraId="47F474F5" w14:textId="5FB9EDA5" w:rsidR="000F3455" w:rsidRDefault="000F3455" w:rsidP="000F3455">
      <w:pPr>
        <w:spacing w:line="276" w:lineRule="auto"/>
        <w:jc w:val="both"/>
        <w:rPr>
          <w:color w:val="002060"/>
          <w:lang w:val="fr-FR"/>
        </w:rPr>
      </w:pPr>
      <w:r>
        <w:rPr>
          <w:color w:val="002060"/>
          <w:lang w:val="fr-FR"/>
        </w:rPr>
        <w:t xml:space="preserve"> </w:t>
      </w:r>
    </w:p>
    <w:p w14:paraId="71F20F54" w14:textId="7391FCAC" w:rsidR="00101617" w:rsidRDefault="00055276" w:rsidP="00101617">
      <w:pPr>
        <w:spacing w:line="276" w:lineRule="auto"/>
        <w:jc w:val="both"/>
        <w:rPr>
          <w:color w:val="002060"/>
          <w:lang w:val="fr-FR"/>
        </w:rPr>
      </w:pPr>
      <w:r>
        <w:rPr>
          <w:noProof/>
        </w:rPr>
        <mc:AlternateContent>
          <mc:Choice Requires="wps">
            <w:drawing>
              <wp:anchor distT="0" distB="0" distL="114300" distR="114300" simplePos="0" relativeHeight="251666432" behindDoc="0" locked="0" layoutInCell="1" allowOverlap="1" wp14:anchorId="6044B7D9" wp14:editId="4CCA7198">
                <wp:simplePos x="0" y="0"/>
                <wp:positionH relativeFrom="column">
                  <wp:posOffset>2632710</wp:posOffset>
                </wp:positionH>
                <wp:positionV relativeFrom="paragraph">
                  <wp:posOffset>2337435</wp:posOffset>
                </wp:positionV>
                <wp:extent cx="2972435" cy="371475"/>
                <wp:effectExtent l="0" t="0" r="0" b="9525"/>
                <wp:wrapThrough wrapText="bothSides">
                  <wp:wrapPolygon edited="0">
                    <wp:start x="0" y="0"/>
                    <wp:lineTo x="0" y="21046"/>
                    <wp:lineTo x="21457" y="21046"/>
                    <wp:lineTo x="21457" y="0"/>
                    <wp:lineTo x="0" y="0"/>
                  </wp:wrapPolygon>
                </wp:wrapThrough>
                <wp:docPr id="6" name="Zone de texte 6"/>
                <wp:cNvGraphicFramePr/>
                <a:graphic xmlns:a="http://schemas.openxmlformats.org/drawingml/2006/main">
                  <a:graphicData uri="http://schemas.microsoft.com/office/word/2010/wordprocessingShape">
                    <wps:wsp>
                      <wps:cNvSpPr txBox="1"/>
                      <wps:spPr>
                        <a:xfrm>
                          <a:off x="0" y="0"/>
                          <a:ext cx="2972435" cy="371475"/>
                        </a:xfrm>
                        <a:prstGeom prst="rect">
                          <a:avLst/>
                        </a:prstGeom>
                        <a:solidFill>
                          <a:prstClr val="white"/>
                        </a:solidFill>
                        <a:ln>
                          <a:noFill/>
                        </a:ln>
                      </wps:spPr>
                      <wps:txbx>
                        <w:txbxContent>
                          <w:p w14:paraId="2C8E846B" w14:textId="0D966CDB" w:rsidR="00544ED4" w:rsidRPr="000E75BA" w:rsidRDefault="00544ED4" w:rsidP="000E75BA">
                            <w:pPr>
                              <w:pStyle w:val="Lgende"/>
                              <w:rPr>
                                <w:noProof/>
                                <w:sz w:val="20"/>
                                <w:szCs w:val="20"/>
                                <w:lang w:val="fr-CD"/>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sidRPr="000E75BA">
                              <w:rPr>
                                <w:noProof/>
                                <w:sz w:val="20"/>
                                <w:szCs w:val="20"/>
                                <w:lang w:val="fr-CD"/>
                              </w:rPr>
                              <w:t>2</w:t>
                            </w:r>
                            <w:r w:rsidRPr="000E75BA">
                              <w:rPr>
                                <w:sz w:val="20"/>
                                <w:szCs w:val="20"/>
                              </w:rPr>
                              <w:fldChar w:fldCharType="end"/>
                            </w:r>
                            <w:r w:rsidRPr="000E75BA">
                              <w:rPr>
                                <w:sz w:val="20"/>
                                <w:szCs w:val="20"/>
                                <w:lang w:val="fr-CD"/>
                              </w:rPr>
                              <w:t xml:space="preserve"> - </w:t>
                            </w:r>
                            <w:r w:rsidR="00541C66">
                              <w:fldChar w:fldCharType="begin"/>
                            </w:r>
                            <w:r w:rsidR="00541C66" w:rsidRPr="004A0E54">
                              <w:rPr>
                                <w:lang w:val="fr-FR"/>
                              </w:rPr>
                              <w:instrText xml:space="preserve"> HYPERLINK "https://twitter.com/PNUDRDC/status/1454027719965122565" </w:instrText>
                            </w:r>
                            <w:r w:rsidR="00541C66">
                              <w:fldChar w:fldCharType="separate"/>
                            </w:r>
                            <w:r w:rsidRPr="000E75BA">
                              <w:rPr>
                                <w:rStyle w:val="Lienhypertexte"/>
                                <w:sz w:val="20"/>
                                <w:szCs w:val="20"/>
                                <w:lang w:val="fr-CD"/>
                              </w:rPr>
                              <w:t>https://twitter.com/PNUDRDC/status/1454027719965122565</w:t>
                            </w:r>
                            <w:r w:rsidR="00541C66">
                              <w:rPr>
                                <w:rStyle w:val="Lienhypertexte"/>
                                <w:sz w:val="20"/>
                                <w:szCs w:val="20"/>
                                <w:lang w:val="fr-CD"/>
                              </w:rPr>
                              <w:fldChar w:fldCharType="end"/>
                            </w:r>
                            <w:r w:rsidRPr="000E75BA">
                              <w:rPr>
                                <w:sz w:val="20"/>
                                <w:szCs w:val="20"/>
                                <w:lang w:val="fr-CD"/>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B7D9" id="Zone de texte 6" o:spid="_x0000_s1027" type="#_x0000_t202" style="position:absolute;left:0;text-align:left;margin-left:207.3pt;margin-top:184.05pt;width:234.0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" stroked="f">
                <v:textbox inset="0,0,0,0">
                  <w:txbxContent>
                    <w:p w14:paraId="2C8E846B" w14:textId="0D966CDB" w:rsidR="00544ED4" w:rsidRPr="000E75BA" w:rsidRDefault="00544ED4" w:rsidP="000E75BA">
                      <w:pPr>
                        <w:pStyle w:val="Lgende"/>
                        <w:rPr>
                          <w:noProof/>
                          <w:sz w:val="20"/>
                          <w:szCs w:val="20"/>
                          <w:lang w:val="fr-CD"/>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sidRPr="000E75BA">
                        <w:rPr>
                          <w:noProof/>
                          <w:sz w:val="20"/>
                          <w:szCs w:val="20"/>
                          <w:lang w:val="fr-CD"/>
                        </w:rPr>
                        <w:t>2</w:t>
                      </w:r>
                      <w:r w:rsidRPr="000E75BA">
                        <w:rPr>
                          <w:sz w:val="20"/>
                          <w:szCs w:val="20"/>
                        </w:rPr>
                        <w:fldChar w:fldCharType="end"/>
                      </w:r>
                      <w:r w:rsidRPr="000E75BA">
                        <w:rPr>
                          <w:sz w:val="20"/>
                          <w:szCs w:val="20"/>
                          <w:lang w:val="fr-CD"/>
                        </w:rPr>
                        <w:t xml:space="preserve"> - </w:t>
                      </w:r>
                      <w:r w:rsidR="00541C66">
                        <w:fldChar w:fldCharType="begin"/>
                      </w:r>
                      <w:r w:rsidR="00541C66" w:rsidRPr="004A0E54">
                        <w:rPr>
                          <w:lang w:val="fr-FR"/>
                        </w:rPr>
                        <w:instrText xml:space="preserve"> HYPERLINK "https://twitter.com/PNUDRDC/status/1454027719965122565" </w:instrText>
                      </w:r>
                      <w:r w:rsidR="00541C66">
                        <w:fldChar w:fldCharType="separate"/>
                      </w:r>
                      <w:r w:rsidRPr="000E75BA">
                        <w:rPr>
                          <w:rStyle w:val="Lienhypertexte"/>
                          <w:sz w:val="20"/>
                          <w:szCs w:val="20"/>
                          <w:lang w:val="fr-CD"/>
                        </w:rPr>
                        <w:t>https://twitter.com/PNUDRDC/status/1454027719965122565</w:t>
                      </w:r>
                      <w:r w:rsidR="00541C66">
                        <w:rPr>
                          <w:rStyle w:val="Lienhypertexte"/>
                          <w:sz w:val="20"/>
                          <w:szCs w:val="20"/>
                          <w:lang w:val="fr-CD"/>
                        </w:rPr>
                        <w:fldChar w:fldCharType="end"/>
                      </w:r>
                      <w:r w:rsidRPr="000E75BA">
                        <w:rPr>
                          <w:sz w:val="20"/>
                          <w:szCs w:val="20"/>
                          <w:lang w:val="fr-CD"/>
                        </w:rPr>
                        <w:t xml:space="preserve"> </w:t>
                      </w:r>
                    </w:p>
                  </w:txbxContent>
                </v:textbox>
                <w10:wrap type="through"/>
              </v:shape>
            </w:pict>
          </mc:Fallback>
        </mc:AlternateContent>
      </w:r>
      <w:r>
        <w:rPr>
          <w:noProof/>
        </w:rPr>
        <w:drawing>
          <wp:anchor distT="0" distB="0" distL="114300" distR="114300" simplePos="0" relativeHeight="251664384" behindDoc="0" locked="0" layoutInCell="1" allowOverlap="1" wp14:anchorId="60F8FCD2" wp14:editId="58C2E360">
            <wp:simplePos x="0" y="0"/>
            <wp:positionH relativeFrom="margin">
              <wp:align>right</wp:align>
            </wp:positionH>
            <wp:positionV relativeFrom="paragraph">
              <wp:posOffset>13335</wp:posOffset>
            </wp:positionV>
            <wp:extent cx="2933700" cy="2336227"/>
            <wp:effectExtent l="0" t="0" r="0" b="6985"/>
            <wp:wrapThrough wrapText="bothSides">
              <wp:wrapPolygon edited="0">
                <wp:start x="0" y="0"/>
                <wp:lineTo x="0" y="21488"/>
                <wp:lineTo x="21460" y="21488"/>
                <wp:lineTo x="2146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2596" t="21664" r="32532" b="14766"/>
                    <a:stretch/>
                  </pic:blipFill>
                  <pic:spPr bwMode="auto">
                    <a:xfrm>
                      <a:off x="0" y="0"/>
                      <a:ext cx="2933700" cy="23362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69A1">
        <w:rPr>
          <w:color w:val="002060"/>
          <w:lang w:val="fr-FR"/>
        </w:rPr>
        <w:t xml:space="preserve">Les ateliers d’évaluation et d’actualisation de stratégie de priorisation des poursuites ont </w:t>
      </w:r>
      <w:r w:rsidR="00101617">
        <w:rPr>
          <w:color w:val="002060"/>
          <w:lang w:val="fr-FR"/>
        </w:rPr>
        <w:t xml:space="preserve">contribué à la redynamisation de </w:t>
      </w:r>
      <w:r w:rsidR="008B69A1">
        <w:rPr>
          <w:color w:val="002060"/>
          <w:lang w:val="fr-FR"/>
        </w:rPr>
        <w:t xml:space="preserve">la lutte contre l’impunité </w:t>
      </w:r>
      <w:r w:rsidR="00544ED4">
        <w:rPr>
          <w:color w:val="002060"/>
          <w:lang w:val="fr-FR"/>
        </w:rPr>
        <w:t xml:space="preserve">des </w:t>
      </w:r>
      <w:r w:rsidR="008B69A1">
        <w:rPr>
          <w:color w:val="002060"/>
          <w:lang w:val="fr-FR"/>
        </w:rPr>
        <w:t>crimes de droit international</w:t>
      </w:r>
      <w:r w:rsidR="00101617">
        <w:rPr>
          <w:color w:val="002060"/>
          <w:lang w:val="fr-FR"/>
        </w:rPr>
        <w:t xml:space="preserve">. </w:t>
      </w:r>
      <w:r w:rsidR="00101617" w:rsidRPr="00BC5FBC">
        <w:rPr>
          <w:color w:val="002060"/>
          <w:lang w:val="fr-FR"/>
        </w:rPr>
        <w:t xml:space="preserve">Ainsi, sur </w:t>
      </w:r>
      <w:r w:rsidR="00544ED4">
        <w:rPr>
          <w:color w:val="002060"/>
          <w:lang w:val="fr-FR"/>
        </w:rPr>
        <w:t xml:space="preserve">un total de </w:t>
      </w:r>
      <w:r w:rsidR="00101617" w:rsidRPr="00BC5FBC">
        <w:rPr>
          <w:color w:val="002060"/>
          <w:lang w:val="fr-FR"/>
        </w:rPr>
        <w:t>42 dossiers prioritaires (23 au Kasaï Central, 10 au Kasaï et 9 au Tanganyika), 48%</w:t>
      </w:r>
      <w:r w:rsidR="00544ED4">
        <w:rPr>
          <w:color w:val="002060"/>
          <w:lang w:val="fr-FR"/>
        </w:rPr>
        <w:t xml:space="preserve"> d’entre eux</w:t>
      </w:r>
      <w:r w:rsidR="00101617" w:rsidRPr="00BC5FBC">
        <w:rPr>
          <w:color w:val="002060"/>
          <w:lang w:val="fr-FR"/>
        </w:rPr>
        <w:t xml:space="preserve"> ont</w:t>
      </w:r>
      <w:r w:rsidR="00101617">
        <w:rPr>
          <w:color w:val="002060"/>
          <w:lang w:val="fr-FR"/>
        </w:rPr>
        <w:t xml:space="preserve"> connu une avancée dans leur traitement entre 2019 et 2021</w:t>
      </w:r>
      <w:r w:rsidR="00332E71">
        <w:rPr>
          <w:color w:val="002060"/>
          <w:lang w:val="fr-FR"/>
        </w:rPr>
        <w:t>,</w:t>
      </w:r>
      <w:r w:rsidR="00101617">
        <w:rPr>
          <w:color w:val="002060"/>
          <w:lang w:val="fr-FR"/>
        </w:rPr>
        <w:t xml:space="preserve"> contribuant au renforcement de l’Etat de droit.</w:t>
      </w:r>
      <w:r w:rsidR="00544ED4">
        <w:rPr>
          <w:color w:val="002060"/>
          <w:lang w:val="fr-FR"/>
        </w:rPr>
        <w:t xml:space="preserve"> </w:t>
      </w:r>
      <w:r w:rsidR="00BC5FBC" w:rsidRPr="00BC5FBC">
        <w:rPr>
          <w:color w:val="002060"/>
          <w:lang w:val="fr-FR"/>
        </w:rPr>
        <w:t>2011</w:t>
      </w:r>
      <w:r w:rsidR="00101617" w:rsidRPr="00BC5FBC">
        <w:rPr>
          <w:color w:val="002060"/>
          <w:lang w:val="fr-FR"/>
        </w:rPr>
        <w:t xml:space="preserve">victimes (dont </w:t>
      </w:r>
      <w:r w:rsidR="00BC5FBC" w:rsidRPr="00BC5FBC">
        <w:rPr>
          <w:color w:val="002060"/>
          <w:lang w:val="fr-FR"/>
        </w:rPr>
        <w:t xml:space="preserve">998 </w:t>
      </w:r>
      <w:r w:rsidR="00101617" w:rsidRPr="00BC5FBC">
        <w:rPr>
          <w:color w:val="002060"/>
          <w:lang w:val="fr-FR"/>
        </w:rPr>
        <w:t>femmes)</w:t>
      </w:r>
      <w:r w:rsidR="00101617" w:rsidRPr="00B357CC">
        <w:rPr>
          <w:color w:val="002060"/>
          <w:lang w:val="fr-FR"/>
        </w:rPr>
        <w:t xml:space="preserve"> ont été identifiées et auditionnées à la phase pré-juridictionnelle</w:t>
      </w:r>
      <w:r w:rsidR="00101617" w:rsidRPr="00BC5FBC">
        <w:rPr>
          <w:color w:val="002060"/>
          <w:lang w:val="fr-FR"/>
        </w:rPr>
        <w:t xml:space="preserve">, </w:t>
      </w:r>
      <w:r w:rsidR="00BC5FBC" w:rsidRPr="00BC5FBC">
        <w:rPr>
          <w:color w:val="002060"/>
          <w:lang w:val="fr-FR"/>
        </w:rPr>
        <w:t>306</w:t>
      </w:r>
      <w:r w:rsidR="00101617" w:rsidRPr="00BC5FBC">
        <w:rPr>
          <w:color w:val="002060"/>
          <w:lang w:val="fr-FR"/>
        </w:rPr>
        <w:t xml:space="preserve"> victimes ont obtenu justice à travers le rendu de </w:t>
      </w:r>
      <w:r w:rsidR="00AD4956" w:rsidRPr="00BC5FBC">
        <w:rPr>
          <w:color w:val="002060"/>
          <w:lang w:val="fr-FR"/>
        </w:rPr>
        <w:t>4</w:t>
      </w:r>
      <w:r w:rsidR="00101617" w:rsidRPr="00BC5FBC">
        <w:rPr>
          <w:color w:val="002060"/>
          <w:lang w:val="fr-FR"/>
        </w:rPr>
        <w:t xml:space="preserve"> décisions judiciaires et 11 auteurs de crimes de droit</w:t>
      </w:r>
      <w:r w:rsidR="00101617" w:rsidRPr="00B357CC">
        <w:rPr>
          <w:color w:val="002060"/>
          <w:lang w:val="fr-FR"/>
        </w:rPr>
        <w:t xml:space="preserve"> international ont été condamnés</w:t>
      </w:r>
      <w:r w:rsidR="00101617">
        <w:rPr>
          <w:color w:val="002060"/>
          <w:lang w:val="fr-CD"/>
        </w:rPr>
        <w:t>.</w:t>
      </w:r>
      <w:r w:rsidR="00101617">
        <w:rPr>
          <w:color w:val="002060"/>
          <w:lang w:val="fr-FR"/>
        </w:rPr>
        <w:t xml:space="preserve"> Sur la base des défis identifiés, il est prévu de renforcer leur institutionnalisation et leur ancrage au niveau national à travers la mobilisation des hautes autorités judiciaires et une meilleure coordination.</w:t>
      </w:r>
    </w:p>
    <w:p w14:paraId="0003937E" w14:textId="77777777" w:rsidR="004D1FDD" w:rsidRDefault="004D1FDD" w:rsidP="00101617">
      <w:pPr>
        <w:spacing w:line="276" w:lineRule="auto"/>
        <w:jc w:val="both"/>
        <w:rPr>
          <w:color w:val="002060"/>
          <w:lang w:val="fr-CD"/>
        </w:rPr>
      </w:pPr>
    </w:p>
    <w:p w14:paraId="57F92761" w14:textId="0AD65B42" w:rsidR="008B69A1" w:rsidRPr="00F70573" w:rsidRDefault="000E75BA" w:rsidP="008B69A1">
      <w:pPr>
        <w:spacing w:line="276" w:lineRule="auto"/>
        <w:jc w:val="both"/>
        <w:rPr>
          <w:color w:val="002060"/>
          <w:lang w:val="fr-CD"/>
        </w:rPr>
      </w:pPr>
      <w:r>
        <w:rPr>
          <w:noProof/>
        </w:rPr>
        <mc:AlternateContent>
          <mc:Choice Requires="wps">
            <w:drawing>
              <wp:anchor distT="0" distB="0" distL="114300" distR="114300" simplePos="0" relativeHeight="251663360" behindDoc="0" locked="0" layoutInCell="1" allowOverlap="1" wp14:anchorId="7E361065" wp14:editId="2E72E55B">
                <wp:simplePos x="0" y="0"/>
                <wp:positionH relativeFrom="margin">
                  <wp:align>left</wp:align>
                </wp:positionH>
                <wp:positionV relativeFrom="paragraph">
                  <wp:posOffset>2774640</wp:posOffset>
                </wp:positionV>
                <wp:extent cx="2743200" cy="635"/>
                <wp:effectExtent l="0" t="0" r="0" b="6350"/>
                <wp:wrapSquare wrapText="bothSides"/>
                <wp:docPr id="4" name="Zone de texte 4"/>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0D921E2F" w14:textId="2726529B" w:rsidR="00544ED4" w:rsidRPr="000E75BA" w:rsidRDefault="00544ED4" w:rsidP="000E75BA">
                            <w:pPr>
                              <w:pStyle w:val="Lgende"/>
                              <w:rPr>
                                <w:noProof/>
                                <w:sz w:val="20"/>
                                <w:szCs w:val="20"/>
                                <w:lang w:val="fr-CD"/>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Pr>
                                <w:noProof/>
                                <w:sz w:val="20"/>
                                <w:szCs w:val="20"/>
                                <w:lang w:val="fr-CD"/>
                              </w:rPr>
                              <w:t>3</w:t>
                            </w:r>
                            <w:r w:rsidRPr="000E75BA">
                              <w:rPr>
                                <w:sz w:val="20"/>
                                <w:szCs w:val="20"/>
                              </w:rPr>
                              <w:fldChar w:fldCharType="end"/>
                            </w:r>
                            <w:r w:rsidRPr="000E75BA">
                              <w:rPr>
                                <w:sz w:val="20"/>
                                <w:szCs w:val="20"/>
                                <w:lang w:val="fr-CD"/>
                              </w:rPr>
                              <w:t xml:space="preserve"> - </w:t>
                            </w:r>
                            <w:r w:rsidR="00541C66">
                              <w:fldChar w:fldCharType="begin"/>
                            </w:r>
                            <w:r w:rsidR="00541C66" w:rsidRPr="004A0E54">
                              <w:rPr>
                                <w:lang w:val="fr-FR"/>
                              </w:rPr>
                              <w:instrText xml:space="preserve"> HYPERLINK "https://twitter.com/IOMinDRC/status/1425767013251694594" </w:instrText>
                            </w:r>
                            <w:r w:rsidR="00541C66">
                              <w:fldChar w:fldCharType="separate"/>
                            </w:r>
                            <w:r w:rsidRPr="00362636">
                              <w:rPr>
                                <w:rStyle w:val="Lienhypertexte"/>
                                <w:sz w:val="20"/>
                                <w:szCs w:val="20"/>
                                <w:lang w:val="fr-CD"/>
                              </w:rPr>
                              <w:t>https://twitter.com/IOMinDRC/status/1425767013251694594</w:t>
                            </w:r>
                            <w:r w:rsidR="00541C66">
                              <w:rPr>
                                <w:rStyle w:val="Lienhypertexte"/>
                                <w:sz w:val="20"/>
                                <w:szCs w:val="20"/>
                                <w:lang w:val="fr-CD"/>
                              </w:rPr>
                              <w:fldChar w:fldCharType="end"/>
                            </w:r>
                            <w:r>
                              <w:rPr>
                                <w:sz w:val="20"/>
                                <w:szCs w:val="20"/>
                                <w:lang w:val="fr-CD"/>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361065" id="Zone de texte 4" o:spid="_x0000_s1028" type="#_x0000_t202" style="position:absolute;left:0;text-align:left;margin-left:0;margin-top:218.5pt;width:3in;height:.0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" stroked="f">
                <v:textbox style="mso-fit-shape-to-text:t" inset="0,0,0,0">
                  <w:txbxContent>
                    <w:p w14:paraId="0D921E2F" w14:textId="2726529B" w:rsidR="00544ED4" w:rsidRPr="000E75BA" w:rsidRDefault="00544ED4" w:rsidP="000E75BA">
                      <w:pPr>
                        <w:pStyle w:val="Lgende"/>
                        <w:rPr>
                          <w:noProof/>
                          <w:sz w:val="20"/>
                          <w:szCs w:val="20"/>
                          <w:lang w:val="fr-CD"/>
                        </w:rPr>
                      </w:pPr>
                      <w:r w:rsidRPr="000E75BA">
                        <w:rPr>
                          <w:sz w:val="20"/>
                          <w:szCs w:val="20"/>
                          <w:lang w:val="fr-CD"/>
                        </w:rPr>
                        <w:t xml:space="preserve">Figure </w:t>
                      </w:r>
                      <w:r w:rsidRPr="000E75BA">
                        <w:rPr>
                          <w:sz w:val="20"/>
                          <w:szCs w:val="20"/>
                        </w:rPr>
                        <w:fldChar w:fldCharType="begin"/>
                      </w:r>
                      <w:r w:rsidRPr="000E75BA">
                        <w:rPr>
                          <w:sz w:val="20"/>
                          <w:szCs w:val="20"/>
                          <w:lang w:val="fr-CD"/>
                        </w:rPr>
                        <w:instrText xml:space="preserve"> SEQ Figure \* ARABIC </w:instrText>
                      </w:r>
                      <w:r w:rsidRPr="000E75BA">
                        <w:rPr>
                          <w:sz w:val="20"/>
                          <w:szCs w:val="20"/>
                        </w:rPr>
                        <w:fldChar w:fldCharType="separate"/>
                      </w:r>
                      <w:r>
                        <w:rPr>
                          <w:noProof/>
                          <w:sz w:val="20"/>
                          <w:szCs w:val="20"/>
                          <w:lang w:val="fr-CD"/>
                        </w:rPr>
                        <w:t>3</w:t>
                      </w:r>
                      <w:r w:rsidRPr="000E75BA">
                        <w:rPr>
                          <w:sz w:val="20"/>
                          <w:szCs w:val="20"/>
                        </w:rPr>
                        <w:fldChar w:fldCharType="end"/>
                      </w:r>
                      <w:r w:rsidRPr="000E75BA">
                        <w:rPr>
                          <w:sz w:val="20"/>
                          <w:szCs w:val="20"/>
                          <w:lang w:val="fr-CD"/>
                        </w:rPr>
                        <w:t xml:space="preserve"> - </w:t>
                      </w:r>
                      <w:r w:rsidR="00541C66">
                        <w:fldChar w:fldCharType="begin"/>
                      </w:r>
                      <w:r w:rsidR="00541C66" w:rsidRPr="004A0E54">
                        <w:rPr>
                          <w:lang w:val="fr-FR"/>
                        </w:rPr>
                        <w:instrText xml:space="preserve"> HYPERLINK "https://twitter.com/IOMinDRC/status/1425767013251694594" </w:instrText>
                      </w:r>
                      <w:r w:rsidR="00541C66">
                        <w:fldChar w:fldCharType="separate"/>
                      </w:r>
                      <w:r w:rsidRPr="00362636">
                        <w:rPr>
                          <w:rStyle w:val="Lienhypertexte"/>
                          <w:sz w:val="20"/>
                          <w:szCs w:val="20"/>
                          <w:lang w:val="fr-CD"/>
                        </w:rPr>
                        <w:t>https://twitter.com/IOMinDRC/status/1425767013251694594</w:t>
                      </w:r>
                      <w:r w:rsidR="00541C66">
                        <w:rPr>
                          <w:rStyle w:val="Lienhypertexte"/>
                          <w:sz w:val="20"/>
                          <w:szCs w:val="20"/>
                          <w:lang w:val="fr-CD"/>
                        </w:rPr>
                        <w:fldChar w:fldCharType="end"/>
                      </w:r>
                      <w:r>
                        <w:rPr>
                          <w:sz w:val="20"/>
                          <w:szCs w:val="20"/>
                          <w:lang w:val="fr-CD"/>
                        </w:rPr>
                        <w:t xml:space="preserve"> </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1E5DAF53" wp14:editId="308CB99F">
            <wp:simplePos x="0" y="0"/>
            <wp:positionH relativeFrom="margin">
              <wp:align>left</wp:align>
            </wp:positionH>
            <wp:positionV relativeFrom="paragraph">
              <wp:posOffset>11430</wp:posOffset>
            </wp:positionV>
            <wp:extent cx="2732405" cy="2732405"/>
            <wp:effectExtent l="0" t="0" r="0" b="0"/>
            <wp:wrapSquare wrapText="bothSides"/>
            <wp:docPr id="13" name="Image 13" descr="C:\Users\User\Desktop\2021\Stabilisation\PBF\Capture 1.JPG"/>
            <wp:cNvGraphicFramePr/>
            <a:graphic xmlns:a="http://schemas.openxmlformats.org/drawingml/2006/main">
              <a:graphicData uri="http://schemas.openxmlformats.org/drawingml/2006/picture">
                <pic:pic xmlns:pic="http://schemas.openxmlformats.org/drawingml/2006/picture">
                  <pic:nvPicPr>
                    <pic:cNvPr id="13" name="Image 13" descr="C:\Users\User\Desktop\2021\Stabilisation\PBF\Capture 1.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8347" cy="2738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9A1">
        <w:rPr>
          <w:color w:val="002060"/>
          <w:lang w:val="fr-CD"/>
        </w:rPr>
        <w:t>Les activités culturelles et sportives ainsi que l’appui aux radios communautaires pour la production et diffusion de messages en faveur de la culture de la paix ont un impact direct sur le renforcement de la cohésion sociale intra- et intercommunautaire</w:t>
      </w:r>
      <w:r w:rsidR="000F3455">
        <w:rPr>
          <w:color w:val="002060"/>
          <w:lang w:val="fr-CD"/>
        </w:rPr>
        <w:t xml:space="preserve"> dans les localités ciblées</w:t>
      </w:r>
      <w:r w:rsidR="008B69A1">
        <w:rPr>
          <w:color w:val="002060"/>
          <w:lang w:val="fr-CD"/>
        </w:rPr>
        <w:t>. En effet, certaines communautés divisées par les conflit</w:t>
      </w:r>
      <w:r w:rsidR="000F3455">
        <w:rPr>
          <w:color w:val="002060"/>
          <w:lang w:val="fr-CD"/>
        </w:rPr>
        <w:t xml:space="preserve">s </w:t>
      </w:r>
      <w:r w:rsidR="008B69A1">
        <w:rPr>
          <w:color w:val="002060"/>
          <w:lang w:val="fr-CD"/>
        </w:rPr>
        <w:t xml:space="preserve">ont </w:t>
      </w:r>
      <w:r w:rsidR="002A0854">
        <w:rPr>
          <w:color w:val="002060"/>
          <w:lang w:val="fr-CD"/>
        </w:rPr>
        <w:t xml:space="preserve">participé conjointement aux activités permettant de recréer </w:t>
      </w:r>
      <w:r w:rsidR="000F3455">
        <w:rPr>
          <w:color w:val="002060"/>
          <w:lang w:val="fr-CD"/>
        </w:rPr>
        <w:t xml:space="preserve">du </w:t>
      </w:r>
      <w:r w:rsidR="002A0854">
        <w:rPr>
          <w:color w:val="002060"/>
          <w:lang w:val="fr-CD"/>
        </w:rPr>
        <w:t>lien</w:t>
      </w:r>
      <w:r w:rsidR="000F3455">
        <w:rPr>
          <w:color w:val="002060"/>
          <w:lang w:val="fr-CD"/>
        </w:rPr>
        <w:t xml:space="preserve"> social</w:t>
      </w:r>
      <w:r w:rsidR="002A0854">
        <w:rPr>
          <w:color w:val="002060"/>
          <w:lang w:val="fr-CD"/>
        </w:rPr>
        <w:t>. De même, les clubs d’écoute permettent de renforcer la participation des membres aux mécanismes</w:t>
      </w:r>
      <w:r w:rsidR="00B1327F">
        <w:rPr>
          <w:color w:val="002060"/>
          <w:lang w:val="fr-CD"/>
        </w:rPr>
        <w:t xml:space="preserve"> de</w:t>
      </w:r>
      <w:r w:rsidR="002A0854">
        <w:rPr>
          <w:color w:val="002060"/>
          <w:lang w:val="fr-CD"/>
        </w:rPr>
        <w:t xml:space="preserve"> résolution pacifique des conflits et de </w:t>
      </w:r>
      <w:r w:rsidR="002A0854">
        <w:rPr>
          <w:color w:val="002060"/>
          <w:lang w:val="fr-CD"/>
        </w:rPr>
        <w:lastRenderedPageBreak/>
        <w:t xml:space="preserve">s’affirmer comme des acteurs de changement. </w:t>
      </w:r>
    </w:p>
    <w:p w14:paraId="6F649180" w14:textId="77777777" w:rsidR="00104EDA" w:rsidRPr="00092347" w:rsidRDefault="00104EDA" w:rsidP="00A40D11">
      <w:pPr>
        <w:spacing w:line="276" w:lineRule="auto"/>
        <w:rPr>
          <w:b/>
          <w:lang w:val="fr-CD"/>
        </w:rPr>
      </w:pPr>
    </w:p>
    <w:p w14:paraId="279D10C2" w14:textId="66738046" w:rsidR="001A47BA" w:rsidRDefault="00476758" w:rsidP="00A40D11">
      <w:pPr>
        <w:spacing w:line="276" w:lineRule="auto"/>
        <w:rPr>
          <w:b/>
          <w:u w:val="single"/>
          <w:lang w:val="fr-FR"/>
        </w:rPr>
      </w:pPr>
      <w:r w:rsidRPr="005F7F71">
        <w:rPr>
          <w:b/>
          <w:u w:val="single"/>
          <w:lang w:val="fr-FR"/>
        </w:rPr>
        <w:t xml:space="preserve">Partie </w:t>
      </w:r>
      <w:proofErr w:type="gramStart"/>
      <w:r w:rsidRPr="005F7F71">
        <w:rPr>
          <w:b/>
          <w:u w:val="single"/>
          <w:lang w:val="fr-FR"/>
        </w:rPr>
        <w:t>II:</w:t>
      </w:r>
      <w:proofErr w:type="gramEnd"/>
      <w:r w:rsidRPr="005F7F71">
        <w:rPr>
          <w:b/>
          <w:u w:val="single"/>
          <w:lang w:val="fr-FR"/>
        </w:rPr>
        <w:t xml:space="preserve"> Progrès par Résultat du projet</w:t>
      </w:r>
    </w:p>
    <w:p w14:paraId="780CE37B" w14:textId="77777777" w:rsidR="001A47BA" w:rsidRPr="005F7F71" w:rsidRDefault="001A47BA" w:rsidP="00A40D11">
      <w:pPr>
        <w:spacing w:line="276" w:lineRule="auto"/>
        <w:rPr>
          <w:b/>
          <w:u w:val="single"/>
          <w:lang w:val="fr-FR"/>
        </w:rPr>
      </w:pPr>
    </w:p>
    <w:p w14:paraId="239A1CE0" w14:textId="460DC935" w:rsidR="005D15A3" w:rsidRPr="005F7F71" w:rsidRDefault="005D15A3" w:rsidP="00A40D11">
      <w:pPr>
        <w:spacing w:line="276" w:lineRule="auto"/>
        <w:jc w:val="both"/>
        <w:rPr>
          <w:b/>
          <w:lang w:val="fr-CD"/>
        </w:rPr>
      </w:pPr>
      <w:r w:rsidRPr="005F7F71">
        <w:rPr>
          <w:b/>
          <w:u w:val="single"/>
          <w:lang w:val="fr-FR"/>
        </w:rPr>
        <w:t xml:space="preserve">Résultat </w:t>
      </w:r>
      <w:proofErr w:type="gramStart"/>
      <w:r w:rsidRPr="005F7F71">
        <w:rPr>
          <w:b/>
          <w:u w:val="single"/>
          <w:lang w:val="fr-FR"/>
        </w:rPr>
        <w:t>1:</w:t>
      </w:r>
      <w:proofErr w:type="gramEnd"/>
      <w:r w:rsidRPr="005F7F71">
        <w:rPr>
          <w:b/>
          <w:lang w:val="fr-FR"/>
        </w:rPr>
        <w:t xml:space="preserve">  </w:t>
      </w:r>
      <w:r w:rsidR="005F7F71" w:rsidRPr="005F7F71">
        <w:rPr>
          <w:b/>
          <w:lang w:val="fr-CD"/>
        </w:rPr>
        <w:t>Les mécanismes de justice transitionnelle (droit à la vérité, droit à la justice, droit à la réparation et garanties de non répétition) sont rendus opérationnels et/ou renforcés dans les localités ciblées.</w:t>
      </w:r>
    </w:p>
    <w:p w14:paraId="1E68A1FB" w14:textId="77777777" w:rsidR="00AE360D" w:rsidRDefault="00AE360D" w:rsidP="00A40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FR"/>
        </w:rPr>
      </w:pPr>
    </w:p>
    <w:p w14:paraId="7AC56A13" w14:textId="45E5DD53" w:rsidR="005D15A3" w:rsidRPr="004F24EC" w:rsidRDefault="005D15A3" w:rsidP="00A40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CD"/>
        </w:rPr>
      </w:pPr>
      <w:r w:rsidRPr="005F7F71">
        <w:rPr>
          <w:color w:val="212121"/>
          <w:lang w:val="fr-FR"/>
        </w:rPr>
        <w:t xml:space="preserve">Veuillez évaluer l'état actuel des progrès du </w:t>
      </w:r>
      <w:proofErr w:type="gramStart"/>
      <w:r w:rsidRPr="005F7F71">
        <w:rPr>
          <w:color w:val="212121"/>
          <w:lang w:val="fr-FR"/>
        </w:rPr>
        <w:t>résultat:</w:t>
      </w:r>
      <w:proofErr w:type="gramEnd"/>
      <w:r w:rsidRPr="005F7F71">
        <w:rPr>
          <w:b/>
          <w:lang w:val="fr-FR"/>
        </w:rPr>
        <w:t xml:space="preserve"> </w:t>
      </w:r>
      <w:r w:rsidR="004F24EC" w:rsidRPr="004F24EC">
        <w:rPr>
          <w:b/>
          <w:color w:val="002060"/>
          <w:sz w:val="22"/>
          <w:szCs w:val="22"/>
          <w:lang w:val="fr-CD"/>
        </w:rPr>
        <w:t>ON TRACK</w:t>
      </w:r>
    </w:p>
    <w:p w14:paraId="02835EA1" w14:textId="77777777" w:rsidR="002E1CED" w:rsidRPr="005F7F71" w:rsidRDefault="002E1CED" w:rsidP="00A40D11">
      <w:pPr>
        <w:spacing w:line="276" w:lineRule="auto"/>
        <w:ind w:left="-720"/>
        <w:jc w:val="both"/>
        <w:rPr>
          <w:b/>
          <w:lang w:val="fr-FR"/>
        </w:rPr>
      </w:pPr>
    </w:p>
    <w:p w14:paraId="04D2068E" w14:textId="2F1AD215" w:rsidR="005216B2" w:rsidRDefault="005D15A3" w:rsidP="00A40D11">
      <w:pPr>
        <w:spacing w:line="276" w:lineRule="auto"/>
        <w:ind w:left="-720" w:firstLine="720"/>
        <w:jc w:val="both"/>
        <w:rPr>
          <w:color w:val="212121"/>
          <w:lang w:val="fr-FR"/>
        </w:rPr>
      </w:pPr>
      <w:r w:rsidRPr="005F7F71">
        <w:rPr>
          <w:b/>
          <w:lang w:val="fr-FR"/>
        </w:rPr>
        <w:t xml:space="preserve">Resumé de </w:t>
      </w:r>
      <w:proofErr w:type="gramStart"/>
      <w:r w:rsidRPr="005F7F71">
        <w:rPr>
          <w:b/>
          <w:bCs/>
          <w:color w:val="212121"/>
          <w:lang w:val="fr-FR"/>
        </w:rPr>
        <w:t>progrès</w:t>
      </w:r>
      <w:r w:rsidR="003235DF" w:rsidRPr="005F7F71">
        <w:rPr>
          <w:b/>
          <w:lang w:val="fr-FR"/>
        </w:rPr>
        <w:t>:</w:t>
      </w:r>
      <w:proofErr w:type="gramEnd"/>
      <w:r w:rsidR="003235DF" w:rsidRPr="005F7F71">
        <w:rPr>
          <w:b/>
          <w:lang w:val="fr-FR"/>
        </w:rPr>
        <w:t xml:space="preserve"> </w:t>
      </w:r>
      <w:r w:rsidRPr="005F7F71">
        <w:rPr>
          <w:color w:val="212121"/>
          <w:lang w:val="fr-FR"/>
        </w:rPr>
        <w:t>(</w:t>
      </w:r>
      <w:r w:rsidRPr="004A0E54">
        <w:rPr>
          <w:color w:val="212121"/>
          <w:lang w:val="fr-FR"/>
        </w:rPr>
        <w:t>Limite de 3000 caractères)</w:t>
      </w:r>
    </w:p>
    <w:p w14:paraId="26AFCB69" w14:textId="77777777" w:rsidR="00405D4A" w:rsidRDefault="00405D4A" w:rsidP="00405D4A">
      <w:pPr>
        <w:spacing w:line="276" w:lineRule="auto"/>
        <w:jc w:val="both"/>
        <w:rPr>
          <w:color w:val="002060"/>
          <w:lang w:val="fr-CD"/>
        </w:rPr>
      </w:pPr>
    </w:p>
    <w:p w14:paraId="12ADE122" w14:textId="03BBC7C8" w:rsidR="00261059" w:rsidRDefault="003929BB" w:rsidP="00405D4A">
      <w:pPr>
        <w:spacing w:line="276" w:lineRule="auto"/>
        <w:jc w:val="both"/>
        <w:rPr>
          <w:color w:val="002060"/>
          <w:lang w:val="fr-CD"/>
        </w:rPr>
      </w:pPr>
      <w:r w:rsidRPr="00405D4A">
        <w:rPr>
          <w:color w:val="002060"/>
          <w:lang w:val="fr-CD"/>
        </w:rPr>
        <w:t xml:space="preserve">La définition </w:t>
      </w:r>
      <w:r w:rsidR="00F6655C" w:rsidRPr="00405D4A">
        <w:rPr>
          <w:color w:val="002060"/>
          <w:lang w:val="fr-CD"/>
        </w:rPr>
        <w:t>des</w:t>
      </w:r>
      <w:r w:rsidR="002A0854" w:rsidRPr="00405D4A">
        <w:rPr>
          <w:color w:val="002060"/>
          <w:lang w:val="fr-CD"/>
        </w:rPr>
        <w:t xml:space="preserve"> mécanismes de justice transitionnelle </w:t>
      </w:r>
      <w:r w:rsidR="002A6527">
        <w:rPr>
          <w:color w:val="002060"/>
          <w:lang w:val="fr-CD"/>
        </w:rPr>
        <w:t>répondant</w:t>
      </w:r>
      <w:r w:rsidR="002A0854" w:rsidRPr="00405D4A">
        <w:rPr>
          <w:color w:val="002060"/>
          <w:lang w:val="fr-CD"/>
        </w:rPr>
        <w:t xml:space="preserve"> aux aspirations réelles des populations</w:t>
      </w:r>
      <w:r w:rsidR="00405D4A">
        <w:rPr>
          <w:color w:val="002060"/>
          <w:lang w:val="fr-CD"/>
        </w:rPr>
        <w:t xml:space="preserve"> </w:t>
      </w:r>
      <w:r w:rsidRPr="00405D4A">
        <w:rPr>
          <w:color w:val="002060"/>
          <w:lang w:val="fr-CD"/>
        </w:rPr>
        <w:t>est en cours</w:t>
      </w:r>
      <w:r w:rsidR="00261059">
        <w:rPr>
          <w:color w:val="002060"/>
          <w:lang w:val="fr-CD"/>
        </w:rPr>
        <w:t xml:space="preserve"> ; ainsi </w:t>
      </w:r>
      <w:r w:rsidR="002A0854" w:rsidRPr="00405D4A">
        <w:rPr>
          <w:color w:val="002060"/>
          <w:lang w:val="fr-CD"/>
        </w:rPr>
        <w:t xml:space="preserve">des états des lieux </w:t>
      </w:r>
      <w:r w:rsidR="00261059">
        <w:rPr>
          <w:color w:val="002060"/>
          <w:lang w:val="fr-CD"/>
        </w:rPr>
        <w:t xml:space="preserve">ont été </w:t>
      </w:r>
      <w:r w:rsidR="00261059" w:rsidRPr="00405D4A">
        <w:rPr>
          <w:color w:val="002060"/>
          <w:lang w:val="fr-CD"/>
        </w:rPr>
        <w:t>réalisé</w:t>
      </w:r>
      <w:r w:rsidR="00D50B23">
        <w:rPr>
          <w:color w:val="002060"/>
          <w:lang w:val="fr-CD"/>
        </w:rPr>
        <w:t xml:space="preserve">s et </w:t>
      </w:r>
      <w:r w:rsidR="0042452F">
        <w:rPr>
          <w:color w:val="002060"/>
          <w:lang w:val="fr-CD"/>
        </w:rPr>
        <w:t xml:space="preserve">seront complétés par les consultations populaires dont le rapport recommandera spécifiquement les mécanismes à </w:t>
      </w:r>
      <w:r w:rsidR="00D50B23">
        <w:rPr>
          <w:color w:val="002060"/>
          <w:lang w:val="fr-CD"/>
        </w:rPr>
        <w:t>instituer</w:t>
      </w:r>
      <w:r w:rsidR="0042452F">
        <w:rPr>
          <w:color w:val="002060"/>
          <w:lang w:val="fr-CD"/>
        </w:rPr>
        <w:t xml:space="preserve">. </w:t>
      </w:r>
      <w:r w:rsidR="00544ED4">
        <w:rPr>
          <w:color w:val="002060"/>
          <w:lang w:val="fr-CD"/>
        </w:rPr>
        <w:t xml:space="preserve">5 </w:t>
      </w:r>
      <w:r w:rsidR="0042452F">
        <w:rPr>
          <w:color w:val="002060"/>
          <w:lang w:val="fr-CD"/>
        </w:rPr>
        <w:t>ateliers</w:t>
      </w:r>
      <w:r w:rsidR="00261059" w:rsidRPr="00405D4A">
        <w:rPr>
          <w:color w:val="002060"/>
          <w:lang w:val="fr-CD"/>
        </w:rPr>
        <w:t xml:space="preserve"> de sensibilisation</w:t>
      </w:r>
      <w:r w:rsidR="00CD76DD">
        <w:rPr>
          <w:color w:val="002060"/>
          <w:lang w:val="fr-CD"/>
        </w:rPr>
        <w:t>/</w:t>
      </w:r>
      <w:r w:rsidR="00261059" w:rsidRPr="00405D4A">
        <w:rPr>
          <w:color w:val="002060"/>
          <w:lang w:val="fr-CD"/>
        </w:rPr>
        <w:t xml:space="preserve">formations </w:t>
      </w:r>
      <w:r w:rsidR="0042452F" w:rsidRPr="00405D4A">
        <w:rPr>
          <w:color w:val="002060"/>
          <w:lang w:val="fr-CD"/>
        </w:rPr>
        <w:t xml:space="preserve">ont été organisées </w:t>
      </w:r>
      <w:r w:rsidR="0042452F">
        <w:rPr>
          <w:color w:val="002060"/>
          <w:lang w:val="fr-CD"/>
        </w:rPr>
        <w:t xml:space="preserve">auprès de </w:t>
      </w:r>
      <w:r w:rsidR="00D81EB3">
        <w:rPr>
          <w:color w:val="002060"/>
          <w:lang w:val="fr-CD"/>
        </w:rPr>
        <w:t>175</w:t>
      </w:r>
      <w:r w:rsidR="0042452F">
        <w:rPr>
          <w:color w:val="002060"/>
          <w:lang w:val="fr-CD"/>
        </w:rPr>
        <w:t xml:space="preserve"> personnes</w:t>
      </w:r>
      <w:r w:rsidR="00544ED4">
        <w:rPr>
          <w:color w:val="002060"/>
          <w:lang w:val="fr-CD"/>
        </w:rPr>
        <w:t xml:space="preserve"> (</w:t>
      </w:r>
      <w:r w:rsidR="00A30483">
        <w:rPr>
          <w:color w:val="002060"/>
          <w:lang w:val="fr-CD"/>
        </w:rPr>
        <w:t>21 femmes</w:t>
      </w:r>
      <w:r w:rsidR="00544ED4">
        <w:rPr>
          <w:color w:val="002060"/>
          <w:lang w:val="fr-CD"/>
        </w:rPr>
        <w:t>)</w:t>
      </w:r>
      <w:r w:rsidR="00A30483">
        <w:rPr>
          <w:color w:val="002060"/>
          <w:lang w:val="fr-CD"/>
        </w:rPr>
        <w:t>,</w:t>
      </w:r>
      <w:r w:rsidR="0042452F">
        <w:rPr>
          <w:color w:val="002060"/>
          <w:lang w:val="fr-CD"/>
        </w:rPr>
        <w:t xml:space="preserve"> parmi les autorités</w:t>
      </w:r>
      <w:r w:rsidR="00261059" w:rsidRPr="00405D4A">
        <w:rPr>
          <w:color w:val="002060"/>
          <w:lang w:val="fr-CD"/>
        </w:rPr>
        <w:t xml:space="preserve"> politico-administratives, judiciaires et communautaires</w:t>
      </w:r>
      <w:r w:rsidR="0042452F">
        <w:rPr>
          <w:color w:val="002060"/>
          <w:lang w:val="fr-CD"/>
        </w:rPr>
        <w:t>,</w:t>
      </w:r>
      <w:r w:rsidR="00261059" w:rsidRPr="00405D4A">
        <w:rPr>
          <w:color w:val="002060"/>
          <w:lang w:val="fr-CD"/>
        </w:rPr>
        <w:t xml:space="preserve"> la société civile et </w:t>
      </w:r>
      <w:r w:rsidR="0042452F">
        <w:rPr>
          <w:color w:val="002060"/>
          <w:lang w:val="fr-CD"/>
        </w:rPr>
        <w:t xml:space="preserve">les médias, </w:t>
      </w:r>
      <w:r w:rsidR="00261059" w:rsidRPr="00405D4A">
        <w:rPr>
          <w:color w:val="002060"/>
          <w:lang w:val="fr-CD"/>
        </w:rPr>
        <w:t xml:space="preserve">afin d’assurer une compréhension commune des différents mécanismes </w:t>
      </w:r>
      <w:r w:rsidR="0042452F">
        <w:rPr>
          <w:color w:val="002060"/>
          <w:lang w:val="fr-CD"/>
        </w:rPr>
        <w:t xml:space="preserve">de justice transitionnelle </w:t>
      </w:r>
      <w:r w:rsidR="00261059" w:rsidRPr="00405D4A">
        <w:rPr>
          <w:color w:val="002060"/>
          <w:lang w:val="fr-CD"/>
        </w:rPr>
        <w:t>et de</w:t>
      </w:r>
      <w:r w:rsidR="002A6527">
        <w:rPr>
          <w:color w:val="002060"/>
          <w:lang w:val="fr-CD"/>
        </w:rPr>
        <w:t xml:space="preserve"> leurs</w:t>
      </w:r>
      <w:r w:rsidR="00261059" w:rsidRPr="00405D4A">
        <w:rPr>
          <w:color w:val="002060"/>
          <w:lang w:val="fr-CD"/>
        </w:rPr>
        <w:t xml:space="preserve"> enjeux. La mise en place de la CPVJR </w:t>
      </w:r>
      <w:r w:rsidR="00CD76DD">
        <w:rPr>
          <w:color w:val="002060"/>
          <w:lang w:val="fr-CD"/>
        </w:rPr>
        <w:t>via</w:t>
      </w:r>
      <w:r w:rsidR="00261059" w:rsidRPr="00405D4A">
        <w:rPr>
          <w:color w:val="002060"/>
          <w:lang w:val="fr-CD"/>
        </w:rPr>
        <w:t xml:space="preserve"> l’adoption de </w:t>
      </w:r>
      <w:r w:rsidR="00261059" w:rsidRPr="00405D4A">
        <w:rPr>
          <w:i/>
          <w:color w:val="002060"/>
          <w:lang w:val="fr-FR"/>
        </w:rPr>
        <w:t>l’édit provincial N°006/KC/2021 portant création, organisation et fonctionnement de la Commission provinciale vérité, justice et réconciliation dans la province du Kasaï Central</w:t>
      </w:r>
      <w:r w:rsidR="00261059" w:rsidRPr="00405D4A">
        <w:rPr>
          <w:color w:val="002060"/>
          <w:lang w:val="fr-FR"/>
        </w:rPr>
        <w:t xml:space="preserve"> constitue une avancée majeure</w:t>
      </w:r>
      <w:r w:rsidR="0042452F">
        <w:rPr>
          <w:color w:val="002060"/>
          <w:lang w:val="fr-FR"/>
        </w:rPr>
        <w:t xml:space="preserve">. </w:t>
      </w:r>
    </w:p>
    <w:p w14:paraId="05738075" w14:textId="77777777" w:rsidR="002A0854" w:rsidRPr="00405D4A" w:rsidRDefault="002A0854" w:rsidP="00A40D11">
      <w:pPr>
        <w:spacing w:line="276" w:lineRule="auto"/>
        <w:jc w:val="both"/>
        <w:rPr>
          <w:color w:val="002060"/>
          <w:lang w:val="fr-CD"/>
        </w:rPr>
      </w:pPr>
    </w:p>
    <w:p w14:paraId="5B6B997C" w14:textId="3E8A10C7" w:rsidR="00FC6435" w:rsidRPr="0042452F" w:rsidRDefault="0042452F" w:rsidP="00FC6435">
      <w:pPr>
        <w:spacing w:line="276" w:lineRule="auto"/>
        <w:jc w:val="both"/>
        <w:rPr>
          <w:color w:val="002060"/>
          <w:lang w:val="fr-CD"/>
        </w:rPr>
      </w:pPr>
      <w:r>
        <w:rPr>
          <w:color w:val="002060"/>
          <w:lang w:val="fr-CD"/>
        </w:rPr>
        <w:t xml:space="preserve">Dans le cadre </w:t>
      </w:r>
      <w:r w:rsidR="001D1D05" w:rsidRPr="00405D4A">
        <w:rPr>
          <w:color w:val="002060"/>
          <w:lang w:val="fr-CD"/>
        </w:rPr>
        <w:t xml:space="preserve">de </w:t>
      </w:r>
      <w:r>
        <w:rPr>
          <w:color w:val="002060"/>
          <w:lang w:val="fr-CD"/>
        </w:rPr>
        <w:t xml:space="preserve">la </w:t>
      </w:r>
      <w:r w:rsidR="00405D4A">
        <w:rPr>
          <w:color w:val="002060"/>
          <w:lang w:val="fr-CD"/>
        </w:rPr>
        <w:t>l</w:t>
      </w:r>
      <w:r w:rsidR="00E8656D" w:rsidRPr="00405D4A">
        <w:rPr>
          <w:color w:val="002060"/>
          <w:lang w:val="fr-CD"/>
        </w:rPr>
        <w:t>utte contre l’impunité</w:t>
      </w:r>
      <w:r>
        <w:rPr>
          <w:color w:val="002060"/>
          <w:lang w:val="fr-CD"/>
        </w:rPr>
        <w:t xml:space="preserve">, </w:t>
      </w:r>
      <w:r w:rsidR="00405D4A">
        <w:rPr>
          <w:color w:val="002060"/>
          <w:lang w:val="fr-CD"/>
        </w:rPr>
        <w:t xml:space="preserve">les </w:t>
      </w:r>
      <w:r w:rsidR="00E8656D" w:rsidRPr="00405D4A">
        <w:rPr>
          <w:color w:val="002060"/>
          <w:lang w:val="fr-CD"/>
        </w:rPr>
        <w:t xml:space="preserve">stratégies provinciales de priorisation des poursuites </w:t>
      </w:r>
      <w:r w:rsidR="0015260B" w:rsidRPr="00405D4A">
        <w:rPr>
          <w:color w:val="002060"/>
          <w:lang w:val="fr-CD"/>
        </w:rPr>
        <w:t xml:space="preserve">ont </w:t>
      </w:r>
      <w:r w:rsidR="001D1D05" w:rsidRPr="00405D4A">
        <w:rPr>
          <w:color w:val="002060"/>
          <w:lang w:val="fr-CD"/>
        </w:rPr>
        <w:t xml:space="preserve">été </w:t>
      </w:r>
      <w:r w:rsidR="0015260B" w:rsidRPr="00405D4A">
        <w:rPr>
          <w:color w:val="002060"/>
          <w:lang w:val="fr-CD"/>
        </w:rPr>
        <w:t>conjointement évaluées et actualisées</w:t>
      </w:r>
      <w:r>
        <w:rPr>
          <w:color w:val="002060"/>
          <w:lang w:val="fr-CD"/>
        </w:rPr>
        <w:t xml:space="preserve">. </w:t>
      </w:r>
      <w:r w:rsidR="00405D4A">
        <w:rPr>
          <w:color w:val="002060"/>
          <w:lang w:val="fr-CD"/>
        </w:rPr>
        <w:t>48% des dossiers prioritaires</w:t>
      </w:r>
      <w:r>
        <w:rPr>
          <w:rStyle w:val="Appelnotedebasdep"/>
          <w:color w:val="002060"/>
          <w:lang w:val="fr-CD"/>
        </w:rPr>
        <w:footnoteReference w:id="6"/>
      </w:r>
      <w:r w:rsidR="00405D4A">
        <w:rPr>
          <w:color w:val="002060"/>
          <w:lang w:val="fr-CD"/>
        </w:rPr>
        <w:t xml:space="preserve"> ont connu des </w:t>
      </w:r>
      <w:r w:rsidR="002552BD" w:rsidRPr="00405D4A">
        <w:rPr>
          <w:color w:val="002060"/>
          <w:lang w:val="fr-CD"/>
        </w:rPr>
        <w:t>avancées significatives</w:t>
      </w:r>
      <w:r w:rsidR="00405D4A">
        <w:rPr>
          <w:color w:val="002060"/>
          <w:lang w:val="fr-CD"/>
        </w:rPr>
        <w:t xml:space="preserve"> dans leur traitement</w:t>
      </w:r>
      <w:r>
        <w:rPr>
          <w:color w:val="002060"/>
          <w:lang w:val="fr-CD"/>
        </w:rPr>
        <w:t xml:space="preserve"> </w:t>
      </w:r>
      <w:r w:rsidR="002A6527">
        <w:rPr>
          <w:color w:val="002060"/>
          <w:lang w:val="fr-CD"/>
        </w:rPr>
        <w:t>via</w:t>
      </w:r>
      <w:r w:rsidRPr="0078536D">
        <w:rPr>
          <w:color w:val="002060"/>
          <w:lang w:val="fr-CD"/>
        </w:rPr>
        <w:t xml:space="preserve"> l’appui à </w:t>
      </w:r>
      <w:r>
        <w:rPr>
          <w:color w:val="002060"/>
          <w:lang w:val="fr-CD"/>
        </w:rPr>
        <w:t>9</w:t>
      </w:r>
      <w:r w:rsidRPr="0078536D">
        <w:rPr>
          <w:color w:val="002060"/>
          <w:lang w:val="fr-CD"/>
        </w:rPr>
        <w:t xml:space="preserve"> missions d’enquêtes </w:t>
      </w:r>
      <w:r>
        <w:rPr>
          <w:color w:val="002060"/>
          <w:lang w:val="fr-CD"/>
        </w:rPr>
        <w:t xml:space="preserve">permettant </w:t>
      </w:r>
      <w:r w:rsidRPr="0078536D">
        <w:rPr>
          <w:color w:val="002060"/>
          <w:lang w:val="fr-CD"/>
        </w:rPr>
        <w:t xml:space="preserve">l’identification et audition de </w:t>
      </w:r>
      <w:r w:rsidRPr="00BC5FBC">
        <w:rPr>
          <w:color w:val="002060"/>
          <w:lang w:val="fr-CD"/>
        </w:rPr>
        <w:t>2011 victimes (998 femmes)</w:t>
      </w:r>
      <w:r w:rsidRPr="009E33E2">
        <w:rPr>
          <w:color w:val="002060"/>
          <w:lang w:val="fr-CD"/>
        </w:rPr>
        <w:t xml:space="preserve"> </w:t>
      </w:r>
      <w:r w:rsidRPr="0078536D">
        <w:rPr>
          <w:color w:val="002060"/>
          <w:lang w:val="fr-CD"/>
        </w:rPr>
        <w:t xml:space="preserve">et </w:t>
      </w:r>
      <w:r w:rsidR="002A6527">
        <w:rPr>
          <w:color w:val="002060"/>
          <w:lang w:val="fr-CD"/>
        </w:rPr>
        <w:t>à</w:t>
      </w:r>
      <w:r w:rsidRPr="0078536D">
        <w:rPr>
          <w:color w:val="002060"/>
          <w:lang w:val="fr-CD"/>
        </w:rPr>
        <w:t xml:space="preserve"> 5 audiences foraines</w:t>
      </w:r>
      <w:r>
        <w:rPr>
          <w:rStyle w:val="Appelnotedebasdep"/>
          <w:color w:val="002060"/>
          <w:lang w:val="fr-CD"/>
        </w:rPr>
        <w:footnoteReference w:id="7"/>
      </w:r>
      <w:r w:rsidRPr="0078536D">
        <w:rPr>
          <w:color w:val="002060"/>
          <w:lang w:val="fr-CD"/>
        </w:rPr>
        <w:t xml:space="preserve"> </w:t>
      </w:r>
      <w:r w:rsidRPr="009E33E2">
        <w:rPr>
          <w:color w:val="002060"/>
          <w:lang w:val="fr-CD"/>
        </w:rPr>
        <w:t>conduisant à la</w:t>
      </w:r>
      <w:r>
        <w:rPr>
          <w:color w:val="002060"/>
          <w:lang w:val="fr-CD"/>
        </w:rPr>
        <w:t xml:space="preserve"> </w:t>
      </w:r>
      <w:r w:rsidRPr="009E33E2">
        <w:rPr>
          <w:color w:val="002060"/>
          <w:lang w:val="fr-CD"/>
        </w:rPr>
        <w:t>condamnation de 11 auteurs de crimes de droit international en faveur de 306 victimes (112 femmes).</w:t>
      </w:r>
      <w:r w:rsidRPr="0042452F">
        <w:rPr>
          <w:color w:val="002060"/>
          <w:lang w:val="fr-CD"/>
        </w:rPr>
        <w:t xml:space="preserve"> </w:t>
      </w:r>
      <w:r>
        <w:rPr>
          <w:color w:val="002060"/>
          <w:lang w:val="fr-CD"/>
        </w:rPr>
        <w:t xml:space="preserve">Les </w:t>
      </w:r>
      <w:r w:rsidRPr="008E4347">
        <w:rPr>
          <w:color w:val="002060"/>
          <w:lang w:val="fr-CD"/>
        </w:rPr>
        <w:t>victimes et</w:t>
      </w:r>
      <w:r>
        <w:rPr>
          <w:color w:val="002060"/>
          <w:lang w:val="fr-CD"/>
        </w:rPr>
        <w:t xml:space="preserve"> </w:t>
      </w:r>
      <w:r w:rsidRPr="008E4347">
        <w:rPr>
          <w:color w:val="002060"/>
          <w:lang w:val="fr-CD"/>
        </w:rPr>
        <w:t>personnes poursuivies</w:t>
      </w:r>
      <w:r>
        <w:rPr>
          <w:color w:val="002060"/>
          <w:lang w:val="fr-CD"/>
        </w:rPr>
        <w:t xml:space="preserve"> bénéficient d’une assistance judici</w:t>
      </w:r>
      <w:r w:rsidR="00F64E4E">
        <w:rPr>
          <w:color w:val="002060"/>
          <w:lang w:val="fr-CD"/>
        </w:rPr>
        <w:t>ai</w:t>
      </w:r>
      <w:r>
        <w:rPr>
          <w:color w:val="002060"/>
          <w:lang w:val="fr-CD"/>
        </w:rPr>
        <w:t>re. La</w:t>
      </w:r>
      <w:r w:rsidR="00FC6435">
        <w:rPr>
          <w:color w:val="002060"/>
          <w:lang w:val="fr-CD"/>
        </w:rPr>
        <w:t xml:space="preserve"> formation de </w:t>
      </w:r>
      <w:r w:rsidR="00FC6435" w:rsidRPr="00713417">
        <w:rPr>
          <w:color w:val="002060"/>
          <w:lang w:val="fr-CD"/>
        </w:rPr>
        <w:t xml:space="preserve">44 magistrats civils et militaires </w:t>
      </w:r>
      <w:r w:rsidR="00F64E4E">
        <w:rPr>
          <w:color w:val="002060"/>
          <w:lang w:val="fr-CD"/>
        </w:rPr>
        <w:t>(</w:t>
      </w:r>
      <w:r w:rsidR="00FC6435">
        <w:rPr>
          <w:color w:val="002060"/>
          <w:lang w:val="fr-CD"/>
        </w:rPr>
        <w:t>4</w:t>
      </w:r>
      <w:r w:rsidR="00FC6435" w:rsidRPr="00713417">
        <w:rPr>
          <w:color w:val="002060"/>
          <w:lang w:val="fr-CD"/>
        </w:rPr>
        <w:t xml:space="preserve"> femmes</w:t>
      </w:r>
      <w:r>
        <w:rPr>
          <w:color w:val="002060"/>
          <w:lang w:val="fr-CD"/>
        </w:rPr>
        <w:t>)</w:t>
      </w:r>
      <w:r w:rsidR="00F64E4E">
        <w:rPr>
          <w:rStyle w:val="Appelnotedebasdep"/>
          <w:color w:val="002060"/>
          <w:lang w:val="fr-CD"/>
        </w:rPr>
        <w:footnoteReference w:id="8"/>
      </w:r>
      <w:r>
        <w:rPr>
          <w:color w:val="002060"/>
          <w:lang w:val="fr-CD"/>
        </w:rPr>
        <w:t xml:space="preserve"> </w:t>
      </w:r>
      <w:r w:rsidR="00FC6435" w:rsidRPr="00713417">
        <w:rPr>
          <w:color w:val="002060"/>
          <w:lang w:val="fr-CD"/>
        </w:rPr>
        <w:lastRenderedPageBreak/>
        <w:t>et 70 avocats</w:t>
      </w:r>
      <w:r>
        <w:rPr>
          <w:color w:val="002060"/>
          <w:lang w:val="fr-CD"/>
        </w:rPr>
        <w:t xml:space="preserve"> (</w:t>
      </w:r>
      <w:r w:rsidR="00FC6435">
        <w:rPr>
          <w:color w:val="002060"/>
          <w:lang w:val="fr-CD"/>
        </w:rPr>
        <w:t>11</w:t>
      </w:r>
      <w:r w:rsidR="00FC6435" w:rsidRPr="00713417">
        <w:rPr>
          <w:color w:val="002060"/>
          <w:lang w:val="fr-CD"/>
        </w:rPr>
        <w:t xml:space="preserve"> femmes</w:t>
      </w:r>
      <w:r>
        <w:rPr>
          <w:color w:val="002060"/>
          <w:lang w:val="fr-CD"/>
        </w:rPr>
        <w:t>)</w:t>
      </w:r>
      <w:r w:rsidR="00F64E4E">
        <w:rPr>
          <w:rStyle w:val="Appelnotedebasdep"/>
          <w:color w:val="002060"/>
          <w:lang w:val="fr-CD"/>
        </w:rPr>
        <w:footnoteReference w:id="9"/>
      </w:r>
      <w:r w:rsidR="00FC6435" w:rsidRPr="00713417">
        <w:rPr>
          <w:color w:val="002060"/>
          <w:lang w:val="fr-CD"/>
        </w:rPr>
        <w:t xml:space="preserve"> </w:t>
      </w:r>
      <w:r w:rsidR="00FC6435">
        <w:rPr>
          <w:color w:val="002060"/>
          <w:lang w:val="fr-CD"/>
        </w:rPr>
        <w:t xml:space="preserve">en </w:t>
      </w:r>
      <w:r w:rsidR="00FC6435" w:rsidRPr="00237B65">
        <w:rPr>
          <w:color w:val="002060"/>
          <w:lang w:val="fr-CD"/>
        </w:rPr>
        <w:t>droit international pénal</w:t>
      </w:r>
      <w:r w:rsidR="00B33353">
        <w:rPr>
          <w:color w:val="002060"/>
          <w:lang w:val="fr-CD"/>
        </w:rPr>
        <w:t xml:space="preserve"> contribue à améliorer la qualité des instructions et des décisions judiciaires. </w:t>
      </w:r>
    </w:p>
    <w:p w14:paraId="0BD647FA" w14:textId="77777777" w:rsidR="0042359D" w:rsidRDefault="0042359D" w:rsidP="0042359D">
      <w:pPr>
        <w:spacing w:line="276" w:lineRule="auto"/>
        <w:jc w:val="both"/>
        <w:rPr>
          <w:color w:val="002060"/>
          <w:lang w:val="fr-CD"/>
        </w:rPr>
      </w:pPr>
    </w:p>
    <w:p w14:paraId="3FED0323" w14:textId="7C34A5C7" w:rsidR="00FC6435" w:rsidRPr="00F020A4" w:rsidRDefault="00D50B23" w:rsidP="00FC6435">
      <w:pPr>
        <w:spacing w:line="276" w:lineRule="auto"/>
        <w:jc w:val="both"/>
        <w:rPr>
          <w:color w:val="002060"/>
          <w:lang w:val="fr-CD"/>
        </w:rPr>
      </w:pPr>
      <w:r>
        <w:rPr>
          <w:color w:val="002060"/>
          <w:lang w:val="fr-CD"/>
        </w:rPr>
        <w:t>Pour</w:t>
      </w:r>
      <w:r w:rsidR="00FC6435">
        <w:rPr>
          <w:color w:val="002060"/>
          <w:lang w:val="fr-CD"/>
        </w:rPr>
        <w:t xml:space="preserve"> </w:t>
      </w:r>
      <w:r w:rsidR="00594C3E">
        <w:rPr>
          <w:color w:val="002060"/>
          <w:lang w:val="fr-CD"/>
        </w:rPr>
        <w:t>promouvoir la</w:t>
      </w:r>
      <w:r w:rsidR="00FC6435">
        <w:rPr>
          <w:color w:val="002060"/>
          <w:lang w:val="fr-CD"/>
        </w:rPr>
        <w:t xml:space="preserve"> culture de la paix, 18 </w:t>
      </w:r>
      <w:r w:rsidR="00F3183A" w:rsidRPr="00713417">
        <w:rPr>
          <w:color w:val="002060"/>
          <w:lang w:val="fr-CD"/>
        </w:rPr>
        <w:t>radios communautaires</w:t>
      </w:r>
      <w:r w:rsidR="00F64E4E">
        <w:rPr>
          <w:rStyle w:val="Appelnotedebasdep"/>
          <w:color w:val="002060"/>
          <w:lang w:val="fr-CD"/>
        </w:rPr>
        <w:footnoteReference w:id="10"/>
      </w:r>
      <w:r w:rsidR="00F3183A" w:rsidRPr="00713417">
        <w:rPr>
          <w:color w:val="002060"/>
          <w:lang w:val="fr-CD"/>
        </w:rPr>
        <w:t xml:space="preserve"> </w:t>
      </w:r>
      <w:r w:rsidR="00BD6157" w:rsidRPr="00713417">
        <w:rPr>
          <w:color w:val="002060"/>
          <w:lang w:val="fr-CD"/>
        </w:rPr>
        <w:t xml:space="preserve">ont </w:t>
      </w:r>
      <w:r w:rsidR="007B5DE8">
        <w:rPr>
          <w:color w:val="002060"/>
          <w:lang w:val="fr-CD"/>
        </w:rPr>
        <w:t>bénéficié</w:t>
      </w:r>
      <w:r w:rsidR="00AE71B9">
        <w:rPr>
          <w:color w:val="002060"/>
          <w:lang w:val="fr-CD"/>
        </w:rPr>
        <w:t xml:space="preserve"> d</w:t>
      </w:r>
      <w:r w:rsidR="008B27B1">
        <w:rPr>
          <w:color w:val="002060"/>
          <w:lang w:val="fr-CD"/>
        </w:rPr>
        <w:t>e</w:t>
      </w:r>
      <w:r w:rsidR="00AE71B9">
        <w:rPr>
          <w:color w:val="002060"/>
          <w:lang w:val="fr-CD"/>
        </w:rPr>
        <w:t xml:space="preserve"> renforcement de capacités techniques et opérationnelles. </w:t>
      </w:r>
      <w:r w:rsidR="00F64E4E">
        <w:rPr>
          <w:color w:val="002060"/>
          <w:lang w:val="fr-CD"/>
        </w:rPr>
        <w:t xml:space="preserve">Après avoir reçu une </w:t>
      </w:r>
      <w:r w:rsidR="00FC6435">
        <w:rPr>
          <w:color w:val="002060"/>
          <w:lang w:val="fr-CD"/>
        </w:rPr>
        <w:t>stratégie de communication</w:t>
      </w:r>
      <w:r w:rsidR="00F64E4E">
        <w:rPr>
          <w:color w:val="002060"/>
          <w:lang w:val="fr-CD"/>
        </w:rPr>
        <w:t xml:space="preserve">, </w:t>
      </w:r>
      <w:r w:rsidR="00AE71B9">
        <w:rPr>
          <w:color w:val="002060"/>
          <w:lang w:val="fr-CD"/>
        </w:rPr>
        <w:t>110 journalistes (28 femmes</w:t>
      </w:r>
      <w:r w:rsidR="00F64E4E">
        <w:rPr>
          <w:color w:val="002060"/>
          <w:lang w:val="fr-CD"/>
        </w:rPr>
        <w:t>)</w:t>
      </w:r>
      <w:r w:rsidR="00F64E4E">
        <w:rPr>
          <w:rStyle w:val="Appelnotedebasdep"/>
          <w:color w:val="002060"/>
          <w:lang w:val="fr-CD"/>
        </w:rPr>
        <w:footnoteReference w:id="11"/>
      </w:r>
      <w:r w:rsidR="00594C3E">
        <w:rPr>
          <w:color w:val="002060"/>
          <w:lang w:val="fr-CD"/>
        </w:rPr>
        <w:t xml:space="preserve">, </w:t>
      </w:r>
      <w:r w:rsidR="00AE71B9">
        <w:rPr>
          <w:color w:val="002060"/>
          <w:lang w:val="fr-CD"/>
        </w:rPr>
        <w:t xml:space="preserve">ont été formés </w:t>
      </w:r>
      <w:r w:rsidR="00F64E4E">
        <w:rPr>
          <w:color w:val="002060"/>
          <w:lang w:val="fr-CD"/>
        </w:rPr>
        <w:t>sur la</w:t>
      </w:r>
      <w:r w:rsidR="00AE71B9">
        <w:rPr>
          <w:color w:val="002060"/>
          <w:lang w:val="fr-CD"/>
        </w:rPr>
        <w:t xml:space="preserve"> recherche et </w:t>
      </w:r>
      <w:r w:rsidR="00F64E4E">
        <w:rPr>
          <w:color w:val="002060"/>
          <w:lang w:val="fr-CD"/>
        </w:rPr>
        <w:t>l</w:t>
      </w:r>
      <w:r w:rsidR="00AE71B9">
        <w:rPr>
          <w:color w:val="002060"/>
          <w:lang w:val="fr-CD"/>
        </w:rPr>
        <w:t>’analyse d</w:t>
      </w:r>
      <w:r w:rsidR="008B27B1">
        <w:rPr>
          <w:color w:val="002060"/>
          <w:lang w:val="fr-CD"/>
        </w:rPr>
        <w:t>’</w:t>
      </w:r>
      <w:r w:rsidR="00AE71B9">
        <w:rPr>
          <w:color w:val="002060"/>
          <w:lang w:val="fr-CD"/>
        </w:rPr>
        <w:t xml:space="preserve">informations, </w:t>
      </w:r>
      <w:r w:rsidR="00F64E4E">
        <w:rPr>
          <w:color w:val="002060"/>
          <w:lang w:val="fr-CD"/>
        </w:rPr>
        <w:t>le</w:t>
      </w:r>
      <w:r w:rsidR="00AE71B9">
        <w:rPr>
          <w:color w:val="002060"/>
          <w:lang w:val="fr-CD"/>
        </w:rPr>
        <w:t xml:space="preserve"> journalisme sensible aux conflits</w:t>
      </w:r>
      <w:r w:rsidR="00F64E4E">
        <w:rPr>
          <w:color w:val="002060"/>
          <w:lang w:val="fr-CD"/>
        </w:rPr>
        <w:t xml:space="preserve"> et la </w:t>
      </w:r>
      <w:r w:rsidR="00AE71B9">
        <w:rPr>
          <w:color w:val="002060"/>
          <w:lang w:val="fr-CD"/>
        </w:rPr>
        <w:t>production d’émission</w:t>
      </w:r>
      <w:r w:rsidR="00F64E4E">
        <w:rPr>
          <w:color w:val="002060"/>
          <w:lang w:val="fr-CD"/>
        </w:rPr>
        <w:t>s thématiques</w:t>
      </w:r>
      <w:r w:rsidR="00AE71B9">
        <w:rPr>
          <w:color w:val="002060"/>
          <w:lang w:val="fr-CD"/>
        </w:rPr>
        <w:t>. 5</w:t>
      </w:r>
      <w:r w:rsidR="00F64E4E">
        <w:rPr>
          <w:rStyle w:val="Appelnotedebasdep"/>
          <w:color w:val="002060"/>
          <w:lang w:val="fr-CD"/>
        </w:rPr>
        <w:footnoteReference w:id="12"/>
      </w:r>
      <w:r w:rsidR="00F64E4E">
        <w:rPr>
          <w:color w:val="002060"/>
          <w:lang w:val="fr-CD"/>
        </w:rPr>
        <w:t xml:space="preserve"> </w:t>
      </w:r>
      <w:r w:rsidR="00AE71B9">
        <w:rPr>
          <w:color w:val="002060"/>
          <w:lang w:val="fr-CD"/>
        </w:rPr>
        <w:t>radios ont reçu une dotation en équipements</w:t>
      </w:r>
      <w:r w:rsidR="00F64E4E">
        <w:rPr>
          <w:rStyle w:val="Appelnotedebasdep"/>
          <w:color w:val="002060"/>
          <w:lang w:val="fr-CD"/>
        </w:rPr>
        <w:footnoteReference w:id="13"/>
      </w:r>
      <w:r w:rsidR="008B27B1">
        <w:rPr>
          <w:color w:val="002060"/>
          <w:lang w:val="fr-CD"/>
        </w:rPr>
        <w:t xml:space="preserve">. </w:t>
      </w:r>
      <w:r w:rsidR="00594C3E">
        <w:rPr>
          <w:color w:val="002060"/>
          <w:lang w:val="fr-CD"/>
        </w:rPr>
        <w:t>Des</w:t>
      </w:r>
      <w:r w:rsidR="00AE71B9">
        <w:rPr>
          <w:color w:val="002060"/>
          <w:lang w:val="fr-CD"/>
        </w:rPr>
        <w:t xml:space="preserve"> émissions radiophoniques </w:t>
      </w:r>
      <w:r w:rsidR="008B27B1">
        <w:rPr>
          <w:color w:val="002060"/>
          <w:lang w:val="fr-CD"/>
        </w:rPr>
        <w:t xml:space="preserve">sur </w:t>
      </w:r>
      <w:r w:rsidR="00F64E4E">
        <w:rPr>
          <w:color w:val="002060"/>
          <w:lang w:val="fr-CD"/>
        </w:rPr>
        <w:t xml:space="preserve">la </w:t>
      </w:r>
      <w:r w:rsidR="00AE71B9">
        <w:rPr>
          <w:color w:val="002060"/>
          <w:lang w:val="fr-CD"/>
        </w:rPr>
        <w:t xml:space="preserve">culture de la paix, justice transitionnelle et </w:t>
      </w:r>
      <w:r w:rsidR="00F64E4E">
        <w:rPr>
          <w:color w:val="002060"/>
          <w:lang w:val="fr-CD"/>
        </w:rPr>
        <w:t xml:space="preserve">la </w:t>
      </w:r>
      <w:r w:rsidR="00AE71B9">
        <w:rPr>
          <w:color w:val="002060"/>
          <w:lang w:val="fr-CD"/>
        </w:rPr>
        <w:t>cohésion sociale</w:t>
      </w:r>
      <w:r w:rsidR="008B27B1" w:rsidRPr="008B27B1">
        <w:rPr>
          <w:color w:val="002060"/>
          <w:lang w:val="fr-CD"/>
        </w:rPr>
        <w:t xml:space="preserve"> </w:t>
      </w:r>
      <w:r w:rsidR="008B27B1">
        <w:rPr>
          <w:color w:val="002060"/>
          <w:lang w:val="fr-CD"/>
        </w:rPr>
        <w:t>sont diffusées régulièrement</w:t>
      </w:r>
      <w:r w:rsidR="00AE71B9">
        <w:rPr>
          <w:color w:val="002060"/>
          <w:lang w:val="fr-CD"/>
        </w:rPr>
        <w:t xml:space="preserve">. </w:t>
      </w:r>
      <w:r w:rsidR="00594C3E">
        <w:rPr>
          <w:color w:val="002060"/>
          <w:lang w:val="fr-CD"/>
        </w:rPr>
        <w:t>45 clubs d’écoute</w:t>
      </w:r>
      <w:r w:rsidR="008B27B1">
        <w:rPr>
          <w:rStyle w:val="Appelnotedebasdep"/>
          <w:color w:val="002060"/>
          <w:lang w:val="fr-CD"/>
        </w:rPr>
        <w:footnoteReference w:id="14"/>
      </w:r>
      <w:r w:rsidR="008B27B1">
        <w:rPr>
          <w:color w:val="002060"/>
          <w:lang w:val="fr-CD"/>
        </w:rPr>
        <w:t xml:space="preserve">  réunissant 540 membres (216 femmes) amplifient</w:t>
      </w:r>
      <w:r w:rsidR="00594C3E">
        <w:rPr>
          <w:color w:val="002060"/>
          <w:lang w:val="fr-CD"/>
        </w:rPr>
        <w:t xml:space="preserve"> les messages </w:t>
      </w:r>
      <w:r w:rsidR="008B27B1">
        <w:rPr>
          <w:color w:val="002060"/>
          <w:lang w:val="fr-CD"/>
        </w:rPr>
        <w:t xml:space="preserve">et </w:t>
      </w:r>
      <w:r w:rsidR="00594C3E">
        <w:rPr>
          <w:color w:val="002060"/>
          <w:lang w:val="fr-CD"/>
        </w:rPr>
        <w:t>contribuent à renforcer la participation des populations</w:t>
      </w:r>
      <w:r w:rsidR="008B27B1">
        <w:rPr>
          <w:color w:val="002060"/>
          <w:lang w:val="fr-CD"/>
        </w:rPr>
        <w:t xml:space="preserve"> </w:t>
      </w:r>
      <w:r w:rsidR="00594C3E">
        <w:rPr>
          <w:color w:val="002060"/>
          <w:lang w:val="fr-CD"/>
        </w:rPr>
        <w:t>au débat public</w:t>
      </w:r>
      <w:r w:rsidR="008B27B1">
        <w:rPr>
          <w:color w:val="002060"/>
          <w:lang w:val="fr-CD"/>
        </w:rPr>
        <w:t xml:space="preserve">. </w:t>
      </w:r>
      <w:r w:rsidR="00F020A4">
        <w:rPr>
          <w:color w:val="002060"/>
          <w:lang w:val="fr-CD"/>
        </w:rPr>
        <w:t xml:space="preserve">3 ONG locales ont mené des missions de consultations communautaires </w:t>
      </w:r>
      <w:r w:rsidR="00594C3E">
        <w:rPr>
          <w:color w:val="002060"/>
          <w:lang w:val="fr-CD"/>
        </w:rPr>
        <w:t xml:space="preserve">pour </w:t>
      </w:r>
      <w:r w:rsidR="008B27B1">
        <w:rPr>
          <w:color w:val="002060"/>
          <w:lang w:val="fr-CD"/>
        </w:rPr>
        <w:t xml:space="preserve">identifier les </w:t>
      </w:r>
      <w:r w:rsidR="00F020A4">
        <w:rPr>
          <w:color w:val="002060"/>
          <w:lang w:val="fr-CD"/>
        </w:rPr>
        <w:t>messages de paix et activités socioculturelles</w:t>
      </w:r>
      <w:r w:rsidR="008B27B1">
        <w:rPr>
          <w:color w:val="002060"/>
          <w:lang w:val="fr-CD"/>
        </w:rPr>
        <w:t> ; ainsi d</w:t>
      </w:r>
      <w:r w:rsidR="00CF42A3">
        <w:rPr>
          <w:color w:val="002060"/>
          <w:lang w:val="fr-CD"/>
        </w:rPr>
        <w:t>es</w:t>
      </w:r>
      <w:r w:rsidR="00F020A4">
        <w:rPr>
          <w:color w:val="002060"/>
          <w:lang w:val="fr-CD"/>
        </w:rPr>
        <w:t xml:space="preserve"> matchs de football, des jeux, des danses, du théâtre et des musiques traditionnelles </w:t>
      </w:r>
      <w:r w:rsidR="00594C3E">
        <w:rPr>
          <w:color w:val="002060"/>
          <w:lang w:val="fr-CD"/>
        </w:rPr>
        <w:t xml:space="preserve">sont </w:t>
      </w:r>
      <w:r w:rsidR="00F020A4">
        <w:rPr>
          <w:color w:val="002060"/>
          <w:lang w:val="fr-CD"/>
        </w:rPr>
        <w:t xml:space="preserve">organisés. </w:t>
      </w:r>
    </w:p>
    <w:p w14:paraId="4E5CA23D" w14:textId="77777777" w:rsidR="00157028" w:rsidRDefault="00157028" w:rsidP="00A40D11">
      <w:pPr>
        <w:spacing w:line="276" w:lineRule="auto"/>
        <w:jc w:val="both"/>
        <w:rPr>
          <w:color w:val="002060"/>
          <w:lang w:val="fr-CD"/>
        </w:rPr>
      </w:pPr>
    </w:p>
    <w:p w14:paraId="5AE02660" w14:textId="1B6F3904" w:rsidR="00CF42A3" w:rsidRPr="00397458" w:rsidRDefault="008B27B1" w:rsidP="008B27B1">
      <w:pPr>
        <w:spacing w:line="276" w:lineRule="auto"/>
        <w:jc w:val="both"/>
        <w:rPr>
          <w:bCs/>
          <w:color w:val="002060"/>
          <w:sz w:val="20"/>
          <w:szCs w:val="20"/>
          <w:lang w:val="fr-FR" w:eastAsia="en-US"/>
        </w:rPr>
      </w:pPr>
      <w:r>
        <w:rPr>
          <w:color w:val="002060"/>
          <w:lang w:val="fr-CD"/>
        </w:rPr>
        <w:t xml:space="preserve">Pour </w:t>
      </w:r>
      <w:r w:rsidR="00F020A4">
        <w:rPr>
          <w:color w:val="002060"/>
          <w:lang w:val="fr-CD"/>
        </w:rPr>
        <w:t xml:space="preserve">améliorer </w:t>
      </w:r>
      <w:r w:rsidR="00D50B23">
        <w:rPr>
          <w:color w:val="002060"/>
          <w:lang w:val="fr-CD"/>
        </w:rPr>
        <w:t>les</w:t>
      </w:r>
      <w:r w:rsidR="00F020A4">
        <w:rPr>
          <w:color w:val="002060"/>
          <w:lang w:val="fr-CD"/>
        </w:rPr>
        <w:t xml:space="preserve"> connaissances sur les </w:t>
      </w:r>
      <w:r w:rsidR="00F020A4" w:rsidRPr="00237B65">
        <w:rPr>
          <w:color w:val="002060"/>
          <w:lang w:val="fr-CD"/>
        </w:rPr>
        <w:t>pratiques sociales de justice</w:t>
      </w:r>
      <w:r>
        <w:rPr>
          <w:color w:val="002060"/>
          <w:lang w:val="fr-CD"/>
        </w:rPr>
        <w:t xml:space="preserve"> et analyser le rôle des MARC, </w:t>
      </w:r>
      <w:r w:rsidR="00F020A4">
        <w:rPr>
          <w:color w:val="002060"/>
          <w:lang w:val="fr-CD"/>
        </w:rPr>
        <w:t xml:space="preserve">une étude </w:t>
      </w:r>
      <w:r w:rsidR="00F020A4" w:rsidRPr="00237B65">
        <w:rPr>
          <w:color w:val="002060"/>
          <w:lang w:val="fr-CD"/>
        </w:rPr>
        <w:t>anthropologique sur les MARC</w:t>
      </w:r>
      <w:r w:rsidR="00F020A4">
        <w:rPr>
          <w:color w:val="002060"/>
          <w:lang w:val="fr-CD"/>
        </w:rPr>
        <w:t xml:space="preserve"> a été réalisée </w:t>
      </w:r>
      <w:r>
        <w:rPr>
          <w:color w:val="002060"/>
          <w:lang w:val="fr-CD"/>
        </w:rPr>
        <w:t>au</w:t>
      </w:r>
      <w:r w:rsidR="00F020A4">
        <w:rPr>
          <w:color w:val="002060"/>
          <w:lang w:val="fr-CD"/>
        </w:rPr>
        <w:t xml:space="preserve"> </w:t>
      </w:r>
      <w:r w:rsidR="00F020A4" w:rsidRPr="00237B65">
        <w:rPr>
          <w:color w:val="002060"/>
          <w:lang w:val="fr-CD"/>
        </w:rPr>
        <w:t>Kasaï et Tanganyika</w:t>
      </w:r>
      <w:r>
        <w:rPr>
          <w:rStyle w:val="Appelnotedebasdep"/>
          <w:color w:val="002060"/>
          <w:lang w:val="fr-CD"/>
        </w:rPr>
        <w:footnoteReference w:id="15"/>
      </w:r>
      <w:r w:rsidR="00F020A4">
        <w:rPr>
          <w:color w:val="002060"/>
          <w:lang w:val="fr-CD"/>
        </w:rPr>
        <w:t>.</w:t>
      </w:r>
      <w:r>
        <w:rPr>
          <w:color w:val="002060"/>
          <w:lang w:val="fr-CD"/>
        </w:rPr>
        <w:t xml:space="preserve"> I</w:t>
      </w:r>
      <w:r w:rsidR="00CF42A3">
        <w:rPr>
          <w:color w:val="002060"/>
          <w:lang w:val="fr-CD"/>
        </w:rPr>
        <w:t xml:space="preserve">l </w:t>
      </w:r>
      <w:r w:rsidR="00D50B23">
        <w:rPr>
          <w:color w:val="002060"/>
          <w:lang w:val="fr-CD"/>
        </w:rPr>
        <w:t>ressort la nécessité de</w:t>
      </w:r>
      <w:r w:rsidR="00CF42A3">
        <w:rPr>
          <w:color w:val="002060"/>
          <w:lang w:val="fr-CD"/>
        </w:rPr>
        <w:t xml:space="preserve"> renforcer la collaboration entre les MARC et les institutions judiciaires </w:t>
      </w:r>
      <w:r w:rsidR="00D50B23">
        <w:rPr>
          <w:color w:val="002060"/>
          <w:lang w:val="fr-CD"/>
        </w:rPr>
        <w:t>et de former les</w:t>
      </w:r>
      <w:r w:rsidR="00CF42A3">
        <w:rPr>
          <w:color w:val="002060"/>
          <w:lang w:val="fr-CD"/>
        </w:rPr>
        <w:t xml:space="preserve"> acteurs</w:t>
      </w:r>
      <w:r w:rsidR="00D50B23">
        <w:rPr>
          <w:color w:val="002060"/>
          <w:lang w:val="fr-CD"/>
        </w:rPr>
        <w:t xml:space="preserve"> </w:t>
      </w:r>
      <w:r w:rsidR="00CF42A3">
        <w:rPr>
          <w:color w:val="002060"/>
          <w:lang w:val="fr-CD"/>
        </w:rPr>
        <w:t>sur les droits humains, les méthodes de résolution de conflit et les limites de compétences juridictionnelles.</w:t>
      </w:r>
      <w:r w:rsidR="00405D4A">
        <w:rPr>
          <w:color w:val="002060"/>
          <w:lang w:val="fr-CD"/>
        </w:rPr>
        <w:t xml:space="preserve"> </w:t>
      </w:r>
    </w:p>
    <w:p w14:paraId="2130C8BA" w14:textId="77777777" w:rsidR="00717C67" w:rsidRDefault="00717C67" w:rsidP="00A40D11">
      <w:pPr>
        <w:spacing w:line="276" w:lineRule="auto"/>
        <w:jc w:val="both"/>
        <w:rPr>
          <w:color w:val="002060"/>
          <w:lang w:val="fr-CD"/>
        </w:rPr>
      </w:pPr>
    </w:p>
    <w:p w14:paraId="41ABD3CD" w14:textId="2D2FED61" w:rsidR="00161D02" w:rsidRPr="005F7F71" w:rsidRDefault="005D15A3" w:rsidP="00A40D11">
      <w:pPr>
        <w:spacing w:line="276" w:lineRule="auto"/>
        <w:jc w:val="both"/>
        <w:rPr>
          <w:b/>
          <w:lang w:val="fr-FR"/>
        </w:rPr>
      </w:pPr>
      <w:r w:rsidRPr="005F7F71">
        <w:rPr>
          <w:b/>
          <w:bCs/>
          <w:color w:val="000000"/>
          <w:lang w:val="fr-FR" w:eastAsia="en-US"/>
        </w:rPr>
        <w:t>Indiquez toute analyse supplémentaire sur la manière dont l'égalité entre les sexes et l'autonomisation des femmes et / ou l'inclusion</w:t>
      </w:r>
      <w:r w:rsidR="00675507" w:rsidRPr="005F7F71">
        <w:rPr>
          <w:b/>
          <w:bCs/>
          <w:color w:val="000000"/>
          <w:lang w:val="fr-FR" w:eastAsia="en-US"/>
        </w:rPr>
        <w:t xml:space="preserve"> </w:t>
      </w:r>
      <w:r w:rsidRPr="005F7F71">
        <w:rPr>
          <w:b/>
          <w:bCs/>
          <w:color w:val="000000"/>
          <w:lang w:val="fr-FR" w:eastAsia="en-US"/>
        </w:rPr>
        <w:t xml:space="preserve">et la réactivité </w:t>
      </w:r>
      <w:r w:rsidR="00675507" w:rsidRPr="005F7F71">
        <w:rPr>
          <w:b/>
          <w:bCs/>
          <w:color w:val="000000"/>
          <w:lang w:val="fr-FR" w:eastAsia="en-US"/>
        </w:rPr>
        <w:t>aux besoins des</w:t>
      </w:r>
      <w:r w:rsidRPr="005F7F71">
        <w:rPr>
          <w:b/>
          <w:bCs/>
          <w:color w:val="000000"/>
          <w:lang w:val="fr-FR" w:eastAsia="en-US"/>
        </w:rPr>
        <w:t xml:space="preserve"> jeunes ont été assurées dans le cadre de ce </w:t>
      </w:r>
      <w:proofErr w:type="gramStart"/>
      <w:r w:rsidRPr="005F7F71">
        <w:rPr>
          <w:b/>
          <w:bCs/>
          <w:color w:val="000000"/>
          <w:lang w:val="fr-FR" w:eastAsia="en-US"/>
        </w:rPr>
        <w:t>résultat</w:t>
      </w:r>
      <w:r w:rsidR="00161D02" w:rsidRPr="005F7F71">
        <w:rPr>
          <w:b/>
          <w:lang w:val="fr-FR"/>
        </w:rPr>
        <w:t>:</w:t>
      </w:r>
      <w:proofErr w:type="gramEnd"/>
      <w:r w:rsidR="00161D02" w:rsidRPr="005F7F71">
        <w:rPr>
          <w:b/>
          <w:lang w:val="fr-FR"/>
        </w:rPr>
        <w:t xml:space="preserve"> </w:t>
      </w:r>
    </w:p>
    <w:p w14:paraId="6BFA4D66" w14:textId="77777777" w:rsidR="00717C67" w:rsidRDefault="00717C67" w:rsidP="00A40D11">
      <w:pPr>
        <w:spacing w:line="276" w:lineRule="auto"/>
        <w:jc w:val="both"/>
        <w:rPr>
          <w:color w:val="002060"/>
          <w:lang w:val="fr-CD"/>
        </w:rPr>
      </w:pPr>
    </w:p>
    <w:p w14:paraId="34D3F897" w14:textId="4DFBA040" w:rsidR="009258B6" w:rsidRDefault="009258B6" w:rsidP="00A40D11">
      <w:pPr>
        <w:spacing w:line="276" w:lineRule="auto"/>
        <w:jc w:val="both"/>
        <w:rPr>
          <w:color w:val="002060"/>
          <w:lang w:val="fr-CD"/>
        </w:rPr>
      </w:pPr>
      <w:r>
        <w:rPr>
          <w:color w:val="002060"/>
          <w:lang w:val="fr-CD"/>
        </w:rPr>
        <w:t>Les</w:t>
      </w:r>
      <w:r w:rsidR="00111405">
        <w:rPr>
          <w:color w:val="002060"/>
          <w:lang w:val="fr-CD"/>
        </w:rPr>
        <w:t xml:space="preserve"> interventions du projet </w:t>
      </w:r>
      <w:r>
        <w:rPr>
          <w:color w:val="002060"/>
          <w:lang w:val="fr-CD"/>
        </w:rPr>
        <w:t xml:space="preserve">sont alignées sur les principes de la Résolution 1325 à travers </w:t>
      </w:r>
      <w:r w:rsidR="00471397">
        <w:rPr>
          <w:color w:val="002060"/>
          <w:lang w:val="fr-CD"/>
        </w:rPr>
        <w:t>l</w:t>
      </w:r>
      <w:r>
        <w:rPr>
          <w:color w:val="002060"/>
          <w:lang w:val="fr-CD"/>
        </w:rPr>
        <w:t xml:space="preserve">a promotion de </w:t>
      </w:r>
      <w:r w:rsidR="00111405">
        <w:rPr>
          <w:color w:val="002060"/>
          <w:lang w:val="fr-CD"/>
        </w:rPr>
        <w:t>la participation des femmes et leur</w:t>
      </w:r>
      <w:r w:rsidR="004A00FD">
        <w:rPr>
          <w:color w:val="002060"/>
          <w:lang w:val="fr-CD"/>
        </w:rPr>
        <w:t>s</w:t>
      </w:r>
      <w:r w:rsidR="00111405">
        <w:rPr>
          <w:color w:val="002060"/>
          <w:lang w:val="fr-CD"/>
        </w:rPr>
        <w:t xml:space="preserve"> rôles </w:t>
      </w:r>
      <w:r w:rsidR="0044794B">
        <w:rPr>
          <w:color w:val="002060"/>
          <w:lang w:val="fr-CD"/>
        </w:rPr>
        <w:t>dans la résolution des conflits et la consolidation de la paix</w:t>
      </w:r>
      <w:r w:rsidR="000B0917">
        <w:rPr>
          <w:color w:val="002060"/>
          <w:lang w:val="fr-CD"/>
        </w:rPr>
        <w:t xml:space="preserve">. </w:t>
      </w:r>
    </w:p>
    <w:p w14:paraId="493F8FF7" w14:textId="77777777" w:rsidR="009721B6" w:rsidRDefault="009721B6" w:rsidP="00A40D11">
      <w:pPr>
        <w:spacing w:line="276" w:lineRule="auto"/>
        <w:jc w:val="both"/>
        <w:rPr>
          <w:color w:val="002060"/>
          <w:lang w:val="fr-CD"/>
        </w:rPr>
      </w:pPr>
    </w:p>
    <w:p w14:paraId="2F91BADF" w14:textId="3E860509" w:rsidR="009721B6" w:rsidRDefault="009721B6" w:rsidP="009721B6">
      <w:pPr>
        <w:spacing w:line="276" w:lineRule="auto"/>
        <w:jc w:val="both"/>
        <w:rPr>
          <w:color w:val="002060"/>
          <w:lang w:val="fr-CD"/>
        </w:rPr>
      </w:pPr>
      <w:r>
        <w:rPr>
          <w:color w:val="002060"/>
          <w:lang w:val="fr-CD"/>
        </w:rPr>
        <w:t>L’exécution</w:t>
      </w:r>
      <w:r w:rsidRPr="00713417">
        <w:rPr>
          <w:color w:val="002060"/>
          <w:lang w:val="fr-CD"/>
        </w:rPr>
        <w:t xml:space="preserve"> de la stratégie de priorisation des poursuites participe à la reconnaissance des victimes de violations des droits humains</w:t>
      </w:r>
      <w:r>
        <w:rPr>
          <w:color w:val="002060"/>
          <w:lang w:val="fr-CD"/>
        </w:rPr>
        <w:t xml:space="preserve">. </w:t>
      </w:r>
      <w:r w:rsidRPr="00047B5F">
        <w:rPr>
          <w:color w:val="002060"/>
          <w:lang w:val="fr-CD"/>
        </w:rPr>
        <w:t xml:space="preserve">998 </w:t>
      </w:r>
      <w:r>
        <w:rPr>
          <w:color w:val="002060"/>
          <w:lang w:val="fr-CD"/>
        </w:rPr>
        <w:t xml:space="preserve">femmes victimes ont été </w:t>
      </w:r>
      <w:r w:rsidRPr="00047B5F">
        <w:rPr>
          <w:color w:val="002060"/>
          <w:lang w:val="fr-CD"/>
        </w:rPr>
        <w:t>identifiées et auditionnées et 112 ont obtenu justice.</w:t>
      </w:r>
      <w:r w:rsidRPr="00717C67">
        <w:rPr>
          <w:color w:val="002060"/>
          <w:lang w:val="fr-CD"/>
        </w:rPr>
        <w:t xml:space="preserve"> </w:t>
      </w:r>
    </w:p>
    <w:p w14:paraId="367BFF3D" w14:textId="77777777" w:rsidR="009721B6" w:rsidRDefault="009721B6" w:rsidP="009721B6">
      <w:pPr>
        <w:spacing w:line="276" w:lineRule="auto"/>
        <w:jc w:val="both"/>
        <w:rPr>
          <w:color w:val="002060"/>
          <w:lang w:val="fr-CD"/>
        </w:rPr>
      </w:pPr>
    </w:p>
    <w:p w14:paraId="2AF19849" w14:textId="5D51DEF3" w:rsidR="0030086E" w:rsidRDefault="009258B6" w:rsidP="0030086E">
      <w:pPr>
        <w:spacing w:line="276" w:lineRule="auto"/>
        <w:jc w:val="both"/>
        <w:rPr>
          <w:color w:val="002060"/>
          <w:lang w:val="fr-CD"/>
        </w:rPr>
      </w:pPr>
      <w:r w:rsidRPr="00713417">
        <w:rPr>
          <w:color w:val="002060"/>
          <w:lang w:val="fr-CD"/>
        </w:rPr>
        <w:t>2</w:t>
      </w:r>
      <w:r>
        <w:rPr>
          <w:color w:val="002060"/>
          <w:lang w:val="fr-CD"/>
        </w:rPr>
        <w:t>8</w:t>
      </w:r>
      <w:r w:rsidRPr="00713417">
        <w:rPr>
          <w:color w:val="002060"/>
          <w:lang w:val="fr-CD"/>
        </w:rPr>
        <w:t xml:space="preserve"> femmes journalistes et </w:t>
      </w:r>
      <w:r>
        <w:rPr>
          <w:color w:val="002060"/>
          <w:lang w:val="fr-CD"/>
        </w:rPr>
        <w:t>18</w:t>
      </w:r>
      <w:r w:rsidRPr="00713417">
        <w:rPr>
          <w:color w:val="002060"/>
          <w:lang w:val="fr-CD"/>
        </w:rPr>
        <w:t xml:space="preserve"> femmes avocates et magistrates ont </w:t>
      </w:r>
      <w:r w:rsidR="009721B6">
        <w:rPr>
          <w:color w:val="002060"/>
          <w:lang w:val="fr-CD"/>
        </w:rPr>
        <w:t>bénéficiés de formations</w:t>
      </w:r>
      <w:r>
        <w:rPr>
          <w:color w:val="002060"/>
          <w:lang w:val="fr-CD"/>
        </w:rPr>
        <w:t xml:space="preserve">. </w:t>
      </w:r>
      <w:r w:rsidR="0030086E">
        <w:rPr>
          <w:color w:val="002060"/>
          <w:lang w:val="fr-CD"/>
        </w:rPr>
        <w:t>40% des membres des clubs d’écoute sont des femmes</w:t>
      </w:r>
      <w:r w:rsidR="009721B6">
        <w:rPr>
          <w:color w:val="002060"/>
          <w:lang w:val="fr-CD"/>
        </w:rPr>
        <w:t>. Plusieurs femmes se sont affirmées comme actrice de paix ; des femmes leaders identifiées seront ciblées pour les formations sur la résolution des conflits.</w:t>
      </w:r>
      <w:r w:rsidR="0030086E">
        <w:rPr>
          <w:color w:val="002060"/>
          <w:lang w:val="fr-CD"/>
        </w:rPr>
        <w:t xml:space="preserve"> </w:t>
      </w:r>
    </w:p>
    <w:p w14:paraId="6435506D" w14:textId="77777777" w:rsidR="0030086E" w:rsidRDefault="0030086E" w:rsidP="0030086E">
      <w:pPr>
        <w:spacing w:line="276" w:lineRule="auto"/>
        <w:jc w:val="both"/>
        <w:rPr>
          <w:color w:val="002060"/>
          <w:lang w:val="fr-CD"/>
        </w:rPr>
      </w:pPr>
    </w:p>
    <w:p w14:paraId="354FE846" w14:textId="2B43CB34" w:rsidR="001B221F" w:rsidRDefault="009721B6" w:rsidP="0030086E">
      <w:pPr>
        <w:spacing w:line="276" w:lineRule="auto"/>
        <w:jc w:val="both"/>
        <w:rPr>
          <w:color w:val="002060"/>
          <w:lang w:val="fr-CD"/>
        </w:rPr>
      </w:pPr>
      <w:r>
        <w:rPr>
          <w:color w:val="002060"/>
          <w:lang w:val="fr-CD"/>
        </w:rPr>
        <w:t>L</w:t>
      </w:r>
      <w:r w:rsidR="009258B6" w:rsidRPr="00717C67">
        <w:rPr>
          <w:color w:val="002060"/>
          <w:lang w:val="fr-CD"/>
        </w:rPr>
        <w:t xml:space="preserve">es </w:t>
      </w:r>
      <w:r w:rsidR="009258B6">
        <w:rPr>
          <w:color w:val="002060"/>
          <w:lang w:val="fr-CD"/>
        </w:rPr>
        <w:t>états des lieux</w:t>
      </w:r>
      <w:r w:rsidR="00403E4F">
        <w:rPr>
          <w:color w:val="002060"/>
          <w:lang w:val="fr-CD"/>
        </w:rPr>
        <w:t xml:space="preserve">, </w:t>
      </w:r>
      <w:r w:rsidR="009258B6">
        <w:rPr>
          <w:color w:val="002060"/>
          <w:lang w:val="fr-CD"/>
        </w:rPr>
        <w:t xml:space="preserve">les </w:t>
      </w:r>
      <w:r w:rsidR="009258B6" w:rsidRPr="00717C67">
        <w:rPr>
          <w:color w:val="002060"/>
          <w:lang w:val="fr-CD"/>
        </w:rPr>
        <w:t>consultations populaires</w:t>
      </w:r>
      <w:r>
        <w:rPr>
          <w:color w:val="002060"/>
          <w:lang w:val="fr-CD"/>
        </w:rPr>
        <w:t xml:space="preserve">, les consultations communautaires </w:t>
      </w:r>
      <w:r w:rsidR="00403E4F">
        <w:rPr>
          <w:color w:val="002060"/>
          <w:lang w:val="fr-CD"/>
        </w:rPr>
        <w:t>et l’étude anthropologique sur les MARC</w:t>
      </w:r>
      <w:r w:rsidR="00403E4F" w:rsidRPr="00403E4F">
        <w:rPr>
          <w:color w:val="002060"/>
          <w:lang w:val="fr-CD"/>
        </w:rPr>
        <w:t xml:space="preserve"> </w:t>
      </w:r>
      <w:r w:rsidR="00403E4F">
        <w:rPr>
          <w:color w:val="002060"/>
          <w:lang w:val="fr-CD"/>
        </w:rPr>
        <w:t xml:space="preserve">ont développé une méthodologie sensible au genre </w:t>
      </w:r>
      <w:r>
        <w:rPr>
          <w:color w:val="002060"/>
          <w:lang w:val="fr-CD"/>
        </w:rPr>
        <w:t>pour</w:t>
      </w:r>
      <w:r w:rsidR="00403E4F">
        <w:rPr>
          <w:color w:val="002060"/>
          <w:lang w:val="fr-CD"/>
        </w:rPr>
        <w:t xml:space="preserve"> garantir </w:t>
      </w:r>
      <w:r>
        <w:rPr>
          <w:color w:val="002060"/>
          <w:lang w:val="fr-CD"/>
        </w:rPr>
        <w:t xml:space="preserve">la prise en compte des </w:t>
      </w:r>
      <w:r w:rsidR="00403E4F" w:rsidRPr="00717C67">
        <w:rPr>
          <w:color w:val="002060"/>
          <w:lang w:val="fr-CD"/>
        </w:rPr>
        <w:t xml:space="preserve">besoins </w:t>
      </w:r>
      <w:r>
        <w:rPr>
          <w:color w:val="002060"/>
          <w:lang w:val="fr-CD"/>
        </w:rPr>
        <w:t xml:space="preserve">spécifiques </w:t>
      </w:r>
      <w:r w:rsidR="00403E4F" w:rsidRPr="00717C67">
        <w:rPr>
          <w:color w:val="002060"/>
          <w:lang w:val="fr-CD"/>
        </w:rPr>
        <w:t>des femmes</w:t>
      </w:r>
      <w:r>
        <w:rPr>
          <w:color w:val="002060"/>
          <w:lang w:val="fr-CD"/>
        </w:rPr>
        <w:t xml:space="preserve"> et aussi des enfants.</w:t>
      </w:r>
    </w:p>
    <w:p w14:paraId="27D29F9A" w14:textId="77777777" w:rsidR="00917C14" w:rsidRDefault="00917C14" w:rsidP="00A40D11">
      <w:pPr>
        <w:spacing w:line="276" w:lineRule="auto"/>
        <w:jc w:val="both"/>
        <w:rPr>
          <w:b/>
          <w:lang w:val="fr-FR"/>
        </w:rPr>
      </w:pPr>
    </w:p>
    <w:p w14:paraId="563533E9" w14:textId="315F15C3" w:rsidR="00675507" w:rsidRPr="005F7F71" w:rsidRDefault="00675507" w:rsidP="00A40D11">
      <w:pPr>
        <w:spacing w:line="276" w:lineRule="auto"/>
        <w:jc w:val="both"/>
        <w:rPr>
          <w:b/>
          <w:lang w:val="fr-FR"/>
        </w:rPr>
      </w:pPr>
      <w:r w:rsidRPr="005F7F71">
        <w:rPr>
          <w:b/>
          <w:u w:val="single"/>
          <w:lang w:val="fr-FR"/>
        </w:rPr>
        <w:t xml:space="preserve">Résultat </w:t>
      </w:r>
      <w:proofErr w:type="gramStart"/>
      <w:r w:rsidRPr="005F7F71">
        <w:rPr>
          <w:b/>
          <w:u w:val="single"/>
          <w:lang w:val="fr-FR"/>
        </w:rPr>
        <w:t>2:</w:t>
      </w:r>
      <w:proofErr w:type="gramEnd"/>
      <w:r w:rsidRPr="005F7F71">
        <w:rPr>
          <w:b/>
          <w:lang w:val="fr-FR"/>
        </w:rPr>
        <w:t xml:space="preserve">  </w:t>
      </w:r>
      <w:r w:rsidR="005F7F71" w:rsidRPr="005F7F71">
        <w:rPr>
          <w:b/>
          <w:lang w:val="fr-FR"/>
        </w:rPr>
        <w:t xml:space="preserve">Les communautés bénéficient de la redynamisation de l’économie locale et d’un accès amélioré aux services sociaux de base à travers le développement d’activités génératrices de revenus et la réhabilitation d’infrastructures communautaires prioritaires. </w:t>
      </w:r>
    </w:p>
    <w:p w14:paraId="192B211F" w14:textId="4AB28BD7" w:rsidR="00675507" w:rsidRPr="00917C14" w:rsidRDefault="00675507" w:rsidP="00A40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CD"/>
        </w:rPr>
      </w:pPr>
      <w:r w:rsidRPr="005F7F71">
        <w:rPr>
          <w:color w:val="212121"/>
          <w:lang w:val="fr-FR"/>
        </w:rPr>
        <w:t xml:space="preserve">Veuillez évaluer l'état actuel des progrès du </w:t>
      </w:r>
      <w:proofErr w:type="gramStart"/>
      <w:r w:rsidRPr="005F7F71">
        <w:rPr>
          <w:color w:val="212121"/>
          <w:lang w:val="fr-FR"/>
        </w:rPr>
        <w:t>résultat:</w:t>
      </w:r>
      <w:proofErr w:type="gramEnd"/>
      <w:r w:rsidRPr="005F7F71">
        <w:rPr>
          <w:b/>
          <w:lang w:val="fr-FR"/>
        </w:rPr>
        <w:t xml:space="preserve"> </w:t>
      </w:r>
      <w:r w:rsidR="00917C14" w:rsidRPr="00917C14">
        <w:rPr>
          <w:b/>
          <w:color w:val="002060"/>
          <w:sz w:val="22"/>
          <w:szCs w:val="22"/>
          <w:lang w:val="fr-CD"/>
        </w:rPr>
        <w:t>ON TRACK</w:t>
      </w:r>
    </w:p>
    <w:p w14:paraId="7CA43973" w14:textId="77777777" w:rsidR="00917C14" w:rsidRDefault="00917C14" w:rsidP="00A40D11">
      <w:pPr>
        <w:spacing w:line="276" w:lineRule="auto"/>
        <w:jc w:val="both"/>
        <w:rPr>
          <w:b/>
          <w:lang w:val="fr-FR"/>
        </w:rPr>
      </w:pPr>
    </w:p>
    <w:p w14:paraId="40213E68" w14:textId="62D74169" w:rsidR="00675507" w:rsidRPr="005F7F71" w:rsidRDefault="00675507" w:rsidP="00A40D11">
      <w:pPr>
        <w:spacing w:line="276" w:lineRule="auto"/>
        <w:jc w:val="both"/>
        <w:rPr>
          <w:i/>
          <w:lang w:val="fr-FR"/>
        </w:rPr>
      </w:pPr>
      <w:r w:rsidRPr="005F7F71">
        <w:rPr>
          <w:b/>
          <w:lang w:val="fr-FR"/>
        </w:rPr>
        <w:t>R</w:t>
      </w:r>
      <w:r w:rsidR="0021006D">
        <w:rPr>
          <w:b/>
          <w:lang w:val="fr-FR"/>
        </w:rPr>
        <w:t>é</w:t>
      </w:r>
      <w:r w:rsidRPr="005F7F71">
        <w:rPr>
          <w:b/>
          <w:lang w:val="fr-FR"/>
        </w:rPr>
        <w:t xml:space="preserve">sumé de </w:t>
      </w:r>
      <w:proofErr w:type="gramStart"/>
      <w:r w:rsidRPr="005F7F71">
        <w:rPr>
          <w:b/>
          <w:bCs/>
          <w:color w:val="212121"/>
          <w:lang w:val="fr-FR"/>
        </w:rPr>
        <w:t>progrès</w:t>
      </w:r>
      <w:r w:rsidRPr="005F7F71">
        <w:rPr>
          <w:b/>
          <w:lang w:val="fr-FR"/>
        </w:rPr>
        <w:t>:</w:t>
      </w:r>
      <w:proofErr w:type="gramEnd"/>
      <w:r w:rsidRPr="005F7F71">
        <w:rPr>
          <w:b/>
          <w:lang w:val="fr-FR"/>
        </w:rPr>
        <w:t xml:space="preserve"> </w:t>
      </w:r>
    </w:p>
    <w:p w14:paraId="4E11DEE4" w14:textId="77777777" w:rsidR="00917C14" w:rsidRPr="00306527" w:rsidRDefault="00917C14" w:rsidP="00A40D11">
      <w:pPr>
        <w:spacing w:line="276" w:lineRule="auto"/>
        <w:jc w:val="both"/>
        <w:rPr>
          <w:b/>
          <w:lang w:val="fr-CD"/>
        </w:rPr>
      </w:pPr>
      <w:bookmarkStart w:id="3" w:name="_Hlk72240021"/>
    </w:p>
    <w:p w14:paraId="554FA5FF" w14:textId="645159B5" w:rsidR="00B15EAA" w:rsidRDefault="00B15EAA" w:rsidP="00A40D11">
      <w:pPr>
        <w:spacing w:line="276" w:lineRule="auto"/>
        <w:jc w:val="both"/>
        <w:rPr>
          <w:color w:val="002060"/>
          <w:lang w:val="fr-CD"/>
        </w:rPr>
      </w:pPr>
      <w:r>
        <w:rPr>
          <w:color w:val="002060"/>
          <w:lang w:val="fr-CD"/>
        </w:rPr>
        <w:t>Le</w:t>
      </w:r>
      <w:r w:rsidR="002D531C">
        <w:rPr>
          <w:color w:val="002060"/>
          <w:lang w:val="fr-CD"/>
        </w:rPr>
        <w:t>s travaux de réhabilitation des infrastructures communautaires selon l’approche des</w:t>
      </w:r>
      <w:r>
        <w:rPr>
          <w:color w:val="002060"/>
          <w:lang w:val="fr-CD"/>
        </w:rPr>
        <w:t xml:space="preserve"> travaux à haute intensité de main d’œuvre (HIMO)</w:t>
      </w:r>
      <w:r w:rsidR="002D531C">
        <w:rPr>
          <w:color w:val="002060"/>
          <w:lang w:val="fr-CD"/>
        </w:rPr>
        <w:t xml:space="preserve"> contribuent à la réintégration socioéconomique des individus et la redynamisation de l’économie locale via le désenclavement des territoires et le développement </w:t>
      </w:r>
      <w:r w:rsidR="00D318EE">
        <w:rPr>
          <w:color w:val="002060"/>
          <w:lang w:val="fr-CD"/>
        </w:rPr>
        <w:t>d’</w:t>
      </w:r>
      <w:r w:rsidR="002D531C">
        <w:rPr>
          <w:color w:val="002060"/>
          <w:lang w:val="fr-CD"/>
        </w:rPr>
        <w:t>activités économiques.</w:t>
      </w:r>
    </w:p>
    <w:p w14:paraId="77DDAF07" w14:textId="77777777" w:rsidR="00B15EAA" w:rsidRDefault="00B15EAA" w:rsidP="00A40D11">
      <w:pPr>
        <w:spacing w:line="276" w:lineRule="auto"/>
        <w:jc w:val="both"/>
        <w:rPr>
          <w:color w:val="002060"/>
          <w:lang w:val="fr-CD"/>
        </w:rPr>
      </w:pPr>
    </w:p>
    <w:p w14:paraId="210B4C65" w14:textId="1A2881DE" w:rsidR="0087575F" w:rsidRDefault="00B15EAA" w:rsidP="0087575F">
      <w:pPr>
        <w:spacing w:line="276" w:lineRule="auto"/>
        <w:jc w:val="both"/>
        <w:rPr>
          <w:color w:val="002060"/>
          <w:lang w:val="fr-CD"/>
        </w:rPr>
      </w:pPr>
      <w:r>
        <w:rPr>
          <w:color w:val="002060"/>
          <w:lang w:val="fr-CD"/>
        </w:rPr>
        <w:t>D</w:t>
      </w:r>
      <w:r w:rsidR="0034635C">
        <w:rPr>
          <w:color w:val="002060"/>
          <w:lang w:val="fr-CD"/>
        </w:rPr>
        <w:t xml:space="preserve">es missions conjointes ont </w:t>
      </w:r>
      <w:r>
        <w:rPr>
          <w:color w:val="002060"/>
          <w:lang w:val="fr-CD"/>
        </w:rPr>
        <w:t>identifié</w:t>
      </w:r>
      <w:r w:rsidR="00581998">
        <w:rPr>
          <w:color w:val="002060"/>
          <w:lang w:val="fr-CD"/>
        </w:rPr>
        <w:t xml:space="preserve"> les localités</w:t>
      </w:r>
      <w:r w:rsidR="004D1FDD">
        <w:rPr>
          <w:color w:val="002060"/>
          <w:lang w:val="fr-CD"/>
        </w:rPr>
        <w:t xml:space="preserve"> d’intervention</w:t>
      </w:r>
      <w:r w:rsidR="00581998">
        <w:rPr>
          <w:color w:val="002060"/>
          <w:lang w:val="fr-CD"/>
        </w:rPr>
        <w:t xml:space="preserve"> et 14 lots d’infrastructures communautaires prioritaires</w:t>
      </w:r>
      <w:r>
        <w:rPr>
          <w:rStyle w:val="Appelnotedebasdep"/>
          <w:color w:val="002060"/>
          <w:lang w:val="fr-CD"/>
        </w:rPr>
        <w:footnoteReference w:id="16"/>
      </w:r>
      <w:r>
        <w:rPr>
          <w:color w:val="002060"/>
          <w:lang w:val="fr-CD"/>
        </w:rPr>
        <w:t xml:space="preserve"> </w:t>
      </w:r>
      <w:r w:rsidR="00581998">
        <w:rPr>
          <w:color w:val="002060"/>
          <w:lang w:val="fr-CD"/>
        </w:rPr>
        <w:t xml:space="preserve">puis </w:t>
      </w:r>
      <w:r>
        <w:rPr>
          <w:color w:val="002060"/>
          <w:lang w:val="fr-CD"/>
        </w:rPr>
        <w:t xml:space="preserve">évalué </w:t>
      </w:r>
      <w:r w:rsidR="00581998">
        <w:rPr>
          <w:color w:val="002060"/>
          <w:lang w:val="fr-CD"/>
        </w:rPr>
        <w:t>les coûts et</w:t>
      </w:r>
      <w:r>
        <w:rPr>
          <w:color w:val="002060"/>
          <w:lang w:val="fr-CD"/>
        </w:rPr>
        <w:t xml:space="preserve"> élaboré</w:t>
      </w:r>
      <w:r w:rsidR="00581998">
        <w:rPr>
          <w:color w:val="002060"/>
          <w:lang w:val="fr-CD"/>
        </w:rPr>
        <w:t xml:space="preserve"> les cahiers des charges.</w:t>
      </w:r>
      <w:r w:rsidR="00BE39DF">
        <w:rPr>
          <w:color w:val="002060"/>
          <w:lang w:val="fr-CD"/>
        </w:rPr>
        <w:t xml:space="preserve"> </w:t>
      </w:r>
      <w:r w:rsidR="00D318EE">
        <w:rPr>
          <w:color w:val="002060"/>
          <w:lang w:val="fr-CD"/>
        </w:rPr>
        <w:t>Elles</w:t>
      </w:r>
      <w:r w:rsidR="0034635C">
        <w:rPr>
          <w:color w:val="002060"/>
          <w:lang w:val="fr-CD"/>
        </w:rPr>
        <w:t xml:space="preserve"> ont été l’occasion de sensibiliser les communautés quant à la logique de réparation collective et symbolique </w:t>
      </w:r>
      <w:r w:rsidR="00D318EE">
        <w:rPr>
          <w:color w:val="002060"/>
          <w:lang w:val="fr-CD"/>
        </w:rPr>
        <w:t xml:space="preserve">et de réinsertion sociale des ex-miliciens </w:t>
      </w:r>
      <w:r w:rsidR="0034635C">
        <w:rPr>
          <w:color w:val="002060"/>
          <w:lang w:val="fr-CD"/>
        </w:rPr>
        <w:t xml:space="preserve">qui sous-tend les travaux de réhabilitation. </w:t>
      </w:r>
      <w:r w:rsidR="0087575F">
        <w:rPr>
          <w:color w:val="002060"/>
          <w:lang w:val="fr-CD"/>
        </w:rPr>
        <w:t>Pour</w:t>
      </w:r>
      <w:r w:rsidR="0087575F" w:rsidRPr="00713417">
        <w:rPr>
          <w:color w:val="002060"/>
          <w:lang w:val="fr-CD"/>
        </w:rPr>
        <w:t xml:space="preserve"> renforcer la gouvernance inclusive </w:t>
      </w:r>
      <w:r w:rsidR="0087575F">
        <w:rPr>
          <w:color w:val="002060"/>
          <w:lang w:val="fr-CD"/>
        </w:rPr>
        <w:t>et la planification du développement local</w:t>
      </w:r>
      <w:r w:rsidR="0087575F" w:rsidRPr="00713417">
        <w:rPr>
          <w:color w:val="002060"/>
          <w:lang w:val="fr-CD"/>
        </w:rPr>
        <w:t>, 14 CLPD</w:t>
      </w:r>
      <w:r w:rsidR="0087575F">
        <w:rPr>
          <w:rStyle w:val="Appelnotedebasdep"/>
          <w:color w:val="002060"/>
          <w:lang w:val="fr-CD"/>
        </w:rPr>
        <w:footnoteReference w:id="17"/>
      </w:r>
      <w:r w:rsidR="0087575F">
        <w:rPr>
          <w:color w:val="002060"/>
          <w:lang w:val="fr-CD"/>
        </w:rPr>
        <w:t xml:space="preserve"> sont établis</w:t>
      </w:r>
      <w:r w:rsidR="0087575F" w:rsidRPr="00713417">
        <w:rPr>
          <w:color w:val="002060"/>
          <w:lang w:val="fr-CD"/>
        </w:rPr>
        <w:t xml:space="preserve"> selon les directives du Guide de décentralisation</w:t>
      </w:r>
      <w:r w:rsidR="0087575F">
        <w:rPr>
          <w:color w:val="002060"/>
          <w:lang w:val="fr-CD"/>
        </w:rPr>
        <w:t xml:space="preserve"> comptant la participation de </w:t>
      </w:r>
      <w:r w:rsidR="0087575F" w:rsidRPr="00713417">
        <w:rPr>
          <w:color w:val="002060"/>
          <w:lang w:val="fr-CD"/>
        </w:rPr>
        <w:t>2</w:t>
      </w:r>
      <w:r w:rsidR="0087575F">
        <w:rPr>
          <w:color w:val="002060"/>
          <w:lang w:val="fr-CD"/>
        </w:rPr>
        <w:t>9</w:t>
      </w:r>
      <w:r w:rsidR="0087575F" w:rsidRPr="00713417">
        <w:rPr>
          <w:color w:val="002060"/>
          <w:lang w:val="fr-CD"/>
        </w:rPr>
        <w:t>1 membres</w:t>
      </w:r>
      <w:r w:rsidR="0087575F">
        <w:rPr>
          <w:color w:val="002060"/>
          <w:lang w:val="fr-CD"/>
        </w:rPr>
        <w:t xml:space="preserve"> (53</w:t>
      </w:r>
      <w:r w:rsidR="0087575F" w:rsidRPr="00713417">
        <w:rPr>
          <w:color w:val="002060"/>
          <w:lang w:val="fr-CD"/>
        </w:rPr>
        <w:t xml:space="preserve"> femmes</w:t>
      </w:r>
      <w:r w:rsidR="004D1FDD">
        <w:rPr>
          <w:color w:val="002060"/>
          <w:lang w:val="fr-CD"/>
        </w:rPr>
        <w:t xml:space="preserve"> ; </w:t>
      </w:r>
      <w:r w:rsidR="0087575F" w:rsidRPr="00713417">
        <w:rPr>
          <w:color w:val="002060"/>
          <w:lang w:val="fr-CD"/>
        </w:rPr>
        <w:t>7</w:t>
      </w:r>
      <w:r w:rsidR="0087575F">
        <w:rPr>
          <w:color w:val="002060"/>
          <w:lang w:val="fr-CD"/>
        </w:rPr>
        <w:t>9</w:t>
      </w:r>
      <w:r w:rsidR="0087575F" w:rsidRPr="00713417">
        <w:rPr>
          <w:color w:val="002060"/>
          <w:lang w:val="fr-CD"/>
        </w:rPr>
        <w:t xml:space="preserve"> jeunes</w:t>
      </w:r>
      <w:r w:rsidR="0087575F">
        <w:rPr>
          <w:color w:val="002060"/>
          <w:lang w:val="fr-CD"/>
        </w:rPr>
        <w:t xml:space="preserve">) représentant les autorités politico-administratives, communautaires et la société civile. </w:t>
      </w:r>
    </w:p>
    <w:p w14:paraId="23ED78E4" w14:textId="497E7C95" w:rsidR="0034635C" w:rsidRDefault="0034635C" w:rsidP="00A40D11">
      <w:pPr>
        <w:spacing w:line="276" w:lineRule="auto"/>
        <w:jc w:val="both"/>
        <w:rPr>
          <w:color w:val="002060"/>
          <w:lang w:val="fr-CD"/>
        </w:rPr>
      </w:pPr>
    </w:p>
    <w:p w14:paraId="3C809C65" w14:textId="3E63792A" w:rsidR="00BE39DF" w:rsidRDefault="00D318EE" w:rsidP="00BE39DF">
      <w:pPr>
        <w:spacing w:line="276" w:lineRule="auto"/>
        <w:jc w:val="both"/>
        <w:rPr>
          <w:color w:val="002060"/>
          <w:lang w:val="fr-CD"/>
        </w:rPr>
      </w:pPr>
      <w:r>
        <w:rPr>
          <w:color w:val="002060"/>
          <w:lang w:val="fr-CD"/>
        </w:rPr>
        <w:t xml:space="preserve">Le </w:t>
      </w:r>
      <w:r w:rsidR="00733638">
        <w:rPr>
          <w:color w:val="002060"/>
          <w:lang w:val="fr-CD"/>
        </w:rPr>
        <w:t>projet réhabilite</w:t>
      </w:r>
      <w:r w:rsidR="00B15EAA">
        <w:rPr>
          <w:color w:val="002060"/>
          <w:lang w:val="fr-CD"/>
        </w:rPr>
        <w:t xml:space="preserve"> </w:t>
      </w:r>
      <w:r w:rsidR="00B16AD9" w:rsidRPr="00713417">
        <w:rPr>
          <w:color w:val="002060"/>
          <w:lang w:val="fr-CD"/>
        </w:rPr>
        <w:t>302,3</w:t>
      </w:r>
      <w:r w:rsidR="00977AA5" w:rsidRPr="00713417">
        <w:rPr>
          <w:color w:val="002060"/>
          <w:lang w:val="fr-CD"/>
        </w:rPr>
        <w:t xml:space="preserve"> km de routes de desserte agricole</w:t>
      </w:r>
      <w:r w:rsidR="00B15EAA">
        <w:rPr>
          <w:color w:val="002060"/>
          <w:lang w:val="fr-CD"/>
        </w:rPr>
        <w:t xml:space="preserve"> et </w:t>
      </w:r>
      <w:r w:rsidR="00733638">
        <w:rPr>
          <w:color w:val="002060"/>
          <w:lang w:val="fr-CD"/>
        </w:rPr>
        <w:t xml:space="preserve">12 petits </w:t>
      </w:r>
      <w:r w:rsidR="00B15EAA">
        <w:rPr>
          <w:color w:val="002060"/>
          <w:lang w:val="fr-CD"/>
        </w:rPr>
        <w:t>ouvrages</w:t>
      </w:r>
      <w:r w:rsidR="00B15EAA">
        <w:rPr>
          <w:rStyle w:val="Appelnotedebasdep"/>
          <w:color w:val="002060"/>
          <w:lang w:val="fr-CD"/>
        </w:rPr>
        <w:footnoteReference w:id="18"/>
      </w:r>
      <w:r w:rsidR="0034635C">
        <w:rPr>
          <w:color w:val="002060"/>
          <w:lang w:val="fr-CD"/>
        </w:rPr>
        <w:t xml:space="preserve">. </w:t>
      </w:r>
      <w:r w:rsidR="002D531C">
        <w:rPr>
          <w:color w:val="002060"/>
          <w:lang w:val="fr-CD"/>
        </w:rPr>
        <w:t xml:space="preserve">Les travaux ont commencé </w:t>
      </w:r>
      <w:r w:rsidR="002D531C" w:rsidRPr="004D1FDD">
        <w:rPr>
          <w:color w:val="002060"/>
          <w:lang w:val="fr-CD"/>
        </w:rPr>
        <w:t xml:space="preserve">dans </w:t>
      </w:r>
      <w:r w:rsidR="00733638" w:rsidRPr="004D1FDD">
        <w:rPr>
          <w:color w:val="002060"/>
          <w:lang w:val="fr-CD"/>
        </w:rPr>
        <w:t>10</w:t>
      </w:r>
      <w:r w:rsidR="002D531C" w:rsidRPr="004D1FDD">
        <w:rPr>
          <w:color w:val="002060"/>
          <w:lang w:val="fr-CD"/>
        </w:rPr>
        <w:t xml:space="preserve"> lots – soit </w:t>
      </w:r>
      <w:r w:rsidR="00733638" w:rsidRPr="004D1FDD">
        <w:rPr>
          <w:color w:val="002060"/>
          <w:lang w:val="fr-CD"/>
        </w:rPr>
        <w:t>71</w:t>
      </w:r>
      <w:r w:rsidR="002D531C" w:rsidRPr="004D1FDD">
        <w:rPr>
          <w:color w:val="002060"/>
          <w:lang w:val="fr-CD"/>
        </w:rPr>
        <w:t>%.</w:t>
      </w:r>
      <w:r w:rsidR="002D531C">
        <w:rPr>
          <w:color w:val="002060"/>
          <w:lang w:val="fr-CD"/>
        </w:rPr>
        <w:t xml:space="preserve"> Au Tanganyika, l</w:t>
      </w:r>
      <w:r>
        <w:rPr>
          <w:color w:val="002060"/>
          <w:lang w:val="fr-CD"/>
        </w:rPr>
        <w:t xml:space="preserve">a réhabilitation a démarré </w:t>
      </w:r>
      <w:r w:rsidR="002D531C">
        <w:rPr>
          <w:color w:val="002060"/>
          <w:lang w:val="fr-CD"/>
        </w:rPr>
        <w:t xml:space="preserve">à Mpala, Bayoro et Lambo Katenga </w:t>
      </w:r>
      <w:r w:rsidR="00733638">
        <w:rPr>
          <w:color w:val="002060"/>
          <w:lang w:val="fr-CD"/>
        </w:rPr>
        <w:t xml:space="preserve">(100%) </w:t>
      </w:r>
      <w:r w:rsidR="002D531C">
        <w:rPr>
          <w:color w:val="002060"/>
          <w:lang w:val="fr-CD"/>
        </w:rPr>
        <w:t xml:space="preserve">à la suite de la signature du contrat avec l’OVDA et de la formation des 33 </w:t>
      </w:r>
      <w:r w:rsidR="002D531C" w:rsidRPr="00A80E15">
        <w:rPr>
          <w:color w:val="002060"/>
          <w:lang w:val="fr-CD"/>
        </w:rPr>
        <w:t xml:space="preserve">chefs chantiers, chefs d’équipes </w:t>
      </w:r>
      <w:r w:rsidR="002D531C">
        <w:rPr>
          <w:color w:val="002060"/>
          <w:lang w:val="fr-CD"/>
        </w:rPr>
        <w:t>et</w:t>
      </w:r>
      <w:r w:rsidR="002D531C" w:rsidRPr="00A80E15">
        <w:rPr>
          <w:color w:val="002060"/>
          <w:lang w:val="fr-CD"/>
        </w:rPr>
        <w:t xml:space="preserve"> membres des comités locaux d’entretien et de réhabilitation</w:t>
      </w:r>
      <w:r w:rsidR="002D531C">
        <w:rPr>
          <w:color w:val="002060"/>
          <w:lang w:val="fr-CD"/>
        </w:rPr>
        <w:t xml:space="preserve">. </w:t>
      </w:r>
      <w:r w:rsidR="002D531C" w:rsidRPr="00733638">
        <w:rPr>
          <w:color w:val="002060"/>
          <w:lang w:val="fr-CD"/>
        </w:rPr>
        <w:t xml:space="preserve">Au Kasaï et Kasaï Central, les travaux </w:t>
      </w:r>
      <w:r w:rsidR="00733638" w:rsidRPr="00733638">
        <w:rPr>
          <w:color w:val="002060"/>
          <w:lang w:val="fr-CD"/>
        </w:rPr>
        <w:t>ont démarré</w:t>
      </w:r>
      <w:r w:rsidR="002D531C" w:rsidRPr="00733638">
        <w:rPr>
          <w:color w:val="002060"/>
          <w:lang w:val="fr-CD"/>
        </w:rPr>
        <w:t xml:space="preserve"> à Kamba Ngoma, Bakua Mbuyi, Mandjumba</w:t>
      </w:r>
      <w:r w:rsidR="00733638" w:rsidRPr="00733638">
        <w:rPr>
          <w:color w:val="002060"/>
          <w:lang w:val="fr-CD"/>
        </w:rPr>
        <w:t xml:space="preserve"> (60%)</w:t>
      </w:r>
      <w:r w:rsidR="002D531C" w:rsidRPr="00733638">
        <w:rPr>
          <w:color w:val="002060"/>
          <w:lang w:val="fr-CD"/>
        </w:rPr>
        <w:t xml:space="preserve"> ainsi qu’à </w:t>
      </w:r>
      <w:r w:rsidR="004D1FDD">
        <w:rPr>
          <w:color w:val="002060"/>
          <w:lang w:val="fr-CD"/>
        </w:rPr>
        <w:t xml:space="preserve">Bena Katamba, </w:t>
      </w:r>
      <w:r w:rsidR="002D531C" w:rsidRPr="00733638">
        <w:rPr>
          <w:color w:val="002060"/>
          <w:lang w:val="fr-CD"/>
        </w:rPr>
        <w:t xml:space="preserve">Bena Manda, Bashua Tshiensa, et Bakuampia </w:t>
      </w:r>
      <w:r w:rsidR="00733638" w:rsidRPr="00733638">
        <w:rPr>
          <w:color w:val="002060"/>
          <w:lang w:val="fr-CD"/>
        </w:rPr>
        <w:t xml:space="preserve">(67%) </w:t>
      </w:r>
      <w:r w:rsidR="002D531C" w:rsidRPr="00733638">
        <w:rPr>
          <w:color w:val="002060"/>
          <w:lang w:val="fr-CD"/>
        </w:rPr>
        <w:t>à l</w:t>
      </w:r>
      <w:r w:rsidR="00733638" w:rsidRPr="00733638">
        <w:rPr>
          <w:color w:val="002060"/>
          <w:lang w:val="fr-CD"/>
        </w:rPr>
        <w:t>’issue du</w:t>
      </w:r>
      <w:r w:rsidR="002D531C" w:rsidRPr="00733638">
        <w:rPr>
          <w:color w:val="002060"/>
          <w:lang w:val="fr-CD"/>
        </w:rPr>
        <w:t xml:space="preserve"> processus compétitif de </w:t>
      </w:r>
      <w:r w:rsidR="002D531C" w:rsidRPr="004D1FDD">
        <w:rPr>
          <w:color w:val="002060"/>
          <w:lang w:val="fr-CD"/>
        </w:rPr>
        <w:t xml:space="preserve">sélection de </w:t>
      </w:r>
      <w:r w:rsidR="004D1FDD" w:rsidRPr="004D1FDD">
        <w:rPr>
          <w:color w:val="002060"/>
          <w:lang w:val="fr-CD"/>
        </w:rPr>
        <w:t>5</w:t>
      </w:r>
      <w:r w:rsidR="002D531C" w:rsidRPr="004D1FDD">
        <w:rPr>
          <w:color w:val="002060"/>
          <w:lang w:val="fr-CD"/>
        </w:rPr>
        <w:t xml:space="preserve"> ONG locales</w:t>
      </w:r>
      <w:r w:rsidR="002D531C" w:rsidRPr="00733638">
        <w:rPr>
          <w:color w:val="002060"/>
          <w:lang w:val="fr-CD"/>
        </w:rPr>
        <w:t xml:space="preserve"> et de sessions de formation et harmonisation.</w:t>
      </w:r>
      <w:r w:rsidR="002D531C">
        <w:rPr>
          <w:color w:val="002060"/>
          <w:lang w:val="fr-CD"/>
        </w:rPr>
        <w:t xml:space="preserve"> </w:t>
      </w:r>
      <w:r w:rsidR="0087575F">
        <w:rPr>
          <w:color w:val="002060"/>
          <w:lang w:val="fr-CD"/>
        </w:rPr>
        <w:t xml:space="preserve">Des équipements </w:t>
      </w:r>
      <w:r w:rsidR="0087575F">
        <w:rPr>
          <w:color w:val="002060"/>
          <w:lang w:val="fr-CD"/>
        </w:rPr>
        <w:lastRenderedPageBreak/>
        <w:t xml:space="preserve">pour la réhabilitation et l’entretien des infrastructures ont été remis. </w:t>
      </w:r>
      <w:r w:rsidR="00BE39DF">
        <w:rPr>
          <w:color w:val="002060"/>
          <w:lang w:val="fr-CD"/>
        </w:rPr>
        <w:t>Les autorités politiques</w:t>
      </w:r>
      <w:r w:rsidR="00733638">
        <w:rPr>
          <w:color w:val="002060"/>
          <w:lang w:val="fr-CD"/>
        </w:rPr>
        <w:t xml:space="preserve">, </w:t>
      </w:r>
      <w:r w:rsidR="00BE39DF">
        <w:rPr>
          <w:color w:val="002060"/>
          <w:lang w:val="fr-CD"/>
        </w:rPr>
        <w:t>administratives</w:t>
      </w:r>
      <w:r w:rsidR="00733638">
        <w:rPr>
          <w:color w:val="002060"/>
          <w:lang w:val="fr-CD"/>
        </w:rPr>
        <w:t xml:space="preserve">, </w:t>
      </w:r>
      <w:r w:rsidR="00BE39DF">
        <w:rPr>
          <w:color w:val="002060"/>
          <w:lang w:val="fr-CD"/>
        </w:rPr>
        <w:t xml:space="preserve">locales et communautaires sont impliquées dans les travaux afin d’assurer la qualité, l’appropriation et la durabilité. </w:t>
      </w:r>
    </w:p>
    <w:p w14:paraId="0C43ECCA" w14:textId="77777777" w:rsidR="00A80E15" w:rsidRDefault="00A80E15" w:rsidP="00A80E15">
      <w:pPr>
        <w:spacing w:line="276" w:lineRule="auto"/>
        <w:jc w:val="both"/>
        <w:rPr>
          <w:color w:val="002060"/>
          <w:lang w:val="fr-CD"/>
        </w:rPr>
      </w:pPr>
    </w:p>
    <w:p w14:paraId="6C02AD6D" w14:textId="44E25094" w:rsidR="000C38E7" w:rsidRDefault="002D531C" w:rsidP="003724B3">
      <w:pPr>
        <w:spacing w:line="276" w:lineRule="auto"/>
        <w:jc w:val="both"/>
        <w:rPr>
          <w:color w:val="002060"/>
          <w:lang w:val="fr-CD"/>
        </w:rPr>
      </w:pPr>
      <w:r>
        <w:rPr>
          <w:color w:val="002060"/>
          <w:lang w:val="fr-CD"/>
        </w:rPr>
        <w:t>La réhabilitation des infrastructures est</w:t>
      </w:r>
      <w:r w:rsidR="003724B3">
        <w:rPr>
          <w:color w:val="002060"/>
          <w:lang w:val="fr-CD"/>
        </w:rPr>
        <w:t xml:space="preserve"> réalisé</w:t>
      </w:r>
      <w:r>
        <w:rPr>
          <w:color w:val="002060"/>
          <w:lang w:val="fr-CD"/>
        </w:rPr>
        <w:t xml:space="preserve">e </w:t>
      </w:r>
      <w:r w:rsidR="003724B3">
        <w:rPr>
          <w:color w:val="002060"/>
          <w:lang w:val="fr-CD"/>
        </w:rPr>
        <w:t>par 3 060 bénéficiaires</w:t>
      </w:r>
      <w:r w:rsidR="00733638">
        <w:rPr>
          <w:color w:val="002060"/>
          <w:lang w:val="fr-CD"/>
        </w:rPr>
        <w:t xml:space="preserve"> </w:t>
      </w:r>
      <w:r w:rsidR="003724B3">
        <w:rPr>
          <w:color w:val="002060"/>
          <w:lang w:val="fr-CD"/>
        </w:rPr>
        <w:t>sélectionnés selon des critères objectifs et transparents</w:t>
      </w:r>
      <w:r w:rsidR="0087575F">
        <w:rPr>
          <w:color w:val="002060"/>
          <w:lang w:val="fr-CD"/>
        </w:rPr>
        <w:t>.</w:t>
      </w:r>
      <w:r w:rsidR="003724B3">
        <w:rPr>
          <w:color w:val="002060"/>
          <w:lang w:val="fr-CD"/>
        </w:rPr>
        <w:t xml:space="preserve"> Les listes de bénéficiaires sont </w:t>
      </w:r>
      <w:r w:rsidR="00D318EE">
        <w:rPr>
          <w:color w:val="002060"/>
          <w:lang w:val="fr-CD"/>
        </w:rPr>
        <w:t>« vetted »</w:t>
      </w:r>
      <w:r w:rsidR="003724B3">
        <w:rPr>
          <w:color w:val="002060"/>
          <w:lang w:val="fr-CD"/>
        </w:rPr>
        <w:t xml:space="preserve"> pour garantir l’absence de personnes poursuivies pour des violations graves des droits humains. </w:t>
      </w:r>
      <w:r>
        <w:rPr>
          <w:color w:val="002060"/>
          <w:lang w:val="fr-CD"/>
        </w:rPr>
        <w:t>Au</w:t>
      </w:r>
      <w:r w:rsidR="003724B3">
        <w:rPr>
          <w:color w:val="002060"/>
          <w:lang w:val="fr-CD"/>
        </w:rPr>
        <w:t xml:space="preserve"> Tanganyika, l’OIM a </w:t>
      </w:r>
      <w:r w:rsidR="00733638">
        <w:rPr>
          <w:color w:val="002060"/>
          <w:lang w:val="fr-CD"/>
        </w:rPr>
        <w:t xml:space="preserve">sélectionné </w:t>
      </w:r>
      <w:r w:rsidR="003724B3">
        <w:rPr>
          <w:color w:val="002060"/>
          <w:lang w:val="fr-CD"/>
        </w:rPr>
        <w:t>1 260 bénéficiaires (480 femmes</w:t>
      </w:r>
      <w:r w:rsidR="00733638">
        <w:rPr>
          <w:color w:val="002060"/>
          <w:lang w:val="fr-CD"/>
        </w:rPr>
        <w:t>)</w:t>
      </w:r>
      <w:r w:rsidR="0087575F">
        <w:rPr>
          <w:rStyle w:val="Appelnotedebasdep"/>
          <w:color w:val="002060"/>
          <w:lang w:val="fr-CD"/>
        </w:rPr>
        <w:footnoteReference w:id="19"/>
      </w:r>
      <w:r w:rsidR="00733638">
        <w:rPr>
          <w:color w:val="002060"/>
          <w:lang w:val="fr-CD"/>
        </w:rPr>
        <w:t xml:space="preserve">via son programme de suivi de mouvement des </w:t>
      </w:r>
      <w:r w:rsidR="00733638" w:rsidRPr="004D1FDD">
        <w:rPr>
          <w:color w:val="002060"/>
          <w:lang w:val="fr-CD"/>
        </w:rPr>
        <w:t>populations</w:t>
      </w:r>
      <w:r w:rsidR="003724B3" w:rsidRPr="004D1FDD">
        <w:rPr>
          <w:color w:val="002060"/>
          <w:lang w:val="fr-CD"/>
        </w:rPr>
        <w:t xml:space="preserve">. Au Kasaï et Kasaï Central, la sélection des </w:t>
      </w:r>
      <w:r w:rsidR="006516E0" w:rsidRPr="004D1FDD">
        <w:rPr>
          <w:color w:val="002060"/>
          <w:lang w:val="fr-CD"/>
        </w:rPr>
        <w:t xml:space="preserve">1 </w:t>
      </w:r>
      <w:r w:rsidR="004D1FDD" w:rsidRPr="004D1FDD">
        <w:rPr>
          <w:color w:val="002060"/>
          <w:lang w:val="fr-CD"/>
        </w:rPr>
        <w:t>218</w:t>
      </w:r>
      <w:r w:rsidR="000C38E7" w:rsidRPr="004D1FDD">
        <w:rPr>
          <w:color w:val="002060"/>
          <w:lang w:val="fr-CD"/>
        </w:rPr>
        <w:t xml:space="preserve"> bénéficiaires (</w:t>
      </w:r>
      <w:r w:rsidR="004D1FDD" w:rsidRPr="004D1FDD">
        <w:rPr>
          <w:color w:val="002060"/>
          <w:lang w:val="fr-CD"/>
        </w:rPr>
        <w:t>458</w:t>
      </w:r>
      <w:r w:rsidR="000C38E7" w:rsidRPr="004D1FDD">
        <w:rPr>
          <w:color w:val="002060"/>
          <w:lang w:val="fr-CD"/>
        </w:rPr>
        <w:t xml:space="preserve"> femmes)</w:t>
      </w:r>
      <w:r w:rsidR="0087575F" w:rsidRPr="004D1FDD">
        <w:rPr>
          <w:color w:val="002060"/>
          <w:lang w:val="fr-CD"/>
        </w:rPr>
        <w:t xml:space="preserve"> </w:t>
      </w:r>
      <w:r w:rsidR="00733638" w:rsidRPr="004D1FDD">
        <w:rPr>
          <w:color w:val="002060"/>
          <w:lang w:val="fr-CD"/>
        </w:rPr>
        <w:t>a été réalisée par le</w:t>
      </w:r>
      <w:r w:rsidR="00733638">
        <w:rPr>
          <w:color w:val="002060"/>
          <w:lang w:val="fr-CD"/>
        </w:rPr>
        <w:t>s ONG locales et les CLPD</w:t>
      </w:r>
      <w:r w:rsidR="0087575F">
        <w:rPr>
          <w:rStyle w:val="Appelnotedebasdep"/>
          <w:color w:val="002060"/>
          <w:lang w:val="fr-CD"/>
        </w:rPr>
        <w:footnoteReference w:id="20"/>
      </w:r>
      <w:r w:rsidR="00733638">
        <w:rPr>
          <w:color w:val="002060"/>
          <w:lang w:val="fr-CD"/>
        </w:rPr>
        <w:t xml:space="preserve">. </w:t>
      </w:r>
      <w:r w:rsidR="000C38E7">
        <w:rPr>
          <w:color w:val="002060"/>
          <w:lang w:val="fr-CD"/>
        </w:rPr>
        <w:t xml:space="preserve">Tous les bénéficiaires perçoivent un revenu de </w:t>
      </w:r>
      <w:r w:rsidR="00CD76DD">
        <w:rPr>
          <w:color w:val="002060"/>
          <w:lang w:val="fr-CD"/>
        </w:rPr>
        <w:t xml:space="preserve">3 à </w:t>
      </w:r>
      <w:r w:rsidR="000C38E7">
        <w:rPr>
          <w:color w:val="002060"/>
          <w:lang w:val="fr-CD"/>
        </w:rPr>
        <w:t>4USD/jour</w:t>
      </w:r>
      <w:r w:rsidR="000D4461">
        <w:rPr>
          <w:color w:val="002060"/>
          <w:lang w:val="fr-CD"/>
        </w:rPr>
        <w:t> </w:t>
      </w:r>
      <w:r w:rsidR="0087575F">
        <w:rPr>
          <w:color w:val="002060"/>
          <w:lang w:val="fr-CD"/>
        </w:rPr>
        <w:t>permettant d’</w:t>
      </w:r>
      <w:r w:rsidR="00D318EE">
        <w:rPr>
          <w:color w:val="002060"/>
          <w:lang w:val="fr-CD"/>
        </w:rPr>
        <w:t xml:space="preserve">augmenter </w:t>
      </w:r>
      <w:r w:rsidR="000C38E7">
        <w:rPr>
          <w:color w:val="002060"/>
          <w:lang w:val="fr-CD"/>
        </w:rPr>
        <w:t>leurs revenus.</w:t>
      </w:r>
      <w:r w:rsidR="006516E0" w:rsidRPr="006516E0">
        <w:rPr>
          <w:rFonts w:eastAsiaTheme="minorEastAsia"/>
          <w:bCs/>
          <w:color w:val="002060"/>
          <w:sz w:val="20"/>
          <w:szCs w:val="20"/>
          <w:highlight w:val="yellow"/>
          <w:lang w:val="fr-CD" w:eastAsia="zh-CN"/>
        </w:rPr>
        <w:t xml:space="preserve"> </w:t>
      </w:r>
    </w:p>
    <w:p w14:paraId="09826D25" w14:textId="77777777" w:rsidR="0034635C" w:rsidRPr="0087575F" w:rsidRDefault="0034635C" w:rsidP="0034635C">
      <w:pPr>
        <w:spacing w:line="276" w:lineRule="auto"/>
        <w:jc w:val="both"/>
        <w:rPr>
          <w:color w:val="002060"/>
          <w:sz w:val="22"/>
          <w:szCs w:val="22"/>
          <w:highlight w:val="yellow"/>
          <w:lang w:val="fr-CD"/>
        </w:rPr>
      </w:pPr>
    </w:p>
    <w:p w14:paraId="08515C03" w14:textId="6804B68B" w:rsidR="00D318EE" w:rsidRDefault="00D318EE" w:rsidP="00A40D11">
      <w:pPr>
        <w:spacing w:line="276" w:lineRule="auto"/>
        <w:jc w:val="both"/>
        <w:rPr>
          <w:color w:val="002060"/>
          <w:lang w:val="fr-CD"/>
        </w:rPr>
      </w:pPr>
      <w:r>
        <w:rPr>
          <w:color w:val="002060"/>
          <w:lang w:val="fr-CD"/>
        </w:rPr>
        <w:t>Dans le cadre de la</w:t>
      </w:r>
      <w:r w:rsidR="007F68BA">
        <w:rPr>
          <w:color w:val="002060"/>
          <w:lang w:val="fr-CD"/>
        </w:rPr>
        <w:t xml:space="preserve"> redynamisation </w:t>
      </w:r>
      <w:r w:rsidR="00306527">
        <w:rPr>
          <w:color w:val="002060"/>
          <w:lang w:val="fr-CD"/>
        </w:rPr>
        <w:t xml:space="preserve">durable </w:t>
      </w:r>
      <w:r w:rsidR="007F68BA">
        <w:rPr>
          <w:color w:val="002060"/>
          <w:lang w:val="fr-CD"/>
        </w:rPr>
        <w:t xml:space="preserve">de l’économie locale, </w:t>
      </w:r>
      <w:r>
        <w:rPr>
          <w:color w:val="002060"/>
          <w:lang w:val="fr-CD"/>
        </w:rPr>
        <w:t>10 chaines de valeur ont été identifiées et des recommandations formulées quant à leur développement et leur renforcement</w:t>
      </w:r>
      <w:r>
        <w:rPr>
          <w:rStyle w:val="Appelnotedebasdep"/>
          <w:color w:val="002060"/>
          <w:lang w:val="fr-CD"/>
        </w:rPr>
        <w:footnoteReference w:id="21"/>
      </w:r>
      <w:r>
        <w:rPr>
          <w:color w:val="002060"/>
          <w:lang w:val="fr-CD"/>
        </w:rPr>
        <w:t xml:space="preserve">, notamment </w:t>
      </w:r>
      <w:r w:rsidR="0087575F">
        <w:rPr>
          <w:color w:val="002060"/>
          <w:lang w:val="fr-CD"/>
        </w:rPr>
        <w:t>via</w:t>
      </w:r>
      <w:r>
        <w:rPr>
          <w:color w:val="002060"/>
          <w:lang w:val="fr-CD"/>
        </w:rPr>
        <w:t xml:space="preserve"> la structuration des bénéficiaires et la dotation d’intrants agricoles et d’équipements spécifiques. Le développement des activités génératrices de revenus s’inscri</w:t>
      </w:r>
      <w:r w:rsidR="0087575F">
        <w:rPr>
          <w:color w:val="002060"/>
          <w:lang w:val="fr-CD"/>
        </w:rPr>
        <w:t xml:space="preserve">ra </w:t>
      </w:r>
      <w:r>
        <w:rPr>
          <w:color w:val="002060"/>
          <w:lang w:val="fr-CD"/>
        </w:rPr>
        <w:t>également dans cette dynamique pour garantir l</w:t>
      </w:r>
      <w:r w:rsidR="0087575F">
        <w:rPr>
          <w:color w:val="002060"/>
          <w:lang w:val="fr-CD"/>
        </w:rPr>
        <w:t>eur</w:t>
      </w:r>
      <w:r>
        <w:rPr>
          <w:color w:val="002060"/>
          <w:lang w:val="fr-CD"/>
        </w:rPr>
        <w:t xml:space="preserve"> durabilité. </w:t>
      </w:r>
    </w:p>
    <w:p w14:paraId="4A0C065A" w14:textId="77777777" w:rsidR="00F373C5" w:rsidRDefault="00F373C5" w:rsidP="00A40D11">
      <w:pPr>
        <w:spacing w:line="276" w:lineRule="auto"/>
        <w:jc w:val="both"/>
        <w:rPr>
          <w:color w:val="002060"/>
          <w:lang w:val="fr-CD"/>
        </w:rPr>
      </w:pPr>
    </w:p>
    <w:bookmarkEnd w:id="3"/>
    <w:p w14:paraId="14989312" w14:textId="77777777" w:rsidR="00675507" w:rsidRPr="005F7F71" w:rsidRDefault="00675507" w:rsidP="00A40D11">
      <w:pPr>
        <w:spacing w:line="276" w:lineRule="auto"/>
        <w:jc w:val="both"/>
        <w:rPr>
          <w:b/>
          <w:lang w:val="fr-FR"/>
        </w:rPr>
      </w:pPr>
      <w:r w:rsidRPr="005F7F71">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5F7F71">
        <w:rPr>
          <w:b/>
          <w:bCs/>
          <w:color w:val="000000"/>
          <w:lang w:val="fr-FR" w:eastAsia="en-US"/>
        </w:rPr>
        <w:t>résultat</w:t>
      </w:r>
      <w:r w:rsidRPr="005F7F71">
        <w:rPr>
          <w:b/>
          <w:lang w:val="fr-FR"/>
        </w:rPr>
        <w:t>:</w:t>
      </w:r>
      <w:proofErr w:type="gramEnd"/>
      <w:r w:rsidRPr="005F7F71">
        <w:rPr>
          <w:b/>
          <w:lang w:val="fr-FR"/>
        </w:rPr>
        <w:t xml:space="preserve"> </w:t>
      </w:r>
      <w:r w:rsidRPr="005F7F71">
        <w:rPr>
          <w:i/>
          <w:lang w:val="fr-FR"/>
        </w:rPr>
        <w:t>(</w:t>
      </w:r>
      <w:r w:rsidRPr="005F7F71">
        <w:rPr>
          <w:color w:val="212121"/>
          <w:lang w:val="fr-FR"/>
        </w:rPr>
        <w:t>Limite de 1000 caractères</w:t>
      </w:r>
      <w:r w:rsidRPr="005F7F71">
        <w:rPr>
          <w:i/>
          <w:lang w:val="fr-FR"/>
        </w:rPr>
        <w:t>)</w:t>
      </w:r>
    </w:p>
    <w:p w14:paraId="42F767E8" w14:textId="77777777" w:rsidR="006D019E" w:rsidRPr="006D4E13" w:rsidRDefault="006D019E" w:rsidP="00A40D11">
      <w:pPr>
        <w:spacing w:line="276" w:lineRule="auto"/>
        <w:jc w:val="both"/>
        <w:rPr>
          <w:b/>
          <w:lang w:val="fr-CD"/>
        </w:rPr>
      </w:pPr>
    </w:p>
    <w:p w14:paraId="0B5EF48A" w14:textId="7129AC0E" w:rsidR="00BB6305" w:rsidRDefault="00BB6305" w:rsidP="00A40D11">
      <w:pPr>
        <w:spacing w:line="276" w:lineRule="auto"/>
        <w:jc w:val="both"/>
        <w:rPr>
          <w:color w:val="002060"/>
          <w:lang w:val="fr-CD"/>
        </w:rPr>
      </w:pPr>
      <w:r w:rsidRPr="00713417">
        <w:rPr>
          <w:color w:val="002060"/>
          <w:lang w:val="fr-CD"/>
        </w:rPr>
        <w:t>2</w:t>
      </w:r>
      <w:r>
        <w:rPr>
          <w:color w:val="002060"/>
          <w:lang w:val="fr-CD"/>
        </w:rPr>
        <w:t>9</w:t>
      </w:r>
      <w:r w:rsidRPr="00713417">
        <w:rPr>
          <w:color w:val="002060"/>
          <w:lang w:val="fr-CD"/>
        </w:rPr>
        <w:t xml:space="preserve">1 membres, </w:t>
      </w:r>
      <w:r>
        <w:rPr>
          <w:color w:val="002060"/>
          <w:lang w:val="fr-CD"/>
        </w:rPr>
        <w:t xml:space="preserve">dont 53 </w:t>
      </w:r>
      <w:r w:rsidRPr="00713417">
        <w:rPr>
          <w:color w:val="002060"/>
          <w:lang w:val="fr-CD"/>
        </w:rPr>
        <w:t>femmes (soit 1</w:t>
      </w:r>
      <w:r>
        <w:rPr>
          <w:color w:val="002060"/>
          <w:lang w:val="fr-CD"/>
        </w:rPr>
        <w:t>8</w:t>
      </w:r>
      <w:r w:rsidRPr="00713417">
        <w:rPr>
          <w:color w:val="002060"/>
          <w:lang w:val="fr-CD"/>
        </w:rPr>
        <w:t>%) et 7</w:t>
      </w:r>
      <w:r>
        <w:rPr>
          <w:color w:val="002060"/>
          <w:lang w:val="fr-CD"/>
        </w:rPr>
        <w:t>9</w:t>
      </w:r>
      <w:r w:rsidRPr="00713417">
        <w:rPr>
          <w:color w:val="002060"/>
          <w:lang w:val="fr-CD"/>
        </w:rPr>
        <w:t xml:space="preserve"> jeunes (soit 2</w:t>
      </w:r>
      <w:r>
        <w:rPr>
          <w:color w:val="002060"/>
          <w:lang w:val="fr-CD"/>
        </w:rPr>
        <w:t>7</w:t>
      </w:r>
      <w:r w:rsidRPr="00713417">
        <w:rPr>
          <w:color w:val="002060"/>
          <w:lang w:val="fr-CD"/>
        </w:rPr>
        <w:t>%)</w:t>
      </w:r>
      <w:r>
        <w:rPr>
          <w:color w:val="002060"/>
          <w:lang w:val="fr-CD"/>
        </w:rPr>
        <w:t xml:space="preserve"> constituent les 14 CLPD </w:t>
      </w:r>
      <w:r w:rsidR="00B5138D">
        <w:rPr>
          <w:color w:val="002060"/>
          <w:lang w:val="fr-CD"/>
        </w:rPr>
        <w:t>permettant ainsi</w:t>
      </w:r>
      <w:r w:rsidR="008E51D1" w:rsidRPr="00713417">
        <w:rPr>
          <w:color w:val="002060"/>
          <w:lang w:val="fr-CD"/>
        </w:rPr>
        <w:t xml:space="preserve"> de renforcer </w:t>
      </w:r>
      <w:r w:rsidR="00B5138D">
        <w:rPr>
          <w:color w:val="002060"/>
          <w:lang w:val="fr-CD"/>
        </w:rPr>
        <w:t xml:space="preserve">la visibilité du leadership des </w:t>
      </w:r>
      <w:r w:rsidR="008E51D1" w:rsidRPr="00713417">
        <w:rPr>
          <w:color w:val="002060"/>
          <w:lang w:val="fr-CD"/>
        </w:rPr>
        <w:t xml:space="preserve">femmes et des jeunes dans les mécanismes de gouvernance locale et de consolidation de la paix. </w:t>
      </w:r>
    </w:p>
    <w:p w14:paraId="24F38179" w14:textId="77777777" w:rsidR="00BB6305" w:rsidRDefault="00BB6305" w:rsidP="00A40D11">
      <w:pPr>
        <w:spacing w:line="276" w:lineRule="auto"/>
        <w:jc w:val="both"/>
        <w:rPr>
          <w:color w:val="002060"/>
          <w:lang w:val="fr-CD"/>
        </w:rPr>
      </w:pPr>
    </w:p>
    <w:p w14:paraId="0311C39F" w14:textId="2BA92257" w:rsidR="00EC1295" w:rsidRDefault="00BB6305" w:rsidP="00BB6305">
      <w:pPr>
        <w:spacing w:line="276" w:lineRule="auto"/>
        <w:jc w:val="both"/>
        <w:rPr>
          <w:color w:val="002060"/>
          <w:lang w:val="fr-CD"/>
        </w:rPr>
      </w:pPr>
      <w:r>
        <w:rPr>
          <w:color w:val="002060"/>
          <w:lang w:val="fr-CD"/>
        </w:rPr>
        <w:t xml:space="preserve">Lors des missions conjointes d’identification des localités et des infrastructures et de la rédaction des appels d’offres pour la sélection des ONG, toutes les parties prenantes ont été sensibilisées à </w:t>
      </w:r>
      <w:r w:rsidR="00EC1295">
        <w:rPr>
          <w:color w:val="002060"/>
          <w:lang w:val="fr-CD"/>
        </w:rPr>
        <w:t>la</w:t>
      </w:r>
      <w:r>
        <w:rPr>
          <w:color w:val="002060"/>
          <w:lang w:val="fr-CD"/>
        </w:rPr>
        <w:t xml:space="preserve"> participation des femmes dans les travaux HIMO. </w:t>
      </w:r>
      <w:r w:rsidRPr="00055276">
        <w:rPr>
          <w:color w:val="002060"/>
          <w:lang w:val="fr-CD"/>
        </w:rPr>
        <w:t xml:space="preserve">Ainsi à ce jour, </w:t>
      </w:r>
      <w:r w:rsidR="00055276" w:rsidRPr="00055276">
        <w:rPr>
          <w:color w:val="002060"/>
          <w:lang w:val="fr-CD"/>
        </w:rPr>
        <w:t>938</w:t>
      </w:r>
      <w:r w:rsidRPr="00055276">
        <w:rPr>
          <w:color w:val="002060"/>
          <w:lang w:val="fr-CD"/>
        </w:rPr>
        <w:t xml:space="preserve"> femmes ont été sélectionnées pour travailler à la réhabilitation des infrastructures communautaires </w:t>
      </w:r>
      <w:r w:rsidR="0036734A" w:rsidRPr="00055276">
        <w:rPr>
          <w:color w:val="002060"/>
          <w:lang w:val="fr-CD"/>
        </w:rPr>
        <w:t>(s</w:t>
      </w:r>
      <w:r w:rsidRPr="00055276">
        <w:rPr>
          <w:color w:val="002060"/>
          <w:lang w:val="fr-CD"/>
        </w:rPr>
        <w:t>oit 3</w:t>
      </w:r>
      <w:r w:rsidR="00055276" w:rsidRPr="00055276">
        <w:rPr>
          <w:color w:val="002060"/>
          <w:lang w:val="fr-CD"/>
        </w:rPr>
        <w:t>8</w:t>
      </w:r>
      <w:r w:rsidRPr="00055276">
        <w:rPr>
          <w:color w:val="002060"/>
          <w:lang w:val="fr-CD"/>
        </w:rPr>
        <w:t>% de l’effectif global</w:t>
      </w:r>
      <w:r w:rsidR="0036734A" w:rsidRPr="00055276">
        <w:rPr>
          <w:color w:val="002060"/>
          <w:lang w:val="fr-CD"/>
        </w:rPr>
        <w:t>)</w:t>
      </w:r>
      <w:r w:rsidRPr="00055276">
        <w:rPr>
          <w:color w:val="002060"/>
          <w:lang w:val="fr-CD"/>
        </w:rPr>
        <w:t xml:space="preserve"> permettant</w:t>
      </w:r>
      <w:r>
        <w:rPr>
          <w:color w:val="002060"/>
          <w:lang w:val="fr-CD"/>
        </w:rPr>
        <w:t xml:space="preserve"> de réduire le</w:t>
      </w:r>
      <w:r w:rsidR="00EC1295">
        <w:rPr>
          <w:color w:val="002060"/>
          <w:lang w:val="fr-CD"/>
        </w:rPr>
        <w:t xml:space="preserve">s </w:t>
      </w:r>
      <w:r>
        <w:rPr>
          <w:color w:val="002060"/>
          <w:lang w:val="fr-CD"/>
        </w:rPr>
        <w:t xml:space="preserve">vulnérabilités </w:t>
      </w:r>
      <w:r w:rsidR="00EC1295">
        <w:rPr>
          <w:color w:val="002060"/>
          <w:lang w:val="fr-CD"/>
        </w:rPr>
        <w:t>socio</w:t>
      </w:r>
      <w:r>
        <w:rPr>
          <w:color w:val="002060"/>
          <w:lang w:val="fr-CD"/>
        </w:rPr>
        <w:t>économiques</w:t>
      </w:r>
      <w:r w:rsidR="00EC1295">
        <w:rPr>
          <w:color w:val="002060"/>
          <w:lang w:val="fr-CD"/>
        </w:rPr>
        <w:t xml:space="preserve">. </w:t>
      </w:r>
    </w:p>
    <w:p w14:paraId="70300B46" w14:textId="0B7ABFEF" w:rsidR="00BB6305" w:rsidRDefault="00EC1295" w:rsidP="00BB6305">
      <w:pPr>
        <w:spacing w:line="276" w:lineRule="auto"/>
        <w:jc w:val="both"/>
        <w:rPr>
          <w:color w:val="002060"/>
          <w:lang w:val="fr-CD"/>
        </w:rPr>
      </w:pPr>
      <w:r>
        <w:rPr>
          <w:color w:val="002060"/>
          <w:lang w:val="fr-CD"/>
        </w:rPr>
        <w:lastRenderedPageBreak/>
        <w:t>L</w:t>
      </w:r>
      <w:r w:rsidR="00BB6305">
        <w:rPr>
          <w:color w:val="002060"/>
          <w:lang w:val="fr-CD"/>
        </w:rPr>
        <w:t xml:space="preserve">e </w:t>
      </w:r>
      <w:r w:rsidR="00BB6305" w:rsidRPr="00DC7D08">
        <w:rPr>
          <w:color w:val="002060"/>
          <w:lang w:val="fr-CD"/>
        </w:rPr>
        <w:t xml:space="preserve">projet </w:t>
      </w:r>
      <w:r w:rsidR="00BB6305">
        <w:rPr>
          <w:color w:val="002060"/>
          <w:lang w:val="fr-CD"/>
        </w:rPr>
        <w:t xml:space="preserve">contribue au renforcement </w:t>
      </w:r>
      <w:r w:rsidR="00BB6305" w:rsidRPr="00DC7D08">
        <w:rPr>
          <w:color w:val="002060"/>
          <w:lang w:val="fr-CD"/>
        </w:rPr>
        <w:t xml:space="preserve">du pouvoir socioéconomique des </w:t>
      </w:r>
      <w:r w:rsidR="00BB6305">
        <w:rPr>
          <w:color w:val="002060"/>
          <w:lang w:val="fr-CD"/>
        </w:rPr>
        <w:t>communautés, y compris des femmes,</w:t>
      </w:r>
      <w:r w:rsidR="00BB6305" w:rsidRPr="00DC7D08">
        <w:rPr>
          <w:color w:val="002060"/>
          <w:lang w:val="fr-CD"/>
        </w:rPr>
        <w:t xml:space="preserve"> à travers </w:t>
      </w:r>
      <w:r w:rsidR="00BB6305">
        <w:rPr>
          <w:color w:val="002060"/>
          <w:lang w:val="fr-CD"/>
        </w:rPr>
        <w:t>le développement d’AGR</w:t>
      </w:r>
      <w:r w:rsidR="00BB6305" w:rsidRPr="00DC7D08">
        <w:rPr>
          <w:color w:val="002060"/>
          <w:lang w:val="fr-CD"/>
        </w:rPr>
        <w:t xml:space="preserve"> </w:t>
      </w:r>
      <w:r w:rsidR="00BB6305">
        <w:rPr>
          <w:color w:val="002060"/>
          <w:lang w:val="fr-CD"/>
        </w:rPr>
        <w:t>et l</w:t>
      </w:r>
      <w:r w:rsidR="00BB6305" w:rsidRPr="00DC7D08">
        <w:rPr>
          <w:color w:val="002060"/>
          <w:lang w:val="fr-CD"/>
        </w:rPr>
        <w:t>a redynamisation des chaines de valeur</w:t>
      </w:r>
      <w:r w:rsidR="00BB6305">
        <w:rPr>
          <w:color w:val="002060"/>
          <w:lang w:val="fr-CD"/>
        </w:rPr>
        <w:t xml:space="preserve">, qui </w:t>
      </w:r>
      <w:r w:rsidR="00BB6305" w:rsidRPr="00DC7D08">
        <w:rPr>
          <w:color w:val="002060"/>
          <w:lang w:val="fr-CD"/>
        </w:rPr>
        <w:t>contribue à sécuriser les revenus des ménages en offrant des opportunités économiques durables</w:t>
      </w:r>
      <w:r w:rsidR="00BB6305">
        <w:rPr>
          <w:color w:val="002060"/>
          <w:lang w:val="fr-CD"/>
        </w:rPr>
        <w:t>.</w:t>
      </w:r>
    </w:p>
    <w:p w14:paraId="768973E7" w14:textId="77777777" w:rsidR="00E1355D" w:rsidRPr="004268EB" w:rsidRDefault="00E1355D" w:rsidP="00A40D11">
      <w:pPr>
        <w:spacing w:line="276" w:lineRule="auto"/>
        <w:jc w:val="both"/>
        <w:rPr>
          <w:color w:val="002060"/>
          <w:lang w:val="fr-CD"/>
        </w:rPr>
      </w:pPr>
    </w:p>
    <w:p w14:paraId="041CE678" w14:textId="77777777" w:rsidR="00675507" w:rsidRPr="005F7F71" w:rsidRDefault="00675507" w:rsidP="00A40D11">
      <w:pPr>
        <w:spacing w:line="276" w:lineRule="auto"/>
        <w:rPr>
          <w:b/>
          <w:u w:val="single"/>
          <w:lang w:val="fr-FR"/>
        </w:rPr>
      </w:pPr>
      <w:r w:rsidRPr="005F7F71">
        <w:rPr>
          <w:b/>
          <w:u w:val="single"/>
          <w:lang w:val="fr-FR"/>
        </w:rPr>
        <w:t xml:space="preserve">Partie </w:t>
      </w:r>
      <w:proofErr w:type="gramStart"/>
      <w:r w:rsidRPr="005F7F71">
        <w:rPr>
          <w:b/>
          <w:u w:val="single"/>
          <w:lang w:val="fr-FR"/>
        </w:rPr>
        <w:t>III:</w:t>
      </w:r>
      <w:proofErr w:type="gramEnd"/>
      <w:r w:rsidRPr="005F7F71">
        <w:rPr>
          <w:b/>
          <w:u w:val="single"/>
          <w:lang w:val="fr-FR"/>
        </w:rPr>
        <w:t xml:space="preserve"> Questions transversales</w:t>
      </w:r>
    </w:p>
    <w:p w14:paraId="2C1E1F30" w14:textId="77777777" w:rsidR="00997347" w:rsidRPr="005F7F71" w:rsidRDefault="00997347" w:rsidP="00A40D11">
      <w:pPr>
        <w:spacing w:line="276" w:lineRule="auto"/>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103"/>
      </w:tblGrid>
      <w:tr w:rsidR="00997347" w:rsidRPr="004A0E54" w14:paraId="3278E054" w14:textId="77777777" w:rsidTr="00BB6305">
        <w:tc>
          <w:tcPr>
            <w:tcW w:w="3686" w:type="dxa"/>
            <w:shd w:val="clear" w:color="auto" w:fill="auto"/>
          </w:tcPr>
          <w:p w14:paraId="1A9F4B35" w14:textId="77777777" w:rsidR="007118F5" w:rsidRPr="00AA1F42" w:rsidRDefault="00675507" w:rsidP="00A40D11">
            <w:pPr>
              <w:spacing w:line="276" w:lineRule="auto"/>
              <w:jc w:val="both"/>
              <w:rPr>
                <w:lang w:val="fr-FR"/>
              </w:rPr>
            </w:pPr>
            <w:proofErr w:type="gramStart"/>
            <w:r w:rsidRPr="00AA1F42">
              <w:rPr>
                <w:b/>
                <w:bCs/>
                <w:u w:val="single"/>
                <w:lang w:val="fr-FR"/>
              </w:rPr>
              <w:t>Suivi</w:t>
            </w:r>
            <w:r w:rsidR="00513612" w:rsidRPr="00AA1F42">
              <w:rPr>
                <w:b/>
                <w:bCs/>
                <w:lang w:val="fr-FR"/>
              </w:rPr>
              <w:t>:</w:t>
            </w:r>
            <w:proofErr w:type="gramEnd"/>
            <w:r w:rsidR="00513612" w:rsidRPr="00AA1F42">
              <w:rPr>
                <w:b/>
                <w:bCs/>
                <w:lang w:val="fr-FR"/>
              </w:rPr>
              <w:t xml:space="preserve"> </w:t>
            </w:r>
            <w:r w:rsidRPr="00AA1F42">
              <w:rPr>
                <w:lang w:val="fr-FR"/>
              </w:rPr>
              <w:t>Indiquez les activités de suivi conduites dans la période du rapport</w:t>
            </w:r>
            <w:r w:rsidR="007118F5" w:rsidRPr="00AA1F42">
              <w:rPr>
                <w:lang w:val="fr-FR"/>
              </w:rPr>
              <w:t xml:space="preserve"> (</w:t>
            </w:r>
            <w:r w:rsidRPr="00AA1F42">
              <w:rPr>
                <w:lang w:val="fr-FR"/>
              </w:rPr>
              <w:t>Limite de 1000 caractères)</w:t>
            </w:r>
          </w:p>
          <w:p w14:paraId="57101486" w14:textId="24011823" w:rsidR="004A066E" w:rsidRPr="00AA1F42" w:rsidRDefault="004268EB" w:rsidP="00A40D11">
            <w:pPr>
              <w:spacing w:line="276" w:lineRule="auto"/>
              <w:jc w:val="both"/>
              <w:rPr>
                <w:color w:val="002060"/>
                <w:lang w:val="fr-CD"/>
              </w:rPr>
            </w:pPr>
            <w:r w:rsidRPr="00AA1F42">
              <w:rPr>
                <w:color w:val="002060"/>
                <w:lang w:val="fr-CD"/>
              </w:rPr>
              <w:t xml:space="preserve">Au mois de Novembre 2020, les comités techniques ont été organisés dans chacune des provinces afin d’évaluer conjointement l’exécution du Plan de Travail Annuel (PTA) 2020 et de définir le PTA 2021 en fonction des interventions pertinentes et prioritaires. La deuxième réunion du Comité de Pilotage a été organisée à Kinshasa en Décembre 2020 afin de présenter le bilan annuel du projet SS-KAT et de valider le PTA 2021. </w:t>
            </w:r>
          </w:p>
          <w:p w14:paraId="21BD62AD" w14:textId="1ABEF5EF" w:rsidR="00E1355D" w:rsidRPr="00BB6305" w:rsidRDefault="004268EB" w:rsidP="00BB6305">
            <w:pPr>
              <w:spacing w:line="276" w:lineRule="auto"/>
              <w:jc w:val="both"/>
              <w:rPr>
                <w:sz w:val="22"/>
                <w:szCs w:val="22"/>
                <w:lang w:val="fr-FR"/>
              </w:rPr>
            </w:pPr>
            <w:r w:rsidRPr="00AA1F42">
              <w:rPr>
                <w:color w:val="002060"/>
                <w:lang w:val="fr-CD"/>
              </w:rPr>
              <w:t xml:space="preserve">En outre, les réunions de coordination provinciales se </w:t>
            </w:r>
            <w:r w:rsidR="00BB6305">
              <w:rPr>
                <w:color w:val="002060"/>
                <w:lang w:val="fr-CD"/>
              </w:rPr>
              <w:t>tiennent</w:t>
            </w:r>
            <w:r w:rsidRPr="00AA1F42">
              <w:rPr>
                <w:color w:val="002060"/>
                <w:lang w:val="fr-CD"/>
              </w:rPr>
              <w:t xml:space="preserve"> régulièrement à Kalemie, Tshikapa et Kananga entre les membres des agences d’exécution du projet ainsi qu’en présence des autorités locales afin de favoriser la communication</w:t>
            </w:r>
            <w:r w:rsidR="004A066E" w:rsidRPr="00AA1F42">
              <w:rPr>
                <w:color w:val="002060"/>
                <w:lang w:val="fr-CD"/>
              </w:rPr>
              <w:t xml:space="preserve"> et de </w:t>
            </w:r>
            <w:r w:rsidRPr="00AA1F42">
              <w:rPr>
                <w:color w:val="002060"/>
                <w:lang w:val="fr-CD"/>
              </w:rPr>
              <w:t>renforcer la coordination des interventions</w:t>
            </w:r>
            <w:r w:rsidR="004A066E" w:rsidRPr="00AA1F42">
              <w:rPr>
                <w:color w:val="002060"/>
                <w:lang w:val="fr-CD"/>
              </w:rPr>
              <w:t xml:space="preserve">. </w:t>
            </w:r>
            <w:r w:rsidR="00291D52" w:rsidRPr="00AA1F42">
              <w:rPr>
                <w:sz w:val="22"/>
                <w:szCs w:val="22"/>
                <w:lang w:val="fr-FR"/>
              </w:rPr>
              <w:t xml:space="preserve"> </w:t>
            </w:r>
          </w:p>
        </w:tc>
        <w:tc>
          <w:tcPr>
            <w:tcW w:w="5103" w:type="dxa"/>
            <w:shd w:val="clear" w:color="auto" w:fill="auto"/>
          </w:tcPr>
          <w:p w14:paraId="797F499B" w14:textId="0A4ABB34" w:rsidR="00997347" w:rsidRPr="00AA1F42" w:rsidRDefault="00675507" w:rsidP="00A40D11">
            <w:pPr>
              <w:spacing w:line="276" w:lineRule="auto"/>
              <w:jc w:val="both"/>
              <w:rPr>
                <w:lang w:val="fr-FR"/>
              </w:rPr>
            </w:pPr>
            <w:r w:rsidRPr="00AA1F42">
              <w:rPr>
                <w:lang w:val="fr-FR"/>
              </w:rPr>
              <w:t xml:space="preserve">Est-ce que les indicateurs des résultats ont des bases de </w:t>
            </w:r>
            <w:proofErr w:type="gramStart"/>
            <w:r w:rsidRPr="00AA1F42">
              <w:rPr>
                <w:lang w:val="fr-FR"/>
              </w:rPr>
              <w:t>référence</w:t>
            </w:r>
            <w:r w:rsidR="007118F5" w:rsidRPr="00AA1F42">
              <w:rPr>
                <w:lang w:val="fr-FR"/>
              </w:rPr>
              <w:t>?</w:t>
            </w:r>
            <w:proofErr w:type="gramEnd"/>
            <w:r w:rsidR="007118F5" w:rsidRPr="00AA1F42">
              <w:rPr>
                <w:lang w:val="fr-FR"/>
              </w:rPr>
              <w:t xml:space="preserve"> </w:t>
            </w:r>
            <w:r w:rsidR="004268EB" w:rsidRPr="00AA1F42">
              <w:rPr>
                <w:color w:val="002060"/>
                <w:lang w:val="fr-CD"/>
              </w:rPr>
              <w:t>OUI</w:t>
            </w:r>
          </w:p>
          <w:p w14:paraId="2337B972" w14:textId="77777777" w:rsidR="007118F5" w:rsidRPr="00AA1F42" w:rsidRDefault="007118F5" w:rsidP="00A40D11">
            <w:pPr>
              <w:spacing w:line="276" w:lineRule="auto"/>
              <w:jc w:val="both"/>
              <w:rPr>
                <w:lang w:val="fr-FR"/>
              </w:rPr>
            </w:pPr>
          </w:p>
          <w:p w14:paraId="253B4061" w14:textId="685FE209" w:rsidR="007118F5" w:rsidRPr="00AA1F42" w:rsidRDefault="00675507" w:rsidP="00A40D11">
            <w:pPr>
              <w:spacing w:line="276" w:lineRule="auto"/>
              <w:jc w:val="both"/>
              <w:rPr>
                <w:lang w:val="fr-CD"/>
              </w:rPr>
            </w:pPr>
            <w:r w:rsidRPr="00AA1F42">
              <w:rPr>
                <w:lang w:val="fr-FR"/>
              </w:rPr>
              <w:t>Le projet a-t-il lancé des enquêtes de perception ou d'autres collectes de données communautaires</w:t>
            </w:r>
            <w:r w:rsidR="00BB6305">
              <w:rPr>
                <w:lang w:val="fr-FR"/>
              </w:rPr>
              <w:t xml:space="preserve"> </w:t>
            </w:r>
            <w:r w:rsidR="007118F5" w:rsidRPr="00AA1F42">
              <w:rPr>
                <w:lang w:val="fr-FR"/>
              </w:rPr>
              <w:t xml:space="preserve">? </w:t>
            </w:r>
            <w:r w:rsidR="004A066E" w:rsidRPr="00AA1F42">
              <w:rPr>
                <w:color w:val="002060"/>
                <w:lang w:val="fr-CD"/>
              </w:rPr>
              <w:t>OUI</w:t>
            </w:r>
          </w:p>
          <w:p w14:paraId="586CAAF4" w14:textId="77777777" w:rsidR="004A066E" w:rsidRPr="00AA1F42" w:rsidRDefault="004A066E" w:rsidP="00A40D11">
            <w:pPr>
              <w:spacing w:line="276" w:lineRule="auto"/>
              <w:jc w:val="both"/>
              <w:rPr>
                <w:sz w:val="22"/>
                <w:szCs w:val="22"/>
                <w:lang w:val="fr-FR"/>
              </w:rPr>
            </w:pPr>
          </w:p>
          <w:p w14:paraId="1C7FC403" w14:textId="00C947F3" w:rsidR="004A066E" w:rsidRDefault="0039005F" w:rsidP="00A40D11">
            <w:pPr>
              <w:spacing w:line="276" w:lineRule="auto"/>
              <w:jc w:val="both"/>
              <w:rPr>
                <w:color w:val="002060"/>
                <w:lang w:val="fr-CD"/>
              </w:rPr>
            </w:pPr>
            <w:r w:rsidRPr="00AA1F42">
              <w:rPr>
                <w:color w:val="002060"/>
                <w:lang w:val="fr-CD"/>
              </w:rPr>
              <w:t>En Avril-Mai 2021,</w:t>
            </w:r>
            <w:r w:rsidR="004A066E" w:rsidRPr="00AA1F42">
              <w:rPr>
                <w:color w:val="002060"/>
                <w:lang w:val="fr-CD"/>
              </w:rPr>
              <w:t xml:space="preserve"> </w:t>
            </w:r>
            <w:r w:rsidRPr="00AA1F42">
              <w:rPr>
                <w:color w:val="002060"/>
                <w:lang w:val="fr-CD"/>
              </w:rPr>
              <w:t xml:space="preserve">l’OIM a mené une enquête à travers son département des mouvements de population (DTM) dans la province du Tanganyika. Ainsi, 2 338 ménages soit 21 573 individus ont été profilés en utilisant un questionnaire développé selon les critères de sélection du projet. Cette enquête </w:t>
            </w:r>
            <w:r w:rsidR="00BB6305">
              <w:rPr>
                <w:color w:val="002060"/>
                <w:lang w:val="fr-CD"/>
              </w:rPr>
              <w:t>a permis d’identifier et sélectionner les</w:t>
            </w:r>
            <w:r w:rsidRPr="00AA1F42">
              <w:rPr>
                <w:color w:val="002060"/>
                <w:lang w:val="fr-CD"/>
              </w:rPr>
              <w:t xml:space="preserve"> 1 260 bénéficiaires directs parmi les ex-</w:t>
            </w:r>
            <w:r w:rsidR="005924C3">
              <w:rPr>
                <w:color w:val="002060"/>
                <w:lang w:val="fr-CD"/>
              </w:rPr>
              <w:t>miliciens</w:t>
            </w:r>
            <w:r w:rsidRPr="00AA1F42">
              <w:rPr>
                <w:color w:val="002060"/>
                <w:lang w:val="fr-CD"/>
              </w:rPr>
              <w:t xml:space="preserve">, les victimes, les communautés d’accueil, les femmes et les jeunes à risque…  </w:t>
            </w:r>
          </w:p>
          <w:p w14:paraId="3CB659F3" w14:textId="77777777" w:rsidR="00BC7835" w:rsidRDefault="00BC7835" w:rsidP="00A40D11">
            <w:pPr>
              <w:spacing w:line="276" w:lineRule="auto"/>
              <w:jc w:val="both"/>
              <w:rPr>
                <w:color w:val="002060"/>
                <w:lang w:val="fr-CD"/>
              </w:rPr>
            </w:pPr>
          </w:p>
          <w:p w14:paraId="3A5803E4" w14:textId="128078A9" w:rsidR="00BB6305" w:rsidRPr="00AA1F42" w:rsidRDefault="00BB6305" w:rsidP="00A40D11">
            <w:pPr>
              <w:spacing w:line="276" w:lineRule="auto"/>
              <w:jc w:val="both"/>
              <w:rPr>
                <w:color w:val="002060"/>
                <w:lang w:val="fr-CD"/>
              </w:rPr>
            </w:pPr>
            <w:r>
              <w:rPr>
                <w:color w:val="002060"/>
                <w:lang w:val="fr-CD"/>
              </w:rPr>
              <w:t>Au Kasaï et Kasaï Central, le processus de sélection des bénéficiaires directs des travaux de réhabilitation des infrastructures communautaires est mené conjointement par les ONG locales partenaires et les CLPD. Une base de données des bénéficiaires et de leur profil est constituée – permettant aussi la</w:t>
            </w:r>
            <w:r w:rsidR="00BC7835">
              <w:rPr>
                <w:color w:val="002060"/>
                <w:lang w:val="fr-CD"/>
              </w:rPr>
              <w:t xml:space="preserve"> comparaison avec les bases de données liées aux personnes poursuivies pour des violations des droits humains. </w:t>
            </w:r>
          </w:p>
          <w:p w14:paraId="0DA6C37F" w14:textId="77777777" w:rsidR="0039005F" w:rsidRPr="00AA1F42" w:rsidRDefault="0039005F" w:rsidP="00A40D11">
            <w:pPr>
              <w:spacing w:line="276" w:lineRule="auto"/>
              <w:jc w:val="both"/>
              <w:rPr>
                <w:color w:val="002060"/>
                <w:lang w:val="fr-CD"/>
              </w:rPr>
            </w:pPr>
          </w:p>
          <w:p w14:paraId="74F856F1" w14:textId="65A1B3B3" w:rsidR="0039005F" w:rsidRPr="00AA1F42" w:rsidRDefault="0039005F" w:rsidP="00A40D11">
            <w:pPr>
              <w:spacing w:line="276" w:lineRule="auto"/>
              <w:jc w:val="both"/>
              <w:rPr>
                <w:color w:val="002060"/>
                <w:lang w:val="fr-CD"/>
              </w:rPr>
            </w:pPr>
            <w:r w:rsidRPr="00AA1F42">
              <w:rPr>
                <w:color w:val="002060"/>
                <w:lang w:val="fr-CD"/>
              </w:rPr>
              <w:t xml:space="preserve">En outre, une enquête sur les chaines de valeur agricole et non-agricole </w:t>
            </w:r>
            <w:r w:rsidR="00BC7835">
              <w:rPr>
                <w:color w:val="002060"/>
                <w:lang w:val="fr-CD"/>
              </w:rPr>
              <w:t>a été réalisée</w:t>
            </w:r>
            <w:r w:rsidRPr="00AA1F42">
              <w:rPr>
                <w:color w:val="002060"/>
                <w:lang w:val="fr-CD"/>
              </w:rPr>
              <w:t xml:space="preserve"> dans la province du Tanganyika. Elle permettra d’orienter le développement des activités génératrices de revenus. </w:t>
            </w:r>
          </w:p>
          <w:p w14:paraId="1D16C051" w14:textId="318D380D" w:rsidR="0039005F" w:rsidRPr="00AA1F42" w:rsidRDefault="00F40F4C" w:rsidP="00A40D11">
            <w:pPr>
              <w:spacing w:line="276" w:lineRule="auto"/>
              <w:jc w:val="both"/>
              <w:rPr>
                <w:color w:val="002060"/>
                <w:lang w:val="fr-CD"/>
              </w:rPr>
            </w:pPr>
            <w:r w:rsidRPr="00AA1F42">
              <w:rPr>
                <w:color w:val="002060"/>
                <w:lang w:val="fr-CD"/>
              </w:rPr>
              <w:t>L’étude</w:t>
            </w:r>
            <w:r w:rsidR="00CC3657" w:rsidRPr="00AA1F42">
              <w:rPr>
                <w:color w:val="002060"/>
                <w:lang w:val="fr-CD"/>
              </w:rPr>
              <w:t xml:space="preserve"> anthropologique sur les mécanismes alternatifs de règlement des conflits </w:t>
            </w:r>
            <w:r w:rsidR="00BC7835">
              <w:rPr>
                <w:color w:val="002060"/>
                <w:lang w:val="fr-CD"/>
              </w:rPr>
              <w:t>a été réalisée</w:t>
            </w:r>
            <w:r w:rsidR="00CC3657" w:rsidRPr="00AA1F42">
              <w:rPr>
                <w:color w:val="002060"/>
                <w:lang w:val="fr-CD"/>
              </w:rPr>
              <w:t xml:space="preserve"> dans les provinces du Kasaï et du Tanganyika, conformément au cadre de référence et système </w:t>
            </w:r>
            <w:r w:rsidR="00CC3657" w:rsidRPr="00AA1F42">
              <w:rPr>
                <w:color w:val="002060"/>
                <w:lang w:val="fr-CD"/>
              </w:rPr>
              <w:lastRenderedPageBreak/>
              <w:t xml:space="preserve">d’information mis en place au niveau du Groupe Thématique Justice et Droits Humains du Ministère de la Justice (lors de la première étude menée dans la province du Kasaï Central et Kongo Central). </w:t>
            </w:r>
            <w:r w:rsidR="00BC7835">
              <w:rPr>
                <w:color w:val="002060"/>
                <w:lang w:val="fr-CD"/>
              </w:rPr>
              <w:t xml:space="preserve">Des données statistiques liées aux taux de confiance dans les différents acteurs locaux, de justice et de sécurité sont disponibles.  </w:t>
            </w:r>
            <w:r w:rsidR="00CC3657" w:rsidRPr="00AA1F42">
              <w:rPr>
                <w:color w:val="002060"/>
                <w:lang w:val="fr-CD"/>
              </w:rPr>
              <w:t xml:space="preserve"> </w:t>
            </w:r>
          </w:p>
          <w:p w14:paraId="2BD200E3" w14:textId="41D71860" w:rsidR="0039005F" w:rsidRPr="00AA1F42" w:rsidRDefault="0039005F" w:rsidP="00A40D11">
            <w:pPr>
              <w:spacing w:line="276" w:lineRule="auto"/>
              <w:jc w:val="both"/>
              <w:rPr>
                <w:color w:val="002060"/>
                <w:lang w:val="fr-CD"/>
              </w:rPr>
            </w:pPr>
            <w:r w:rsidRPr="00B357CC">
              <w:rPr>
                <w:color w:val="002060"/>
                <w:lang w:val="fr-CD"/>
              </w:rPr>
              <w:t xml:space="preserve">Le processus de collecte de données et d’état des lieux sur le processus de justice transitionnelle au Tanganyika et Kasaï </w:t>
            </w:r>
            <w:r w:rsidR="00A17817" w:rsidRPr="00B357CC">
              <w:rPr>
                <w:color w:val="002060"/>
                <w:lang w:val="fr-CD"/>
              </w:rPr>
              <w:t>ont été finalisés</w:t>
            </w:r>
            <w:r w:rsidRPr="00B357CC">
              <w:rPr>
                <w:color w:val="002060"/>
                <w:lang w:val="fr-CD"/>
              </w:rPr>
              <w:t xml:space="preserve">. </w:t>
            </w:r>
            <w:r w:rsidR="00AA1F42" w:rsidRPr="00B357CC">
              <w:rPr>
                <w:color w:val="002060"/>
                <w:lang w:val="fr-CD"/>
              </w:rPr>
              <w:t xml:space="preserve">Les résultats et informations recueillies </w:t>
            </w:r>
            <w:r w:rsidRPr="00B357CC">
              <w:rPr>
                <w:color w:val="002060"/>
                <w:lang w:val="fr-CD"/>
              </w:rPr>
              <w:t>guideront les consultations populaires sur les besoins en matière de justice, réparations, réconciliation et consolidation de la paix.</w:t>
            </w:r>
            <w:r w:rsidRPr="00AA1F42">
              <w:rPr>
                <w:color w:val="002060"/>
                <w:lang w:val="fr-CD"/>
              </w:rPr>
              <w:t xml:space="preserve">  </w:t>
            </w:r>
          </w:p>
        </w:tc>
      </w:tr>
      <w:tr w:rsidR="006C1819" w:rsidRPr="004A0E54" w14:paraId="36A88C83" w14:textId="77777777" w:rsidTr="00BB6305">
        <w:tc>
          <w:tcPr>
            <w:tcW w:w="3686" w:type="dxa"/>
            <w:shd w:val="clear" w:color="auto" w:fill="auto"/>
          </w:tcPr>
          <w:p w14:paraId="6242C484" w14:textId="77777777" w:rsidR="006C1819" w:rsidRPr="005F7F71" w:rsidRDefault="003D4CD7" w:rsidP="00A40D11">
            <w:pPr>
              <w:spacing w:line="276" w:lineRule="auto"/>
              <w:jc w:val="both"/>
              <w:rPr>
                <w:lang w:val="fr-FR"/>
              </w:rPr>
            </w:pPr>
            <w:proofErr w:type="gramStart"/>
            <w:r w:rsidRPr="005F7F71">
              <w:rPr>
                <w:b/>
                <w:bCs/>
                <w:u w:val="single"/>
                <w:lang w:val="fr-FR"/>
              </w:rPr>
              <w:lastRenderedPageBreak/>
              <w:t>E</w:t>
            </w:r>
            <w:r w:rsidR="006C1819" w:rsidRPr="005F7F71">
              <w:rPr>
                <w:b/>
                <w:bCs/>
                <w:u w:val="single"/>
                <w:lang w:val="fr-FR"/>
              </w:rPr>
              <w:t>valuation:</w:t>
            </w:r>
            <w:proofErr w:type="gramEnd"/>
            <w:r w:rsidR="006C1819" w:rsidRPr="005F7F71">
              <w:rPr>
                <w:lang w:val="fr-FR"/>
              </w:rPr>
              <w:t xml:space="preserve"> </w:t>
            </w:r>
            <w:r w:rsidR="00675507" w:rsidRPr="005F7F71">
              <w:rPr>
                <w:lang w:val="fr-FR"/>
              </w:rPr>
              <w:t>Est-ce qu’un exercice évaluatif a été conduit pendant la période du rapport</w:t>
            </w:r>
            <w:r w:rsidR="007118F5" w:rsidRPr="005F7F71">
              <w:rPr>
                <w:lang w:val="fr-FR"/>
              </w:rPr>
              <w:t>?</w:t>
            </w:r>
          </w:p>
          <w:p w14:paraId="3679D92A" w14:textId="2641D53B" w:rsidR="007118F5" w:rsidRPr="0039005F" w:rsidRDefault="0039005F" w:rsidP="00A40D11">
            <w:pPr>
              <w:spacing w:line="276" w:lineRule="auto"/>
              <w:jc w:val="both"/>
              <w:rPr>
                <w:lang w:val="fr-CD"/>
              </w:rPr>
            </w:pPr>
            <w:r w:rsidRPr="0039005F">
              <w:rPr>
                <w:color w:val="002060"/>
                <w:lang w:val="fr-CD"/>
              </w:rPr>
              <w:t xml:space="preserve">NON – L’évaluation finale du projet PAJURR, mis en œuvre au Kasaï Central, </w:t>
            </w:r>
            <w:r w:rsidR="00BC7835">
              <w:rPr>
                <w:color w:val="002060"/>
                <w:lang w:val="fr-CD"/>
              </w:rPr>
              <w:t xml:space="preserve">a été finalisée et validée. </w:t>
            </w:r>
            <w:r w:rsidRPr="0039005F">
              <w:rPr>
                <w:color w:val="002060"/>
                <w:lang w:val="fr-CD"/>
              </w:rPr>
              <w:t xml:space="preserve"> </w:t>
            </w:r>
            <w:r w:rsidR="00BC7835">
              <w:rPr>
                <w:color w:val="002060"/>
                <w:lang w:val="fr-CD"/>
              </w:rPr>
              <w:t xml:space="preserve">Ses conclusions et recommandations contribuent à orienter </w:t>
            </w:r>
            <w:r w:rsidRPr="0039005F">
              <w:rPr>
                <w:color w:val="002060"/>
                <w:lang w:val="fr-CD"/>
              </w:rPr>
              <w:t>les interventions menées dans le cadre du projet SS-KAT</w:t>
            </w:r>
            <w:r w:rsidR="00BC7835">
              <w:rPr>
                <w:color w:val="002060"/>
                <w:lang w:val="fr-CD"/>
              </w:rPr>
              <w:t>.</w:t>
            </w:r>
            <w:r w:rsidRPr="0039005F">
              <w:rPr>
                <w:color w:val="002060"/>
                <w:lang w:val="fr-CD"/>
              </w:rPr>
              <w:t xml:space="preserve">  </w:t>
            </w:r>
          </w:p>
        </w:tc>
        <w:tc>
          <w:tcPr>
            <w:tcW w:w="5103" w:type="dxa"/>
            <w:shd w:val="clear" w:color="auto" w:fill="auto"/>
          </w:tcPr>
          <w:p w14:paraId="7B8CF898" w14:textId="77C75239" w:rsidR="006C1819" w:rsidRPr="00F64D0B" w:rsidRDefault="00675507" w:rsidP="00A40D11">
            <w:pPr>
              <w:spacing w:line="276" w:lineRule="auto"/>
              <w:jc w:val="both"/>
              <w:rPr>
                <w:lang w:val="fr-CD"/>
              </w:rPr>
            </w:pPr>
            <w:r w:rsidRPr="005F7F71">
              <w:rPr>
                <w:lang w:val="fr-FR"/>
              </w:rPr>
              <w:t>Budget pour évaluation finale</w:t>
            </w:r>
            <w:r w:rsidR="007118F5" w:rsidRPr="005F7F71">
              <w:rPr>
                <w:lang w:val="fr-FR"/>
              </w:rPr>
              <w:t xml:space="preserve"> (</w:t>
            </w:r>
            <w:r w:rsidRPr="005F7F71">
              <w:rPr>
                <w:lang w:val="fr-FR"/>
              </w:rPr>
              <w:t>réponse obligatoire</w:t>
            </w:r>
            <w:proofErr w:type="gramStart"/>
            <w:r w:rsidR="007118F5" w:rsidRPr="005F7F71">
              <w:rPr>
                <w:lang w:val="fr-FR"/>
              </w:rPr>
              <w:t>)</w:t>
            </w:r>
            <w:r w:rsidR="004D141E" w:rsidRPr="005F7F71">
              <w:rPr>
                <w:lang w:val="fr-FR"/>
              </w:rPr>
              <w:t>:</w:t>
            </w:r>
            <w:proofErr w:type="gramEnd"/>
            <w:r w:rsidR="004D141E" w:rsidRPr="005F7F71">
              <w:rPr>
                <w:lang w:val="fr-FR"/>
              </w:rPr>
              <w:t xml:space="preserve">  </w:t>
            </w:r>
            <w:r w:rsidR="00F64D0B" w:rsidRPr="00F64D0B">
              <w:rPr>
                <w:color w:val="002060"/>
                <w:lang w:val="fr-CD"/>
              </w:rPr>
              <w:t>60 000 USD</w:t>
            </w:r>
          </w:p>
          <w:p w14:paraId="6A29E557" w14:textId="77777777" w:rsidR="004D141E" w:rsidRPr="005F7F71" w:rsidRDefault="004D141E" w:rsidP="00A40D11">
            <w:pPr>
              <w:spacing w:line="276" w:lineRule="auto"/>
              <w:jc w:val="both"/>
              <w:rPr>
                <w:lang w:val="fr-FR"/>
              </w:rPr>
            </w:pPr>
          </w:p>
          <w:p w14:paraId="645019D6" w14:textId="77777777" w:rsidR="004D141E" w:rsidRPr="005F7F71" w:rsidRDefault="00675507" w:rsidP="00A40D11">
            <w:pPr>
              <w:spacing w:line="276" w:lineRule="auto"/>
              <w:jc w:val="both"/>
              <w:rPr>
                <w:lang w:val="fr-FR"/>
              </w:rPr>
            </w:pPr>
            <w:r w:rsidRPr="005F7F71">
              <w:rPr>
                <w:lang w:val="fr-FR"/>
              </w:rPr>
              <w:t>Si le projet se termine dans les 6 prochains mois, décrire les préparatifs pour l’évaluation</w:t>
            </w:r>
            <w:r w:rsidR="00156C4C" w:rsidRPr="005F7F71">
              <w:rPr>
                <w:lang w:val="fr-FR"/>
              </w:rPr>
              <w:t xml:space="preserve"> </w:t>
            </w:r>
            <w:r w:rsidR="00156C4C" w:rsidRPr="004A0E54">
              <w:rPr>
                <w:i/>
                <w:lang w:val="fr-FR"/>
              </w:rPr>
              <w:t>(</w:t>
            </w:r>
            <w:r w:rsidRPr="004A0E54">
              <w:rPr>
                <w:lang w:val="fr-FR"/>
              </w:rPr>
              <w:t>Limite de 1500 caractères</w:t>
            </w:r>
            <w:proofErr w:type="gramStart"/>
            <w:r w:rsidR="00156C4C" w:rsidRPr="004A0E54">
              <w:rPr>
                <w:i/>
                <w:lang w:val="fr-FR"/>
              </w:rPr>
              <w:t>)</w:t>
            </w:r>
            <w:r w:rsidR="004D141E" w:rsidRPr="004A0E54">
              <w:rPr>
                <w:lang w:val="fr-FR"/>
              </w:rPr>
              <w:t>:</w:t>
            </w:r>
            <w:proofErr w:type="gramEnd"/>
            <w:r w:rsidR="004D141E" w:rsidRPr="005F7F71">
              <w:rPr>
                <w:lang w:val="fr-FR"/>
              </w:rPr>
              <w:t xml:space="preserve"> </w:t>
            </w:r>
            <w:r w:rsidRPr="005F7F71">
              <w:fldChar w:fldCharType="begin">
                <w:ffData>
                  <w:name w:val="Text45"/>
                  <w:enabled/>
                  <w:calcOnExit w:val="0"/>
                  <w:textInput>
                    <w:maxLength w:val="1500"/>
                    <w:format w:val="FIRST CAPITAL"/>
                  </w:textInput>
                </w:ffData>
              </w:fldChar>
            </w:r>
            <w:bookmarkStart w:id="4" w:name="Text45"/>
            <w:r w:rsidRPr="005F7F71">
              <w:rPr>
                <w:lang w:val="fr-FR"/>
              </w:rPr>
              <w:instrText xml:space="preserve"> FORMTEXT </w:instrText>
            </w:r>
            <w:r w:rsidRPr="005F7F71">
              <w:fldChar w:fldCharType="separate"/>
            </w:r>
            <w:r w:rsidRPr="005F7F71">
              <w:rPr>
                <w:noProof/>
              </w:rPr>
              <w:t> </w:t>
            </w:r>
            <w:r w:rsidRPr="005F7F71">
              <w:rPr>
                <w:noProof/>
              </w:rPr>
              <w:t> </w:t>
            </w:r>
            <w:r w:rsidRPr="005F7F71">
              <w:rPr>
                <w:noProof/>
              </w:rPr>
              <w:t> </w:t>
            </w:r>
            <w:r w:rsidRPr="005F7F71">
              <w:rPr>
                <w:noProof/>
              </w:rPr>
              <w:t> </w:t>
            </w:r>
            <w:r w:rsidRPr="005F7F71">
              <w:rPr>
                <w:noProof/>
              </w:rPr>
              <w:t> </w:t>
            </w:r>
            <w:r w:rsidRPr="005F7F71">
              <w:fldChar w:fldCharType="end"/>
            </w:r>
            <w:bookmarkEnd w:id="4"/>
          </w:p>
          <w:p w14:paraId="6FFC21C6" w14:textId="77777777" w:rsidR="00156C4C" w:rsidRPr="005F7F71" w:rsidRDefault="00156C4C" w:rsidP="00A40D11">
            <w:pPr>
              <w:spacing w:line="276" w:lineRule="auto"/>
              <w:jc w:val="both"/>
              <w:rPr>
                <w:lang w:val="fr-FR"/>
              </w:rPr>
            </w:pPr>
          </w:p>
        </w:tc>
      </w:tr>
      <w:tr w:rsidR="00997347" w:rsidRPr="004A0E54" w14:paraId="781498F5" w14:textId="77777777" w:rsidTr="00BB6305">
        <w:tc>
          <w:tcPr>
            <w:tcW w:w="3686" w:type="dxa"/>
            <w:shd w:val="clear" w:color="auto" w:fill="auto"/>
          </w:tcPr>
          <w:p w14:paraId="7B23407F" w14:textId="77777777" w:rsidR="00997347" w:rsidRPr="005F7F71" w:rsidRDefault="00675507" w:rsidP="00A40D11">
            <w:pPr>
              <w:spacing w:line="276" w:lineRule="auto"/>
              <w:jc w:val="both"/>
              <w:rPr>
                <w:lang w:val="fr-FR"/>
              </w:rPr>
            </w:pPr>
            <w:r w:rsidRPr="005F7F71">
              <w:rPr>
                <w:b/>
                <w:bCs/>
                <w:u w:val="single"/>
                <w:lang w:val="fr-FR"/>
              </w:rPr>
              <w:t>Effets catalytiques (financiers</w:t>
            </w:r>
            <w:proofErr w:type="gramStart"/>
            <w:r w:rsidRPr="005F7F71">
              <w:rPr>
                <w:b/>
                <w:bCs/>
                <w:u w:val="single"/>
                <w:lang w:val="fr-FR"/>
              </w:rPr>
              <w:t>)</w:t>
            </w:r>
            <w:r w:rsidR="00513612" w:rsidRPr="005F7F71">
              <w:rPr>
                <w:b/>
                <w:bCs/>
                <w:lang w:val="fr-FR"/>
              </w:rPr>
              <w:t>:</w:t>
            </w:r>
            <w:proofErr w:type="gramEnd"/>
            <w:r w:rsidR="00513612" w:rsidRPr="005F7F71">
              <w:rPr>
                <w:lang w:val="fr-FR"/>
              </w:rPr>
              <w:t xml:space="preserve"> </w:t>
            </w:r>
            <w:r w:rsidRPr="005F7F71">
              <w:rPr>
                <w:lang w:val="fr-FR"/>
              </w:rPr>
              <w:t>Indiquez le nom de l'agent de financement et le montant du soutien financier non PBF supplémentaire qui a été obtenu par le projet.</w:t>
            </w:r>
          </w:p>
        </w:tc>
        <w:tc>
          <w:tcPr>
            <w:tcW w:w="5103" w:type="dxa"/>
            <w:shd w:val="clear" w:color="auto" w:fill="auto"/>
          </w:tcPr>
          <w:p w14:paraId="00396521" w14:textId="23344ADE" w:rsidR="00705471" w:rsidRPr="005E7DE2" w:rsidRDefault="00675507" w:rsidP="005E7DE2">
            <w:pPr>
              <w:spacing w:line="276" w:lineRule="auto"/>
              <w:rPr>
                <w:lang w:val="fr-CD"/>
              </w:rPr>
            </w:pPr>
            <w:r w:rsidRPr="00CC3657">
              <w:rPr>
                <w:lang w:val="fr-CD"/>
              </w:rPr>
              <w:t xml:space="preserve">Nom de </w:t>
            </w:r>
            <w:proofErr w:type="gramStart"/>
            <w:r w:rsidRPr="00CC3657">
              <w:rPr>
                <w:lang w:val="fr-CD"/>
              </w:rPr>
              <w:t>donnateur</w:t>
            </w:r>
            <w:r w:rsidR="00156C4C" w:rsidRPr="00CC3657">
              <w:rPr>
                <w:lang w:val="fr-CD"/>
              </w:rPr>
              <w:t>:</w:t>
            </w:r>
            <w:proofErr w:type="gramEnd"/>
            <w:r w:rsidR="00156C4C" w:rsidRPr="00CC3657">
              <w:rPr>
                <w:lang w:val="fr-CD"/>
              </w:rPr>
              <w:t xml:space="preserve">     </w:t>
            </w:r>
            <w:r w:rsidRPr="00CC3657">
              <w:rPr>
                <w:lang w:val="fr-CD"/>
              </w:rPr>
              <w:t>Montant ($)</w:t>
            </w:r>
            <w:r w:rsidR="00156C4C" w:rsidRPr="00CC3657">
              <w:rPr>
                <w:lang w:val="fr-CD"/>
              </w:rPr>
              <w:t>:</w:t>
            </w:r>
          </w:p>
          <w:p w14:paraId="6E322855" w14:textId="5C30FB46" w:rsidR="00CC3657" w:rsidRPr="00CC3657" w:rsidRDefault="00CC3657" w:rsidP="00A40D11">
            <w:pPr>
              <w:spacing w:line="276" w:lineRule="auto"/>
              <w:jc w:val="both"/>
              <w:rPr>
                <w:lang w:val="fr-CD"/>
              </w:rPr>
            </w:pPr>
            <w:r w:rsidRPr="00CC3657">
              <w:rPr>
                <w:b/>
                <w:bCs/>
                <w:color w:val="002060"/>
                <w:lang w:val="fr-CD"/>
              </w:rPr>
              <w:t xml:space="preserve">Fonds Programmatiques de la MONUSCO / Global Focal Point / Team of Experts on Rule of Law and Sexual Violence in </w:t>
            </w:r>
            <w:proofErr w:type="gramStart"/>
            <w:r w:rsidRPr="00CC3657">
              <w:rPr>
                <w:b/>
                <w:bCs/>
                <w:color w:val="002060"/>
                <w:lang w:val="fr-CD"/>
              </w:rPr>
              <w:t>Conflict</w:t>
            </w:r>
            <w:r w:rsidRPr="00CC3657">
              <w:rPr>
                <w:color w:val="002060"/>
                <w:lang w:val="fr-CD"/>
              </w:rPr>
              <w:t>:</w:t>
            </w:r>
            <w:proofErr w:type="gramEnd"/>
            <w:r w:rsidRPr="00CC3657">
              <w:rPr>
                <w:color w:val="002060"/>
                <w:lang w:val="fr-CD"/>
              </w:rPr>
              <w:t xml:space="preserve"> </w:t>
            </w:r>
            <w:r w:rsidR="00705471">
              <w:rPr>
                <w:color w:val="002060"/>
                <w:lang w:val="fr-CD"/>
              </w:rPr>
              <w:t>2 457 867,91</w:t>
            </w:r>
            <w:r w:rsidRPr="00CC3657">
              <w:rPr>
                <w:color w:val="002060"/>
                <w:lang w:val="fr-CD"/>
              </w:rPr>
              <w:t xml:space="preserve"> USD</w:t>
            </w:r>
            <w:r w:rsidR="00F64D0B">
              <w:rPr>
                <w:color w:val="002060"/>
                <w:lang w:val="fr-CD"/>
              </w:rPr>
              <w:t xml:space="preserve"> pour 2021</w:t>
            </w:r>
            <w:r w:rsidRPr="00CC3657">
              <w:rPr>
                <w:color w:val="002060"/>
                <w:lang w:val="fr-CD"/>
              </w:rPr>
              <w:t xml:space="preserve"> – Programme conjoint d’appui à </w:t>
            </w:r>
            <w:r>
              <w:rPr>
                <w:color w:val="002060"/>
                <w:lang w:val="fr-CD"/>
              </w:rPr>
              <w:t>la réforme de la justice qui vise à réhabiliter l’Etat de droit à travers une approche holistique (pilotage de la réforme, redevabilité, offre de justice et demande de justice). Il est mis en œuvre à Kinshasa (niveau central), au Tanganyika, Kasaï Central et Nord Kivu</w:t>
            </w:r>
            <w:r w:rsidR="00F64D0B">
              <w:rPr>
                <w:color w:val="002060"/>
                <w:lang w:val="fr-CD"/>
              </w:rPr>
              <w:t xml:space="preserve"> selon une approche de double ancrage et multidimensionnelle visant à répondre aux défis structurels identifiés dans la chaine pénale, notamment en vue de renforcer significativement l’offre de justice. Alors que SS-KAT s’inscrit dans la définition d’un processus de justice transitionnelle, le programme conjoint </w:t>
            </w:r>
            <w:r w:rsidR="00F64D0B">
              <w:rPr>
                <w:color w:val="002060"/>
                <w:lang w:val="fr-CD"/>
              </w:rPr>
              <w:lastRenderedPageBreak/>
              <w:t xml:space="preserve">appuie le Gouvernement dans ses efforts de réforme, y compris comme garanties de non-répétition. </w:t>
            </w:r>
          </w:p>
          <w:p w14:paraId="2A6422AC" w14:textId="77777777" w:rsidR="00705471" w:rsidRPr="00705471" w:rsidRDefault="00705471" w:rsidP="00A40D11">
            <w:pPr>
              <w:spacing w:line="276" w:lineRule="auto"/>
              <w:jc w:val="both"/>
              <w:rPr>
                <w:color w:val="002060"/>
                <w:lang w:val="fr-CD"/>
              </w:rPr>
            </w:pPr>
          </w:p>
          <w:p w14:paraId="5EA842B9" w14:textId="5BA8AEF0" w:rsidR="00705471" w:rsidRPr="00705471" w:rsidRDefault="00705471" w:rsidP="00A40D11">
            <w:pPr>
              <w:spacing w:line="276" w:lineRule="auto"/>
              <w:jc w:val="both"/>
              <w:rPr>
                <w:lang w:val="fr-CD"/>
              </w:rPr>
            </w:pPr>
            <w:r w:rsidRPr="000A0FC3">
              <w:rPr>
                <w:b/>
                <w:bCs/>
                <w:color w:val="002060"/>
                <w:lang w:val="fr-CD"/>
              </w:rPr>
              <w:t>Fonds Supplémentaires Japonais</w:t>
            </w:r>
            <w:r w:rsidRPr="000A0FC3">
              <w:rPr>
                <w:color w:val="002060"/>
                <w:lang w:val="fr-CD"/>
              </w:rPr>
              <w:t xml:space="preserve"> – </w:t>
            </w:r>
            <w:r w:rsidR="000A0FC3" w:rsidRPr="000A0FC3">
              <w:rPr>
                <w:color w:val="002060"/>
                <w:lang w:val="fr-CD"/>
              </w:rPr>
              <w:t>2 799 381</w:t>
            </w:r>
            <w:r w:rsidRPr="000A0FC3">
              <w:rPr>
                <w:color w:val="002060"/>
                <w:lang w:val="fr-CD"/>
              </w:rPr>
              <w:t xml:space="preserve"> USD </w:t>
            </w:r>
            <w:r w:rsidR="000A0FC3">
              <w:rPr>
                <w:color w:val="002060"/>
                <w:lang w:val="fr-CD"/>
              </w:rPr>
              <w:t xml:space="preserve">- </w:t>
            </w:r>
            <w:r w:rsidRPr="000A0FC3">
              <w:rPr>
                <w:color w:val="002060"/>
                <w:lang w:val="fr-CD"/>
              </w:rPr>
              <w:t>Projet de relèvement communautaire dans la province du Kasaï Central</w:t>
            </w:r>
            <w:r w:rsidR="000A0FC3">
              <w:rPr>
                <w:color w:val="002060"/>
                <w:lang w:val="fr-CD"/>
              </w:rPr>
              <w:t>.</w:t>
            </w:r>
            <w:r w:rsidR="00F64D0B">
              <w:rPr>
                <w:color w:val="002060"/>
                <w:lang w:val="fr-CD"/>
              </w:rPr>
              <w:t xml:space="preserve"> Il s’inscrit en complémentarité géographique avec le projet SS-KAT puisque d’autres localités ont été ciblées pour la réalisation de travaux HIMO. Il s’agit de promouvoir le relèvement économique et la redynamisation locale sur l’ensemble de la province du Kasaï Central où les besoins sont particulièrement importants. Les premiers résultats obtenus par le projet PAJURR et SS-KAT en matière de relèvement communautaire et de renforcement de la cohésion sociale </w:t>
            </w:r>
            <w:r w:rsidR="002D2F62">
              <w:rPr>
                <w:color w:val="002060"/>
                <w:lang w:val="fr-CD"/>
              </w:rPr>
              <w:t xml:space="preserve">a </w:t>
            </w:r>
            <w:r w:rsidR="00F64D0B">
              <w:rPr>
                <w:color w:val="002060"/>
                <w:lang w:val="fr-CD"/>
              </w:rPr>
              <w:t xml:space="preserve">suscité l’intérêt des communautés et la formulation de besoins additionnels. </w:t>
            </w:r>
          </w:p>
        </w:tc>
      </w:tr>
      <w:tr w:rsidR="002C187A" w:rsidRPr="004A0E54" w14:paraId="04EF3772" w14:textId="77777777" w:rsidTr="00BB6305">
        <w:tc>
          <w:tcPr>
            <w:tcW w:w="3686" w:type="dxa"/>
            <w:shd w:val="clear" w:color="auto" w:fill="auto"/>
          </w:tcPr>
          <w:p w14:paraId="493CE278" w14:textId="77777777" w:rsidR="002C187A" w:rsidRPr="005F7F71" w:rsidRDefault="00675507" w:rsidP="00A40D11">
            <w:pPr>
              <w:spacing w:line="276" w:lineRule="auto"/>
              <w:jc w:val="both"/>
              <w:rPr>
                <w:lang w:val="fr-FR"/>
              </w:rPr>
            </w:pPr>
            <w:proofErr w:type="gramStart"/>
            <w:r w:rsidRPr="005F7F71">
              <w:rPr>
                <w:b/>
                <w:bCs/>
                <w:u w:val="single"/>
                <w:lang w:val="fr-FR"/>
              </w:rPr>
              <w:lastRenderedPageBreak/>
              <w:t>Autre</w:t>
            </w:r>
            <w:r w:rsidRPr="005F7F71">
              <w:rPr>
                <w:lang w:val="fr-FR"/>
              </w:rPr>
              <w:t>:</w:t>
            </w:r>
            <w:proofErr w:type="gramEnd"/>
            <w:r w:rsidRPr="005F7F71">
              <w:rPr>
                <w:lang w:val="fr-FR"/>
              </w:rPr>
              <w:t xml:space="preserve"> Y a-t-il d'autres points concernant la mise en œuvre du projet que vous souhaitez partager, y compris sur les besoins en capacité des organisations bénéficiaires? </w:t>
            </w:r>
            <w:r w:rsidRPr="004A0E54">
              <w:rPr>
                <w:lang w:val="fr-FR"/>
              </w:rPr>
              <w:t>(Limite de 1500 caractères)</w:t>
            </w:r>
          </w:p>
          <w:p w14:paraId="3FC8EBFD" w14:textId="77777777" w:rsidR="002C187A" w:rsidRPr="005F7F71" w:rsidRDefault="002C187A" w:rsidP="00A40D11">
            <w:pPr>
              <w:spacing w:line="276" w:lineRule="auto"/>
              <w:jc w:val="both"/>
              <w:rPr>
                <w:lang w:val="fr-FR"/>
              </w:rPr>
            </w:pPr>
          </w:p>
        </w:tc>
        <w:tc>
          <w:tcPr>
            <w:tcW w:w="5103" w:type="dxa"/>
            <w:shd w:val="clear" w:color="auto" w:fill="auto"/>
          </w:tcPr>
          <w:p w14:paraId="000D6B4B" w14:textId="48A49AAA" w:rsidR="007F4FAA" w:rsidRDefault="007F4FAA" w:rsidP="00A40D11">
            <w:pPr>
              <w:spacing w:line="276" w:lineRule="auto"/>
              <w:jc w:val="both"/>
              <w:rPr>
                <w:color w:val="002060"/>
                <w:lang w:val="fr-CD"/>
              </w:rPr>
            </w:pPr>
            <w:r>
              <w:rPr>
                <w:color w:val="002060"/>
                <w:lang w:val="fr-CD"/>
              </w:rPr>
              <w:t>L</w:t>
            </w:r>
            <w:r w:rsidR="002D2F62">
              <w:rPr>
                <w:color w:val="002060"/>
                <w:lang w:val="fr-CD"/>
              </w:rPr>
              <w:t xml:space="preserve">a </w:t>
            </w:r>
            <w:r>
              <w:rPr>
                <w:color w:val="002060"/>
                <w:lang w:val="fr-CD"/>
              </w:rPr>
              <w:t xml:space="preserve">chaine pénale </w:t>
            </w:r>
            <w:r w:rsidR="002D2F62">
              <w:rPr>
                <w:color w:val="002060"/>
                <w:lang w:val="fr-CD"/>
              </w:rPr>
              <w:t>connait</w:t>
            </w:r>
            <w:r>
              <w:rPr>
                <w:color w:val="002060"/>
                <w:lang w:val="fr-CD"/>
              </w:rPr>
              <w:t xml:space="preserve"> de nombreux défis</w:t>
            </w:r>
            <w:r w:rsidR="00F64D0B">
              <w:rPr>
                <w:color w:val="002060"/>
                <w:lang w:val="fr-CD"/>
              </w:rPr>
              <w:t xml:space="preserve"> structurels </w:t>
            </w:r>
            <w:r>
              <w:rPr>
                <w:color w:val="002060"/>
                <w:lang w:val="fr-CD"/>
              </w:rPr>
              <w:t>qui impacte</w:t>
            </w:r>
            <w:r w:rsidR="00F64D0B">
              <w:rPr>
                <w:color w:val="002060"/>
                <w:lang w:val="fr-CD"/>
              </w:rPr>
              <w:t>nt</w:t>
            </w:r>
            <w:r>
              <w:rPr>
                <w:color w:val="002060"/>
                <w:lang w:val="fr-CD"/>
              </w:rPr>
              <w:t xml:space="preserve"> négativement sur l’efficacité et la qualité de l’offre de justice </w:t>
            </w:r>
            <w:r w:rsidR="00F64D0B">
              <w:rPr>
                <w:color w:val="002060"/>
                <w:lang w:val="fr-CD"/>
              </w:rPr>
              <w:t xml:space="preserve">et </w:t>
            </w:r>
            <w:r>
              <w:rPr>
                <w:color w:val="002060"/>
                <w:lang w:val="fr-CD"/>
              </w:rPr>
              <w:t>par conséquent la confiance des populations dans les services judiciaires.</w:t>
            </w:r>
          </w:p>
          <w:p w14:paraId="192229C5" w14:textId="4EA92D2D" w:rsidR="00705471" w:rsidRDefault="00705471" w:rsidP="00A40D11">
            <w:pPr>
              <w:spacing w:line="276" w:lineRule="auto"/>
              <w:jc w:val="both"/>
              <w:rPr>
                <w:color w:val="002060"/>
                <w:lang w:val="fr-CD"/>
              </w:rPr>
            </w:pPr>
          </w:p>
          <w:p w14:paraId="4B37038B" w14:textId="6385C31A" w:rsidR="00705471" w:rsidRDefault="00705471" w:rsidP="00A40D11">
            <w:pPr>
              <w:spacing w:line="276" w:lineRule="auto"/>
              <w:jc w:val="both"/>
              <w:rPr>
                <w:color w:val="002060"/>
                <w:lang w:val="fr-CD"/>
              </w:rPr>
            </w:pPr>
            <w:r w:rsidRPr="00B357CC">
              <w:rPr>
                <w:color w:val="002060"/>
                <w:lang w:val="fr-CD"/>
              </w:rPr>
              <w:t xml:space="preserve">La mise en place de processus de justice transitionnelle </w:t>
            </w:r>
            <w:r w:rsidR="00F64D0B">
              <w:rPr>
                <w:color w:val="002060"/>
                <w:lang w:val="fr-CD"/>
              </w:rPr>
              <w:t>est</w:t>
            </w:r>
            <w:r w:rsidRPr="00B357CC">
              <w:rPr>
                <w:color w:val="002060"/>
                <w:lang w:val="fr-CD"/>
              </w:rPr>
              <w:t xml:space="preserve"> particulièrement sensible et nécessitent </w:t>
            </w:r>
            <w:r w:rsidR="002D2F62">
              <w:rPr>
                <w:color w:val="002060"/>
                <w:lang w:val="fr-CD"/>
              </w:rPr>
              <w:t>des</w:t>
            </w:r>
            <w:r w:rsidRPr="00B357CC">
              <w:rPr>
                <w:color w:val="002060"/>
                <w:lang w:val="fr-CD"/>
              </w:rPr>
              <w:t xml:space="preserve"> actions préliminaires de dialogue et plaidoyer. La volonté exprimée par le Président de la République </w:t>
            </w:r>
            <w:r w:rsidR="002D2F62">
              <w:rPr>
                <w:color w:val="002060"/>
                <w:lang w:val="fr-CD"/>
              </w:rPr>
              <w:t>pour la</w:t>
            </w:r>
            <w:r w:rsidRPr="00B357CC">
              <w:rPr>
                <w:color w:val="002060"/>
                <w:lang w:val="fr-CD"/>
              </w:rPr>
              <w:t xml:space="preserve"> définition d’une politique nationale de justice transitionnelle constitue une opportunité majeure pour la mise à l’échelle des initiativ</w:t>
            </w:r>
            <w:r w:rsidR="00F64D0B">
              <w:rPr>
                <w:color w:val="002060"/>
                <w:lang w:val="fr-CD"/>
              </w:rPr>
              <w:t>es provinciales</w:t>
            </w:r>
            <w:r w:rsidRPr="00B357CC">
              <w:rPr>
                <w:color w:val="002060"/>
                <w:lang w:val="fr-CD"/>
              </w:rPr>
              <w:t>.</w:t>
            </w:r>
            <w:r>
              <w:rPr>
                <w:color w:val="002060"/>
                <w:lang w:val="fr-CD"/>
              </w:rPr>
              <w:t xml:space="preserve">  </w:t>
            </w:r>
          </w:p>
          <w:p w14:paraId="0A4D9DA7" w14:textId="77777777" w:rsidR="00705471" w:rsidRDefault="00705471" w:rsidP="00A40D11">
            <w:pPr>
              <w:spacing w:line="276" w:lineRule="auto"/>
              <w:jc w:val="both"/>
              <w:rPr>
                <w:color w:val="002060"/>
                <w:lang w:val="fr-CD"/>
              </w:rPr>
            </w:pPr>
          </w:p>
          <w:p w14:paraId="0E710C7C" w14:textId="1D9AAFC3" w:rsidR="007F4FAA" w:rsidRDefault="00705471" w:rsidP="00A40D11">
            <w:pPr>
              <w:spacing w:line="276" w:lineRule="auto"/>
              <w:jc w:val="both"/>
              <w:rPr>
                <w:color w:val="002060"/>
                <w:lang w:val="fr-CD"/>
              </w:rPr>
            </w:pPr>
            <w:r w:rsidRPr="00705471">
              <w:rPr>
                <w:color w:val="002060"/>
                <w:lang w:val="fr-CD"/>
              </w:rPr>
              <w:t xml:space="preserve">Les CLPD mis en place </w:t>
            </w:r>
            <w:r w:rsidR="00F64D0B">
              <w:rPr>
                <w:color w:val="002060"/>
                <w:lang w:val="fr-CD"/>
              </w:rPr>
              <w:t xml:space="preserve">ont besoin </w:t>
            </w:r>
            <w:r w:rsidR="007F4FAA">
              <w:rPr>
                <w:color w:val="002060"/>
                <w:lang w:val="fr-CD"/>
              </w:rPr>
              <w:t>d’un</w:t>
            </w:r>
            <w:r w:rsidRPr="00705471">
              <w:rPr>
                <w:color w:val="002060"/>
                <w:lang w:val="fr-CD"/>
              </w:rPr>
              <w:t xml:space="preserve"> renforcement de capacité</w:t>
            </w:r>
            <w:r w:rsidR="000A0FC3">
              <w:rPr>
                <w:color w:val="002060"/>
                <w:lang w:val="fr-CD"/>
              </w:rPr>
              <w:t>s</w:t>
            </w:r>
            <w:r w:rsidRPr="00705471">
              <w:rPr>
                <w:color w:val="002060"/>
                <w:lang w:val="fr-CD"/>
              </w:rPr>
              <w:t xml:space="preserve"> </w:t>
            </w:r>
            <w:r w:rsidR="00F64D0B">
              <w:rPr>
                <w:color w:val="002060"/>
                <w:lang w:val="fr-CD"/>
              </w:rPr>
              <w:t xml:space="preserve">pour assurer leur fonctionnement et leur rôle dans le </w:t>
            </w:r>
            <w:r w:rsidR="007F4FAA">
              <w:rPr>
                <w:color w:val="002060"/>
                <w:lang w:val="fr-CD"/>
              </w:rPr>
              <w:t xml:space="preserve">processus de décentralisation et de planification locale. Ils seront accompagnés dans l’élaboration des diagnostics locaux et des plans locaux de développement. </w:t>
            </w:r>
          </w:p>
          <w:p w14:paraId="2015CFFC" w14:textId="77777777" w:rsidR="00F64D0B" w:rsidRDefault="00F64D0B" w:rsidP="00A40D11">
            <w:pPr>
              <w:spacing w:line="276" w:lineRule="auto"/>
              <w:jc w:val="both"/>
              <w:rPr>
                <w:color w:val="002060"/>
                <w:lang w:val="fr-CD"/>
              </w:rPr>
            </w:pPr>
          </w:p>
          <w:p w14:paraId="49D55994" w14:textId="38241404" w:rsidR="007F4FAA" w:rsidRDefault="007F4FAA" w:rsidP="00A40D11">
            <w:pPr>
              <w:spacing w:line="276" w:lineRule="auto"/>
              <w:jc w:val="both"/>
              <w:rPr>
                <w:color w:val="002060"/>
                <w:lang w:val="fr-FR"/>
              </w:rPr>
            </w:pPr>
            <w:r w:rsidRPr="007F4FAA">
              <w:rPr>
                <w:color w:val="002060"/>
                <w:lang w:val="fr-CD"/>
              </w:rPr>
              <w:lastRenderedPageBreak/>
              <w:t xml:space="preserve">Toutes </w:t>
            </w:r>
            <w:r w:rsidR="00F64D0B">
              <w:rPr>
                <w:color w:val="002060"/>
                <w:lang w:val="fr-CD"/>
              </w:rPr>
              <w:t xml:space="preserve">les </w:t>
            </w:r>
            <w:r w:rsidRPr="007F4FAA">
              <w:rPr>
                <w:color w:val="002060"/>
                <w:lang w:val="fr-CD"/>
              </w:rPr>
              <w:t xml:space="preserve">ONG locales </w:t>
            </w:r>
            <w:r w:rsidR="00F64D0B">
              <w:rPr>
                <w:color w:val="002060"/>
                <w:lang w:val="fr-CD"/>
              </w:rPr>
              <w:t xml:space="preserve">partenaires ont des capacités de gestion relativement limitées et </w:t>
            </w:r>
            <w:r w:rsidRPr="007F4FAA">
              <w:rPr>
                <w:color w:val="002060"/>
                <w:lang w:val="fr-FR"/>
              </w:rPr>
              <w:t>bénéficie</w:t>
            </w:r>
            <w:r w:rsidR="00BC7835">
              <w:rPr>
                <w:color w:val="002060"/>
                <w:lang w:val="fr-FR"/>
              </w:rPr>
              <w:t>nt</w:t>
            </w:r>
            <w:r w:rsidRPr="007F4FAA">
              <w:rPr>
                <w:color w:val="002060"/>
                <w:lang w:val="fr-FR"/>
              </w:rPr>
              <w:t xml:space="preserve"> d’un accompagnement régulier, notamment en matière de gestion </w:t>
            </w:r>
            <w:r w:rsidR="00F64D0B">
              <w:rPr>
                <w:color w:val="002060"/>
                <w:lang w:val="fr-FR"/>
              </w:rPr>
              <w:t xml:space="preserve">financière et </w:t>
            </w:r>
            <w:r w:rsidRPr="007F4FAA">
              <w:rPr>
                <w:color w:val="002060"/>
                <w:lang w:val="fr-FR"/>
              </w:rPr>
              <w:t>suivi-évaluation.</w:t>
            </w:r>
          </w:p>
          <w:p w14:paraId="35DFDB46" w14:textId="77777777" w:rsidR="00F64D0B" w:rsidRPr="007F4FAA" w:rsidRDefault="00F64D0B" w:rsidP="00A40D11">
            <w:pPr>
              <w:spacing w:line="276" w:lineRule="auto"/>
              <w:jc w:val="both"/>
              <w:rPr>
                <w:color w:val="002060"/>
                <w:lang w:val="fr-CD"/>
              </w:rPr>
            </w:pPr>
          </w:p>
          <w:p w14:paraId="4187770E" w14:textId="221ABBE7" w:rsidR="002C187A" w:rsidRPr="002D2F62" w:rsidRDefault="00F64D0B" w:rsidP="00A40D11">
            <w:pPr>
              <w:spacing w:line="276" w:lineRule="auto"/>
              <w:jc w:val="both"/>
              <w:rPr>
                <w:color w:val="002060"/>
                <w:lang w:val="fr-FR"/>
              </w:rPr>
            </w:pPr>
            <w:r>
              <w:rPr>
                <w:color w:val="002060"/>
                <w:lang w:val="fr-FR"/>
              </w:rPr>
              <w:t>De manière générale, le projet SS-KAT est mis en œuvre dans les zones prioritaires de l’approche Triple Nexus favorisant ainsi la coordination et les synergies. Au</w:t>
            </w:r>
            <w:r w:rsidR="007F4FAA" w:rsidRPr="007F4FAA">
              <w:rPr>
                <w:color w:val="002060"/>
                <w:lang w:val="fr-FR"/>
              </w:rPr>
              <w:t xml:space="preserve"> </w:t>
            </w:r>
            <w:r w:rsidR="0072104A" w:rsidRPr="007F4FAA">
              <w:rPr>
                <w:color w:val="002060"/>
                <w:lang w:val="fr-FR"/>
              </w:rPr>
              <w:t xml:space="preserve">Tanganyika, </w:t>
            </w:r>
            <w:r w:rsidR="003A7522">
              <w:rPr>
                <w:color w:val="002060"/>
                <w:lang w:val="fr-FR"/>
              </w:rPr>
              <w:t>la coordination entre les différents acteurs</w:t>
            </w:r>
            <w:r>
              <w:rPr>
                <w:color w:val="002060"/>
                <w:lang w:val="fr-FR"/>
              </w:rPr>
              <w:t xml:space="preserve"> </w:t>
            </w:r>
            <w:r w:rsidR="003A7522">
              <w:rPr>
                <w:color w:val="002060"/>
                <w:lang w:val="fr-FR"/>
              </w:rPr>
              <w:t xml:space="preserve">est renforcée </w:t>
            </w:r>
            <w:r w:rsidR="002D2F62">
              <w:rPr>
                <w:color w:val="002060"/>
                <w:lang w:val="fr-FR"/>
              </w:rPr>
              <w:t xml:space="preserve">via le </w:t>
            </w:r>
            <w:r w:rsidR="0072104A" w:rsidRPr="007F4FAA">
              <w:rPr>
                <w:color w:val="002060"/>
                <w:lang w:val="fr-FR"/>
              </w:rPr>
              <w:t>groupe de travail Dialogue Intercommunautaire / Transformation des Conflits</w:t>
            </w:r>
            <w:r>
              <w:rPr>
                <w:color w:val="002060"/>
                <w:lang w:val="fr-FR"/>
              </w:rPr>
              <w:t xml:space="preserve"> qui contribue </w:t>
            </w:r>
            <w:r w:rsidR="003A7522">
              <w:rPr>
                <w:color w:val="002060"/>
                <w:lang w:val="fr-FR"/>
              </w:rPr>
              <w:t>à renforcer la compréhension et l’analyse des conflit</w:t>
            </w:r>
            <w:r w:rsidR="002D2F62">
              <w:rPr>
                <w:color w:val="002060"/>
                <w:lang w:val="fr-FR"/>
              </w:rPr>
              <w:t>s</w:t>
            </w:r>
            <w:r w:rsidR="003A7522">
              <w:rPr>
                <w:color w:val="002060"/>
                <w:lang w:val="fr-FR"/>
              </w:rPr>
              <w:t xml:space="preserve"> pour une meilleure définition des interventions. </w:t>
            </w:r>
          </w:p>
        </w:tc>
      </w:tr>
    </w:tbl>
    <w:p w14:paraId="682EBE58" w14:textId="77777777" w:rsidR="00673D6E" w:rsidRPr="0072104A" w:rsidRDefault="00673D6E" w:rsidP="00A40D11">
      <w:pPr>
        <w:spacing w:line="276" w:lineRule="auto"/>
        <w:rPr>
          <w:b/>
          <w:lang w:val="fr-CD"/>
        </w:rPr>
      </w:pPr>
    </w:p>
    <w:p w14:paraId="78AB1CF9" w14:textId="77777777" w:rsidR="004E3B3E" w:rsidRDefault="004E3B3E" w:rsidP="00A40D11">
      <w:pPr>
        <w:spacing w:line="276" w:lineRule="auto"/>
        <w:rPr>
          <w:lang w:val="fr-CD"/>
        </w:rPr>
      </w:pPr>
    </w:p>
    <w:p w14:paraId="19A84BA8" w14:textId="77777777" w:rsidR="00513514" w:rsidRDefault="00513514" w:rsidP="00513514">
      <w:pPr>
        <w:rPr>
          <w:b/>
          <w:u w:val="single"/>
          <w:lang w:val="fr-FR"/>
        </w:rPr>
      </w:pPr>
      <w:r>
        <w:rPr>
          <w:b/>
          <w:u w:val="single"/>
          <w:lang w:val="fr-FR"/>
        </w:rPr>
        <w:t xml:space="preserve">Partie </w:t>
      </w:r>
      <w:proofErr w:type="gramStart"/>
      <w:r>
        <w:rPr>
          <w:b/>
          <w:u w:val="single"/>
          <w:lang w:val="fr-FR"/>
        </w:rPr>
        <w:t>IV:</w:t>
      </w:r>
      <w:proofErr w:type="gramEnd"/>
      <w:r>
        <w:rPr>
          <w:b/>
          <w:u w:val="single"/>
          <w:lang w:val="fr-FR"/>
        </w:rPr>
        <w:t xml:space="preserve"> COVID-19</w:t>
      </w:r>
    </w:p>
    <w:p w14:paraId="686B3A41" w14:textId="77777777" w:rsidR="00513514" w:rsidRDefault="00513514" w:rsidP="00513514">
      <w:pPr>
        <w:rPr>
          <w:i/>
          <w:iCs/>
          <w:lang w:val="fr-FR"/>
        </w:rPr>
      </w:pPr>
      <w:r>
        <w:rPr>
          <w:i/>
          <w:iCs/>
          <w:lang w:val="fr-FR"/>
        </w:rPr>
        <w:t>Veuillez répondre à ces questions si le projet a subi des ajustements financiers ou non-financiers en raison de la pandémie COVID-19. (</w:t>
      </w:r>
      <w:proofErr w:type="gramStart"/>
      <w:r>
        <w:rPr>
          <w:i/>
          <w:iCs/>
          <w:lang w:val="fr-FR"/>
        </w:rPr>
        <w:t>veuillez</w:t>
      </w:r>
      <w:proofErr w:type="gramEnd"/>
      <w:r>
        <w:rPr>
          <w:i/>
          <w:iCs/>
          <w:lang w:val="fr-FR"/>
        </w:rPr>
        <w:t xml:space="preserve"> déclarer uniquement les NOUVELLES dépenses depuis le dernier cycle de rapport)</w:t>
      </w:r>
    </w:p>
    <w:p w14:paraId="74A6C1BA" w14:textId="77777777" w:rsidR="00513514" w:rsidRDefault="00513514" w:rsidP="00513514">
      <w:pPr>
        <w:rPr>
          <w:b/>
          <w:bCs/>
          <w:lang w:val="fr-FR"/>
        </w:rPr>
      </w:pPr>
    </w:p>
    <w:p w14:paraId="3C62EEE9" w14:textId="77777777" w:rsidR="00513514" w:rsidRDefault="00513514" w:rsidP="00513514">
      <w:pPr>
        <w:pStyle w:val="Paragraphedeliste"/>
        <w:rPr>
          <w:lang w:val="fr-FR"/>
        </w:rPr>
      </w:pPr>
    </w:p>
    <w:p w14:paraId="3A7441AD" w14:textId="77777777" w:rsidR="00513514" w:rsidRDefault="00513514" w:rsidP="00513514">
      <w:pPr>
        <w:pStyle w:val="Paragraphedeliste"/>
        <w:numPr>
          <w:ilvl w:val="0"/>
          <w:numId w:val="20"/>
        </w:numPr>
        <w:rPr>
          <w:lang w:val="fr-FR"/>
        </w:rPr>
      </w:pPr>
      <w:r>
        <w:rPr>
          <w:lang w:val="fr-FR"/>
        </w:rPr>
        <w:t>Ajustements financiers : Veuillez indiquer le montant total en USD des ajustements liés au COVID-19.</w:t>
      </w:r>
    </w:p>
    <w:p w14:paraId="19086C4E" w14:textId="77777777" w:rsidR="00513514" w:rsidRDefault="00513514" w:rsidP="00513514">
      <w:pPr>
        <w:rPr>
          <w:lang w:val="fr-FR"/>
        </w:rPr>
      </w:pPr>
    </w:p>
    <w:p w14:paraId="732FB9BC" w14:textId="77777777" w:rsidR="00513514" w:rsidRDefault="00513514" w:rsidP="00513514">
      <w:pPr>
        <w:ind w:left="2160"/>
        <w:rPr>
          <w:lang w:val="fr-FR"/>
        </w:rPr>
      </w:pPr>
      <w:r>
        <w:rPr>
          <w:lang w:val="fr-FR"/>
        </w:rPr>
        <w:t>$</w:t>
      </w:r>
      <w:r>
        <w:fldChar w:fldCharType="begin">
          <w:ffData>
            <w:name w:val=""/>
            <w:enabled/>
            <w:calcOnExit w:val="0"/>
            <w:textInput>
              <w:maxLength w:val="100"/>
              <w:format w:val="FIRST CAPITAL"/>
            </w:textInput>
          </w:ffData>
        </w:fldChar>
      </w:r>
      <w:r>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5537E" w14:textId="39084059" w:rsidR="00513514" w:rsidRDefault="002D2F62" w:rsidP="002D2F62">
      <w:pPr>
        <w:ind w:left="360"/>
        <w:jc w:val="both"/>
        <w:rPr>
          <w:color w:val="002060"/>
          <w:lang w:val="fr-FR"/>
        </w:rPr>
      </w:pPr>
      <w:r>
        <w:rPr>
          <w:color w:val="002060"/>
          <w:lang w:val="fr-FR"/>
        </w:rPr>
        <w:t>Il n’y a pas eu de réels ajustements financiers liés à la COVID-19. Seulement quelques équipements de protection (masques ; gels) ont été inclus dans les budgets des différentes activités.</w:t>
      </w:r>
    </w:p>
    <w:p w14:paraId="0C99756B" w14:textId="77777777" w:rsidR="002D2F62" w:rsidRDefault="002D2F62" w:rsidP="002D2F62">
      <w:pPr>
        <w:ind w:left="360"/>
        <w:jc w:val="both"/>
        <w:rPr>
          <w:lang w:val="fr-FR"/>
        </w:rPr>
      </w:pPr>
    </w:p>
    <w:p w14:paraId="4690B55B" w14:textId="77777777" w:rsidR="00513514" w:rsidRDefault="00513514" w:rsidP="00513514">
      <w:pPr>
        <w:pStyle w:val="Paragraphedeliste"/>
        <w:numPr>
          <w:ilvl w:val="0"/>
          <w:numId w:val="20"/>
        </w:numPr>
        <w:rPr>
          <w:lang w:val="fr-FR"/>
        </w:rPr>
      </w:pPr>
      <w:r>
        <w:rPr>
          <w:lang w:val="fr-FR"/>
        </w:rPr>
        <w:t>Ajustements non-financiers : Veuillez indiquer tout ajustement du projet qui n'a pas eu de conséquences financières.</w:t>
      </w:r>
    </w:p>
    <w:p w14:paraId="68A39064" w14:textId="77777777" w:rsidR="00513514" w:rsidRDefault="00513514" w:rsidP="00513514">
      <w:pPr>
        <w:ind w:left="360"/>
        <w:jc w:val="both"/>
        <w:rPr>
          <w:lang w:val="fr-FR"/>
        </w:rPr>
      </w:pPr>
    </w:p>
    <w:p w14:paraId="2AE58D2F" w14:textId="667A301F" w:rsidR="00513514" w:rsidRPr="00513514" w:rsidRDefault="00513514" w:rsidP="00513514">
      <w:pPr>
        <w:ind w:left="360"/>
        <w:jc w:val="both"/>
        <w:rPr>
          <w:color w:val="002060"/>
          <w:lang w:val="fr-FR"/>
        </w:rPr>
      </w:pPr>
      <w:r w:rsidRPr="00513514">
        <w:rPr>
          <w:color w:val="002060"/>
          <w:lang w:val="fr-FR"/>
        </w:rPr>
        <w:t>En 202</w:t>
      </w:r>
      <w:r>
        <w:rPr>
          <w:color w:val="002060"/>
          <w:lang w:val="fr-FR"/>
        </w:rPr>
        <w:t>0 et 2021, la pandémie COVID-19 a largement affecté le</w:t>
      </w:r>
      <w:r w:rsidRPr="00513514">
        <w:rPr>
          <w:color w:val="002060"/>
          <w:lang w:val="fr-FR"/>
        </w:rPr>
        <w:t xml:space="preserve"> secteur de la justice</w:t>
      </w:r>
      <w:r>
        <w:rPr>
          <w:color w:val="002060"/>
          <w:lang w:val="fr-FR"/>
        </w:rPr>
        <w:t xml:space="preserve">, puisque de nombreuses activités ont été suspendues, notamment les audiences et les activités collectives. Des dispositions pratiques ont été prises afin de maintenir certaines activités, notamment en réduisant le nombre de participant et en assurant le respect des gestes barrières. Plusieurs missions ont été également reportées en raison des restrictions liées au déplacement entre les provinces. </w:t>
      </w:r>
    </w:p>
    <w:p w14:paraId="34998DEA" w14:textId="77777777" w:rsidR="00513514" w:rsidRPr="004D1FDD" w:rsidRDefault="00513514" w:rsidP="00513514">
      <w:pPr>
        <w:ind w:firstLine="360"/>
        <w:rPr>
          <w:lang w:val="fr-CD"/>
        </w:rPr>
      </w:pPr>
    </w:p>
    <w:p w14:paraId="43661632" w14:textId="77777777" w:rsidR="00513514" w:rsidRDefault="00513514" w:rsidP="00513514">
      <w:pPr>
        <w:pStyle w:val="Paragraphedeliste"/>
        <w:numPr>
          <w:ilvl w:val="0"/>
          <w:numId w:val="20"/>
        </w:numPr>
        <w:rPr>
          <w:lang w:val="fr-FR"/>
        </w:rPr>
      </w:pPr>
      <w:r>
        <w:rPr>
          <w:lang w:val="fr-FR"/>
        </w:rPr>
        <w:t xml:space="preserve">Veuillez sélectionner toutes les catégories qui décrivent les ajustements du projet (et inclure des détails dans les sections générales de ce rapport) : </w:t>
      </w:r>
    </w:p>
    <w:p w14:paraId="3E6E5900" w14:textId="77777777" w:rsidR="00513514" w:rsidRDefault="00513514" w:rsidP="00513514">
      <w:pPr>
        <w:pStyle w:val="Paragraphedeliste"/>
        <w:rPr>
          <w:lang w:val="fr-FR"/>
        </w:rPr>
      </w:pPr>
    </w:p>
    <w:p w14:paraId="2A5930DD" w14:textId="5E947F54" w:rsidR="00513514" w:rsidRDefault="00541C66" w:rsidP="00513514">
      <w:pPr>
        <w:ind w:left="284"/>
        <w:rPr>
          <w:lang w:val="fr-FR"/>
        </w:rPr>
      </w:pPr>
      <w:sdt>
        <w:sdtPr>
          <w:rPr>
            <w:lang w:val="fr-CD"/>
          </w:rPr>
          <w:id w:val="402566072"/>
          <w14:checkbox>
            <w14:checked w14:val="1"/>
            <w14:checkedState w14:val="2612" w14:font="MS Gothic"/>
            <w14:uncheckedState w14:val="2610" w14:font="MS Gothic"/>
          </w14:checkbox>
        </w:sdtPr>
        <w:sdtEndPr/>
        <w:sdtContent>
          <w:r w:rsidR="00513514">
            <w:rPr>
              <w:rFonts w:ascii="MS Gothic" w:eastAsia="MS Gothic" w:hAnsi="MS Gothic" w:hint="eastAsia"/>
              <w:lang w:val="fr-CD"/>
            </w:rPr>
            <w:t>☒</w:t>
          </w:r>
        </w:sdtContent>
      </w:sdt>
      <w:r w:rsidR="00513514">
        <w:rPr>
          <w:lang w:val="fr-FR"/>
        </w:rPr>
        <w:t xml:space="preserve"> Renforcer les capacités de gestion de crise et de communication</w:t>
      </w:r>
    </w:p>
    <w:p w14:paraId="3AB45C49" w14:textId="6C64691E" w:rsidR="00513514" w:rsidRDefault="00541C66" w:rsidP="00513514">
      <w:pPr>
        <w:ind w:left="284"/>
        <w:rPr>
          <w:lang w:val="fr-FR"/>
        </w:rPr>
      </w:pPr>
      <w:sdt>
        <w:sdtPr>
          <w:rPr>
            <w:lang w:val="fr-CD"/>
          </w:rPr>
          <w:id w:val="1706904896"/>
          <w14:checkbox>
            <w14:checked w14:val="0"/>
            <w14:checkedState w14:val="2612" w14:font="MS Gothic"/>
            <w14:uncheckedState w14:val="2610" w14:font="MS Gothic"/>
          </w14:checkbox>
        </w:sdtPr>
        <w:sdtEndPr/>
        <w:sdtContent>
          <w:r w:rsidR="00513514">
            <w:rPr>
              <w:rFonts w:ascii="MS Gothic" w:eastAsia="MS Gothic" w:hAnsi="MS Gothic" w:hint="eastAsia"/>
              <w:lang w:val="fr-CD"/>
            </w:rPr>
            <w:t>☐</w:t>
          </w:r>
        </w:sdtContent>
      </w:sdt>
      <w:r w:rsidR="00513514">
        <w:rPr>
          <w:lang w:val="fr-FR"/>
        </w:rPr>
        <w:t xml:space="preserve"> Assurer une réponse et une reprise inclusives et équitables</w:t>
      </w:r>
    </w:p>
    <w:p w14:paraId="344539BB" w14:textId="77777777" w:rsidR="00513514" w:rsidRDefault="00541C66" w:rsidP="00513514">
      <w:pPr>
        <w:ind w:left="284"/>
        <w:rPr>
          <w:lang w:val="fr-FR"/>
        </w:rPr>
      </w:pPr>
      <w:sdt>
        <w:sdtPr>
          <w:rPr>
            <w:lang w:val="fr-CD"/>
          </w:rPr>
          <w:id w:val="1028075960"/>
          <w14:checkbox>
            <w14:checked w14:val="0"/>
            <w14:checkedState w14:val="2612" w14:font="MS Gothic"/>
            <w14:uncheckedState w14:val="2610" w14:font="MS Gothic"/>
          </w14:checkbox>
        </w:sdtPr>
        <w:sdtEndPr/>
        <w:sdtContent>
          <w:r w:rsidR="00513514" w:rsidRPr="00513514">
            <w:rPr>
              <w:rFonts w:ascii="MS Gothic" w:eastAsia="MS Gothic" w:hAnsi="MS Gothic" w:hint="eastAsia"/>
              <w:lang w:val="fr-CD"/>
            </w:rPr>
            <w:t>☐</w:t>
          </w:r>
        </w:sdtContent>
      </w:sdt>
      <w:r w:rsidR="00513514">
        <w:rPr>
          <w:lang w:val="fr-FR"/>
        </w:rPr>
        <w:t xml:space="preserve"> Renforcer la cohésion sociale intercommunautaire et la gestion des frontières</w:t>
      </w:r>
    </w:p>
    <w:p w14:paraId="5EC49346" w14:textId="77777777" w:rsidR="00513514" w:rsidRDefault="00541C66" w:rsidP="00513514">
      <w:pPr>
        <w:ind w:left="284"/>
        <w:rPr>
          <w:lang w:val="fr-FR"/>
        </w:rPr>
      </w:pPr>
      <w:sdt>
        <w:sdtPr>
          <w:rPr>
            <w:lang w:val="fr-CD"/>
          </w:rPr>
          <w:id w:val="1433550173"/>
          <w14:checkbox>
            <w14:checked w14:val="0"/>
            <w14:checkedState w14:val="2612" w14:font="MS Gothic"/>
            <w14:uncheckedState w14:val="2610" w14:font="MS Gothic"/>
          </w14:checkbox>
        </w:sdtPr>
        <w:sdtEndPr/>
        <w:sdtContent>
          <w:r w:rsidR="00513514" w:rsidRPr="00513514">
            <w:rPr>
              <w:rFonts w:ascii="MS Gothic" w:eastAsia="MS Gothic" w:hAnsi="MS Gothic" w:hint="eastAsia"/>
              <w:lang w:val="fr-CD"/>
            </w:rPr>
            <w:t>☐</w:t>
          </w:r>
        </w:sdtContent>
      </w:sdt>
      <w:r w:rsidR="00513514">
        <w:rPr>
          <w:lang w:val="fr-FR"/>
        </w:rPr>
        <w:t xml:space="preserve"> Lutter contre le discours de haine et la stigmatisation et répondre aux traumatismes</w:t>
      </w:r>
    </w:p>
    <w:p w14:paraId="3652C430" w14:textId="77777777" w:rsidR="00513514" w:rsidRDefault="00541C66" w:rsidP="00513514">
      <w:pPr>
        <w:ind w:left="284"/>
        <w:rPr>
          <w:lang w:val="fr-FR"/>
        </w:rPr>
      </w:pPr>
      <w:sdt>
        <w:sdtPr>
          <w:rPr>
            <w:lang w:val="fr-CD"/>
          </w:rPr>
          <w:id w:val="-197162951"/>
          <w14:checkbox>
            <w14:checked w14:val="0"/>
            <w14:checkedState w14:val="2612" w14:font="MS Gothic"/>
            <w14:uncheckedState w14:val="2610" w14:font="MS Gothic"/>
          </w14:checkbox>
        </w:sdtPr>
        <w:sdtEndPr/>
        <w:sdtContent>
          <w:r w:rsidR="00513514" w:rsidRPr="00513514">
            <w:rPr>
              <w:rFonts w:ascii="MS Gothic" w:eastAsia="MS Gothic" w:hAnsi="MS Gothic" w:hint="eastAsia"/>
              <w:lang w:val="fr-CD"/>
            </w:rPr>
            <w:t>☐</w:t>
          </w:r>
        </w:sdtContent>
      </w:sdt>
      <w:r w:rsidR="00513514">
        <w:rPr>
          <w:lang w:val="fr-FR"/>
        </w:rPr>
        <w:t xml:space="preserve"> Soutenir l'appel du SG au « cessez-le-feu mondial »</w:t>
      </w:r>
    </w:p>
    <w:p w14:paraId="203D4486" w14:textId="77777777" w:rsidR="00513514" w:rsidRDefault="00541C66" w:rsidP="00513514">
      <w:pPr>
        <w:ind w:left="284"/>
        <w:rPr>
          <w:lang w:val="es-CO"/>
        </w:rPr>
      </w:pPr>
      <w:sdt>
        <w:sdtPr>
          <w:rPr>
            <w:lang w:val="fr-CD"/>
          </w:rPr>
          <w:id w:val="810906333"/>
          <w14:checkbox>
            <w14:checked w14:val="0"/>
            <w14:checkedState w14:val="2612" w14:font="MS Gothic"/>
            <w14:uncheckedState w14:val="2610" w14:font="MS Gothic"/>
          </w14:checkbox>
        </w:sdtPr>
        <w:sdtEndPr/>
        <w:sdtContent>
          <w:r w:rsidR="00513514" w:rsidRPr="00513514">
            <w:rPr>
              <w:rFonts w:ascii="MS Gothic" w:eastAsia="MS Gothic" w:hAnsi="MS Gothic" w:hint="eastAsia"/>
              <w:lang w:val="fr-CD"/>
            </w:rPr>
            <w:t>☐</w:t>
          </w:r>
        </w:sdtContent>
      </w:sdt>
      <w:r w:rsidR="00513514">
        <w:rPr>
          <w:lang w:val="es-CO"/>
        </w:rPr>
        <w:t xml:space="preserve"> Autres (veuillez préciser): </w:t>
      </w:r>
      <w:r w:rsidR="00513514">
        <w:fldChar w:fldCharType="begin">
          <w:ffData>
            <w:name w:val=""/>
            <w:enabled/>
            <w:calcOnExit w:val="0"/>
            <w:textInput>
              <w:maxLength w:val="1500"/>
              <w:format w:val="FIRST CAPITAL"/>
            </w:textInput>
          </w:ffData>
        </w:fldChar>
      </w:r>
      <w:r w:rsidR="00513514">
        <w:rPr>
          <w:lang w:val="es-CO"/>
        </w:rPr>
        <w:instrText xml:space="preserve"> FORMTEXT </w:instrText>
      </w:r>
      <w:r w:rsidR="00513514">
        <w:fldChar w:fldCharType="separate"/>
      </w:r>
      <w:r w:rsidR="00513514">
        <w:rPr>
          <w:noProof/>
        </w:rPr>
        <w:t> </w:t>
      </w:r>
      <w:r w:rsidR="00513514">
        <w:rPr>
          <w:noProof/>
        </w:rPr>
        <w:t> </w:t>
      </w:r>
      <w:r w:rsidR="00513514">
        <w:rPr>
          <w:noProof/>
        </w:rPr>
        <w:t> </w:t>
      </w:r>
      <w:r w:rsidR="00513514">
        <w:rPr>
          <w:noProof/>
        </w:rPr>
        <w:t> </w:t>
      </w:r>
      <w:r w:rsidR="00513514">
        <w:rPr>
          <w:noProof/>
        </w:rPr>
        <w:t> </w:t>
      </w:r>
      <w:r w:rsidR="00513514">
        <w:fldChar w:fldCharType="end"/>
      </w:r>
    </w:p>
    <w:p w14:paraId="697A8F69" w14:textId="77777777" w:rsidR="00513514" w:rsidRDefault="00513514" w:rsidP="00513514">
      <w:pPr>
        <w:ind w:left="284"/>
        <w:rPr>
          <w:lang w:val="es-CO"/>
        </w:rPr>
      </w:pPr>
    </w:p>
    <w:p w14:paraId="1DDC9AF8" w14:textId="77777777" w:rsidR="00513514" w:rsidRDefault="00513514" w:rsidP="00513514">
      <w:pPr>
        <w:rPr>
          <w:lang w:val="fr-FR"/>
        </w:rPr>
      </w:pPr>
      <w:r>
        <w:rPr>
          <w:lang w:val="fr-FR"/>
        </w:rPr>
        <w:t>Le cas échéant, veuillez partager une histoire de réussite COVID-19 de ce projet (</w:t>
      </w:r>
      <w:r>
        <w:rPr>
          <w:i/>
          <w:iCs/>
          <w:lang w:val="fr-FR"/>
        </w:rPr>
        <w:t>i.e. comment les ajustements de ce projet ont fait une différence et ont contribué à une réponse positive à la pandémie / empêché les tensions ou la violence liées à la pandémie, etc.</w:t>
      </w:r>
      <w:r>
        <w:rPr>
          <w:lang w:val="fr-FR"/>
        </w:rPr>
        <w:t>)</w:t>
      </w:r>
    </w:p>
    <w:p w14:paraId="3331DE2E" w14:textId="77777777" w:rsidR="00513514" w:rsidRDefault="00513514" w:rsidP="00513514">
      <w:pPr>
        <w:rPr>
          <w:lang w:val="fr-FR"/>
        </w:rPr>
      </w:pPr>
    </w:p>
    <w:p w14:paraId="1B256C7F" w14:textId="77777777" w:rsidR="00513514" w:rsidRDefault="00513514" w:rsidP="00513514">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D12FA" w14:textId="6BAD7695" w:rsidR="00513514" w:rsidRPr="0072104A" w:rsidRDefault="00513514" w:rsidP="00A40D11">
      <w:pPr>
        <w:spacing w:line="276" w:lineRule="auto"/>
        <w:rPr>
          <w:lang w:val="fr-CD"/>
        </w:rPr>
        <w:sectPr w:rsidR="00513514" w:rsidRPr="0072104A" w:rsidSect="001A47BA">
          <w:pgSz w:w="11906" w:h="16838"/>
          <w:pgMar w:top="1440" w:right="1800" w:bottom="1440" w:left="1418" w:header="720" w:footer="720" w:gutter="0"/>
          <w:cols w:space="720"/>
          <w:docGrid w:linePitch="360"/>
        </w:sectPr>
      </w:pPr>
    </w:p>
    <w:p w14:paraId="18FE000D" w14:textId="77777777" w:rsidR="00675507" w:rsidRPr="005F7F71" w:rsidRDefault="00675507" w:rsidP="00A40D11">
      <w:pPr>
        <w:pStyle w:val="PrformatHTML"/>
        <w:shd w:val="clear" w:color="auto" w:fill="FFFFFF"/>
        <w:spacing w:line="276" w:lineRule="auto"/>
        <w:rPr>
          <w:rFonts w:ascii="Times New Roman" w:hAnsi="Times New Roman" w:cs="Times New Roman"/>
          <w:b/>
          <w:sz w:val="24"/>
          <w:szCs w:val="24"/>
          <w:u w:val="single"/>
          <w:lang w:val="fr-FR" w:eastAsia="en-GB"/>
        </w:rPr>
      </w:pPr>
      <w:r w:rsidRPr="005F7F71">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5F7F71">
        <w:rPr>
          <w:rFonts w:ascii="Times New Roman" w:hAnsi="Times New Roman" w:cs="Times New Roman"/>
          <w:b/>
          <w:sz w:val="24"/>
          <w:szCs w:val="24"/>
          <w:u w:val="single"/>
          <w:lang w:val="fr-FR" w:eastAsia="en-GB"/>
        </w:rPr>
        <w:t>INDICATEURS:</w:t>
      </w:r>
      <w:proofErr w:type="gramEnd"/>
      <w:r w:rsidRPr="005F7F71">
        <w:rPr>
          <w:rFonts w:ascii="Times New Roman" w:hAnsi="Times New Roman" w:cs="Times New Roman"/>
          <w:b/>
          <w:sz w:val="24"/>
          <w:szCs w:val="24"/>
          <w:u w:val="single"/>
          <w:lang w:val="fr-FR" w:eastAsia="en-GB"/>
        </w:rPr>
        <w:t xml:space="preserve"> </w:t>
      </w:r>
    </w:p>
    <w:p w14:paraId="6354B688" w14:textId="77777777" w:rsidR="00675507" w:rsidRPr="005F7F71" w:rsidRDefault="00675507" w:rsidP="00A40D11">
      <w:pPr>
        <w:pStyle w:val="PrformatHTML"/>
        <w:shd w:val="clear" w:color="auto" w:fill="FFFFFF"/>
        <w:spacing w:line="276" w:lineRule="auto"/>
        <w:rPr>
          <w:rFonts w:ascii="Times New Roman" w:hAnsi="Times New Roman" w:cs="Times New Roman"/>
          <w:b/>
          <w:sz w:val="24"/>
          <w:szCs w:val="24"/>
          <w:u w:val="single"/>
          <w:lang w:val="fr-FR" w:eastAsia="en-GB"/>
        </w:rPr>
      </w:pPr>
    </w:p>
    <w:p w14:paraId="43EB6802" w14:textId="77777777" w:rsidR="00675507" w:rsidRPr="005F7F71" w:rsidRDefault="00675507" w:rsidP="00A40D11">
      <w:pPr>
        <w:pStyle w:val="PrformatHTML"/>
        <w:shd w:val="clear" w:color="auto" w:fill="FFFFFF"/>
        <w:spacing w:line="276" w:lineRule="auto"/>
        <w:rPr>
          <w:rFonts w:ascii="Times New Roman" w:hAnsi="Times New Roman" w:cs="Times New Roman"/>
          <w:color w:val="212121"/>
          <w:sz w:val="22"/>
          <w:szCs w:val="22"/>
          <w:lang w:val="fr-FR"/>
        </w:rPr>
      </w:pPr>
      <w:r w:rsidRPr="005F7F71">
        <w:rPr>
          <w:rFonts w:ascii="Times New Roman" w:hAnsi="Times New Roman" w:cs="Times New Roman"/>
          <w:color w:val="212121"/>
          <w:sz w:val="22"/>
          <w:szCs w:val="22"/>
          <w:lang w:val="fr-FR"/>
        </w:rPr>
        <w:t>Utilise</w:t>
      </w:r>
      <w:r w:rsidR="00826923" w:rsidRPr="005F7F71">
        <w:rPr>
          <w:rFonts w:ascii="Times New Roman" w:hAnsi="Times New Roman" w:cs="Times New Roman"/>
          <w:color w:val="212121"/>
          <w:sz w:val="22"/>
          <w:szCs w:val="22"/>
          <w:lang w:val="fr-FR"/>
        </w:rPr>
        <w:t>r</w:t>
      </w:r>
      <w:r w:rsidRPr="005F7F71">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5F7F71">
        <w:rPr>
          <w:rFonts w:ascii="Times New Roman" w:hAnsi="Times New Roman" w:cs="Times New Roman"/>
          <w:color w:val="212121"/>
          <w:sz w:val="22"/>
          <w:szCs w:val="22"/>
          <w:lang w:val="fr-FR"/>
        </w:rPr>
        <w:t xml:space="preserve">et </w:t>
      </w:r>
      <w:r w:rsidRPr="005F7F71">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F7F71" w:rsidRDefault="00675507" w:rsidP="00A40D11">
      <w:pPr>
        <w:spacing w:line="276" w:lineRule="auto"/>
        <w:outlineLvl w:val="0"/>
        <w:rPr>
          <w:sz w:val="22"/>
          <w:szCs w:val="22"/>
          <w:lang w:val="fr-FR" w:eastAsia="en-US"/>
        </w:rPr>
      </w:pPr>
    </w:p>
    <w:tbl>
      <w:tblPr>
        <w:tblW w:w="1616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985"/>
        <w:gridCol w:w="1701"/>
        <w:gridCol w:w="2550"/>
        <w:gridCol w:w="3828"/>
        <w:gridCol w:w="2694"/>
      </w:tblGrid>
      <w:tr w:rsidR="005D63ED" w:rsidRPr="004A0E54" w14:paraId="35147187" w14:textId="77777777" w:rsidTr="009F08A5">
        <w:trPr>
          <w:tblHeader/>
        </w:trPr>
        <w:tc>
          <w:tcPr>
            <w:tcW w:w="1702" w:type="dxa"/>
          </w:tcPr>
          <w:p w14:paraId="1A6A2DBD" w14:textId="77777777" w:rsidR="005D63ED" w:rsidRPr="00E06C63" w:rsidRDefault="005D63ED" w:rsidP="00A40D11">
            <w:pPr>
              <w:spacing w:line="276" w:lineRule="auto"/>
              <w:jc w:val="both"/>
              <w:rPr>
                <w:b/>
                <w:lang w:val="fr-FR" w:eastAsia="en-US"/>
              </w:rPr>
            </w:pPr>
          </w:p>
        </w:tc>
        <w:tc>
          <w:tcPr>
            <w:tcW w:w="1701" w:type="dxa"/>
            <w:shd w:val="clear" w:color="auto" w:fill="EEECE1"/>
          </w:tcPr>
          <w:p w14:paraId="76696AAC" w14:textId="77777777" w:rsidR="005D63ED" w:rsidRPr="00E06C63" w:rsidRDefault="005D63ED" w:rsidP="00A40D11">
            <w:pPr>
              <w:spacing w:line="276" w:lineRule="auto"/>
              <w:jc w:val="both"/>
              <w:rPr>
                <w:b/>
                <w:lang w:val="fr-FR" w:eastAsia="en-US"/>
              </w:rPr>
            </w:pPr>
            <w:r w:rsidRPr="00E06C63">
              <w:rPr>
                <w:b/>
                <w:lang w:val="fr-FR" w:eastAsia="en-US"/>
              </w:rPr>
              <w:t>Indicateurs</w:t>
            </w:r>
          </w:p>
        </w:tc>
        <w:tc>
          <w:tcPr>
            <w:tcW w:w="1985" w:type="dxa"/>
            <w:shd w:val="clear" w:color="auto" w:fill="EEECE1"/>
          </w:tcPr>
          <w:p w14:paraId="452E3F78" w14:textId="77777777" w:rsidR="005D63ED" w:rsidRPr="00E06C63" w:rsidRDefault="005D63ED" w:rsidP="00A40D11">
            <w:pPr>
              <w:spacing w:line="276" w:lineRule="auto"/>
              <w:jc w:val="both"/>
              <w:rPr>
                <w:b/>
                <w:lang w:val="fr-FR" w:eastAsia="en-US"/>
              </w:rPr>
            </w:pPr>
            <w:r w:rsidRPr="00E06C63">
              <w:rPr>
                <w:b/>
                <w:lang w:val="fr-FR" w:eastAsia="en-US"/>
              </w:rPr>
              <w:t>Base de données</w:t>
            </w:r>
          </w:p>
        </w:tc>
        <w:tc>
          <w:tcPr>
            <w:tcW w:w="1701" w:type="dxa"/>
            <w:shd w:val="clear" w:color="auto" w:fill="EEECE1"/>
          </w:tcPr>
          <w:p w14:paraId="1A45C985" w14:textId="77777777" w:rsidR="005D63ED" w:rsidRPr="00E06C63" w:rsidRDefault="005D63ED" w:rsidP="00A40D11">
            <w:pPr>
              <w:spacing w:line="276" w:lineRule="auto"/>
              <w:jc w:val="both"/>
              <w:rPr>
                <w:b/>
                <w:lang w:val="fr-FR" w:eastAsia="en-US"/>
              </w:rPr>
            </w:pPr>
            <w:r w:rsidRPr="00E06C63">
              <w:rPr>
                <w:b/>
                <w:lang w:val="fr-FR" w:eastAsia="en-US"/>
              </w:rPr>
              <w:t>Cible de fin de projet</w:t>
            </w:r>
          </w:p>
        </w:tc>
        <w:tc>
          <w:tcPr>
            <w:tcW w:w="2550" w:type="dxa"/>
          </w:tcPr>
          <w:p w14:paraId="0250AE84" w14:textId="77777777" w:rsidR="005D63ED" w:rsidRPr="00E06C63" w:rsidRDefault="005D63ED" w:rsidP="00A40D11">
            <w:pPr>
              <w:spacing w:line="276" w:lineRule="auto"/>
              <w:jc w:val="both"/>
              <w:rPr>
                <w:b/>
                <w:lang w:val="fr-FR" w:eastAsia="en-US"/>
              </w:rPr>
            </w:pPr>
            <w:r w:rsidRPr="00E06C63">
              <w:rPr>
                <w:b/>
                <w:lang w:val="fr-FR" w:eastAsia="en-US"/>
              </w:rPr>
              <w:t>Etapes d’indicateur/ milestone</w:t>
            </w:r>
          </w:p>
        </w:tc>
        <w:tc>
          <w:tcPr>
            <w:tcW w:w="3828" w:type="dxa"/>
          </w:tcPr>
          <w:p w14:paraId="6C439E18" w14:textId="77777777" w:rsidR="005D63ED" w:rsidRPr="00E06C63" w:rsidRDefault="005D63ED" w:rsidP="00A40D11">
            <w:pPr>
              <w:spacing w:line="276" w:lineRule="auto"/>
              <w:jc w:val="both"/>
              <w:rPr>
                <w:b/>
                <w:lang w:val="fr-FR" w:eastAsia="en-US"/>
              </w:rPr>
            </w:pPr>
            <w:r w:rsidRPr="00E06C63">
              <w:rPr>
                <w:b/>
                <w:lang w:val="fr-FR" w:eastAsia="en-US"/>
              </w:rPr>
              <w:t>Progrès actuel de l’indicateur</w:t>
            </w:r>
          </w:p>
        </w:tc>
        <w:tc>
          <w:tcPr>
            <w:tcW w:w="2694" w:type="dxa"/>
          </w:tcPr>
          <w:p w14:paraId="7914FBFF" w14:textId="77777777" w:rsidR="005D63ED" w:rsidRPr="00E06C63" w:rsidRDefault="005D63ED" w:rsidP="00A40D11">
            <w:pPr>
              <w:spacing w:line="276" w:lineRule="auto"/>
              <w:jc w:val="both"/>
              <w:rPr>
                <w:b/>
                <w:lang w:val="fr-FR" w:eastAsia="en-US"/>
              </w:rPr>
            </w:pPr>
            <w:r w:rsidRPr="00E06C63">
              <w:rPr>
                <w:b/>
                <w:lang w:val="fr-FR" w:eastAsia="en-US"/>
              </w:rPr>
              <w:t>Raisons pour les retards ou changements</w:t>
            </w:r>
          </w:p>
        </w:tc>
      </w:tr>
      <w:tr w:rsidR="005D63ED" w:rsidRPr="004A0E54" w14:paraId="611461A3" w14:textId="77777777" w:rsidTr="00A7754A">
        <w:trPr>
          <w:trHeight w:val="491"/>
        </w:trPr>
        <w:tc>
          <w:tcPr>
            <w:tcW w:w="1702" w:type="dxa"/>
            <w:vMerge w:val="restart"/>
          </w:tcPr>
          <w:p w14:paraId="6C5426AD" w14:textId="77777777" w:rsidR="005D63ED" w:rsidRPr="00E06C63" w:rsidRDefault="005D63ED" w:rsidP="00A40D11">
            <w:pPr>
              <w:spacing w:line="276" w:lineRule="auto"/>
              <w:jc w:val="both"/>
              <w:rPr>
                <w:b/>
                <w:sz w:val="20"/>
                <w:szCs w:val="20"/>
                <w:lang w:val="fr-FR" w:eastAsia="en-US"/>
              </w:rPr>
            </w:pPr>
            <w:r w:rsidRPr="00E06C63">
              <w:rPr>
                <w:b/>
                <w:sz w:val="20"/>
                <w:szCs w:val="20"/>
                <w:lang w:val="fr-FR" w:eastAsia="en-US"/>
              </w:rPr>
              <w:t>Résultat 1</w:t>
            </w:r>
          </w:p>
          <w:p w14:paraId="735CA47E" w14:textId="77777777" w:rsidR="005D63ED" w:rsidRPr="00E06C63" w:rsidRDefault="005D63ED" w:rsidP="00A40D11">
            <w:pPr>
              <w:spacing w:line="276" w:lineRule="auto"/>
              <w:jc w:val="both"/>
              <w:rPr>
                <w:b/>
                <w:sz w:val="20"/>
                <w:szCs w:val="20"/>
                <w:lang w:val="fr-FR" w:eastAsia="en-US"/>
              </w:rPr>
            </w:pPr>
          </w:p>
          <w:p w14:paraId="441F7A79" w14:textId="77777777" w:rsidR="005D63ED" w:rsidRPr="00E06C63" w:rsidRDefault="005D63ED" w:rsidP="00A40D11">
            <w:pPr>
              <w:spacing w:line="276" w:lineRule="auto"/>
              <w:jc w:val="both"/>
              <w:rPr>
                <w:b/>
                <w:i/>
                <w:iCs/>
                <w:sz w:val="20"/>
                <w:szCs w:val="20"/>
                <w:lang w:val="fr-FR" w:eastAsia="en-US"/>
              </w:rPr>
            </w:pPr>
            <w:r w:rsidRPr="00E06C63">
              <w:rPr>
                <w:b/>
                <w:i/>
                <w:iCs/>
                <w:sz w:val="20"/>
                <w:szCs w:val="20"/>
                <w:lang w:val="fr-FR" w:eastAsia="en-US"/>
              </w:rPr>
              <w:t xml:space="preserve">Les mécanismes de justice transitionnelle (droit à la vérité, droit à la justice, droit à la réparation et garanties de </w:t>
            </w:r>
            <w:proofErr w:type="gramStart"/>
            <w:r w:rsidRPr="00E06C63">
              <w:rPr>
                <w:b/>
                <w:i/>
                <w:iCs/>
                <w:sz w:val="20"/>
                <w:szCs w:val="20"/>
                <w:lang w:val="fr-FR" w:eastAsia="en-US"/>
              </w:rPr>
              <w:t>non répétition</w:t>
            </w:r>
            <w:proofErr w:type="gramEnd"/>
            <w:r w:rsidRPr="00E06C63">
              <w:rPr>
                <w:b/>
                <w:i/>
                <w:iCs/>
                <w:sz w:val="20"/>
                <w:szCs w:val="20"/>
                <w:lang w:val="fr-FR" w:eastAsia="en-US"/>
              </w:rPr>
              <w:t xml:space="preserve">) sont rendus opérationnels et/ou renforcés dans les localités ciblées. </w:t>
            </w:r>
          </w:p>
          <w:p w14:paraId="06AA41D0" w14:textId="77777777" w:rsidR="005D63ED" w:rsidRPr="00E06C63" w:rsidRDefault="005D63ED" w:rsidP="00A40D11">
            <w:pPr>
              <w:spacing w:line="276" w:lineRule="auto"/>
              <w:jc w:val="both"/>
              <w:rPr>
                <w:b/>
                <w:sz w:val="20"/>
                <w:szCs w:val="20"/>
                <w:lang w:val="fr-FR" w:eastAsia="en-US"/>
              </w:rPr>
            </w:pPr>
            <w:r w:rsidRPr="00E06C63">
              <w:rPr>
                <w:b/>
                <w:sz w:val="20"/>
                <w:szCs w:val="20"/>
                <w:lang w:val="fr-FR" w:eastAsia="en-US"/>
              </w:rPr>
              <w:t xml:space="preserve"> </w:t>
            </w:r>
          </w:p>
          <w:p w14:paraId="4CAB7179"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682D0F8A"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1.1</w:t>
            </w:r>
          </w:p>
          <w:p w14:paraId="23BA0025" w14:textId="77777777" w:rsidR="005D63ED" w:rsidRPr="00E06C63" w:rsidRDefault="005D63ED" w:rsidP="00A40D11">
            <w:pPr>
              <w:spacing w:line="276" w:lineRule="auto"/>
              <w:jc w:val="both"/>
              <w:rPr>
                <w:bCs/>
                <w:i/>
                <w:iCs/>
                <w:sz w:val="20"/>
                <w:szCs w:val="20"/>
                <w:lang w:val="fr-FR" w:eastAsia="en-US"/>
              </w:rPr>
            </w:pPr>
            <w:r w:rsidRPr="00E06C63">
              <w:rPr>
                <w:bCs/>
                <w:i/>
                <w:iCs/>
                <w:sz w:val="20"/>
                <w:szCs w:val="20"/>
                <w:lang w:val="fr-FR" w:eastAsia="en-US"/>
              </w:rPr>
              <w:t>% de la population ayant confiance dans les mécanismes alternatifs de règlement des conflits (MARC) pour résoudre durablement leurs conflits locaux.</w:t>
            </w:r>
          </w:p>
        </w:tc>
        <w:tc>
          <w:tcPr>
            <w:tcW w:w="1985" w:type="dxa"/>
            <w:shd w:val="clear" w:color="auto" w:fill="EEECE1"/>
          </w:tcPr>
          <w:p w14:paraId="31A44B35" w14:textId="77777777" w:rsidR="005D63ED" w:rsidRPr="00CD76DD" w:rsidRDefault="005D63ED" w:rsidP="00A40D11">
            <w:pPr>
              <w:spacing w:line="276" w:lineRule="auto"/>
              <w:jc w:val="both"/>
              <w:rPr>
                <w:color w:val="000000"/>
                <w:sz w:val="20"/>
                <w:szCs w:val="20"/>
                <w:lang w:val="en-US" w:eastAsia="fr-CD"/>
              </w:rPr>
            </w:pPr>
            <w:r w:rsidRPr="00CD76DD">
              <w:rPr>
                <w:color w:val="000000"/>
                <w:sz w:val="20"/>
                <w:szCs w:val="20"/>
                <w:lang w:val="en-US"/>
              </w:rPr>
              <w:t>Kasaï Central: 89,7%                             Kasaï: TBD                           Tanganyika: TBD</w:t>
            </w:r>
          </w:p>
          <w:p w14:paraId="06E5F9D6" w14:textId="77777777" w:rsidR="005D63ED" w:rsidRPr="00CD76DD" w:rsidRDefault="005D63ED" w:rsidP="00A40D11">
            <w:pPr>
              <w:spacing w:line="276" w:lineRule="auto"/>
              <w:jc w:val="both"/>
              <w:rPr>
                <w:bCs/>
                <w:sz w:val="20"/>
                <w:szCs w:val="20"/>
                <w:lang w:val="en-US" w:eastAsia="en-US"/>
              </w:rPr>
            </w:pPr>
          </w:p>
          <w:p w14:paraId="3FAE4874" w14:textId="77777777" w:rsidR="005D63ED" w:rsidRPr="00CD76DD" w:rsidRDefault="005D63ED" w:rsidP="00A40D11">
            <w:pPr>
              <w:spacing w:line="276" w:lineRule="auto"/>
              <w:jc w:val="both"/>
              <w:rPr>
                <w:bCs/>
                <w:sz w:val="20"/>
                <w:szCs w:val="20"/>
                <w:lang w:val="en-US" w:eastAsia="en-US"/>
              </w:rPr>
            </w:pPr>
          </w:p>
        </w:tc>
        <w:tc>
          <w:tcPr>
            <w:tcW w:w="1701" w:type="dxa"/>
            <w:shd w:val="clear" w:color="auto" w:fill="EEECE1"/>
          </w:tcPr>
          <w:p w14:paraId="1C1E6F72" w14:textId="77777777" w:rsidR="005D63ED" w:rsidRPr="00E06C63" w:rsidRDefault="005D63ED" w:rsidP="00A40D11">
            <w:pPr>
              <w:spacing w:line="276" w:lineRule="auto"/>
              <w:jc w:val="both"/>
              <w:rPr>
                <w:color w:val="000000"/>
                <w:sz w:val="20"/>
                <w:szCs w:val="20"/>
                <w:lang w:val="en-US" w:eastAsia="fr-CD"/>
              </w:rPr>
            </w:pPr>
            <w:r w:rsidRPr="00E06C63">
              <w:rPr>
                <w:color w:val="000000"/>
                <w:sz w:val="20"/>
                <w:szCs w:val="20"/>
              </w:rPr>
              <w:t xml:space="preserve">Kasaï Central: +5%                             Kasaï: +5%                                                        Tanganyika: +5%                             </w:t>
            </w:r>
          </w:p>
          <w:p w14:paraId="56A63211" w14:textId="77777777" w:rsidR="005D63ED" w:rsidRPr="00E06C63" w:rsidRDefault="005D63ED" w:rsidP="00A40D11">
            <w:pPr>
              <w:spacing w:line="276" w:lineRule="auto"/>
              <w:jc w:val="both"/>
              <w:rPr>
                <w:bCs/>
                <w:sz w:val="20"/>
                <w:szCs w:val="20"/>
                <w:lang w:val="en-US"/>
              </w:rPr>
            </w:pPr>
          </w:p>
        </w:tc>
        <w:tc>
          <w:tcPr>
            <w:tcW w:w="2550" w:type="dxa"/>
          </w:tcPr>
          <w:p w14:paraId="40DBA538" w14:textId="48888935" w:rsidR="005D63ED" w:rsidRPr="009E1356" w:rsidRDefault="005D63ED" w:rsidP="00A40D11">
            <w:pPr>
              <w:spacing w:line="276" w:lineRule="auto"/>
              <w:jc w:val="both"/>
              <w:rPr>
                <w:bCs/>
                <w:color w:val="002060"/>
                <w:sz w:val="20"/>
                <w:szCs w:val="20"/>
                <w:lang w:val="fr-FR" w:eastAsia="en-US"/>
              </w:rPr>
            </w:pPr>
            <w:r w:rsidRPr="009E1356">
              <w:rPr>
                <w:b/>
                <w:i/>
                <w:iCs/>
                <w:color w:val="002060"/>
                <w:sz w:val="20"/>
                <w:szCs w:val="20"/>
                <w:lang w:val="fr-FR" w:eastAsia="en-US"/>
              </w:rPr>
              <w:t xml:space="preserve">Cible </w:t>
            </w:r>
            <w:r w:rsidR="006D54E7" w:rsidRPr="009E1356">
              <w:rPr>
                <w:b/>
                <w:i/>
                <w:iCs/>
                <w:color w:val="002060"/>
                <w:sz w:val="20"/>
                <w:szCs w:val="20"/>
                <w:lang w:val="fr-FR" w:eastAsia="en-US"/>
              </w:rPr>
              <w:t>2021 : +5%</w:t>
            </w:r>
          </w:p>
          <w:p w14:paraId="455E3687" w14:textId="77777777" w:rsidR="005D63ED" w:rsidRPr="009E1356" w:rsidRDefault="005D63ED" w:rsidP="00A40D11">
            <w:pPr>
              <w:spacing w:line="276" w:lineRule="auto"/>
              <w:jc w:val="both"/>
              <w:rPr>
                <w:bCs/>
                <w:color w:val="002060"/>
                <w:sz w:val="20"/>
                <w:szCs w:val="20"/>
                <w:lang w:val="fr-FR" w:eastAsia="en-US"/>
              </w:rPr>
            </w:pPr>
          </w:p>
          <w:p w14:paraId="4A5EA312" w14:textId="77777777" w:rsidR="005D63ED" w:rsidRPr="009E1356" w:rsidRDefault="005D63ED" w:rsidP="00A40D11">
            <w:pPr>
              <w:spacing w:line="276" w:lineRule="auto"/>
              <w:jc w:val="both"/>
              <w:rPr>
                <w:bCs/>
                <w:color w:val="002060"/>
                <w:sz w:val="20"/>
                <w:szCs w:val="20"/>
                <w:lang w:val="fr-FR"/>
              </w:rPr>
            </w:pPr>
            <w:r w:rsidRPr="009E1356">
              <w:rPr>
                <w:b/>
                <w:i/>
                <w:iCs/>
                <w:color w:val="002060"/>
                <w:sz w:val="20"/>
                <w:szCs w:val="20"/>
                <w:lang w:val="fr-FR" w:eastAsia="en-US"/>
              </w:rPr>
              <w:t>Processus de suivi</w:t>
            </w:r>
            <w:r w:rsidRPr="009E1356">
              <w:rPr>
                <w:bCs/>
                <w:color w:val="002060"/>
                <w:sz w:val="20"/>
                <w:szCs w:val="20"/>
                <w:lang w:val="fr-FR" w:eastAsia="en-US"/>
              </w:rPr>
              <w:t xml:space="preserve"> : i) réalisation de l’étude anthropologique dans les provinces du Tanganyika et du Kasaï ; ii) réalisation de sondages de perception auprès des populations. </w:t>
            </w:r>
          </w:p>
        </w:tc>
        <w:tc>
          <w:tcPr>
            <w:tcW w:w="3828" w:type="dxa"/>
          </w:tcPr>
          <w:p w14:paraId="21EEAF75" w14:textId="77777777" w:rsidR="009E1356" w:rsidRPr="009E1356" w:rsidRDefault="009E1356" w:rsidP="00A40D11">
            <w:pPr>
              <w:spacing w:line="276" w:lineRule="auto"/>
              <w:jc w:val="both"/>
              <w:rPr>
                <w:b/>
                <w:bCs/>
                <w:color w:val="002060"/>
                <w:sz w:val="20"/>
                <w:szCs w:val="20"/>
                <w:lang w:val="fr-CD"/>
              </w:rPr>
            </w:pPr>
            <w:r w:rsidRPr="009E1356">
              <w:rPr>
                <w:b/>
                <w:bCs/>
                <w:color w:val="002060"/>
                <w:sz w:val="20"/>
                <w:szCs w:val="20"/>
                <w:lang w:val="fr-CD"/>
              </w:rPr>
              <w:t xml:space="preserve">OFF TRACK </w:t>
            </w:r>
          </w:p>
          <w:p w14:paraId="62A095C7" w14:textId="77777777" w:rsidR="009E1356" w:rsidRPr="009E1356" w:rsidRDefault="009E1356" w:rsidP="00A40D11">
            <w:pPr>
              <w:spacing w:line="276" w:lineRule="auto"/>
              <w:jc w:val="both"/>
              <w:rPr>
                <w:color w:val="002060"/>
                <w:sz w:val="20"/>
                <w:szCs w:val="20"/>
                <w:lang w:val="fr-CD"/>
              </w:rPr>
            </w:pPr>
          </w:p>
          <w:p w14:paraId="4120D2C1" w14:textId="6A362881" w:rsidR="009E1356" w:rsidRDefault="004F4045" w:rsidP="004F4045">
            <w:pPr>
              <w:spacing w:line="276" w:lineRule="auto"/>
              <w:jc w:val="both"/>
              <w:rPr>
                <w:color w:val="002060"/>
                <w:sz w:val="20"/>
                <w:szCs w:val="20"/>
                <w:lang w:val="fr-CD"/>
              </w:rPr>
            </w:pPr>
            <w:r>
              <w:rPr>
                <w:color w:val="002060"/>
                <w:sz w:val="20"/>
                <w:szCs w:val="20"/>
                <w:lang w:val="fr-CD"/>
              </w:rPr>
              <w:t xml:space="preserve">i). </w:t>
            </w:r>
            <w:r w:rsidR="009E1356" w:rsidRPr="004F4045">
              <w:rPr>
                <w:color w:val="002060"/>
                <w:sz w:val="20"/>
                <w:szCs w:val="20"/>
                <w:lang w:val="fr-CD"/>
              </w:rPr>
              <w:t>Au Kasaï Central en 2019, les communautés avaient une très grande confiance dans les MARC</w:t>
            </w:r>
            <w:r w:rsidR="00B22CF4">
              <w:rPr>
                <w:color w:val="002060"/>
                <w:sz w:val="20"/>
                <w:szCs w:val="20"/>
                <w:lang w:val="fr-CD"/>
              </w:rPr>
              <w:t xml:space="preserve">. </w:t>
            </w:r>
            <w:r>
              <w:rPr>
                <w:color w:val="002060"/>
                <w:sz w:val="20"/>
                <w:szCs w:val="20"/>
                <w:lang w:val="fr-CD"/>
              </w:rPr>
              <w:t>77,7</w:t>
            </w:r>
            <w:r w:rsidR="009E1356" w:rsidRPr="004F4045">
              <w:rPr>
                <w:color w:val="002060"/>
                <w:sz w:val="20"/>
                <w:szCs w:val="20"/>
                <w:lang w:val="fr-CD"/>
              </w:rPr>
              <w:t>%</w:t>
            </w:r>
            <w:r w:rsidR="00B22CF4">
              <w:rPr>
                <w:color w:val="002060"/>
                <w:sz w:val="20"/>
                <w:szCs w:val="20"/>
                <w:lang w:val="fr-CD"/>
              </w:rPr>
              <w:t xml:space="preserve"> déclarent avoir tout à fait confiance dans les chefs de village et 43% dans les chefs de groupement (et 37% plutôt confiance)</w:t>
            </w:r>
            <w:r w:rsidR="009E1356" w:rsidRPr="004F4045">
              <w:rPr>
                <w:color w:val="002060"/>
                <w:sz w:val="20"/>
                <w:szCs w:val="20"/>
                <w:lang w:val="fr-CD"/>
              </w:rPr>
              <w:t xml:space="preserve"> pour la résolution de leurs conflits – </w:t>
            </w:r>
            <w:r w:rsidR="009E1356" w:rsidRPr="004F4045">
              <w:rPr>
                <w:i/>
                <w:iCs/>
                <w:color w:val="002060"/>
                <w:sz w:val="20"/>
                <w:szCs w:val="20"/>
                <w:lang w:val="fr-CD"/>
              </w:rPr>
              <w:t>Etude sur les MARC</w:t>
            </w:r>
            <w:r w:rsidR="009E1356" w:rsidRPr="004F4045">
              <w:rPr>
                <w:color w:val="002060"/>
                <w:sz w:val="20"/>
                <w:szCs w:val="20"/>
                <w:lang w:val="fr-CD"/>
              </w:rPr>
              <w:t xml:space="preserve">. </w:t>
            </w:r>
          </w:p>
          <w:p w14:paraId="3ABCD2F3" w14:textId="77777777" w:rsidR="00B22CF4" w:rsidRPr="004F4045" w:rsidRDefault="00B22CF4" w:rsidP="004F4045">
            <w:pPr>
              <w:spacing w:line="276" w:lineRule="auto"/>
              <w:jc w:val="both"/>
              <w:rPr>
                <w:color w:val="002060"/>
                <w:sz w:val="20"/>
                <w:szCs w:val="20"/>
                <w:lang w:val="fr-CD"/>
              </w:rPr>
            </w:pPr>
          </w:p>
          <w:p w14:paraId="00E0D4FC" w14:textId="77777777" w:rsidR="00B22CF4" w:rsidRDefault="00B22CF4" w:rsidP="004F4045">
            <w:pPr>
              <w:spacing w:line="276" w:lineRule="auto"/>
              <w:jc w:val="both"/>
              <w:rPr>
                <w:color w:val="002060"/>
                <w:sz w:val="20"/>
                <w:szCs w:val="20"/>
                <w:lang w:val="fr-CD"/>
              </w:rPr>
            </w:pPr>
            <w:r w:rsidRPr="004F4045">
              <w:rPr>
                <w:color w:val="002060"/>
                <w:sz w:val="20"/>
                <w:szCs w:val="20"/>
                <w:lang w:val="fr-CD"/>
              </w:rPr>
              <w:t>Au Kasaï en 20</w:t>
            </w:r>
            <w:r>
              <w:rPr>
                <w:color w:val="002060"/>
                <w:sz w:val="20"/>
                <w:szCs w:val="20"/>
                <w:lang w:val="fr-CD"/>
              </w:rPr>
              <w:t>21</w:t>
            </w:r>
            <w:r w:rsidRPr="004F4045">
              <w:rPr>
                <w:color w:val="002060"/>
                <w:sz w:val="20"/>
                <w:szCs w:val="20"/>
                <w:lang w:val="fr-CD"/>
              </w:rPr>
              <w:t>, les communautés avaient une très grande confiance dans les MARC</w:t>
            </w:r>
            <w:r>
              <w:rPr>
                <w:color w:val="002060"/>
                <w:sz w:val="20"/>
                <w:szCs w:val="20"/>
                <w:lang w:val="fr-CD"/>
              </w:rPr>
              <w:t>. 78,7</w:t>
            </w:r>
            <w:r w:rsidRPr="004F4045">
              <w:rPr>
                <w:color w:val="002060"/>
                <w:sz w:val="20"/>
                <w:szCs w:val="20"/>
                <w:lang w:val="fr-CD"/>
              </w:rPr>
              <w:t>%</w:t>
            </w:r>
            <w:r>
              <w:rPr>
                <w:color w:val="002060"/>
                <w:sz w:val="20"/>
                <w:szCs w:val="20"/>
                <w:lang w:val="fr-CD"/>
              </w:rPr>
              <w:t xml:space="preserve"> déclarent avoir tout à fait confiance dans les chefs de village et 80,54% dans les chefs de groupement</w:t>
            </w:r>
            <w:r w:rsidRPr="004F4045">
              <w:rPr>
                <w:color w:val="002060"/>
                <w:sz w:val="20"/>
                <w:szCs w:val="20"/>
                <w:lang w:val="fr-CD"/>
              </w:rPr>
              <w:t xml:space="preserve"> pour la résolution de leurs conflits – </w:t>
            </w:r>
            <w:r w:rsidRPr="004F4045">
              <w:rPr>
                <w:i/>
                <w:iCs/>
                <w:color w:val="002060"/>
                <w:sz w:val="20"/>
                <w:szCs w:val="20"/>
                <w:lang w:val="fr-CD"/>
              </w:rPr>
              <w:t>Etude sur les MARC</w:t>
            </w:r>
            <w:r w:rsidRPr="004F4045">
              <w:rPr>
                <w:color w:val="002060"/>
                <w:sz w:val="20"/>
                <w:szCs w:val="20"/>
                <w:lang w:val="fr-CD"/>
              </w:rPr>
              <w:t xml:space="preserve">. </w:t>
            </w:r>
          </w:p>
          <w:p w14:paraId="554ACD81" w14:textId="77777777" w:rsidR="00B22CF4" w:rsidRDefault="00B22CF4" w:rsidP="004F4045">
            <w:pPr>
              <w:spacing w:line="276" w:lineRule="auto"/>
              <w:jc w:val="both"/>
              <w:rPr>
                <w:color w:val="002060"/>
                <w:sz w:val="20"/>
                <w:szCs w:val="20"/>
                <w:lang w:val="fr-CD"/>
              </w:rPr>
            </w:pPr>
          </w:p>
          <w:p w14:paraId="52328083" w14:textId="6EA27AFD" w:rsidR="00B22CF4" w:rsidRDefault="00B22CF4" w:rsidP="00B22CF4">
            <w:pPr>
              <w:spacing w:line="276" w:lineRule="auto"/>
              <w:jc w:val="both"/>
              <w:rPr>
                <w:color w:val="002060"/>
                <w:sz w:val="20"/>
                <w:szCs w:val="20"/>
                <w:lang w:val="fr-CD"/>
              </w:rPr>
            </w:pPr>
            <w:r w:rsidRPr="004F4045">
              <w:rPr>
                <w:color w:val="002060"/>
                <w:sz w:val="20"/>
                <w:szCs w:val="20"/>
                <w:lang w:val="fr-CD"/>
              </w:rPr>
              <w:t xml:space="preserve">Au </w:t>
            </w:r>
            <w:r>
              <w:rPr>
                <w:color w:val="002060"/>
                <w:sz w:val="20"/>
                <w:szCs w:val="20"/>
                <w:lang w:val="fr-CD"/>
              </w:rPr>
              <w:t>Tanganyika</w:t>
            </w:r>
            <w:r w:rsidRPr="004F4045">
              <w:rPr>
                <w:color w:val="002060"/>
                <w:sz w:val="20"/>
                <w:szCs w:val="20"/>
                <w:lang w:val="fr-CD"/>
              </w:rPr>
              <w:t xml:space="preserve"> en 20</w:t>
            </w:r>
            <w:r>
              <w:rPr>
                <w:color w:val="002060"/>
                <w:sz w:val="20"/>
                <w:szCs w:val="20"/>
                <w:lang w:val="fr-CD"/>
              </w:rPr>
              <w:t>21</w:t>
            </w:r>
            <w:r w:rsidRPr="004F4045">
              <w:rPr>
                <w:color w:val="002060"/>
                <w:sz w:val="20"/>
                <w:szCs w:val="20"/>
                <w:lang w:val="fr-CD"/>
              </w:rPr>
              <w:t>, les communautés avaient une très grande confiance dans les MARC</w:t>
            </w:r>
            <w:r>
              <w:rPr>
                <w:color w:val="002060"/>
                <w:sz w:val="20"/>
                <w:szCs w:val="20"/>
                <w:lang w:val="fr-CD"/>
              </w:rPr>
              <w:t>. 82,7</w:t>
            </w:r>
            <w:r w:rsidRPr="004F4045">
              <w:rPr>
                <w:color w:val="002060"/>
                <w:sz w:val="20"/>
                <w:szCs w:val="20"/>
                <w:lang w:val="fr-CD"/>
              </w:rPr>
              <w:t>%</w:t>
            </w:r>
            <w:r>
              <w:rPr>
                <w:color w:val="002060"/>
                <w:sz w:val="20"/>
                <w:szCs w:val="20"/>
                <w:lang w:val="fr-CD"/>
              </w:rPr>
              <w:t xml:space="preserve"> déclarent avoir tout à fait </w:t>
            </w:r>
            <w:r>
              <w:rPr>
                <w:color w:val="002060"/>
                <w:sz w:val="20"/>
                <w:szCs w:val="20"/>
                <w:lang w:val="fr-CD"/>
              </w:rPr>
              <w:lastRenderedPageBreak/>
              <w:t>confiance dans les chefs de village et 64,87% dans les chefs de groupement</w:t>
            </w:r>
            <w:r w:rsidRPr="004F4045">
              <w:rPr>
                <w:color w:val="002060"/>
                <w:sz w:val="20"/>
                <w:szCs w:val="20"/>
                <w:lang w:val="fr-CD"/>
              </w:rPr>
              <w:t xml:space="preserve"> pour la résolution de leurs conflits – </w:t>
            </w:r>
            <w:r w:rsidRPr="004F4045">
              <w:rPr>
                <w:i/>
                <w:iCs/>
                <w:color w:val="002060"/>
                <w:sz w:val="20"/>
                <w:szCs w:val="20"/>
                <w:lang w:val="fr-CD"/>
              </w:rPr>
              <w:t>Etude sur les MARC</w:t>
            </w:r>
            <w:r w:rsidRPr="004F4045">
              <w:rPr>
                <w:color w:val="002060"/>
                <w:sz w:val="20"/>
                <w:szCs w:val="20"/>
                <w:lang w:val="fr-CD"/>
              </w:rPr>
              <w:t xml:space="preserve">. </w:t>
            </w:r>
          </w:p>
          <w:p w14:paraId="4DEA205F" w14:textId="77777777" w:rsidR="009E1356" w:rsidRDefault="009E1356" w:rsidP="00A40D11">
            <w:pPr>
              <w:spacing w:line="276" w:lineRule="auto"/>
              <w:jc w:val="both"/>
              <w:rPr>
                <w:color w:val="002060"/>
                <w:sz w:val="20"/>
                <w:szCs w:val="20"/>
                <w:lang w:val="fr-CD"/>
              </w:rPr>
            </w:pPr>
          </w:p>
          <w:p w14:paraId="71FFF10A" w14:textId="1BCB892D" w:rsidR="005D63ED" w:rsidRPr="009E1356" w:rsidRDefault="009E1356" w:rsidP="00A40D11">
            <w:pPr>
              <w:spacing w:line="276" w:lineRule="auto"/>
              <w:jc w:val="both"/>
              <w:rPr>
                <w:bCs/>
                <w:color w:val="002060"/>
                <w:sz w:val="20"/>
                <w:szCs w:val="20"/>
                <w:lang w:val="fr-CD"/>
              </w:rPr>
            </w:pPr>
            <w:r w:rsidRPr="009E1356">
              <w:rPr>
                <w:color w:val="002060"/>
                <w:sz w:val="20"/>
                <w:szCs w:val="20"/>
                <w:lang w:val="fr-CD"/>
              </w:rPr>
              <w:t>ii) Aucun sondage de perception n’a été mené dans les provinces.</w:t>
            </w:r>
          </w:p>
        </w:tc>
        <w:tc>
          <w:tcPr>
            <w:tcW w:w="2694" w:type="dxa"/>
          </w:tcPr>
          <w:p w14:paraId="17BFFDDE" w14:textId="34949F3B" w:rsidR="00BC7835" w:rsidRPr="00A2791F" w:rsidRDefault="00BC7835" w:rsidP="00BC7835">
            <w:pPr>
              <w:spacing w:line="276" w:lineRule="auto"/>
              <w:jc w:val="both"/>
              <w:rPr>
                <w:color w:val="002060"/>
                <w:sz w:val="20"/>
                <w:szCs w:val="20"/>
                <w:lang w:val="fr-FR"/>
              </w:rPr>
            </w:pPr>
            <w:r w:rsidRPr="00A2791F">
              <w:rPr>
                <w:color w:val="002060"/>
                <w:sz w:val="20"/>
                <w:szCs w:val="20"/>
                <w:lang w:val="fr-FR"/>
              </w:rPr>
              <w:lastRenderedPageBreak/>
              <w:t xml:space="preserve">Les sondages de perception prévus en partenariat avec </w:t>
            </w:r>
            <w:r w:rsidR="004C004D">
              <w:rPr>
                <w:color w:val="002060"/>
                <w:sz w:val="20"/>
                <w:szCs w:val="20"/>
                <w:lang w:val="fr-FR"/>
              </w:rPr>
              <w:t>l’Har</w:t>
            </w:r>
            <w:r w:rsidR="00CD76DD">
              <w:rPr>
                <w:color w:val="002060"/>
                <w:sz w:val="20"/>
                <w:szCs w:val="20"/>
                <w:lang w:val="fr-FR"/>
              </w:rPr>
              <w:t>v</w:t>
            </w:r>
            <w:r w:rsidR="004C004D">
              <w:rPr>
                <w:color w:val="002060"/>
                <w:sz w:val="20"/>
                <w:szCs w:val="20"/>
                <w:lang w:val="fr-FR"/>
              </w:rPr>
              <w:t>ard Humanitarian Initiative</w:t>
            </w:r>
            <w:r w:rsidRPr="00A2791F">
              <w:rPr>
                <w:color w:val="002060"/>
                <w:sz w:val="20"/>
                <w:szCs w:val="20"/>
                <w:lang w:val="fr-FR"/>
              </w:rPr>
              <w:t xml:space="preserv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afin d’évaluer les différentes tendances, en raison de défis logistiques et administratifs accentués par la pandémie COVID-19. Le premier sondage a été réalisé en Août 2021 ; les données sont encore en phase d’analyse. </w:t>
            </w:r>
          </w:p>
          <w:p w14:paraId="7B0DF246" w14:textId="251AFF47" w:rsidR="005D63ED" w:rsidRPr="009E1356" w:rsidRDefault="005D63ED" w:rsidP="00A40D11">
            <w:pPr>
              <w:spacing w:line="276" w:lineRule="auto"/>
              <w:jc w:val="both"/>
              <w:rPr>
                <w:bCs/>
                <w:color w:val="002060"/>
                <w:sz w:val="20"/>
                <w:szCs w:val="20"/>
                <w:lang w:val="fr-CD" w:eastAsia="en-US"/>
              </w:rPr>
            </w:pPr>
          </w:p>
        </w:tc>
      </w:tr>
      <w:tr w:rsidR="005D63ED" w:rsidRPr="004A0E54" w14:paraId="6C18A44B" w14:textId="77777777" w:rsidTr="009F08A5">
        <w:trPr>
          <w:trHeight w:val="548"/>
        </w:trPr>
        <w:tc>
          <w:tcPr>
            <w:tcW w:w="1702" w:type="dxa"/>
            <w:vMerge/>
          </w:tcPr>
          <w:p w14:paraId="65F28DF1"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253C4DB0"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1.2</w:t>
            </w:r>
          </w:p>
          <w:p w14:paraId="157D2B70" w14:textId="77777777" w:rsidR="005D63ED" w:rsidRPr="00E06C63" w:rsidRDefault="005D63ED" w:rsidP="00A40D11">
            <w:pPr>
              <w:spacing w:line="276" w:lineRule="auto"/>
              <w:jc w:val="both"/>
              <w:rPr>
                <w:sz w:val="20"/>
                <w:szCs w:val="20"/>
                <w:lang w:val="fr-FR" w:eastAsia="en-US"/>
              </w:rPr>
            </w:pPr>
            <w:r w:rsidRPr="00E06C63">
              <w:rPr>
                <w:bCs/>
                <w:i/>
                <w:iCs/>
                <w:sz w:val="20"/>
                <w:szCs w:val="20"/>
                <w:lang w:val="fr-FR" w:eastAsia="en-US"/>
              </w:rPr>
              <w:t>% de la population estimant que le niveau de paix dans le quartier/village est</w:t>
            </w:r>
            <w:r w:rsidRPr="00E06C63">
              <w:rPr>
                <w:b/>
                <w:sz w:val="20"/>
                <w:szCs w:val="20"/>
                <w:lang w:val="fr-FR" w:eastAsia="en-US"/>
              </w:rPr>
              <w:t xml:space="preserve"> </w:t>
            </w:r>
            <w:r w:rsidRPr="00E06C63">
              <w:rPr>
                <w:bCs/>
                <w:i/>
                <w:iCs/>
                <w:sz w:val="20"/>
                <w:szCs w:val="20"/>
                <w:lang w:val="fr-FR" w:eastAsia="en-US"/>
              </w:rPr>
              <w:t>beaucoup/extrême.</w:t>
            </w:r>
          </w:p>
        </w:tc>
        <w:tc>
          <w:tcPr>
            <w:tcW w:w="1985" w:type="dxa"/>
            <w:shd w:val="clear" w:color="auto" w:fill="EEECE1"/>
          </w:tcPr>
          <w:p w14:paraId="7DF81AA3" w14:textId="77777777" w:rsidR="005D63ED" w:rsidRPr="000E4574" w:rsidRDefault="005D63ED" w:rsidP="00A40D11">
            <w:pPr>
              <w:spacing w:line="276" w:lineRule="auto"/>
              <w:jc w:val="both"/>
              <w:rPr>
                <w:color w:val="000000"/>
                <w:sz w:val="20"/>
                <w:szCs w:val="20"/>
                <w:lang w:val="en-US" w:eastAsia="fr-CD"/>
              </w:rPr>
            </w:pPr>
            <w:r w:rsidRPr="000E4574">
              <w:rPr>
                <w:color w:val="000000"/>
                <w:sz w:val="20"/>
                <w:szCs w:val="20"/>
                <w:lang w:val="en-US"/>
              </w:rPr>
              <w:t>Kasaï Central: TBD                             Kasaï: TBD                           Tanganyika: TBD</w:t>
            </w:r>
          </w:p>
          <w:p w14:paraId="3222CCD6" w14:textId="77777777" w:rsidR="005D63ED" w:rsidRPr="000E4574" w:rsidRDefault="005D63ED" w:rsidP="00A40D11">
            <w:pPr>
              <w:spacing w:line="276" w:lineRule="auto"/>
              <w:jc w:val="both"/>
              <w:rPr>
                <w:bCs/>
                <w:sz w:val="20"/>
                <w:szCs w:val="20"/>
                <w:lang w:val="en-US"/>
              </w:rPr>
            </w:pPr>
          </w:p>
        </w:tc>
        <w:tc>
          <w:tcPr>
            <w:tcW w:w="1701" w:type="dxa"/>
            <w:shd w:val="clear" w:color="auto" w:fill="EEECE1"/>
          </w:tcPr>
          <w:p w14:paraId="7C18FDB0" w14:textId="77777777" w:rsidR="005D63ED" w:rsidRPr="00E06C63" w:rsidRDefault="005D63ED" w:rsidP="00A40D11">
            <w:pPr>
              <w:spacing w:line="276" w:lineRule="auto"/>
              <w:jc w:val="both"/>
              <w:rPr>
                <w:color w:val="000000"/>
                <w:sz w:val="20"/>
                <w:szCs w:val="20"/>
                <w:lang w:val="en-US" w:eastAsia="fr-CD"/>
              </w:rPr>
            </w:pPr>
            <w:r w:rsidRPr="00E06C63">
              <w:rPr>
                <w:color w:val="000000"/>
                <w:sz w:val="20"/>
                <w:szCs w:val="20"/>
              </w:rPr>
              <w:t xml:space="preserve">Kasaï Central: +5%                             Kasaï: +5%                                                        Tanganyika: +5%                             </w:t>
            </w:r>
          </w:p>
          <w:p w14:paraId="65C941DF" w14:textId="77777777" w:rsidR="005D63ED" w:rsidRPr="00E06C63" w:rsidRDefault="005D63ED" w:rsidP="00A40D11">
            <w:pPr>
              <w:spacing w:line="276" w:lineRule="auto"/>
              <w:jc w:val="both"/>
              <w:rPr>
                <w:bCs/>
                <w:sz w:val="20"/>
                <w:szCs w:val="20"/>
                <w:lang w:val="fr-FR"/>
              </w:rPr>
            </w:pPr>
          </w:p>
        </w:tc>
        <w:tc>
          <w:tcPr>
            <w:tcW w:w="2550" w:type="dxa"/>
          </w:tcPr>
          <w:p w14:paraId="161A7636" w14:textId="77777777" w:rsidR="00FA37A1" w:rsidRPr="00E06C63" w:rsidRDefault="00FA37A1" w:rsidP="00A40D11">
            <w:pPr>
              <w:spacing w:line="276" w:lineRule="auto"/>
              <w:jc w:val="both"/>
              <w:rPr>
                <w:bCs/>
                <w:color w:val="002060"/>
                <w:sz w:val="20"/>
                <w:szCs w:val="20"/>
                <w:lang w:val="fr-FR" w:eastAsia="en-US"/>
              </w:rPr>
            </w:pPr>
            <w:r w:rsidRPr="00E06C63">
              <w:rPr>
                <w:b/>
                <w:i/>
                <w:iCs/>
                <w:color w:val="002060"/>
                <w:sz w:val="20"/>
                <w:szCs w:val="20"/>
                <w:lang w:val="fr-FR" w:eastAsia="en-US"/>
              </w:rPr>
              <w:t xml:space="preserve">Cible </w:t>
            </w:r>
            <w:r>
              <w:rPr>
                <w:b/>
                <w:i/>
                <w:iCs/>
                <w:color w:val="002060"/>
                <w:sz w:val="20"/>
                <w:szCs w:val="20"/>
                <w:lang w:val="fr-FR" w:eastAsia="en-US"/>
              </w:rPr>
              <w:t>2021 : +5%</w:t>
            </w:r>
          </w:p>
          <w:p w14:paraId="59122E7C" w14:textId="77777777" w:rsidR="005D63ED" w:rsidRPr="00E06C63" w:rsidRDefault="005D63ED" w:rsidP="00A40D11">
            <w:pPr>
              <w:spacing w:line="276" w:lineRule="auto"/>
              <w:jc w:val="both"/>
              <w:rPr>
                <w:bCs/>
                <w:color w:val="002060"/>
                <w:sz w:val="20"/>
                <w:szCs w:val="20"/>
                <w:lang w:val="fr-FR" w:eastAsia="en-US"/>
              </w:rPr>
            </w:pPr>
          </w:p>
          <w:p w14:paraId="298E3991" w14:textId="77777777" w:rsidR="005D63ED" w:rsidRPr="00E06C63" w:rsidRDefault="005D63ED"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xml:space="preserve"> : i) analyse régulière des dynamiques de conflit et partage d’informations continu avec la MONUSCO (notamment SSU) ; ii) sondage de perception. </w:t>
            </w:r>
          </w:p>
        </w:tc>
        <w:tc>
          <w:tcPr>
            <w:tcW w:w="3828" w:type="dxa"/>
          </w:tcPr>
          <w:p w14:paraId="58FE569B" w14:textId="7C570B35" w:rsidR="00A7754A" w:rsidRDefault="00A7754A" w:rsidP="00A40D11">
            <w:pPr>
              <w:spacing w:line="276" w:lineRule="auto"/>
              <w:jc w:val="both"/>
              <w:rPr>
                <w:b/>
                <w:bCs/>
                <w:color w:val="002060"/>
                <w:sz w:val="20"/>
                <w:szCs w:val="20"/>
                <w:lang w:val="fr-CD"/>
              </w:rPr>
            </w:pPr>
            <w:r w:rsidRPr="00A7754A">
              <w:rPr>
                <w:b/>
                <w:bCs/>
                <w:color w:val="002060"/>
                <w:sz w:val="20"/>
                <w:szCs w:val="20"/>
                <w:lang w:val="fr-CD"/>
              </w:rPr>
              <w:t xml:space="preserve">OFF TRACK </w:t>
            </w:r>
          </w:p>
          <w:p w14:paraId="3255DA94" w14:textId="77777777" w:rsidR="00A7754A" w:rsidRPr="00A7754A" w:rsidRDefault="00A7754A" w:rsidP="00A40D11">
            <w:pPr>
              <w:spacing w:line="276" w:lineRule="auto"/>
              <w:jc w:val="both"/>
              <w:rPr>
                <w:b/>
                <w:bCs/>
                <w:color w:val="002060"/>
                <w:sz w:val="20"/>
                <w:szCs w:val="20"/>
                <w:lang w:val="fr-CD"/>
              </w:rPr>
            </w:pPr>
          </w:p>
          <w:p w14:paraId="30B3F3C2" w14:textId="49590516" w:rsidR="00A7754A" w:rsidRDefault="00A7754A" w:rsidP="00A40D11">
            <w:pPr>
              <w:spacing w:line="276" w:lineRule="auto"/>
              <w:jc w:val="both"/>
              <w:rPr>
                <w:color w:val="002060"/>
                <w:sz w:val="20"/>
                <w:szCs w:val="20"/>
                <w:lang w:val="fr-CD"/>
              </w:rPr>
            </w:pPr>
            <w:r w:rsidRPr="00A7754A">
              <w:rPr>
                <w:color w:val="002060"/>
                <w:sz w:val="20"/>
                <w:szCs w:val="20"/>
                <w:lang w:val="fr-CD"/>
              </w:rPr>
              <w:t>i) La situation sécuritaire varie selon les provinces et les localités</w:t>
            </w:r>
            <w:r>
              <w:rPr>
                <w:color w:val="002060"/>
                <w:sz w:val="20"/>
                <w:szCs w:val="20"/>
                <w:lang w:val="fr-CD"/>
              </w:rPr>
              <w:t xml:space="preserve">. </w:t>
            </w:r>
            <w:r w:rsidRPr="00A7754A">
              <w:rPr>
                <w:color w:val="002060"/>
                <w:sz w:val="20"/>
                <w:szCs w:val="20"/>
                <w:lang w:val="fr-CD"/>
              </w:rPr>
              <w:t xml:space="preserve">En effet, le Kasaï et Kasaï Central bénéficient d’une certaine stabilisation et pacification, même si des tensions intra- et intercommunautaires </w:t>
            </w:r>
            <w:r>
              <w:rPr>
                <w:color w:val="002060"/>
                <w:sz w:val="20"/>
                <w:szCs w:val="20"/>
                <w:lang w:val="fr-CD"/>
              </w:rPr>
              <w:t>persistent</w:t>
            </w:r>
            <w:r w:rsidRPr="00A7754A">
              <w:rPr>
                <w:color w:val="002060"/>
                <w:sz w:val="20"/>
                <w:szCs w:val="20"/>
                <w:lang w:val="fr-CD"/>
              </w:rPr>
              <w:t xml:space="preserve"> </w:t>
            </w:r>
            <w:r w:rsidR="00B22CF4">
              <w:rPr>
                <w:color w:val="002060"/>
                <w:sz w:val="20"/>
                <w:szCs w:val="20"/>
                <w:lang w:val="fr-CD"/>
              </w:rPr>
              <w:t xml:space="preserve">dans certaines localités </w:t>
            </w:r>
            <w:r w:rsidRPr="00A7754A">
              <w:rPr>
                <w:color w:val="002060"/>
                <w:sz w:val="20"/>
                <w:szCs w:val="20"/>
                <w:lang w:val="fr-CD"/>
              </w:rPr>
              <w:t xml:space="preserve">en raison </w:t>
            </w:r>
            <w:r>
              <w:rPr>
                <w:color w:val="002060"/>
                <w:sz w:val="20"/>
                <w:szCs w:val="20"/>
                <w:lang w:val="fr-CD"/>
              </w:rPr>
              <w:t>d’un</w:t>
            </w:r>
            <w:r w:rsidR="00263D89">
              <w:rPr>
                <w:color w:val="002060"/>
                <w:sz w:val="20"/>
                <w:szCs w:val="20"/>
                <w:lang w:val="fr-CD"/>
              </w:rPr>
              <w:t>e</w:t>
            </w:r>
            <w:r>
              <w:rPr>
                <w:color w:val="002060"/>
                <w:sz w:val="20"/>
                <w:szCs w:val="20"/>
                <w:lang w:val="fr-CD"/>
              </w:rPr>
              <w:t xml:space="preserve"> extrême pauvreté des populations, de l’augmentation de l’insécurité alimentaire</w:t>
            </w:r>
            <w:r w:rsidR="00F62FA8">
              <w:rPr>
                <w:color w:val="002060"/>
                <w:sz w:val="20"/>
                <w:szCs w:val="20"/>
                <w:lang w:val="fr-CD"/>
              </w:rPr>
              <w:t xml:space="preserve">, du partage </w:t>
            </w:r>
            <w:r w:rsidR="00263D89">
              <w:rPr>
                <w:color w:val="002060"/>
                <w:sz w:val="20"/>
                <w:szCs w:val="20"/>
                <w:lang w:val="fr-CD"/>
              </w:rPr>
              <w:t xml:space="preserve">contesté </w:t>
            </w:r>
            <w:r w:rsidR="00F62FA8">
              <w:rPr>
                <w:color w:val="002060"/>
                <w:sz w:val="20"/>
                <w:szCs w:val="20"/>
                <w:lang w:val="fr-CD"/>
              </w:rPr>
              <w:t>du pouvoir coutumier,</w:t>
            </w:r>
            <w:r>
              <w:rPr>
                <w:color w:val="002060"/>
                <w:sz w:val="20"/>
                <w:szCs w:val="20"/>
                <w:lang w:val="fr-CD"/>
              </w:rPr>
              <w:t xml:space="preserve"> et de mouvements de population importants</w:t>
            </w:r>
            <w:r w:rsidRPr="00A7754A">
              <w:rPr>
                <w:color w:val="002060"/>
                <w:sz w:val="20"/>
                <w:szCs w:val="20"/>
                <w:lang w:val="fr-CD"/>
              </w:rPr>
              <w:t xml:space="preserve">. </w:t>
            </w:r>
          </w:p>
          <w:p w14:paraId="753E3F94" w14:textId="77FDFC4D" w:rsidR="00A7754A" w:rsidRDefault="00A7754A" w:rsidP="00A40D11">
            <w:pPr>
              <w:spacing w:line="276" w:lineRule="auto"/>
              <w:jc w:val="both"/>
              <w:rPr>
                <w:color w:val="002060"/>
                <w:sz w:val="20"/>
                <w:szCs w:val="20"/>
                <w:lang w:val="fr-CD"/>
              </w:rPr>
            </w:pPr>
            <w:r w:rsidRPr="00A7754A">
              <w:rPr>
                <w:color w:val="002060"/>
                <w:sz w:val="20"/>
                <w:szCs w:val="20"/>
                <w:lang w:val="fr-CD"/>
              </w:rPr>
              <w:t xml:space="preserve">La province du Tanganyika demeure encore en proie à plusieurs conflits ‘ouverts’ entre les communautés Twas et Bantoues, </w:t>
            </w:r>
            <w:r>
              <w:rPr>
                <w:color w:val="002060"/>
                <w:sz w:val="20"/>
                <w:szCs w:val="20"/>
                <w:lang w:val="fr-CD"/>
              </w:rPr>
              <w:t xml:space="preserve">avec des cycles récurrents de violences intercommunautaires. </w:t>
            </w:r>
            <w:r w:rsidR="00B22CF4">
              <w:rPr>
                <w:color w:val="002060"/>
                <w:sz w:val="20"/>
                <w:szCs w:val="20"/>
                <w:lang w:val="fr-CD"/>
              </w:rPr>
              <w:t xml:space="preserve">Certaines difficultés d’accès aux localités d’intervention du projet, notamment le Territoire de Bendera, en lien </w:t>
            </w:r>
            <w:r w:rsidR="00B22CF4">
              <w:rPr>
                <w:color w:val="002060"/>
                <w:sz w:val="20"/>
                <w:szCs w:val="20"/>
                <w:lang w:val="fr-CD"/>
              </w:rPr>
              <w:lastRenderedPageBreak/>
              <w:t xml:space="preserve">avec l’insécurité ont été rencontrées récemment. </w:t>
            </w:r>
          </w:p>
          <w:p w14:paraId="2F69558A" w14:textId="77777777" w:rsidR="00A7754A" w:rsidRDefault="00A7754A" w:rsidP="00A40D11">
            <w:pPr>
              <w:spacing w:line="276" w:lineRule="auto"/>
              <w:jc w:val="both"/>
              <w:rPr>
                <w:color w:val="002060"/>
                <w:sz w:val="20"/>
                <w:szCs w:val="20"/>
                <w:lang w:val="fr-CD"/>
              </w:rPr>
            </w:pPr>
          </w:p>
          <w:p w14:paraId="78FB3D0A" w14:textId="7019F8C3" w:rsidR="005D63ED" w:rsidRPr="00E06C63" w:rsidRDefault="00A7754A" w:rsidP="00A40D11">
            <w:pPr>
              <w:spacing w:line="276" w:lineRule="auto"/>
              <w:jc w:val="both"/>
              <w:rPr>
                <w:bCs/>
                <w:color w:val="002060"/>
                <w:sz w:val="20"/>
                <w:szCs w:val="20"/>
                <w:lang w:val="fr-FR" w:eastAsia="en-US"/>
              </w:rPr>
            </w:pPr>
            <w:r w:rsidRPr="00A7754A">
              <w:rPr>
                <w:color w:val="002060"/>
                <w:sz w:val="20"/>
                <w:szCs w:val="20"/>
                <w:lang w:val="fr-CD"/>
              </w:rPr>
              <w:t>ii) Aucun sondage de perception n’a été mené dans les provinces.</w:t>
            </w:r>
          </w:p>
        </w:tc>
        <w:tc>
          <w:tcPr>
            <w:tcW w:w="2694" w:type="dxa"/>
          </w:tcPr>
          <w:p w14:paraId="671F64E2" w14:textId="1CC6D504" w:rsidR="004C004D" w:rsidRPr="00A2791F" w:rsidRDefault="004C004D" w:rsidP="004C004D">
            <w:pPr>
              <w:spacing w:line="276" w:lineRule="auto"/>
              <w:jc w:val="both"/>
              <w:rPr>
                <w:color w:val="002060"/>
                <w:sz w:val="20"/>
                <w:szCs w:val="20"/>
                <w:lang w:val="fr-FR"/>
              </w:rPr>
            </w:pPr>
            <w:r w:rsidRPr="00A2791F">
              <w:rPr>
                <w:color w:val="002060"/>
                <w:sz w:val="20"/>
                <w:szCs w:val="20"/>
                <w:lang w:val="fr-FR"/>
              </w:rPr>
              <w:lastRenderedPageBreak/>
              <w:t xml:space="preserve">Les sondages de perception prévus en partenariat avec </w:t>
            </w:r>
            <w:r>
              <w:rPr>
                <w:color w:val="002060"/>
                <w:sz w:val="20"/>
                <w:szCs w:val="20"/>
                <w:lang w:val="fr-FR"/>
              </w:rPr>
              <w:t>l’Har</w:t>
            </w:r>
            <w:r w:rsidR="00F57A9D">
              <w:rPr>
                <w:color w:val="002060"/>
                <w:sz w:val="20"/>
                <w:szCs w:val="20"/>
                <w:lang w:val="fr-FR"/>
              </w:rPr>
              <w:t>v</w:t>
            </w:r>
            <w:r>
              <w:rPr>
                <w:color w:val="002060"/>
                <w:sz w:val="20"/>
                <w:szCs w:val="20"/>
                <w:lang w:val="fr-FR"/>
              </w:rPr>
              <w:t>ard Humanitarian Initiative</w:t>
            </w:r>
            <w:r w:rsidRPr="00A2791F">
              <w:rPr>
                <w:color w:val="002060"/>
                <w:sz w:val="20"/>
                <w:szCs w:val="20"/>
                <w:lang w:val="fr-FR"/>
              </w:rPr>
              <w:t xml:space="preserv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afin d’évaluer les différentes tendances, en raison de défis logistiques et administratifs accentués par la pandémie COVID-19. Le premier sondage a été réalisé en Août 2021 ; les données sont encore en phase d’analyse. </w:t>
            </w:r>
          </w:p>
          <w:p w14:paraId="61ED41EB" w14:textId="3A6E3321" w:rsidR="00B22CF4" w:rsidRPr="00A2791F" w:rsidRDefault="00B22CF4" w:rsidP="00B22CF4">
            <w:pPr>
              <w:spacing w:line="276" w:lineRule="auto"/>
              <w:jc w:val="both"/>
              <w:rPr>
                <w:color w:val="002060"/>
                <w:sz w:val="20"/>
                <w:szCs w:val="20"/>
                <w:lang w:val="fr-FR"/>
              </w:rPr>
            </w:pPr>
            <w:r>
              <w:rPr>
                <w:color w:val="002060"/>
                <w:sz w:val="20"/>
                <w:szCs w:val="20"/>
                <w:lang w:val="fr-FR"/>
              </w:rPr>
              <w:t xml:space="preserve"> </w:t>
            </w:r>
          </w:p>
          <w:p w14:paraId="35AA94BB" w14:textId="421CF75B" w:rsidR="005D63ED" w:rsidRPr="00E06C63" w:rsidRDefault="005D63ED" w:rsidP="00A40D11">
            <w:pPr>
              <w:spacing w:line="276" w:lineRule="auto"/>
              <w:jc w:val="both"/>
              <w:rPr>
                <w:bCs/>
                <w:color w:val="002060"/>
                <w:sz w:val="20"/>
                <w:szCs w:val="20"/>
                <w:lang w:val="fr-FR"/>
              </w:rPr>
            </w:pPr>
          </w:p>
        </w:tc>
      </w:tr>
      <w:tr w:rsidR="005D63ED" w:rsidRPr="004A0E54" w14:paraId="54E9722B" w14:textId="77777777" w:rsidTr="009F08A5">
        <w:trPr>
          <w:trHeight w:val="548"/>
        </w:trPr>
        <w:tc>
          <w:tcPr>
            <w:tcW w:w="1702" w:type="dxa"/>
            <w:vMerge/>
          </w:tcPr>
          <w:p w14:paraId="0863D3B3" w14:textId="77777777" w:rsidR="005D63ED" w:rsidRPr="00E06C63" w:rsidRDefault="005D63ED" w:rsidP="00A40D11">
            <w:pPr>
              <w:spacing w:line="276" w:lineRule="auto"/>
              <w:jc w:val="both"/>
              <w:rPr>
                <w:sz w:val="20"/>
                <w:szCs w:val="20"/>
                <w:lang w:val="fr-FR" w:eastAsia="en-US"/>
              </w:rPr>
            </w:pPr>
          </w:p>
        </w:tc>
        <w:tc>
          <w:tcPr>
            <w:tcW w:w="1701" w:type="dxa"/>
            <w:shd w:val="clear" w:color="auto" w:fill="EEECE1"/>
          </w:tcPr>
          <w:p w14:paraId="78BD36A4"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1.3</w:t>
            </w:r>
          </w:p>
          <w:p w14:paraId="0DE62FC3" w14:textId="77777777" w:rsidR="005D63ED" w:rsidRPr="00E06C63" w:rsidRDefault="005D63ED" w:rsidP="00A40D11">
            <w:pPr>
              <w:spacing w:line="276" w:lineRule="auto"/>
              <w:jc w:val="both"/>
              <w:rPr>
                <w:bCs/>
                <w:i/>
                <w:iCs/>
                <w:sz w:val="20"/>
                <w:szCs w:val="20"/>
                <w:lang w:val="fr-FR" w:eastAsia="en-US"/>
              </w:rPr>
            </w:pPr>
            <w:r w:rsidRPr="00E06C63">
              <w:rPr>
                <w:bCs/>
                <w:i/>
                <w:iCs/>
                <w:sz w:val="20"/>
                <w:szCs w:val="20"/>
                <w:lang w:val="fr-FR" w:eastAsia="en-US"/>
              </w:rPr>
              <w:t>Nombre et nature des mécanismes de la justice transitionnelle qui sont opérationnels dans les localités ciblées.</w:t>
            </w:r>
          </w:p>
        </w:tc>
        <w:tc>
          <w:tcPr>
            <w:tcW w:w="1985" w:type="dxa"/>
            <w:shd w:val="clear" w:color="auto" w:fill="EEECE1"/>
          </w:tcPr>
          <w:p w14:paraId="52C2FAD2"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3 (Institutions judiciaires pour le volet lutte contre l'impunité).</w:t>
            </w:r>
          </w:p>
          <w:p w14:paraId="1D1D1FDC" w14:textId="77777777" w:rsidR="005D63ED" w:rsidRPr="00E06C63" w:rsidRDefault="005D63ED" w:rsidP="00A40D11">
            <w:pPr>
              <w:spacing w:line="276" w:lineRule="auto"/>
              <w:jc w:val="both"/>
              <w:rPr>
                <w:bCs/>
                <w:sz w:val="20"/>
                <w:szCs w:val="20"/>
                <w:lang w:val="fr-FR" w:eastAsia="en-US"/>
              </w:rPr>
            </w:pPr>
          </w:p>
          <w:p w14:paraId="015BFF09" w14:textId="77777777" w:rsidR="005D63ED" w:rsidRPr="00E06C63" w:rsidRDefault="005D63ED" w:rsidP="00A40D11">
            <w:pPr>
              <w:spacing w:line="276" w:lineRule="auto"/>
              <w:jc w:val="both"/>
              <w:rPr>
                <w:bCs/>
                <w:sz w:val="20"/>
                <w:szCs w:val="20"/>
                <w:lang w:val="fr-FR"/>
              </w:rPr>
            </w:pPr>
            <w:r w:rsidRPr="00E06C63">
              <w:rPr>
                <w:bCs/>
                <w:sz w:val="20"/>
                <w:szCs w:val="20"/>
                <w:lang w:val="fr-FR"/>
              </w:rPr>
              <w:t xml:space="preserve">Kasaï </w:t>
            </w:r>
            <w:proofErr w:type="gramStart"/>
            <w:r w:rsidRPr="00E06C63">
              <w:rPr>
                <w:bCs/>
                <w:sz w:val="20"/>
                <w:szCs w:val="20"/>
                <w:lang w:val="fr-FR"/>
              </w:rPr>
              <w:t>Central:</w:t>
            </w:r>
            <w:proofErr w:type="gramEnd"/>
            <w:r w:rsidRPr="00E06C63">
              <w:rPr>
                <w:bCs/>
                <w:sz w:val="20"/>
                <w:szCs w:val="20"/>
                <w:lang w:val="fr-FR"/>
              </w:rPr>
              <w:t xml:space="preserve">  1 Kasaï: 1 </w:t>
            </w:r>
          </w:p>
          <w:p w14:paraId="4153B404" w14:textId="77777777" w:rsidR="005D63ED" w:rsidRPr="00E06C63" w:rsidRDefault="005D63ED" w:rsidP="00A40D11">
            <w:pPr>
              <w:spacing w:line="276" w:lineRule="auto"/>
              <w:jc w:val="both"/>
              <w:rPr>
                <w:bCs/>
                <w:sz w:val="20"/>
                <w:szCs w:val="20"/>
                <w:lang w:val="fr-FR"/>
              </w:rPr>
            </w:pPr>
            <w:proofErr w:type="gramStart"/>
            <w:r w:rsidRPr="00E06C63">
              <w:rPr>
                <w:bCs/>
                <w:sz w:val="20"/>
                <w:szCs w:val="20"/>
                <w:lang w:val="fr-FR"/>
              </w:rPr>
              <w:t>Tanganyika:</w:t>
            </w:r>
            <w:proofErr w:type="gramEnd"/>
            <w:r w:rsidRPr="00E06C63">
              <w:rPr>
                <w:bCs/>
                <w:sz w:val="20"/>
                <w:szCs w:val="20"/>
                <w:lang w:val="fr-FR"/>
              </w:rPr>
              <w:t xml:space="preserve">  1 </w:t>
            </w:r>
          </w:p>
        </w:tc>
        <w:tc>
          <w:tcPr>
            <w:tcW w:w="1701" w:type="dxa"/>
            <w:shd w:val="clear" w:color="auto" w:fill="EEECE1"/>
          </w:tcPr>
          <w:p w14:paraId="432DDCB0"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9 (institutions judiciaires ; </w:t>
            </w:r>
            <w:proofErr w:type="gramStart"/>
            <w:r w:rsidRPr="00E06C63">
              <w:rPr>
                <w:bCs/>
                <w:sz w:val="20"/>
                <w:szCs w:val="20"/>
                <w:lang w:val="fr-FR" w:eastAsia="en-US"/>
              </w:rPr>
              <w:t>CVR;</w:t>
            </w:r>
            <w:proofErr w:type="gramEnd"/>
            <w:r w:rsidRPr="00E06C63">
              <w:rPr>
                <w:bCs/>
                <w:sz w:val="20"/>
                <w:szCs w:val="20"/>
                <w:lang w:val="fr-FR" w:eastAsia="en-US"/>
              </w:rPr>
              <w:t xml:space="preserve"> programme de réparations).</w:t>
            </w:r>
          </w:p>
          <w:p w14:paraId="51782C12" w14:textId="77777777" w:rsidR="005D63ED" w:rsidRPr="00E06C63" w:rsidRDefault="005D63ED" w:rsidP="00A40D11">
            <w:pPr>
              <w:spacing w:line="276" w:lineRule="auto"/>
              <w:jc w:val="both"/>
              <w:rPr>
                <w:bCs/>
                <w:sz w:val="20"/>
                <w:szCs w:val="20"/>
                <w:lang w:val="fr-FR" w:eastAsia="en-US"/>
              </w:rPr>
            </w:pPr>
          </w:p>
          <w:p w14:paraId="0A3F8A1B" w14:textId="77777777" w:rsidR="005D63ED" w:rsidRPr="00E06C63" w:rsidRDefault="005D63ED" w:rsidP="00A40D11">
            <w:pPr>
              <w:spacing w:line="276" w:lineRule="auto"/>
              <w:jc w:val="both"/>
              <w:rPr>
                <w:bCs/>
                <w:sz w:val="20"/>
                <w:szCs w:val="20"/>
                <w:lang w:val="fr-FR"/>
              </w:rPr>
            </w:pPr>
            <w:r w:rsidRPr="00E06C63">
              <w:rPr>
                <w:bCs/>
                <w:sz w:val="20"/>
                <w:szCs w:val="20"/>
                <w:lang w:val="fr-FR"/>
              </w:rPr>
              <w:t xml:space="preserve">Kasaï </w:t>
            </w:r>
            <w:proofErr w:type="gramStart"/>
            <w:r w:rsidRPr="00E06C63">
              <w:rPr>
                <w:bCs/>
                <w:sz w:val="20"/>
                <w:szCs w:val="20"/>
                <w:lang w:val="fr-FR"/>
              </w:rPr>
              <w:t>Central:</w:t>
            </w:r>
            <w:proofErr w:type="gramEnd"/>
            <w:r w:rsidRPr="00E06C63">
              <w:rPr>
                <w:bCs/>
                <w:sz w:val="20"/>
                <w:szCs w:val="20"/>
                <w:lang w:val="fr-FR"/>
              </w:rPr>
              <w:t xml:space="preserve">  3 Kasaï: 3 Tanganyika:  3 </w:t>
            </w:r>
          </w:p>
        </w:tc>
        <w:tc>
          <w:tcPr>
            <w:tcW w:w="2550" w:type="dxa"/>
          </w:tcPr>
          <w:p w14:paraId="42A1DFF0" w14:textId="7AC1AD41" w:rsidR="005D63ED" w:rsidRPr="00E06C63" w:rsidRDefault="005D63ED"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sidR="00FA37A1">
              <w:rPr>
                <w:b/>
                <w:i/>
                <w:iCs/>
                <w:color w:val="002060"/>
                <w:sz w:val="20"/>
                <w:szCs w:val="20"/>
                <w:lang w:val="fr-FR" w:eastAsia="en-US"/>
              </w:rPr>
              <w:t xml:space="preserve">1 </w:t>
            </w:r>
            <w:r w:rsidRPr="00E06C63">
              <w:rPr>
                <w:bCs/>
                <w:color w:val="002060"/>
                <w:sz w:val="20"/>
                <w:szCs w:val="20"/>
                <w:lang w:val="fr-FR" w:eastAsia="en-US"/>
              </w:rPr>
              <w:t xml:space="preserve">: </w:t>
            </w:r>
            <w:r w:rsidR="00FA37A1">
              <w:rPr>
                <w:bCs/>
                <w:color w:val="002060"/>
                <w:sz w:val="20"/>
                <w:szCs w:val="20"/>
                <w:lang w:val="fr-FR" w:eastAsia="en-US"/>
              </w:rPr>
              <w:t>9</w:t>
            </w:r>
            <w:r w:rsidRPr="00E06C63">
              <w:rPr>
                <w:bCs/>
                <w:color w:val="002060"/>
                <w:sz w:val="20"/>
                <w:szCs w:val="20"/>
                <w:lang w:val="fr-FR" w:eastAsia="en-US"/>
              </w:rPr>
              <w:t xml:space="preserve"> (3 Institutions judiciaires pour le volet lutte contre l'impunité ; </w:t>
            </w:r>
            <w:r w:rsidR="00FA37A1">
              <w:rPr>
                <w:bCs/>
                <w:color w:val="002060"/>
                <w:sz w:val="20"/>
                <w:szCs w:val="20"/>
                <w:lang w:val="fr-FR" w:eastAsia="en-US"/>
              </w:rPr>
              <w:t>3</w:t>
            </w:r>
            <w:r w:rsidRPr="00E06C63">
              <w:rPr>
                <w:bCs/>
                <w:color w:val="002060"/>
                <w:sz w:val="20"/>
                <w:szCs w:val="20"/>
                <w:lang w:val="fr-FR" w:eastAsia="en-US"/>
              </w:rPr>
              <w:t xml:space="preserve"> CVR</w:t>
            </w:r>
            <w:r w:rsidR="00FA37A1">
              <w:rPr>
                <w:bCs/>
                <w:color w:val="002060"/>
                <w:sz w:val="20"/>
                <w:szCs w:val="20"/>
                <w:lang w:val="fr-FR" w:eastAsia="en-US"/>
              </w:rPr>
              <w:t> ; 3 programmes de réparations</w:t>
            </w:r>
            <w:r w:rsidRPr="00E06C63">
              <w:rPr>
                <w:bCs/>
                <w:color w:val="002060"/>
                <w:sz w:val="20"/>
                <w:szCs w:val="20"/>
                <w:lang w:val="fr-FR" w:eastAsia="en-US"/>
              </w:rPr>
              <w:t>)</w:t>
            </w:r>
          </w:p>
          <w:p w14:paraId="5718C185" w14:textId="77777777" w:rsidR="005D63ED" w:rsidRPr="00E06C63" w:rsidRDefault="005D63ED" w:rsidP="00A40D11">
            <w:pPr>
              <w:spacing w:line="276" w:lineRule="auto"/>
              <w:jc w:val="both"/>
              <w:rPr>
                <w:bCs/>
                <w:color w:val="002060"/>
                <w:sz w:val="20"/>
                <w:szCs w:val="20"/>
                <w:lang w:val="fr-FR" w:eastAsia="en-US"/>
              </w:rPr>
            </w:pPr>
          </w:p>
          <w:p w14:paraId="6BC4E228" w14:textId="77777777" w:rsidR="005D63ED" w:rsidRPr="00E06C63" w:rsidRDefault="005D63ED"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xml:space="preserve"> : i) Dialogue permanent avec les autorités judiciaires pour un appui technique et opérationnel ; ii) Plaidoyer et dialogue permanent avec les autorités provinciales du Kasaï Central pour la mise en place de la CVR ; iii) réalisation des consultations populaires et analyse des recommandations pour les provinces du Kasaï et du Tanganyika. </w:t>
            </w:r>
          </w:p>
        </w:tc>
        <w:tc>
          <w:tcPr>
            <w:tcW w:w="3828" w:type="dxa"/>
          </w:tcPr>
          <w:p w14:paraId="567275CD" w14:textId="48E657E9" w:rsidR="005D63ED" w:rsidRDefault="005D63ED" w:rsidP="00A40D11">
            <w:pPr>
              <w:spacing w:line="276" w:lineRule="auto"/>
              <w:jc w:val="both"/>
              <w:rPr>
                <w:b/>
                <w:i/>
                <w:iCs/>
                <w:color w:val="002060"/>
                <w:sz w:val="20"/>
                <w:szCs w:val="20"/>
                <w:lang w:val="fr-FR" w:eastAsia="en-US"/>
              </w:rPr>
            </w:pPr>
            <w:r w:rsidRPr="00A7754A">
              <w:rPr>
                <w:b/>
                <w:i/>
                <w:iCs/>
                <w:color w:val="002060"/>
                <w:sz w:val="20"/>
                <w:szCs w:val="20"/>
                <w:lang w:val="fr-FR" w:eastAsia="en-US"/>
              </w:rPr>
              <w:t xml:space="preserve">ON TRACK – 3 Instituions judiciaires et 1 CVR en cours d’établissement </w:t>
            </w:r>
          </w:p>
          <w:p w14:paraId="47C773B7" w14:textId="77777777" w:rsidR="00B22CF4" w:rsidRPr="00A7754A" w:rsidRDefault="00B22CF4" w:rsidP="00A40D11">
            <w:pPr>
              <w:spacing w:line="276" w:lineRule="auto"/>
              <w:jc w:val="both"/>
              <w:rPr>
                <w:bCs/>
                <w:color w:val="002060"/>
                <w:sz w:val="20"/>
                <w:szCs w:val="20"/>
                <w:lang w:val="fr-FR" w:eastAsia="en-US"/>
              </w:rPr>
            </w:pPr>
          </w:p>
          <w:p w14:paraId="001E2D17" w14:textId="6CA805D0" w:rsidR="005D63ED" w:rsidRPr="00A7754A" w:rsidRDefault="005D63ED" w:rsidP="00A40D11">
            <w:pPr>
              <w:spacing w:line="276" w:lineRule="auto"/>
              <w:jc w:val="both"/>
              <w:rPr>
                <w:bCs/>
                <w:color w:val="002060"/>
                <w:sz w:val="20"/>
                <w:szCs w:val="20"/>
                <w:lang w:val="fr-FR" w:eastAsia="en-US"/>
              </w:rPr>
            </w:pPr>
            <w:r w:rsidRPr="00A7754A">
              <w:rPr>
                <w:bCs/>
                <w:color w:val="002060"/>
                <w:sz w:val="20"/>
                <w:szCs w:val="20"/>
                <w:lang w:val="fr-FR" w:eastAsia="en-US"/>
              </w:rPr>
              <w:t>i) Les institutions judiciaires civiles et militaires sont opérationnelles au Kasaï, Kasaï Central et Tanganyika</w:t>
            </w:r>
            <w:r w:rsidR="00B22CF4">
              <w:rPr>
                <w:bCs/>
                <w:color w:val="002060"/>
                <w:sz w:val="20"/>
                <w:szCs w:val="20"/>
                <w:lang w:val="fr-FR" w:eastAsia="en-US"/>
              </w:rPr>
              <w:t>, malgré un manque de ressources humaines, opérationnelles et financières</w:t>
            </w:r>
            <w:r w:rsidRPr="00A7754A">
              <w:rPr>
                <w:bCs/>
                <w:color w:val="002060"/>
                <w:sz w:val="20"/>
                <w:szCs w:val="20"/>
                <w:lang w:val="fr-FR" w:eastAsia="en-US"/>
              </w:rPr>
              <w:t>. L</w:t>
            </w:r>
            <w:r w:rsidR="00A7754A">
              <w:rPr>
                <w:bCs/>
                <w:color w:val="002060"/>
                <w:sz w:val="20"/>
                <w:szCs w:val="20"/>
                <w:lang w:val="fr-FR" w:eastAsia="en-US"/>
              </w:rPr>
              <w:t>’efficacité de la lutte contre l’impunité est améliorée</w:t>
            </w:r>
            <w:r w:rsidRPr="00A7754A">
              <w:rPr>
                <w:bCs/>
                <w:color w:val="002060"/>
                <w:sz w:val="20"/>
                <w:szCs w:val="20"/>
                <w:lang w:val="fr-FR" w:eastAsia="en-US"/>
              </w:rPr>
              <w:t xml:space="preserve"> à travers</w:t>
            </w:r>
            <w:r w:rsidR="00A7754A">
              <w:rPr>
                <w:bCs/>
                <w:color w:val="002060"/>
                <w:sz w:val="20"/>
                <w:szCs w:val="20"/>
                <w:lang w:val="fr-FR" w:eastAsia="en-US"/>
              </w:rPr>
              <w:t xml:space="preserve"> </w:t>
            </w:r>
            <w:r w:rsidR="00B22CF4">
              <w:rPr>
                <w:bCs/>
                <w:color w:val="002060"/>
                <w:sz w:val="20"/>
                <w:szCs w:val="20"/>
                <w:lang w:val="fr-FR" w:eastAsia="en-US"/>
              </w:rPr>
              <w:t xml:space="preserve">l’appui à </w:t>
            </w:r>
            <w:r w:rsidRPr="00A7754A">
              <w:rPr>
                <w:bCs/>
                <w:color w:val="002060"/>
                <w:sz w:val="20"/>
                <w:szCs w:val="20"/>
                <w:lang w:val="fr-FR" w:eastAsia="en-US"/>
              </w:rPr>
              <w:t>l’exécution des stratégies provinciales de priorisation des poursuites</w:t>
            </w:r>
            <w:r w:rsidR="00B22CF4">
              <w:rPr>
                <w:bCs/>
                <w:color w:val="002060"/>
                <w:sz w:val="20"/>
                <w:szCs w:val="20"/>
                <w:lang w:val="fr-FR" w:eastAsia="en-US"/>
              </w:rPr>
              <w:t>, qui ont été évaluées et actualisées dans les trois provinces en Mai et Juillet 2021.</w:t>
            </w:r>
          </w:p>
          <w:p w14:paraId="20B48940" w14:textId="77777777" w:rsidR="005D63ED" w:rsidRPr="00A7754A" w:rsidRDefault="005D63ED" w:rsidP="00A40D11">
            <w:pPr>
              <w:spacing w:line="276" w:lineRule="auto"/>
              <w:jc w:val="both"/>
              <w:rPr>
                <w:bCs/>
                <w:color w:val="002060"/>
                <w:sz w:val="20"/>
                <w:szCs w:val="20"/>
                <w:lang w:val="fr-FR" w:eastAsia="en-US"/>
              </w:rPr>
            </w:pPr>
          </w:p>
          <w:p w14:paraId="49021113" w14:textId="5432995A" w:rsidR="005D63ED" w:rsidRPr="004C004D" w:rsidRDefault="005D63ED" w:rsidP="00A40D11">
            <w:pPr>
              <w:spacing w:line="276" w:lineRule="auto"/>
              <w:jc w:val="both"/>
              <w:rPr>
                <w:bCs/>
                <w:color w:val="002060"/>
                <w:sz w:val="20"/>
                <w:szCs w:val="20"/>
                <w:lang w:val="fr-FR" w:eastAsia="en-US"/>
              </w:rPr>
            </w:pPr>
            <w:r w:rsidRPr="004C004D">
              <w:rPr>
                <w:bCs/>
                <w:color w:val="002060"/>
                <w:sz w:val="20"/>
                <w:szCs w:val="20"/>
                <w:lang w:val="fr-FR" w:eastAsia="en-US"/>
              </w:rPr>
              <w:t>ii) Un dialogue permanent est entretenu avec les autorités provinciales et nationales sur le développement d</w:t>
            </w:r>
            <w:r w:rsidR="00B22CF4" w:rsidRPr="004C004D">
              <w:rPr>
                <w:bCs/>
                <w:color w:val="002060"/>
                <w:sz w:val="20"/>
                <w:szCs w:val="20"/>
                <w:lang w:val="fr-FR" w:eastAsia="en-US"/>
              </w:rPr>
              <w:t>e processus provinciaux d</w:t>
            </w:r>
            <w:r w:rsidRPr="004C004D">
              <w:rPr>
                <w:bCs/>
                <w:color w:val="002060"/>
                <w:sz w:val="20"/>
                <w:szCs w:val="20"/>
                <w:lang w:val="fr-FR" w:eastAsia="en-US"/>
              </w:rPr>
              <w:t xml:space="preserve">e justice transitionnelle </w:t>
            </w:r>
            <w:r w:rsidR="00B22CF4" w:rsidRPr="004C004D">
              <w:rPr>
                <w:bCs/>
                <w:color w:val="002060"/>
                <w:sz w:val="20"/>
                <w:szCs w:val="20"/>
                <w:lang w:val="fr-FR" w:eastAsia="en-US"/>
              </w:rPr>
              <w:t xml:space="preserve">et la mise en place de mécanismes de justice transitionnelles </w:t>
            </w:r>
            <w:r w:rsidRPr="004C004D">
              <w:rPr>
                <w:bCs/>
                <w:color w:val="002060"/>
                <w:sz w:val="20"/>
                <w:szCs w:val="20"/>
                <w:lang w:val="fr-FR" w:eastAsia="en-US"/>
              </w:rPr>
              <w:t xml:space="preserve">dans les trois provinces. </w:t>
            </w:r>
            <w:r w:rsidR="00B22CF4" w:rsidRPr="004C004D">
              <w:rPr>
                <w:bCs/>
                <w:color w:val="002060"/>
                <w:sz w:val="20"/>
                <w:szCs w:val="20"/>
                <w:lang w:val="fr-FR" w:eastAsia="en-US"/>
              </w:rPr>
              <w:t xml:space="preserve">Les autorités politiques, administratives, judiciaires et les représentants de la société civile </w:t>
            </w:r>
            <w:r w:rsidRPr="004C004D">
              <w:rPr>
                <w:bCs/>
                <w:color w:val="002060"/>
                <w:sz w:val="20"/>
                <w:szCs w:val="20"/>
                <w:lang w:val="fr-FR" w:eastAsia="en-US"/>
              </w:rPr>
              <w:t xml:space="preserve">sont </w:t>
            </w:r>
            <w:r w:rsidRPr="004C004D">
              <w:rPr>
                <w:bCs/>
                <w:color w:val="002060"/>
                <w:sz w:val="20"/>
                <w:szCs w:val="20"/>
                <w:lang w:val="fr-FR" w:eastAsia="en-US"/>
              </w:rPr>
              <w:lastRenderedPageBreak/>
              <w:t xml:space="preserve">sensibilisés </w:t>
            </w:r>
            <w:r w:rsidR="00B22CF4" w:rsidRPr="004C004D">
              <w:rPr>
                <w:bCs/>
                <w:color w:val="002060"/>
                <w:sz w:val="20"/>
                <w:szCs w:val="20"/>
                <w:lang w:val="fr-FR" w:eastAsia="en-US"/>
              </w:rPr>
              <w:t xml:space="preserve">sur les enjeux liés à la justice transitionnelle. </w:t>
            </w:r>
            <w:r w:rsidRPr="004C004D">
              <w:rPr>
                <w:bCs/>
                <w:color w:val="002060"/>
                <w:sz w:val="20"/>
                <w:szCs w:val="20"/>
                <w:lang w:val="fr-FR" w:eastAsia="en-US"/>
              </w:rPr>
              <w:t xml:space="preserve"> </w:t>
            </w:r>
          </w:p>
          <w:p w14:paraId="7732ED9F" w14:textId="181D856E" w:rsidR="00A7754A" w:rsidRPr="00397458" w:rsidRDefault="00B22CF4" w:rsidP="00A40D11">
            <w:pPr>
              <w:spacing w:line="276" w:lineRule="auto"/>
              <w:jc w:val="both"/>
              <w:rPr>
                <w:color w:val="002060"/>
                <w:sz w:val="20"/>
                <w:szCs w:val="20"/>
                <w:highlight w:val="cyan"/>
                <w:lang w:val="fr-FR"/>
              </w:rPr>
            </w:pPr>
            <w:r w:rsidRPr="004C004D">
              <w:rPr>
                <w:bCs/>
                <w:color w:val="002060"/>
                <w:sz w:val="20"/>
                <w:szCs w:val="20"/>
                <w:lang w:val="fr-FR" w:eastAsia="en-US"/>
              </w:rPr>
              <w:t xml:space="preserve">Au Kasaï Central, la CPVJR a été officiellement mis en place à la suite de l’adoption de </w:t>
            </w:r>
            <w:r w:rsidRPr="004C004D">
              <w:rPr>
                <w:bCs/>
                <w:i/>
                <w:iCs/>
                <w:color w:val="002060"/>
                <w:sz w:val="20"/>
                <w:szCs w:val="20"/>
                <w:lang w:val="fr-FR" w:eastAsia="en-US"/>
              </w:rPr>
              <w:t xml:space="preserve">l’édit provincial N°006/KC/2021 portant création, organisation et fonctionnement de la Commission provinciale vérité, justice et réconciliation dans la province du Kasaï Central (CPVJR) </w:t>
            </w:r>
            <w:r w:rsidRPr="004C004D">
              <w:rPr>
                <w:color w:val="002060"/>
                <w:sz w:val="20"/>
                <w:szCs w:val="20"/>
                <w:lang w:val="fr-FR"/>
              </w:rPr>
              <w:t xml:space="preserve">par l’Assemblée provinciale le 28 Juin 2021. </w:t>
            </w:r>
            <w:r w:rsidR="00DE44FB" w:rsidRPr="004C004D">
              <w:rPr>
                <w:color w:val="002060"/>
                <w:sz w:val="20"/>
                <w:szCs w:val="20"/>
                <w:lang w:val="fr-FR"/>
              </w:rPr>
              <w:t>L’édit a été promulgue par le Gouverneur en juillet 2021</w:t>
            </w:r>
            <w:r w:rsidR="00DE44FB" w:rsidRPr="00DE44FB">
              <w:rPr>
                <w:color w:val="002060"/>
                <w:sz w:val="20"/>
                <w:szCs w:val="20"/>
                <w:lang w:val="fr-FR"/>
              </w:rPr>
              <w:t xml:space="preserve">. </w:t>
            </w:r>
            <w:r w:rsidRPr="00397458">
              <w:rPr>
                <w:color w:val="002060"/>
                <w:sz w:val="20"/>
                <w:szCs w:val="20"/>
                <w:highlight w:val="cyan"/>
                <w:lang w:val="fr-FR"/>
              </w:rPr>
              <w:t xml:space="preserve"> </w:t>
            </w:r>
          </w:p>
          <w:p w14:paraId="46B705DF" w14:textId="77777777" w:rsidR="00397458" w:rsidRPr="00397458" w:rsidRDefault="00397458" w:rsidP="00A40D11">
            <w:pPr>
              <w:spacing w:line="276" w:lineRule="auto"/>
              <w:jc w:val="both"/>
              <w:rPr>
                <w:bCs/>
                <w:i/>
                <w:iCs/>
                <w:color w:val="002060"/>
                <w:sz w:val="20"/>
                <w:szCs w:val="20"/>
                <w:highlight w:val="cyan"/>
                <w:lang w:val="fr-FR" w:eastAsia="en-US"/>
              </w:rPr>
            </w:pPr>
          </w:p>
          <w:p w14:paraId="7DFBE8F6" w14:textId="77777777" w:rsidR="005D63ED" w:rsidRPr="004C004D" w:rsidRDefault="005D63ED" w:rsidP="00A40D11">
            <w:pPr>
              <w:spacing w:line="276" w:lineRule="auto"/>
              <w:jc w:val="both"/>
              <w:rPr>
                <w:bCs/>
                <w:color w:val="002060"/>
                <w:sz w:val="20"/>
                <w:szCs w:val="20"/>
                <w:lang w:val="fr-FR" w:eastAsia="en-US"/>
              </w:rPr>
            </w:pPr>
            <w:r w:rsidRPr="004C004D">
              <w:rPr>
                <w:bCs/>
                <w:color w:val="002060"/>
                <w:sz w:val="20"/>
                <w:szCs w:val="20"/>
                <w:lang w:val="fr-FR" w:eastAsia="en-US"/>
              </w:rPr>
              <w:t xml:space="preserve">iii) Les consultations populaires ont déjà été menées dans la province du Kasaï Central ; le rapport est disponible et vulgarisé (PAJURR). </w:t>
            </w:r>
          </w:p>
          <w:p w14:paraId="442526FE" w14:textId="1E5165E9" w:rsidR="005D63ED" w:rsidRPr="00E06C63" w:rsidRDefault="005D63ED" w:rsidP="00A40D11">
            <w:pPr>
              <w:spacing w:line="276" w:lineRule="auto"/>
              <w:jc w:val="both"/>
              <w:rPr>
                <w:bCs/>
                <w:color w:val="002060"/>
                <w:sz w:val="20"/>
                <w:szCs w:val="20"/>
                <w:lang w:val="fr-FR"/>
              </w:rPr>
            </w:pPr>
            <w:r w:rsidRPr="004C004D">
              <w:rPr>
                <w:bCs/>
                <w:color w:val="002060"/>
                <w:sz w:val="20"/>
                <w:szCs w:val="20"/>
                <w:lang w:val="fr-FR" w:eastAsia="en-US"/>
              </w:rPr>
              <w:t xml:space="preserve">La méthodologie et les outils ont été repris et adapté aux contextes des provinces du Kasaï et du Tanganyika. </w:t>
            </w:r>
            <w:r w:rsidR="00AA1F42" w:rsidRPr="004C004D">
              <w:rPr>
                <w:bCs/>
                <w:color w:val="002060"/>
                <w:sz w:val="20"/>
                <w:szCs w:val="20"/>
                <w:lang w:val="fr-FR" w:eastAsia="en-US"/>
              </w:rPr>
              <w:t xml:space="preserve">Les </w:t>
            </w:r>
            <w:r w:rsidR="00397458" w:rsidRPr="004C004D">
              <w:rPr>
                <w:bCs/>
                <w:color w:val="002060"/>
                <w:sz w:val="20"/>
                <w:szCs w:val="20"/>
                <w:lang w:val="fr-FR" w:eastAsia="en-US"/>
              </w:rPr>
              <w:t>états</w:t>
            </w:r>
            <w:r w:rsidR="00AA1F42" w:rsidRPr="004C004D">
              <w:rPr>
                <w:bCs/>
                <w:color w:val="002060"/>
                <w:sz w:val="20"/>
                <w:szCs w:val="20"/>
                <w:lang w:val="fr-FR" w:eastAsia="en-US"/>
              </w:rPr>
              <w:t xml:space="preserve"> des lieux </w:t>
            </w:r>
            <w:r w:rsidR="00397458" w:rsidRPr="004C004D">
              <w:rPr>
                <w:bCs/>
                <w:color w:val="002060"/>
                <w:sz w:val="20"/>
                <w:szCs w:val="20"/>
                <w:lang w:val="fr-FR" w:eastAsia="en-US"/>
              </w:rPr>
              <w:t xml:space="preserve">viennent d’être terminés ; les </w:t>
            </w:r>
            <w:r w:rsidR="00AA1F42" w:rsidRPr="004C004D">
              <w:rPr>
                <w:bCs/>
                <w:color w:val="002060"/>
                <w:sz w:val="20"/>
                <w:szCs w:val="20"/>
                <w:lang w:val="fr-FR" w:eastAsia="en-US"/>
              </w:rPr>
              <w:t>consultations populaires</w:t>
            </w:r>
            <w:r w:rsidR="00697974" w:rsidRPr="004C004D">
              <w:rPr>
                <w:bCs/>
                <w:color w:val="002060"/>
                <w:sz w:val="20"/>
                <w:szCs w:val="20"/>
                <w:lang w:val="fr-FR" w:eastAsia="en-US"/>
              </w:rPr>
              <w:t xml:space="preserve"> pour l’évaluation des besoins des populations</w:t>
            </w:r>
            <w:r w:rsidR="00397458" w:rsidRPr="004C004D">
              <w:rPr>
                <w:bCs/>
                <w:color w:val="002060"/>
                <w:sz w:val="20"/>
                <w:szCs w:val="20"/>
                <w:lang w:val="fr-FR" w:eastAsia="en-US"/>
              </w:rPr>
              <w:t xml:space="preserve"> pourront</w:t>
            </w:r>
            <w:r w:rsidR="00AA1F42" w:rsidRPr="004C004D">
              <w:rPr>
                <w:bCs/>
                <w:color w:val="002060"/>
                <w:sz w:val="20"/>
                <w:szCs w:val="20"/>
                <w:lang w:val="fr-FR" w:eastAsia="en-US"/>
              </w:rPr>
              <w:t xml:space="preserve"> commencer</w:t>
            </w:r>
            <w:r w:rsidRPr="004C004D">
              <w:rPr>
                <w:bCs/>
                <w:color w:val="002060"/>
                <w:sz w:val="20"/>
                <w:szCs w:val="20"/>
                <w:lang w:val="fr-FR" w:eastAsia="en-US"/>
              </w:rPr>
              <w:t xml:space="preserve"> prochainement.</w:t>
            </w:r>
            <w:r w:rsidRPr="00E06C63">
              <w:rPr>
                <w:bCs/>
                <w:color w:val="002060"/>
                <w:sz w:val="20"/>
                <w:szCs w:val="20"/>
                <w:lang w:val="fr-FR" w:eastAsia="en-US"/>
              </w:rPr>
              <w:t xml:space="preserve"> </w:t>
            </w:r>
          </w:p>
        </w:tc>
        <w:tc>
          <w:tcPr>
            <w:tcW w:w="2694" w:type="dxa"/>
          </w:tcPr>
          <w:p w14:paraId="69689BCF" w14:textId="74740B09" w:rsidR="00397458" w:rsidRDefault="00397458" w:rsidP="00397458">
            <w:pPr>
              <w:spacing w:line="276" w:lineRule="auto"/>
              <w:jc w:val="both"/>
              <w:rPr>
                <w:color w:val="002060"/>
                <w:sz w:val="20"/>
                <w:szCs w:val="20"/>
                <w:lang w:val="fr-FR"/>
              </w:rPr>
            </w:pPr>
            <w:r>
              <w:rPr>
                <w:color w:val="002060"/>
                <w:sz w:val="20"/>
                <w:szCs w:val="20"/>
                <w:lang w:val="fr-FR"/>
              </w:rPr>
              <w:lastRenderedPageBreak/>
              <w:t xml:space="preserve">La mise en place de mécanismes de justice transitionnelle, notamment de la CPVJR, correspond à un très long processus de consultations, de sensibilisation, de plaidoyer et d’assistance technique afin de garantir une appropriation et un portage politique. Son opérationnalisation correspond désormais à un défi majeur. </w:t>
            </w:r>
          </w:p>
          <w:p w14:paraId="6D2E535A" w14:textId="77777777" w:rsidR="00397458" w:rsidRDefault="00397458" w:rsidP="00397458">
            <w:pPr>
              <w:spacing w:line="276" w:lineRule="auto"/>
              <w:jc w:val="both"/>
              <w:rPr>
                <w:color w:val="002060"/>
                <w:sz w:val="20"/>
                <w:szCs w:val="20"/>
                <w:lang w:val="fr-FR"/>
              </w:rPr>
            </w:pPr>
          </w:p>
          <w:p w14:paraId="6055C167" w14:textId="4E41A36F" w:rsidR="005D63ED" w:rsidRPr="00E06C63" w:rsidRDefault="00397458" w:rsidP="00397458">
            <w:pPr>
              <w:spacing w:line="276" w:lineRule="auto"/>
              <w:jc w:val="both"/>
              <w:rPr>
                <w:bCs/>
                <w:color w:val="002060"/>
                <w:sz w:val="20"/>
                <w:szCs w:val="20"/>
                <w:lang w:val="fr-FR"/>
              </w:rPr>
            </w:pPr>
            <w:r>
              <w:rPr>
                <w:color w:val="002060"/>
                <w:sz w:val="20"/>
                <w:szCs w:val="20"/>
                <w:lang w:val="fr-FR"/>
              </w:rPr>
              <w:t>Cependant, ces interventions (initiées par le projet PAJURR) peuvent</w:t>
            </w:r>
            <w:r w:rsidRPr="006F0683">
              <w:rPr>
                <w:color w:val="002060"/>
                <w:sz w:val="20"/>
                <w:szCs w:val="20"/>
                <w:lang w:val="fr-FR"/>
              </w:rPr>
              <w:t xml:space="preserve"> être considéré</w:t>
            </w:r>
            <w:r>
              <w:rPr>
                <w:color w:val="002060"/>
                <w:sz w:val="20"/>
                <w:szCs w:val="20"/>
                <w:lang w:val="fr-FR"/>
              </w:rPr>
              <w:t>es</w:t>
            </w:r>
            <w:r w:rsidRPr="006F0683">
              <w:rPr>
                <w:color w:val="002060"/>
                <w:sz w:val="20"/>
                <w:szCs w:val="20"/>
                <w:lang w:val="fr-FR"/>
              </w:rPr>
              <w:t xml:space="preserve"> comme avant-gardiste puisque ces efforts en matière de définition et d’appui au processus provincial de justice transitionnelle ont été repris et renforcé par la volonté du </w:t>
            </w:r>
            <w:r w:rsidRPr="006F0683">
              <w:rPr>
                <w:color w:val="002060"/>
                <w:sz w:val="20"/>
                <w:szCs w:val="20"/>
                <w:lang w:val="fr-FR"/>
              </w:rPr>
              <w:lastRenderedPageBreak/>
              <w:t>Président de la République de définir et adopter une politique nationale de justice transitionnelle.</w:t>
            </w:r>
          </w:p>
        </w:tc>
      </w:tr>
      <w:tr w:rsidR="005D63ED" w:rsidRPr="004A0E54" w14:paraId="224D1B6C" w14:textId="77777777" w:rsidTr="009F08A5">
        <w:trPr>
          <w:trHeight w:val="548"/>
        </w:trPr>
        <w:tc>
          <w:tcPr>
            <w:tcW w:w="1702" w:type="dxa"/>
            <w:vMerge w:val="restart"/>
            <w:vAlign w:val="center"/>
          </w:tcPr>
          <w:p w14:paraId="1ACDCF17"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lastRenderedPageBreak/>
              <w:t>Produit 1.1</w:t>
            </w:r>
          </w:p>
          <w:p w14:paraId="648E554F" w14:textId="77777777" w:rsidR="005D63ED" w:rsidRPr="00E06C63" w:rsidRDefault="005D63ED" w:rsidP="00A40D11">
            <w:pPr>
              <w:spacing w:line="276" w:lineRule="auto"/>
              <w:jc w:val="both"/>
              <w:rPr>
                <w:sz w:val="20"/>
                <w:szCs w:val="20"/>
                <w:lang w:val="fr-FR" w:eastAsia="en-US"/>
              </w:rPr>
            </w:pPr>
          </w:p>
          <w:p w14:paraId="436B9B21" w14:textId="77777777" w:rsidR="005D63ED" w:rsidRPr="00E06C63" w:rsidRDefault="005D63ED" w:rsidP="00A40D11">
            <w:pPr>
              <w:spacing w:line="276" w:lineRule="auto"/>
              <w:jc w:val="both"/>
              <w:rPr>
                <w:sz w:val="20"/>
                <w:szCs w:val="20"/>
                <w:lang w:val="fr-FR" w:eastAsia="en-US"/>
              </w:rPr>
            </w:pPr>
            <w:r w:rsidRPr="00E06C63">
              <w:rPr>
                <w:b/>
                <w:sz w:val="20"/>
                <w:szCs w:val="20"/>
                <w:lang w:val="fr-FR" w:eastAsia="en-US"/>
              </w:rPr>
              <w:t xml:space="preserve">Les connaissances de </w:t>
            </w:r>
            <w:r w:rsidRPr="00E06C63">
              <w:rPr>
                <w:b/>
                <w:sz w:val="20"/>
                <w:szCs w:val="20"/>
                <w:lang w:val="fr-FR" w:eastAsia="en-US"/>
              </w:rPr>
              <w:lastRenderedPageBreak/>
              <w:t>la population sur les mécanismes de justice transitionnelle sont renforcées et les besoins en matière de justice des populations sont identifiés.</w:t>
            </w:r>
          </w:p>
          <w:p w14:paraId="122B1C41"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1AE7A63C" w14:textId="77777777" w:rsidR="005D63ED" w:rsidRPr="00E06C63" w:rsidRDefault="005D63ED" w:rsidP="00A40D11">
            <w:pPr>
              <w:spacing w:line="276" w:lineRule="auto"/>
              <w:jc w:val="both"/>
              <w:rPr>
                <w:sz w:val="20"/>
                <w:szCs w:val="20"/>
                <w:lang w:val="fr-FR" w:eastAsia="en-US"/>
              </w:rPr>
            </w:pPr>
            <w:proofErr w:type="gramStart"/>
            <w:r w:rsidRPr="00E06C63">
              <w:rPr>
                <w:sz w:val="20"/>
                <w:szCs w:val="20"/>
                <w:lang w:val="fr-FR" w:eastAsia="en-US"/>
              </w:rPr>
              <w:lastRenderedPageBreak/>
              <w:t>Indicateur  1.1.1</w:t>
            </w:r>
            <w:proofErr w:type="gramEnd"/>
          </w:p>
          <w:p w14:paraId="43E0FD40"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Nombre et Type de besoins de JT identifié dans les </w:t>
            </w:r>
            <w:r w:rsidRPr="00E06C63">
              <w:rPr>
                <w:bCs/>
                <w:sz w:val="20"/>
                <w:szCs w:val="20"/>
                <w:lang w:val="fr-FR" w:eastAsia="en-US"/>
              </w:rPr>
              <w:lastRenderedPageBreak/>
              <w:t xml:space="preserve">populations ciblées. </w:t>
            </w:r>
          </w:p>
        </w:tc>
        <w:tc>
          <w:tcPr>
            <w:tcW w:w="1985" w:type="dxa"/>
            <w:shd w:val="clear" w:color="auto" w:fill="EEECE1"/>
          </w:tcPr>
          <w:p w14:paraId="29605598"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lastRenderedPageBreak/>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1 rapport des consultations populaires produit et </w:t>
            </w:r>
            <w:r w:rsidRPr="00E06C63">
              <w:rPr>
                <w:bCs/>
                <w:sz w:val="20"/>
                <w:szCs w:val="20"/>
                <w:lang w:val="fr-FR" w:eastAsia="en-US"/>
              </w:rPr>
              <w:lastRenderedPageBreak/>
              <w:t>disponible                                                    Kasaï: 0                                      Tanganyika: 0</w:t>
            </w:r>
          </w:p>
          <w:p w14:paraId="6FC07DC9" w14:textId="77777777" w:rsidR="005D63ED" w:rsidRPr="00E06C63" w:rsidRDefault="005D63ED" w:rsidP="00A40D11">
            <w:pPr>
              <w:spacing w:line="276" w:lineRule="auto"/>
              <w:jc w:val="both"/>
              <w:rPr>
                <w:bCs/>
                <w:sz w:val="20"/>
                <w:szCs w:val="20"/>
                <w:lang w:val="fr-CD"/>
              </w:rPr>
            </w:pPr>
          </w:p>
        </w:tc>
        <w:tc>
          <w:tcPr>
            <w:tcW w:w="1701" w:type="dxa"/>
            <w:shd w:val="clear" w:color="auto" w:fill="EEECE1"/>
          </w:tcPr>
          <w:p w14:paraId="46A6727E"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lastRenderedPageBreak/>
              <w:t>3 rapports des consultations populaires sont disponibles</w:t>
            </w:r>
          </w:p>
          <w:p w14:paraId="7A8329F4" w14:textId="77777777" w:rsidR="005D63ED" w:rsidRPr="00E06C63" w:rsidRDefault="005D63ED" w:rsidP="00A40D11">
            <w:pPr>
              <w:spacing w:line="276" w:lineRule="auto"/>
              <w:jc w:val="both"/>
              <w:rPr>
                <w:bCs/>
                <w:sz w:val="20"/>
                <w:szCs w:val="20"/>
                <w:lang w:val="fr-FR" w:eastAsia="en-US"/>
              </w:rPr>
            </w:pPr>
          </w:p>
          <w:p w14:paraId="14ED8236" w14:textId="77777777" w:rsidR="005D63ED" w:rsidRPr="00E06C63" w:rsidRDefault="005D63ED" w:rsidP="00A40D11">
            <w:pPr>
              <w:spacing w:line="276" w:lineRule="auto"/>
              <w:jc w:val="both"/>
              <w:rPr>
                <w:bCs/>
                <w:sz w:val="20"/>
                <w:szCs w:val="20"/>
                <w:lang w:val="fr-FR"/>
              </w:rPr>
            </w:pPr>
            <w:r w:rsidRPr="00E06C63">
              <w:rPr>
                <w:bCs/>
                <w:sz w:val="20"/>
                <w:szCs w:val="20"/>
                <w:lang w:val="fr-FR"/>
              </w:rPr>
              <w:t xml:space="preserve">Kasaï </w:t>
            </w:r>
            <w:proofErr w:type="gramStart"/>
            <w:r w:rsidRPr="00E06C63">
              <w:rPr>
                <w:bCs/>
                <w:sz w:val="20"/>
                <w:szCs w:val="20"/>
                <w:lang w:val="fr-FR"/>
              </w:rPr>
              <w:t>Central:</w:t>
            </w:r>
            <w:proofErr w:type="gramEnd"/>
            <w:r w:rsidRPr="00E06C63">
              <w:rPr>
                <w:bCs/>
                <w:sz w:val="20"/>
                <w:szCs w:val="20"/>
                <w:lang w:val="fr-FR"/>
              </w:rPr>
              <w:t xml:space="preserve">  1 Kasaï: 1 Tanganyika: 1</w:t>
            </w:r>
          </w:p>
        </w:tc>
        <w:tc>
          <w:tcPr>
            <w:tcW w:w="2550" w:type="dxa"/>
          </w:tcPr>
          <w:p w14:paraId="76A8FBCC" w14:textId="7A1D650B" w:rsidR="005D63ED" w:rsidRPr="00AA1F42" w:rsidRDefault="005D63ED" w:rsidP="00A40D11">
            <w:pPr>
              <w:spacing w:line="276" w:lineRule="auto"/>
              <w:jc w:val="both"/>
              <w:rPr>
                <w:bCs/>
                <w:color w:val="002060"/>
                <w:sz w:val="20"/>
                <w:szCs w:val="20"/>
                <w:lang w:val="fr-FR" w:eastAsia="en-US"/>
              </w:rPr>
            </w:pPr>
            <w:r w:rsidRPr="00AA1F42">
              <w:rPr>
                <w:b/>
                <w:i/>
                <w:iCs/>
                <w:color w:val="002060"/>
                <w:sz w:val="20"/>
                <w:szCs w:val="20"/>
                <w:lang w:val="fr-FR" w:eastAsia="en-US"/>
              </w:rPr>
              <w:lastRenderedPageBreak/>
              <w:t xml:space="preserve">Cible </w:t>
            </w:r>
            <w:proofErr w:type="gramStart"/>
            <w:r w:rsidRPr="00AA1F42">
              <w:rPr>
                <w:b/>
                <w:i/>
                <w:iCs/>
                <w:color w:val="002060"/>
                <w:sz w:val="20"/>
                <w:szCs w:val="20"/>
                <w:lang w:val="fr-FR" w:eastAsia="en-US"/>
              </w:rPr>
              <w:t>202</w:t>
            </w:r>
            <w:r w:rsidR="00FA37A1" w:rsidRPr="00AA1F42">
              <w:rPr>
                <w:b/>
                <w:i/>
                <w:iCs/>
                <w:color w:val="002060"/>
                <w:sz w:val="20"/>
                <w:szCs w:val="20"/>
                <w:lang w:val="fr-FR" w:eastAsia="en-US"/>
              </w:rPr>
              <w:t>1</w:t>
            </w:r>
            <w:r w:rsidRPr="00AA1F42">
              <w:rPr>
                <w:bCs/>
                <w:color w:val="002060"/>
                <w:sz w:val="20"/>
                <w:szCs w:val="20"/>
                <w:lang w:val="fr-FR" w:eastAsia="en-US"/>
              </w:rPr>
              <w:t>:</w:t>
            </w:r>
            <w:proofErr w:type="gramEnd"/>
            <w:r w:rsidRPr="00AA1F42">
              <w:rPr>
                <w:bCs/>
                <w:color w:val="002060"/>
                <w:sz w:val="20"/>
                <w:szCs w:val="20"/>
                <w:lang w:val="fr-FR" w:eastAsia="en-US"/>
              </w:rPr>
              <w:t xml:space="preserve"> 3 rapports des consultations populaires disponibles </w:t>
            </w:r>
          </w:p>
          <w:p w14:paraId="4BD0CB6D" w14:textId="77777777" w:rsidR="005D63ED" w:rsidRPr="00AA1F42" w:rsidRDefault="005D63ED" w:rsidP="00A40D11">
            <w:pPr>
              <w:spacing w:line="276" w:lineRule="auto"/>
              <w:jc w:val="both"/>
              <w:rPr>
                <w:bCs/>
                <w:color w:val="002060"/>
                <w:sz w:val="20"/>
                <w:szCs w:val="20"/>
                <w:lang w:val="fr-FR" w:eastAsia="en-US"/>
              </w:rPr>
            </w:pPr>
          </w:p>
          <w:p w14:paraId="2418FA6D" w14:textId="77777777" w:rsidR="005D63ED" w:rsidRPr="00AA1F42" w:rsidRDefault="005D63ED" w:rsidP="00A40D11">
            <w:pPr>
              <w:spacing w:line="276" w:lineRule="auto"/>
              <w:jc w:val="both"/>
              <w:rPr>
                <w:color w:val="002060"/>
                <w:sz w:val="20"/>
                <w:szCs w:val="20"/>
                <w:lang w:val="fr-FR"/>
              </w:rPr>
            </w:pPr>
            <w:r w:rsidRPr="00AA1F42">
              <w:rPr>
                <w:b/>
                <w:i/>
                <w:iCs/>
                <w:color w:val="002060"/>
                <w:sz w:val="20"/>
                <w:szCs w:val="20"/>
                <w:lang w:val="fr-FR" w:eastAsia="en-US"/>
              </w:rPr>
              <w:lastRenderedPageBreak/>
              <w:t>Processus de suivi</w:t>
            </w:r>
            <w:r w:rsidRPr="00AA1F42">
              <w:rPr>
                <w:bCs/>
                <w:color w:val="002060"/>
                <w:sz w:val="20"/>
                <w:szCs w:val="20"/>
                <w:lang w:val="fr-FR" w:eastAsia="en-US"/>
              </w:rPr>
              <w:t> : i) suivi de la mise en œuvre des recommandations du rapport des consultations populaires menées au Kasaï Central ; ii) élaboration et validation des termes de référence et de la méthodologie ainsi que des autres étapes préliminaires pour la réalisation des consultations populaires dans les provinces du Kasaï et du Tanganyika ; iii) déploiement des équipes et réalisation des consultations populaires ; iv) élaboration du rapport et validation par les autorités provinciales.</w:t>
            </w:r>
          </w:p>
        </w:tc>
        <w:tc>
          <w:tcPr>
            <w:tcW w:w="3828" w:type="dxa"/>
          </w:tcPr>
          <w:p w14:paraId="6D4BFBAA" w14:textId="3D03D573" w:rsidR="005D63ED" w:rsidRPr="004C004D" w:rsidRDefault="005D63ED" w:rsidP="00A40D11">
            <w:pPr>
              <w:spacing w:line="276" w:lineRule="auto"/>
              <w:jc w:val="both"/>
              <w:rPr>
                <w:color w:val="002060"/>
                <w:sz w:val="20"/>
                <w:szCs w:val="20"/>
                <w:lang w:val="fr-CD"/>
              </w:rPr>
            </w:pPr>
            <w:r w:rsidRPr="004C004D">
              <w:rPr>
                <w:b/>
                <w:bCs/>
                <w:i/>
                <w:iCs/>
                <w:color w:val="002060"/>
                <w:sz w:val="20"/>
                <w:szCs w:val="20"/>
                <w:lang w:val="fr-CD"/>
              </w:rPr>
              <w:lastRenderedPageBreak/>
              <w:t>O</w:t>
            </w:r>
            <w:r w:rsidR="00A7754A" w:rsidRPr="004C004D">
              <w:rPr>
                <w:b/>
                <w:bCs/>
                <w:i/>
                <w:iCs/>
                <w:color w:val="002060"/>
                <w:sz w:val="20"/>
                <w:szCs w:val="20"/>
                <w:lang w:val="fr-CD"/>
              </w:rPr>
              <w:t>N</w:t>
            </w:r>
            <w:r w:rsidRPr="004C004D">
              <w:rPr>
                <w:b/>
                <w:bCs/>
                <w:i/>
                <w:iCs/>
                <w:color w:val="002060"/>
                <w:sz w:val="20"/>
                <w:szCs w:val="20"/>
                <w:lang w:val="fr-CD"/>
              </w:rPr>
              <w:t xml:space="preserve"> TRACK – 1 rapport des consultations populaires disponibles</w:t>
            </w:r>
          </w:p>
          <w:p w14:paraId="1702A152" w14:textId="77777777" w:rsidR="005D63ED" w:rsidRPr="004C004D" w:rsidRDefault="005D63ED" w:rsidP="00A40D11">
            <w:pPr>
              <w:spacing w:line="276" w:lineRule="auto"/>
              <w:jc w:val="both"/>
              <w:rPr>
                <w:color w:val="002060"/>
                <w:sz w:val="20"/>
                <w:szCs w:val="20"/>
                <w:lang w:val="fr-CD"/>
              </w:rPr>
            </w:pPr>
          </w:p>
          <w:p w14:paraId="5AF3844E" w14:textId="6E2AC9BA" w:rsidR="005D63ED" w:rsidRPr="004C004D" w:rsidRDefault="005D63ED" w:rsidP="00A40D11">
            <w:pPr>
              <w:spacing w:line="276" w:lineRule="auto"/>
              <w:jc w:val="both"/>
              <w:rPr>
                <w:bCs/>
                <w:color w:val="002060"/>
                <w:sz w:val="20"/>
                <w:szCs w:val="20"/>
                <w:lang w:val="fr-FR" w:eastAsia="en-US"/>
              </w:rPr>
            </w:pPr>
            <w:r w:rsidRPr="004C004D">
              <w:rPr>
                <w:color w:val="002060"/>
                <w:sz w:val="20"/>
                <w:szCs w:val="20"/>
                <w:lang w:val="fr-FR"/>
              </w:rPr>
              <w:lastRenderedPageBreak/>
              <w:t xml:space="preserve">i) </w:t>
            </w:r>
            <w:r w:rsidRPr="004C004D">
              <w:rPr>
                <w:bCs/>
                <w:color w:val="002060"/>
                <w:sz w:val="20"/>
                <w:szCs w:val="20"/>
                <w:lang w:val="fr-FR" w:eastAsia="en-US"/>
              </w:rPr>
              <w:t xml:space="preserve">Les consultations populaires ont déjà été menées dans la province du Kasaï Central ; le rapport est disponible et vulgarisé. Un dialogue permanent avec les autorités provinciales et nationales est entretenu pour le suivi et la mise en œuvre des recommandations formulées. </w:t>
            </w:r>
          </w:p>
          <w:p w14:paraId="7A89C4A0" w14:textId="77777777" w:rsidR="00A7754A" w:rsidRPr="004C004D" w:rsidRDefault="00A7754A" w:rsidP="00A40D11">
            <w:pPr>
              <w:spacing w:line="276" w:lineRule="auto"/>
              <w:jc w:val="both"/>
              <w:rPr>
                <w:bCs/>
                <w:color w:val="002060"/>
                <w:sz w:val="20"/>
                <w:szCs w:val="20"/>
                <w:lang w:val="fr-FR" w:eastAsia="en-US"/>
              </w:rPr>
            </w:pPr>
          </w:p>
          <w:p w14:paraId="4B27830C" w14:textId="25066392" w:rsidR="005D63ED" w:rsidRPr="00AA1F42" w:rsidRDefault="005D63ED" w:rsidP="00A40D11">
            <w:pPr>
              <w:spacing w:line="276" w:lineRule="auto"/>
              <w:jc w:val="both"/>
              <w:rPr>
                <w:color w:val="002060"/>
                <w:sz w:val="20"/>
                <w:szCs w:val="20"/>
                <w:lang w:val="fr-FR"/>
              </w:rPr>
            </w:pPr>
            <w:r w:rsidRPr="004C004D">
              <w:rPr>
                <w:color w:val="002060"/>
                <w:sz w:val="20"/>
                <w:szCs w:val="20"/>
                <w:lang w:val="fr-FR"/>
              </w:rPr>
              <w:t xml:space="preserve">ii) Les termes de référence et la méthodologie ont été validés pour mener les consultations populaires sur les besoins de justice </w:t>
            </w:r>
            <w:r w:rsidR="00C358D2" w:rsidRPr="004C004D">
              <w:rPr>
                <w:color w:val="002060"/>
                <w:sz w:val="20"/>
                <w:szCs w:val="20"/>
                <w:lang w:val="fr-FR"/>
              </w:rPr>
              <w:t xml:space="preserve">des populations </w:t>
            </w:r>
            <w:r w:rsidRPr="004C004D">
              <w:rPr>
                <w:color w:val="002060"/>
                <w:sz w:val="20"/>
                <w:szCs w:val="20"/>
                <w:lang w:val="fr-FR"/>
              </w:rPr>
              <w:t>dans les provinces du Kasaï et du Tanganyika en tenant compte des spécificités contextuelles.</w:t>
            </w:r>
          </w:p>
          <w:p w14:paraId="0471BA1A" w14:textId="5FE741A6" w:rsidR="005D63ED" w:rsidRPr="00AA1F42" w:rsidRDefault="005D63ED" w:rsidP="00A40D11">
            <w:pPr>
              <w:spacing w:line="276" w:lineRule="auto"/>
              <w:jc w:val="both"/>
              <w:rPr>
                <w:color w:val="002060"/>
                <w:sz w:val="20"/>
                <w:szCs w:val="20"/>
                <w:lang w:val="fr-FR"/>
              </w:rPr>
            </w:pPr>
          </w:p>
        </w:tc>
        <w:tc>
          <w:tcPr>
            <w:tcW w:w="2694" w:type="dxa"/>
          </w:tcPr>
          <w:p w14:paraId="19FD37A9" w14:textId="54BA5B05" w:rsidR="005D63ED" w:rsidRPr="00E06C63" w:rsidRDefault="005D63ED" w:rsidP="00A40D11">
            <w:pPr>
              <w:spacing w:line="276" w:lineRule="auto"/>
              <w:jc w:val="both"/>
              <w:rPr>
                <w:color w:val="002060"/>
                <w:sz w:val="20"/>
                <w:szCs w:val="20"/>
                <w:lang w:val="fr-FR"/>
              </w:rPr>
            </w:pPr>
          </w:p>
        </w:tc>
      </w:tr>
      <w:tr w:rsidR="005D63ED" w:rsidRPr="004A0E54" w14:paraId="46F17092" w14:textId="77777777" w:rsidTr="009F08A5">
        <w:trPr>
          <w:trHeight w:val="505"/>
        </w:trPr>
        <w:tc>
          <w:tcPr>
            <w:tcW w:w="1702" w:type="dxa"/>
            <w:vMerge/>
          </w:tcPr>
          <w:p w14:paraId="0321CD96"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42D8B4AE"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1.1.2</w:t>
            </w:r>
          </w:p>
          <w:p w14:paraId="0E98521B"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Nombre d’états des lieux par province et niveau local sur la justice transitionnelle et résolutions des conflits réalisés.    </w:t>
            </w:r>
          </w:p>
        </w:tc>
        <w:tc>
          <w:tcPr>
            <w:tcW w:w="1985" w:type="dxa"/>
            <w:shd w:val="clear" w:color="auto" w:fill="EEECE1"/>
          </w:tcPr>
          <w:p w14:paraId="04928697"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1 rapport des consultations populaires produit et disponible                                                    Kasaï: 0                                      Tanganyika: 0</w:t>
            </w:r>
          </w:p>
          <w:p w14:paraId="04420BDA" w14:textId="77777777" w:rsidR="005D63ED" w:rsidRPr="00E06C63" w:rsidRDefault="005D63ED" w:rsidP="00A40D11">
            <w:pPr>
              <w:spacing w:line="276" w:lineRule="auto"/>
              <w:jc w:val="both"/>
              <w:rPr>
                <w:sz w:val="20"/>
                <w:szCs w:val="20"/>
                <w:lang w:val="fr-FR"/>
              </w:rPr>
            </w:pPr>
          </w:p>
        </w:tc>
        <w:tc>
          <w:tcPr>
            <w:tcW w:w="1701" w:type="dxa"/>
            <w:shd w:val="clear" w:color="auto" w:fill="EEECE1"/>
          </w:tcPr>
          <w:p w14:paraId="74CD5820"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3 rapports des consultations populaires sont disponibles</w:t>
            </w:r>
          </w:p>
          <w:p w14:paraId="04BAAABB" w14:textId="77777777" w:rsidR="005D63ED" w:rsidRPr="00E06C63" w:rsidRDefault="005D63ED" w:rsidP="00A40D11">
            <w:pPr>
              <w:spacing w:line="276" w:lineRule="auto"/>
              <w:jc w:val="both"/>
              <w:rPr>
                <w:bCs/>
                <w:sz w:val="20"/>
                <w:szCs w:val="20"/>
                <w:lang w:val="fr-FR" w:eastAsia="en-US"/>
              </w:rPr>
            </w:pPr>
          </w:p>
          <w:p w14:paraId="08347904" w14:textId="77777777" w:rsidR="005D63ED" w:rsidRPr="00E06C63" w:rsidRDefault="005D63ED" w:rsidP="00A40D11">
            <w:pPr>
              <w:spacing w:line="276" w:lineRule="auto"/>
              <w:jc w:val="both"/>
              <w:rPr>
                <w:sz w:val="20"/>
                <w:szCs w:val="20"/>
                <w:lang w:val="fr-FR"/>
              </w:rPr>
            </w:pPr>
            <w:r w:rsidRPr="00E06C63">
              <w:rPr>
                <w:bCs/>
                <w:sz w:val="20"/>
                <w:szCs w:val="20"/>
                <w:lang w:val="fr-FR"/>
              </w:rPr>
              <w:t xml:space="preserve">Kasaï </w:t>
            </w:r>
            <w:proofErr w:type="gramStart"/>
            <w:r w:rsidRPr="00E06C63">
              <w:rPr>
                <w:bCs/>
                <w:sz w:val="20"/>
                <w:szCs w:val="20"/>
                <w:lang w:val="fr-FR"/>
              </w:rPr>
              <w:t>Central:</w:t>
            </w:r>
            <w:proofErr w:type="gramEnd"/>
            <w:r w:rsidRPr="00E06C63">
              <w:rPr>
                <w:bCs/>
                <w:sz w:val="20"/>
                <w:szCs w:val="20"/>
                <w:lang w:val="fr-FR"/>
              </w:rPr>
              <w:t xml:space="preserve">  1 Kasaï: 1 Tanganyika: 1</w:t>
            </w:r>
          </w:p>
        </w:tc>
        <w:tc>
          <w:tcPr>
            <w:tcW w:w="2550" w:type="dxa"/>
          </w:tcPr>
          <w:p w14:paraId="601340F4" w14:textId="749D8314" w:rsidR="005D63ED" w:rsidRPr="00AA1F42" w:rsidRDefault="005D63ED" w:rsidP="00A40D11">
            <w:pPr>
              <w:spacing w:line="276" w:lineRule="auto"/>
              <w:jc w:val="both"/>
              <w:rPr>
                <w:bCs/>
                <w:color w:val="002060"/>
                <w:sz w:val="20"/>
                <w:szCs w:val="20"/>
                <w:lang w:val="fr-FR" w:eastAsia="en-US"/>
              </w:rPr>
            </w:pPr>
            <w:r w:rsidRPr="00AA1F42">
              <w:rPr>
                <w:b/>
                <w:i/>
                <w:iCs/>
                <w:color w:val="002060"/>
                <w:sz w:val="20"/>
                <w:szCs w:val="20"/>
                <w:lang w:val="fr-FR" w:eastAsia="en-US"/>
              </w:rPr>
              <w:t>Cible 202</w:t>
            </w:r>
            <w:r w:rsidR="00FA37A1" w:rsidRPr="00AA1F42">
              <w:rPr>
                <w:b/>
                <w:i/>
                <w:iCs/>
                <w:color w:val="002060"/>
                <w:sz w:val="20"/>
                <w:szCs w:val="20"/>
                <w:lang w:val="fr-FR" w:eastAsia="en-US"/>
              </w:rPr>
              <w:t>1</w:t>
            </w:r>
            <w:r w:rsidRPr="00AA1F42">
              <w:rPr>
                <w:bCs/>
                <w:color w:val="002060"/>
                <w:sz w:val="20"/>
                <w:szCs w:val="20"/>
                <w:lang w:val="fr-FR" w:eastAsia="en-US"/>
              </w:rPr>
              <w:t> : 3 rapports des consultations populaires disponibles </w:t>
            </w:r>
          </w:p>
          <w:p w14:paraId="5DAFBAD0" w14:textId="77777777" w:rsidR="005D63ED" w:rsidRPr="00AA1F42" w:rsidRDefault="005D63ED" w:rsidP="00A40D11">
            <w:pPr>
              <w:spacing w:line="276" w:lineRule="auto"/>
              <w:jc w:val="both"/>
              <w:rPr>
                <w:bCs/>
                <w:color w:val="002060"/>
                <w:sz w:val="20"/>
                <w:szCs w:val="20"/>
                <w:lang w:val="fr-FR" w:eastAsia="en-US"/>
              </w:rPr>
            </w:pPr>
          </w:p>
          <w:p w14:paraId="399EA62A" w14:textId="77777777" w:rsidR="005D63ED" w:rsidRPr="00AA1F42" w:rsidRDefault="005D63ED" w:rsidP="00A40D11">
            <w:pPr>
              <w:spacing w:line="276" w:lineRule="auto"/>
              <w:jc w:val="both"/>
              <w:rPr>
                <w:bCs/>
                <w:color w:val="002060"/>
                <w:sz w:val="20"/>
                <w:szCs w:val="20"/>
                <w:lang w:val="fr-FR" w:eastAsia="en-US"/>
              </w:rPr>
            </w:pPr>
            <w:r w:rsidRPr="00AA1F42">
              <w:rPr>
                <w:b/>
                <w:i/>
                <w:iCs/>
                <w:color w:val="002060"/>
                <w:sz w:val="20"/>
                <w:szCs w:val="20"/>
                <w:lang w:val="fr-FR" w:eastAsia="en-US"/>
              </w:rPr>
              <w:t>Processus de suivi</w:t>
            </w:r>
            <w:r w:rsidRPr="00AA1F42">
              <w:rPr>
                <w:bCs/>
                <w:color w:val="002060"/>
                <w:sz w:val="20"/>
                <w:szCs w:val="20"/>
                <w:lang w:val="fr-FR" w:eastAsia="en-US"/>
              </w:rPr>
              <w:t xml:space="preserve"> : i) suivi de la mise en œuvre des recommandations du rapport des consultations populaires menées au Kasaï Central ; ii) </w:t>
            </w:r>
            <w:r w:rsidRPr="00AA1F42">
              <w:rPr>
                <w:bCs/>
                <w:color w:val="002060"/>
                <w:sz w:val="20"/>
                <w:szCs w:val="20"/>
                <w:lang w:val="fr-FR" w:eastAsia="en-US"/>
              </w:rPr>
              <w:lastRenderedPageBreak/>
              <w:t>élaboration et validation des termes de référence et de la méthodologie ainsi que des autres étapes préliminaires pour la réalisation des consultations populaires dans les provinces du Kasaï et du Tanganyika ; iii) déploiement des équipes et réalisation des consultations populaires ; iv) élaboration du rapport et validation par les autorités provinciales.</w:t>
            </w:r>
          </w:p>
        </w:tc>
        <w:tc>
          <w:tcPr>
            <w:tcW w:w="3828" w:type="dxa"/>
          </w:tcPr>
          <w:p w14:paraId="1659629E" w14:textId="0E0B05EB" w:rsidR="005D63ED" w:rsidRPr="004C004D" w:rsidRDefault="00A7754A" w:rsidP="00A40D11">
            <w:pPr>
              <w:spacing w:line="276" w:lineRule="auto"/>
              <w:jc w:val="both"/>
              <w:rPr>
                <w:color w:val="002060"/>
                <w:sz w:val="20"/>
                <w:szCs w:val="20"/>
                <w:lang w:val="fr-CD"/>
              </w:rPr>
            </w:pPr>
            <w:r w:rsidRPr="004C004D">
              <w:rPr>
                <w:b/>
                <w:bCs/>
                <w:i/>
                <w:iCs/>
                <w:color w:val="002060"/>
                <w:sz w:val="20"/>
                <w:szCs w:val="20"/>
                <w:lang w:val="fr-CD"/>
              </w:rPr>
              <w:lastRenderedPageBreak/>
              <w:t>ON</w:t>
            </w:r>
            <w:r w:rsidR="005D63ED" w:rsidRPr="004C004D">
              <w:rPr>
                <w:b/>
                <w:bCs/>
                <w:i/>
                <w:iCs/>
                <w:color w:val="002060"/>
                <w:sz w:val="20"/>
                <w:szCs w:val="20"/>
                <w:lang w:val="fr-CD"/>
              </w:rPr>
              <w:t xml:space="preserve"> TRACK – 1 rapport des consultations populaires disponible</w:t>
            </w:r>
          </w:p>
          <w:p w14:paraId="7E28F434" w14:textId="77777777" w:rsidR="005D63ED" w:rsidRPr="004C004D" w:rsidRDefault="005D63ED" w:rsidP="00A40D11">
            <w:pPr>
              <w:spacing w:line="276" w:lineRule="auto"/>
              <w:jc w:val="both"/>
              <w:rPr>
                <w:color w:val="002060"/>
                <w:sz w:val="20"/>
                <w:szCs w:val="20"/>
                <w:lang w:val="fr-CD"/>
              </w:rPr>
            </w:pPr>
          </w:p>
          <w:p w14:paraId="036770E1" w14:textId="1A573A39" w:rsidR="00CA3BDC" w:rsidRPr="004C004D" w:rsidRDefault="005D63ED" w:rsidP="00A40D11">
            <w:pPr>
              <w:spacing w:line="276" w:lineRule="auto"/>
              <w:jc w:val="both"/>
              <w:rPr>
                <w:bCs/>
                <w:color w:val="002060"/>
                <w:sz w:val="20"/>
                <w:szCs w:val="20"/>
                <w:lang w:val="fr-FR" w:eastAsia="en-US"/>
              </w:rPr>
            </w:pPr>
            <w:r w:rsidRPr="004C004D">
              <w:rPr>
                <w:color w:val="002060"/>
                <w:sz w:val="20"/>
                <w:szCs w:val="20"/>
                <w:lang w:val="fr-FR"/>
              </w:rPr>
              <w:t xml:space="preserve">i) </w:t>
            </w:r>
            <w:r w:rsidRPr="004C004D">
              <w:rPr>
                <w:bCs/>
                <w:color w:val="002060"/>
                <w:sz w:val="20"/>
                <w:szCs w:val="20"/>
                <w:lang w:val="fr-FR" w:eastAsia="en-US"/>
              </w:rPr>
              <w:t xml:space="preserve">Les consultations populaires ont déjà été menées dans la province du Kasaï Central ; le rapport est disponible et vulgarisé. Un dialogue permanent avec les autorités provinciales et nationales est entretenu pour le suivi et la mise en œuvre des </w:t>
            </w:r>
            <w:r w:rsidRPr="004C004D">
              <w:rPr>
                <w:bCs/>
                <w:color w:val="002060"/>
                <w:sz w:val="20"/>
                <w:szCs w:val="20"/>
                <w:lang w:val="fr-FR" w:eastAsia="en-US"/>
              </w:rPr>
              <w:lastRenderedPageBreak/>
              <w:t>recommandations formulées.</w:t>
            </w:r>
            <w:r w:rsidR="00C003E8" w:rsidRPr="004C004D">
              <w:rPr>
                <w:bCs/>
                <w:color w:val="002060"/>
                <w:sz w:val="20"/>
                <w:szCs w:val="20"/>
                <w:lang w:val="fr-FR" w:eastAsia="en-US"/>
              </w:rPr>
              <w:t xml:space="preserve"> Un</w:t>
            </w:r>
            <w:r w:rsidR="00AB752D" w:rsidRPr="004C004D">
              <w:rPr>
                <w:bCs/>
                <w:color w:val="002060"/>
                <w:sz w:val="20"/>
                <w:szCs w:val="20"/>
                <w:lang w:val="fr-FR" w:eastAsia="en-US"/>
              </w:rPr>
              <w:t>e</w:t>
            </w:r>
            <w:r w:rsidR="00C003E8" w:rsidRPr="004C004D">
              <w:rPr>
                <w:bCs/>
                <w:color w:val="002060"/>
                <w:sz w:val="20"/>
                <w:szCs w:val="20"/>
                <w:lang w:val="fr-FR" w:eastAsia="en-US"/>
              </w:rPr>
              <w:t xml:space="preserve"> de</w:t>
            </w:r>
            <w:r w:rsidR="00AB752D" w:rsidRPr="004C004D">
              <w:rPr>
                <w:bCs/>
                <w:color w:val="002060"/>
                <w:sz w:val="20"/>
                <w:szCs w:val="20"/>
                <w:lang w:val="fr-FR" w:eastAsia="en-US"/>
              </w:rPr>
              <w:t>s recommandations</w:t>
            </w:r>
            <w:r w:rsidR="00C003E8" w:rsidRPr="004C004D">
              <w:rPr>
                <w:bCs/>
                <w:color w:val="002060"/>
                <w:sz w:val="20"/>
                <w:szCs w:val="20"/>
                <w:lang w:val="fr-FR" w:eastAsia="en-US"/>
              </w:rPr>
              <w:t xml:space="preserve"> (</w:t>
            </w:r>
            <w:r w:rsidR="00AB752D" w:rsidRPr="004C004D">
              <w:rPr>
                <w:bCs/>
                <w:color w:val="002060"/>
                <w:sz w:val="20"/>
                <w:szCs w:val="20"/>
                <w:lang w:val="fr-FR" w:eastAsia="en-US"/>
              </w:rPr>
              <w:t>mettre en place une</w:t>
            </w:r>
            <w:r w:rsidR="00C003E8" w:rsidRPr="004C004D">
              <w:rPr>
                <w:bCs/>
                <w:color w:val="002060"/>
                <w:sz w:val="20"/>
                <w:szCs w:val="20"/>
                <w:lang w:val="fr-FR" w:eastAsia="en-US"/>
              </w:rPr>
              <w:t xml:space="preserve"> CPVJR) </w:t>
            </w:r>
            <w:r w:rsidR="00A53398" w:rsidRPr="004C004D">
              <w:rPr>
                <w:bCs/>
                <w:color w:val="002060"/>
                <w:sz w:val="20"/>
                <w:szCs w:val="20"/>
                <w:lang w:val="fr-FR" w:eastAsia="en-US"/>
              </w:rPr>
              <w:t xml:space="preserve">est </w:t>
            </w:r>
            <w:r w:rsidR="004C004D">
              <w:rPr>
                <w:bCs/>
                <w:color w:val="002060"/>
                <w:sz w:val="20"/>
                <w:szCs w:val="20"/>
                <w:lang w:val="fr-FR" w:eastAsia="en-US"/>
              </w:rPr>
              <w:t>suivie</w:t>
            </w:r>
            <w:r w:rsidR="00A53398" w:rsidRPr="004C004D">
              <w:rPr>
                <w:bCs/>
                <w:color w:val="002060"/>
                <w:sz w:val="20"/>
                <w:szCs w:val="20"/>
                <w:lang w:val="fr-FR" w:eastAsia="en-US"/>
              </w:rPr>
              <w:t xml:space="preserve"> de près dans le cadre du projet</w:t>
            </w:r>
            <w:r w:rsidR="002814B9">
              <w:rPr>
                <w:bCs/>
                <w:color w:val="002060"/>
                <w:sz w:val="20"/>
                <w:szCs w:val="20"/>
                <w:lang w:val="fr-FR" w:eastAsia="en-US"/>
              </w:rPr>
              <w:t>.</w:t>
            </w:r>
          </w:p>
          <w:p w14:paraId="5BDE168E" w14:textId="77777777" w:rsidR="005D63ED" w:rsidRPr="004C004D" w:rsidRDefault="005D63ED" w:rsidP="00A40D11">
            <w:pPr>
              <w:spacing w:line="276" w:lineRule="auto"/>
              <w:jc w:val="both"/>
              <w:rPr>
                <w:color w:val="002060"/>
                <w:sz w:val="20"/>
                <w:szCs w:val="20"/>
                <w:lang w:val="fr-FR"/>
              </w:rPr>
            </w:pPr>
          </w:p>
          <w:p w14:paraId="72141FCC" w14:textId="77777777" w:rsidR="005D63ED" w:rsidRPr="00AA1F42" w:rsidRDefault="005D63ED" w:rsidP="00A40D11">
            <w:pPr>
              <w:spacing w:line="276" w:lineRule="auto"/>
              <w:jc w:val="both"/>
              <w:rPr>
                <w:color w:val="002060"/>
                <w:sz w:val="20"/>
                <w:szCs w:val="20"/>
                <w:lang w:val="fr-FR"/>
              </w:rPr>
            </w:pPr>
            <w:r w:rsidRPr="004C004D">
              <w:rPr>
                <w:color w:val="002060"/>
                <w:sz w:val="20"/>
                <w:szCs w:val="20"/>
                <w:lang w:val="fr-FR"/>
              </w:rPr>
              <w:t>ii) Les termes de référence et la méthodologie ont été validés pour mener les consultations populaires sur les besoins de justice dans les provinces du Kasaï et du Tanganyika en tenant compte des spécificités contextuelles.</w:t>
            </w:r>
          </w:p>
          <w:p w14:paraId="7D87C3FB" w14:textId="45CE5558" w:rsidR="005D63ED" w:rsidRPr="00AA1F42" w:rsidRDefault="005D63ED" w:rsidP="00A40D11">
            <w:pPr>
              <w:spacing w:line="276" w:lineRule="auto"/>
              <w:jc w:val="both"/>
              <w:rPr>
                <w:sz w:val="20"/>
                <w:szCs w:val="20"/>
                <w:lang w:val="fr-FR"/>
              </w:rPr>
            </w:pPr>
            <w:r w:rsidRPr="00AA1F42">
              <w:rPr>
                <w:color w:val="002060"/>
                <w:sz w:val="20"/>
                <w:szCs w:val="20"/>
                <w:lang w:val="fr-FR"/>
              </w:rPr>
              <w:t xml:space="preserve"> </w:t>
            </w:r>
          </w:p>
        </w:tc>
        <w:tc>
          <w:tcPr>
            <w:tcW w:w="2694" w:type="dxa"/>
          </w:tcPr>
          <w:p w14:paraId="5C76719D" w14:textId="5A65CDD6" w:rsidR="005D63ED" w:rsidRPr="00E06C63" w:rsidRDefault="005D63ED" w:rsidP="00A40D11">
            <w:pPr>
              <w:spacing w:line="276" w:lineRule="auto"/>
              <w:jc w:val="both"/>
              <w:rPr>
                <w:sz w:val="20"/>
                <w:szCs w:val="20"/>
                <w:lang w:val="fr-FR"/>
              </w:rPr>
            </w:pPr>
          </w:p>
        </w:tc>
      </w:tr>
      <w:tr w:rsidR="005D63ED" w:rsidRPr="004A0E54" w14:paraId="3F4A03FC" w14:textId="77777777" w:rsidTr="009F08A5">
        <w:trPr>
          <w:trHeight w:val="512"/>
        </w:trPr>
        <w:tc>
          <w:tcPr>
            <w:tcW w:w="1702" w:type="dxa"/>
            <w:vMerge/>
          </w:tcPr>
          <w:p w14:paraId="37787764"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238915D1"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1.1.3</w:t>
            </w:r>
          </w:p>
          <w:p w14:paraId="5D16A846"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 des acteurs ciblés ayant une connaissance améliorée des mécanismes de justice transitionnelle.</w:t>
            </w:r>
          </w:p>
        </w:tc>
        <w:tc>
          <w:tcPr>
            <w:tcW w:w="1985" w:type="dxa"/>
            <w:shd w:val="clear" w:color="auto" w:fill="EEECE1"/>
          </w:tcPr>
          <w:p w14:paraId="49426BDB" w14:textId="77777777" w:rsidR="005D63ED" w:rsidRPr="00184BF0" w:rsidRDefault="005D63ED" w:rsidP="00A40D11">
            <w:pPr>
              <w:spacing w:line="276" w:lineRule="auto"/>
              <w:jc w:val="both"/>
              <w:rPr>
                <w:bCs/>
                <w:sz w:val="20"/>
                <w:szCs w:val="20"/>
                <w:lang w:val="en-US" w:eastAsia="en-US"/>
              </w:rPr>
            </w:pPr>
            <w:r w:rsidRPr="00184BF0">
              <w:rPr>
                <w:bCs/>
                <w:sz w:val="20"/>
                <w:szCs w:val="20"/>
                <w:lang w:val="en-US" w:eastAsia="en-US"/>
              </w:rPr>
              <w:t>Kasaï Central: TBD                                                    Kasaï: TBD                                      Tanganyika: TBD</w:t>
            </w:r>
          </w:p>
          <w:p w14:paraId="14309604" w14:textId="77777777" w:rsidR="005D63ED" w:rsidRPr="00184BF0" w:rsidRDefault="005D63ED" w:rsidP="00A40D11">
            <w:pPr>
              <w:spacing w:line="276" w:lineRule="auto"/>
              <w:jc w:val="both"/>
              <w:rPr>
                <w:bCs/>
                <w:sz w:val="20"/>
                <w:szCs w:val="20"/>
                <w:lang w:val="en-US" w:eastAsia="en-US"/>
              </w:rPr>
            </w:pPr>
          </w:p>
        </w:tc>
        <w:tc>
          <w:tcPr>
            <w:tcW w:w="1701" w:type="dxa"/>
            <w:shd w:val="clear" w:color="auto" w:fill="EEECE1"/>
          </w:tcPr>
          <w:p w14:paraId="26F7C8AF" w14:textId="77777777" w:rsidR="005D63ED" w:rsidRPr="00E06C63" w:rsidRDefault="005D63ED" w:rsidP="00A40D11">
            <w:pPr>
              <w:spacing w:line="276" w:lineRule="auto"/>
              <w:jc w:val="both"/>
              <w:rPr>
                <w:bCs/>
                <w:sz w:val="20"/>
                <w:szCs w:val="20"/>
                <w:lang w:val="en-US" w:eastAsia="en-US"/>
              </w:rPr>
            </w:pPr>
            <w:proofErr w:type="gramStart"/>
            <w:r w:rsidRPr="00E06C63">
              <w:rPr>
                <w:bCs/>
                <w:sz w:val="20"/>
                <w:szCs w:val="20"/>
                <w:lang w:val="en-US" w:eastAsia="en-US"/>
              </w:rPr>
              <w:t>Total :</w:t>
            </w:r>
            <w:proofErr w:type="gramEnd"/>
            <w:r w:rsidRPr="00E06C63">
              <w:rPr>
                <w:bCs/>
                <w:sz w:val="20"/>
                <w:szCs w:val="20"/>
                <w:lang w:val="en-US" w:eastAsia="en-US"/>
              </w:rPr>
              <w:t xml:space="preserve"> 50% </w:t>
            </w:r>
          </w:p>
          <w:p w14:paraId="0ADAA204" w14:textId="77777777" w:rsidR="005D63ED" w:rsidRPr="00E06C63" w:rsidRDefault="005D63ED" w:rsidP="00A40D11">
            <w:pPr>
              <w:spacing w:line="276" w:lineRule="auto"/>
              <w:jc w:val="both"/>
              <w:rPr>
                <w:bCs/>
                <w:sz w:val="20"/>
                <w:szCs w:val="20"/>
                <w:lang w:val="en-US" w:eastAsia="en-US"/>
              </w:rPr>
            </w:pPr>
          </w:p>
          <w:p w14:paraId="00862F06" w14:textId="77777777" w:rsidR="005D63ED" w:rsidRPr="00E06C63" w:rsidRDefault="005D63ED" w:rsidP="00A40D11">
            <w:pPr>
              <w:spacing w:line="276" w:lineRule="auto"/>
              <w:jc w:val="both"/>
              <w:rPr>
                <w:bCs/>
                <w:sz w:val="20"/>
                <w:szCs w:val="20"/>
                <w:lang w:val="en-US" w:eastAsia="en-US"/>
              </w:rPr>
            </w:pPr>
            <w:r w:rsidRPr="00E06C63">
              <w:rPr>
                <w:bCs/>
                <w:sz w:val="20"/>
                <w:szCs w:val="20"/>
                <w:lang w:val="en-US" w:eastAsia="en-US"/>
              </w:rPr>
              <w:t>Kasaï Central: TBD                                                    Kasaï: TBD                                      Tanganyika: TBD</w:t>
            </w:r>
          </w:p>
          <w:p w14:paraId="36C6BC2B" w14:textId="77777777" w:rsidR="005D63ED" w:rsidRPr="00E06C63" w:rsidRDefault="005D63ED" w:rsidP="00A40D11">
            <w:pPr>
              <w:spacing w:line="276" w:lineRule="auto"/>
              <w:jc w:val="both"/>
              <w:rPr>
                <w:bCs/>
                <w:sz w:val="20"/>
                <w:szCs w:val="20"/>
                <w:lang w:val="en-US" w:eastAsia="en-US"/>
              </w:rPr>
            </w:pPr>
          </w:p>
        </w:tc>
        <w:tc>
          <w:tcPr>
            <w:tcW w:w="2550" w:type="dxa"/>
          </w:tcPr>
          <w:p w14:paraId="012D7FF0" w14:textId="26FD82F8" w:rsidR="005D63ED" w:rsidRPr="00E06C63" w:rsidRDefault="005D63ED" w:rsidP="00A40D11">
            <w:pPr>
              <w:spacing w:line="276" w:lineRule="auto"/>
              <w:jc w:val="both"/>
              <w:rPr>
                <w:bCs/>
                <w:color w:val="002060"/>
                <w:sz w:val="20"/>
                <w:szCs w:val="20"/>
                <w:lang w:val="fr-FR" w:eastAsia="en-US"/>
              </w:rPr>
            </w:pPr>
            <w:r w:rsidRPr="00E06C63">
              <w:rPr>
                <w:b/>
                <w:i/>
                <w:iCs/>
                <w:color w:val="002060"/>
                <w:sz w:val="20"/>
                <w:szCs w:val="20"/>
                <w:lang w:val="fr-FR" w:eastAsia="en-US"/>
              </w:rPr>
              <w:t>Cible 20</w:t>
            </w:r>
            <w:r w:rsidR="00680BF8">
              <w:rPr>
                <w:b/>
                <w:i/>
                <w:iCs/>
                <w:color w:val="002060"/>
                <w:sz w:val="20"/>
                <w:szCs w:val="20"/>
                <w:lang w:val="fr-FR" w:eastAsia="en-US"/>
              </w:rPr>
              <w:t>21</w:t>
            </w:r>
            <w:r w:rsidRPr="00E06C63">
              <w:rPr>
                <w:bCs/>
                <w:color w:val="002060"/>
                <w:sz w:val="20"/>
                <w:szCs w:val="20"/>
                <w:lang w:val="fr-FR" w:eastAsia="en-US"/>
              </w:rPr>
              <w:t xml:space="preserve"> : </w:t>
            </w:r>
            <w:r w:rsidR="00680BF8">
              <w:rPr>
                <w:bCs/>
                <w:color w:val="002060"/>
                <w:sz w:val="20"/>
                <w:szCs w:val="20"/>
                <w:lang w:val="fr-FR" w:eastAsia="en-US"/>
              </w:rPr>
              <w:t>5</w:t>
            </w:r>
            <w:r w:rsidRPr="00E06C63">
              <w:rPr>
                <w:bCs/>
                <w:color w:val="002060"/>
                <w:sz w:val="20"/>
                <w:szCs w:val="20"/>
                <w:lang w:val="fr-FR" w:eastAsia="en-US"/>
              </w:rPr>
              <w:t>0%</w:t>
            </w:r>
          </w:p>
          <w:p w14:paraId="4991CF9C" w14:textId="77777777" w:rsidR="005D63ED" w:rsidRPr="00E06C63" w:rsidRDefault="005D63ED" w:rsidP="00A40D11">
            <w:pPr>
              <w:spacing w:line="276" w:lineRule="auto"/>
              <w:jc w:val="both"/>
              <w:rPr>
                <w:bCs/>
                <w:color w:val="002060"/>
                <w:sz w:val="20"/>
                <w:szCs w:val="20"/>
                <w:lang w:val="fr-FR" w:eastAsia="en-US"/>
              </w:rPr>
            </w:pPr>
          </w:p>
          <w:p w14:paraId="79D68111" w14:textId="77777777" w:rsidR="005D63ED" w:rsidRPr="00E06C63" w:rsidRDefault="005D63ED" w:rsidP="00A40D11">
            <w:pPr>
              <w:spacing w:line="276" w:lineRule="auto"/>
              <w:jc w:val="both"/>
              <w:rPr>
                <w:b/>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identification des acteurs à cibler prioritairement pour le renforcement de capacités sur les thématiques de justice transitionnelle ; ii) organisation de sessions de formations et autres sensibilisations sur les mécanismes de JT.</w:t>
            </w:r>
          </w:p>
        </w:tc>
        <w:tc>
          <w:tcPr>
            <w:tcW w:w="3828" w:type="dxa"/>
          </w:tcPr>
          <w:p w14:paraId="352255F9" w14:textId="77777777" w:rsidR="005D63ED" w:rsidRPr="004C004D" w:rsidRDefault="005D63ED" w:rsidP="00A40D11">
            <w:pPr>
              <w:spacing w:line="276" w:lineRule="auto"/>
              <w:jc w:val="both"/>
              <w:rPr>
                <w:b/>
                <w:bCs/>
                <w:i/>
                <w:iCs/>
                <w:color w:val="002060"/>
                <w:sz w:val="20"/>
                <w:szCs w:val="20"/>
                <w:lang w:val="fr-FR"/>
              </w:rPr>
            </w:pPr>
            <w:r w:rsidRPr="004C004D">
              <w:rPr>
                <w:b/>
                <w:bCs/>
                <w:i/>
                <w:iCs/>
                <w:color w:val="002060"/>
                <w:sz w:val="20"/>
                <w:szCs w:val="20"/>
                <w:lang w:val="fr-FR"/>
              </w:rPr>
              <w:t xml:space="preserve">ON TRACK </w:t>
            </w:r>
          </w:p>
          <w:p w14:paraId="01490169" w14:textId="77777777" w:rsidR="005D63ED" w:rsidRPr="004C004D" w:rsidRDefault="005D63ED" w:rsidP="00A40D11">
            <w:pPr>
              <w:spacing w:line="276" w:lineRule="auto"/>
              <w:jc w:val="both"/>
              <w:rPr>
                <w:color w:val="002060"/>
                <w:sz w:val="20"/>
                <w:szCs w:val="20"/>
                <w:lang w:val="fr-FR"/>
              </w:rPr>
            </w:pPr>
          </w:p>
          <w:p w14:paraId="68C7C55A" w14:textId="77777777" w:rsidR="005D63ED" w:rsidRPr="004C004D" w:rsidRDefault="005D63ED" w:rsidP="00A40D11">
            <w:pPr>
              <w:spacing w:line="276" w:lineRule="auto"/>
              <w:jc w:val="both"/>
              <w:rPr>
                <w:color w:val="002060"/>
                <w:sz w:val="20"/>
                <w:szCs w:val="20"/>
                <w:lang w:val="fr-FR"/>
              </w:rPr>
            </w:pPr>
            <w:r w:rsidRPr="004C004D">
              <w:rPr>
                <w:color w:val="002060"/>
                <w:sz w:val="20"/>
                <w:szCs w:val="20"/>
                <w:lang w:val="fr-FR"/>
              </w:rPr>
              <w:t xml:space="preserve">i) Un dialogue permanent est entretenu avec les autorités provinciales et la société civile sur la définition d’un processus de justice transitionnelle. Un plaidoyer de haut niveau est également mené afin d’assurer la reconnaissance et l’intégration des initiatives provinciales dans le processus de justice transitionnelle national. </w:t>
            </w:r>
          </w:p>
          <w:p w14:paraId="52EAEDFA" w14:textId="77777777" w:rsidR="005D63ED" w:rsidRPr="004C004D" w:rsidRDefault="005D63ED" w:rsidP="00A40D11">
            <w:pPr>
              <w:spacing w:line="276" w:lineRule="auto"/>
              <w:jc w:val="both"/>
              <w:rPr>
                <w:color w:val="002060"/>
                <w:sz w:val="20"/>
                <w:szCs w:val="20"/>
                <w:lang w:val="fr-FR"/>
              </w:rPr>
            </w:pPr>
          </w:p>
          <w:p w14:paraId="19B884C9" w14:textId="7D0D5C28" w:rsidR="005D63ED" w:rsidRPr="00AA1F42" w:rsidRDefault="005D63ED" w:rsidP="00A40D11">
            <w:pPr>
              <w:spacing w:line="276" w:lineRule="auto"/>
              <w:jc w:val="both"/>
              <w:rPr>
                <w:color w:val="002060"/>
                <w:sz w:val="20"/>
                <w:szCs w:val="20"/>
                <w:lang w:val="fr-FR"/>
              </w:rPr>
            </w:pPr>
            <w:r w:rsidRPr="004C004D">
              <w:rPr>
                <w:color w:val="002060"/>
                <w:sz w:val="20"/>
                <w:szCs w:val="20"/>
                <w:lang w:val="fr-FR"/>
              </w:rPr>
              <w:t xml:space="preserve">ii) </w:t>
            </w:r>
            <w:r w:rsidR="00AA1F42" w:rsidRPr="004C004D">
              <w:rPr>
                <w:color w:val="002060"/>
                <w:sz w:val="20"/>
                <w:szCs w:val="20"/>
                <w:lang w:val="fr-FR"/>
              </w:rPr>
              <w:t xml:space="preserve">Des activités de sensibilisation sur le processus de justice transitionnelle et ses mécanismes spécifiques ont été menées </w:t>
            </w:r>
            <w:r w:rsidR="00AA1F42" w:rsidRPr="004C004D">
              <w:rPr>
                <w:color w:val="002060"/>
                <w:sz w:val="20"/>
                <w:szCs w:val="20"/>
                <w:lang w:val="fr-FR"/>
              </w:rPr>
              <w:lastRenderedPageBreak/>
              <w:t>auprès des communautés, des autorités et des organisations de la société civile.</w:t>
            </w:r>
            <w:r w:rsidR="00AA1F42" w:rsidRPr="00AA1F42">
              <w:rPr>
                <w:color w:val="002060"/>
                <w:sz w:val="20"/>
                <w:szCs w:val="20"/>
                <w:lang w:val="fr-FR"/>
              </w:rPr>
              <w:t xml:space="preserve"> </w:t>
            </w:r>
          </w:p>
        </w:tc>
        <w:tc>
          <w:tcPr>
            <w:tcW w:w="2694" w:type="dxa"/>
          </w:tcPr>
          <w:p w14:paraId="56CADB40" w14:textId="6A9E90DA" w:rsidR="005D63ED" w:rsidRPr="00E06C63" w:rsidRDefault="005D63ED" w:rsidP="00A40D11">
            <w:pPr>
              <w:spacing w:line="276" w:lineRule="auto"/>
              <w:jc w:val="both"/>
              <w:rPr>
                <w:bCs/>
                <w:color w:val="002060"/>
                <w:sz w:val="20"/>
                <w:szCs w:val="20"/>
                <w:lang w:val="fr-FR" w:eastAsia="en-US"/>
              </w:rPr>
            </w:pPr>
          </w:p>
        </w:tc>
      </w:tr>
      <w:tr w:rsidR="005D63ED" w:rsidRPr="004A0E54" w14:paraId="5EEBCC2D" w14:textId="77777777" w:rsidTr="009F08A5">
        <w:trPr>
          <w:trHeight w:val="440"/>
        </w:trPr>
        <w:tc>
          <w:tcPr>
            <w:tcW w:w="1702" w:type="dxa"/>
            <w:vMerge w:val="restart"/>
          </w:tcPr>
          <w:p w14:paraId="1587BD4E"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Produit 1.2</w:t>
            </w:r>
          </w:p>
          <w:p w14:paraId="13761C40" w14:textId="77777777" w:rsidR="005D63ED" w:rsidRPr="00E06C63" w:rsidRDefault="005D63ED" w:rsidP="00A40D11">
            <w:pPr>
              <w:spacing w:line="276" w:lineRule="auto"/>
              <w:jc w:val="both"/>
              <w:rPr>
                <w:sz w:val="20"/>
                <w:szCs w:val="20"/>
                <w:lang w:val="fr-FR" w:eastAsia="en-US"/>
              </w:rPr>
            </w:pPr>
          </w:p>
          <w:p w14:paraId="35267E98" w14:textId="77777777" w:rsidR="005D63ED" w:rsidRPr="00E06C63" w:rsidRDefault="005D63ED" w:rsidP="00A40D11">
            <w:pPr>
              <w:spacing w:line="276" w:lineRule="auto"/>
              <w:jc w:val="both"/>
              <w:rPr>
                <w:b/>
                <w:sz w:val="20"/>
                <w:szCs w:val="20"/>
                <w:lang w:val="fr-FR" w:eastAsia="en-US"/>
              </w:rPr>
            </w:pPr>
            <w:r w:rsidRPr="00E06C63">
              <w:rPr>
                <w:b/>
                <w:sz w:val="20"/>
                <w:szCs w:val="20"/>
                <w:lang w:val="fr-FR" w:eastAsia="en-US"/>
              </w:rPr>
              <w:t xml:space="preserve">L’efficacité de la lutte contre l’impunité est améliorée grâce au renforcement des capacités techniques et opérationnelles des acteurs judiciaires. </w:t>
            </w:r>
          </w:p>
          <w:p w14:paraId="20D361AA" w14:textId="77777777" w:rsidR="005D63ED" w:rsidRPr="00E06C63" w:rsidRDefault="005D63ED" w:rsidP="00A40D11">
            <w:pPr>
              <w:spacing w:line="276" w:lineRule="auto"/>
              <w:jc w:val="both"/>
              <w:rPr>
                <w:sz w:val="20"/>
                <w:szCs w:val="20"/>
                <w:lang w:val="fr-FR" w:eastAsia="en-US"/>
              </w:rPr>
            </w:pPr>
          </w:p>
        </w:tc>
        <w:tc>
          <w:tcPr>
            <w:tcW w:w="1701" w:type="dxa"/>
            <w:shd w:val="clear" w:color="auto" w:fill="EEECE1"/>
          </w:tcPr>
          <w:p w14:paraId="6856856E" w14:textId="77777777" w:rsidR="005D63ED" w:rsidRPr="00E06C63" w:rsidRDefault="005D63ED" w:rsidP="00A40D11">
            <w:pPr>
              <w:spacing w:line="276" w:lineRule="auto"/>
              <w:jc w:val="both"/>
              <w:rPr>
                <w:sz w:val="20"/>
                <w:szCs w:val="20"/>
                <w:lang w:val="fr-FR" w:eastAsia="en-US"/>
              </w:rPr>
            </w:pPr>
            <w:proofErr w:type="gramStart"/>
            <w:r w:rsidRPr="00E06C63">
              <w:rPr>
                <w:sz w:val="20"/>
                <w:szCs w:val="20"/>
                <w:lang w:val="fr-FR" w:eastAsia="en-US"/>
              </w:rPr>
              <w:t>Indicateur  1.2.1</w:t>
            </w:r>
            <w:proofErr w:type="gramEnd"/>
          </w:p>
          <w:p w14:paraId="5A49C286"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 de la population inclus les démobilisés volontaires ayant confiance dans les institutions judiciaires civiles et militaires. </w:t>
            </w:r>
          </w:p>
          <w:p w14:paraId="5AB8684B" w14:textId="77777777" w:rsidR="005D63ED" w:rsidRPr="00E06C63" w:rsidRDefault="005D63ED" w:rsidP="00A40D11">
            <w:pPr>
              <w:spacing w:line="276" w:lineRule="auto"/>
              <w:jc w:val="both"/>
              <w:rPr>
                <w:sz w:val="20"/>
                <w:szCs w:val="20"/>
                <w:lang w:val="fr-FR" w:eastAsia="en-US"/>
              </w:rPr>
            </w:pPr>
          </w:p>
        </w:tc>
        <w:tc>
          <w:tcPr>
            <w:tcW w:w="1985" w:type="dxa"/>
            <w:shd w:val="clear" w:color="auto" w:fill="EEECE1"/>
          </w:tcPr>
          <w:p w14:paraId="6F85E860" w14:textId="77777777" w:rsidR="005D63ED" w:rsidRPr="00184BF0" w:rsidRDefault="005D63ED" w:rsidP="00A40D11">
            <w:pPr>
              <w:spacing w:line="276" w:lineRule="auto"/>
              <w:jc w:val="both"/>
              <w:rPr>
                <w:bCs/>
                <w:sz w:val="20"/>
                <w:szCs w:val="20"/>
                <w:lang w:val="en-US"/>
              </w:rPr>
            </w:pPr>
            <w:r w:rsidRPr="00184BF0">
              <w:rPr>
                <w:bCs/>
                <w:sz w:val="20"/>
                <w:szCs w:val="20"/>
                <w:lang w:val="en-US"/>
              </w:rPr>
              <w:t>Kasaï Central: 44%                              Kasaï: TBD                           Tanganyika: TBD</w:t>
            </w:r>
          </w:p>
        </w:tc>
        <w:tc>
          <w:tcPr>
            <w:tcW w:w="1701" w:type="dxa"/>
            <w:shd w:val="clear" w:color="auto" w:fill="EEECE1"/>
          </w:tcPr>
          <w:p w14:paraId="7F3090A0" w14:textId="77777777" w:rsidR="005D63ED" w:rsidRPr="00E06C63" w:rsidRDefault="005D63ED" w:rsidP="00A40D11">
            <w:pPr>
              <w:spacing w:line="276" w:lineRule="auto"/>
              <w:jc w:val="both"/>
              <w:rPr>
                <w:bCs/>
                <w:sz w:val="20"/>
                <w:szCs w:val="20"/>
                <w:lang w:val="en-US"/>
              </w:rPr>
            </w:pPr>
            <w:r w:rsidRPr="00E06C63">
              <w:rPr>
                <w:bCs/>
                <w:sz w:val="20"/>
                <w:szCs w:val="20"/>
                <w:lang w:val="en-US"/>
              </w:rPr>
              <w:t>Kasaï Central: +10%                              Kasaï: +10%                           Tanganyika: +10%</w:t>
            </w:r>
          </w:p>
        </w:tc>
        <w:tc>
          <w:tcPr>
            <w:tcW w:w="2550" w:type="dxa"/>
          </w:tcPr>
          <w:p w14:paraId="05293DBE" w14:textId="75C24DCE" w:rsidR="005D63ED" w:rsidRPr="00E06C63" w:rsidRDefault="005D63ED" w:rsidP="00A40D11">
            <w:pPr>
              <w:spacing w:line="276" w:lineRule="auto"/>
              <w:jc w:val="both"/>
              <w:rPr>
                <w:color w:val="002060"/>
                <w:sz w:val="20"/>
                <w:szCs w:val="20"/>
                <w:lang w:val="fr-FR"/>
              </w:rPr>
            </w:pPr>
            <w:r w:rsidRPr="00E06C63">
              <w:rPr>
                <w:b/>
                <w:i/>
                <w:iCs/>
                <w:color w:val="002060"/>
                <w:sz w:val="20"/>
                <w:szCs w:val="20"/>
                <w:lang w:val="fr-FR" w:eastAsia="en-US"/>
              </w:rPr>
              <w:t>Cible 202</w:t>
            </w:r>
            <w:r w:rsidR="00680BF8">
              <w:rPr>
                <w:b/>
                <w:i/>
                <w:iCs/>
                <w:color w:val="002060"/>
                <w:sz w:val="20"/>
                <w:szCs w:val="20"/>
                <w:lang w:val="fr-FR" w:eastAsia="en-US"/>
              </w:rPr>
              <w:t>1</w:t>
            </w:r>
            <w:r w:rsidRPr="00E06C63">
              <w:rPr>
                <w:bCs/>
                <w:color w:val="002060"/>
                <w:sz w:val="20"/>
                <w:szCs w:val="20"/>
                <w:lang w:val="fr-FR" w:eastAsia="en-US"/>
              </w:rPr>
              <w:t> : TBD</w:t>
            </w:r>
          </w:p>
          <w:p w14:paraId="1A325FFE" w14:textId="77777777" w:rsidR="005D63ED" w:rsidRPr="00E06C63" w:rsidRDefault="005D63ED" w:rsidP="00A40D11">
            <w:pPr>
              <w:spacing w:line="276" w:lineRule="auto"/>
              <w:jc w:val="both"/>
              <w:rPr>
                <w:color w:val="002060"/>
                <w:sz w:val="20"/>
                <w:szCs w:val="20"/>
                <w:lang w:val="fr-FR"/>
              </w:rPr>
            </w:pPr>
          </w:p>
          <w:p w14:paraId="19994F12" w14:textId="77777777" w:rsidR="005D63ED" w:rsidRPr="00E06C63" w:rsidRDefault="005D63ED" w:rsidP="00A40D11">
            <w:pPr>
              <w:spacing w:line="276" w:lineRule="auto"/>
              <w:jc w:val="both"/>
              <w:rPr>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 i) réalisation de l’étude anthropologique dans les provinces du Tanganyika et du Kasaï ; ii) réalisation des sondages de perception auprès des populations.</w:t>
            </w:r>
          </w:p>
        </w:tc>
        <w:tc>
          <w:tcPr>
            <w:tcW w:w="3828" w:type="dxa"/>
          </w:tcPr>
          <w:p w14:paraId="297B1712" w14:textId="77777777" w:rsidR="005D63ED" w:rsidRPr="00E62C65" w:rsidRDefault="005D63ED" w:rsidP="00A40D11">
            <w:pPr>
              <w:spacing w:line="276" w:lineRule="auto"/>
              <w:jc w:val="both"/>
              <w:rPr>
                <w:bCs/>
                <w:color w:val="002060"/>
                <w:sz w:val="20"/>
                <w:szCs w:val="20"/>
                <w:lang w:val="fr-FR" w:eastAsia="en-US"/>
              </w:rPr>
            </w:pPr>
            <w:r w:rsidRPr="00E62C65">
              <w:rPr>
                <w:b/>
                <w:i/>
                <w:iCs/>
                <w:color w:val="002060"/>
                <w:sz w:val="20"/>
                <w:szCs w:val="20"/>
                <w:lang w:val="fr-FR" w:eastAsia="en-US"/>
              </w:rPr>
              <w:t>OFF TRACK</w:t>
            </w:r>
          </w:p>
          <w:p w14:paraId="7230C37C" w14:textId="77777777" w:rsidR="005D63ED" w:rsidRPr="00680BF8" w:rsidRDefault="005D63ED" w:rsidP="00A40D11">
            <w:pPr>
              <w:spacing w:line="276" w:lineRule="auto"/>
              <w:jc w:val="both"/>
              <w:rPr>
                <w:bCs/>
                <w:color w:val="002060"/>
                <w:sz w:val="20"/>
                <w:szCs w:val="20"/>
                <w:highlight w:val="yellow"/>
                <w:lang w:val="fr-FR" w:eastAsia="en-US"/>
              </w:rPr>
            </w:pPr>
          </w:p>
          <w:p w14:paraId="53C863DB" w14:textId="51C95D22" w:rsidR="005D63ED" w:rsidRPr="00397458" w:rsidRDefault="005D63ED" w:rsidP="00397458">
            <w:pPr>
              <w:spacing w:line="276" w:lineRule="auto"/>
              <w:jc w:val="both"/>
              <w:rPr>
                <w:bCs/>
                <w:color w:val="002060"/>
                <w:sz w:val="20"/>
                <w:szCs w:val="20"/>
                <w:lang w:val="fr-FR" w:eastAsia="en-US"/>
              </w:rPr>
            </w:pPr>
            <w:r w:rsidRPr="00397458">
              <w:rPr>
                <w:bCs/>
                <w:color w:val="002060"/>
                <w:sz w:val="20"/>
                <w:szCs w:val="20"/>
                <w:lang w:val="fr-FR" w:eastAsia="en-US"/>
              </w:rPr>
              <w:t xml:space="preserve">Au Kasaï Central en 2019, </w:t>
            </w:r>
            <w:r w:rsidR="00397458" w:rsidRPr="00397458">
              <w:rPr>
                <w:bCs/>
                <w:color w:val="002060"/>
                <w:sz w:val="20"/>
                <w:szCs w:val="20"/>
                <w:lang w:val="fr-FR" w:eastAsia="en-US"/>
              </w:rPr>
              <w:t xml:space="preserve">56% déclarent avoir pas du tout ou peu </w:t>
            </w:r>
            <w:r w:rsidRPr="00397458">
              <w:rPr>
                <w:bCs/>
                <w:color w:val="002060"/>
                <w:sz w:val="20"/>
                <w:szCs w:val="20"/>
                <w:lang w:val="fr-FR" w:eastAsia="en-US"/>
              </w:rPr>
              <w:t>confiance dans les institutions judiciaires pour la résolution de leurs litiges</w:t>
            </w:r>
            <w:r w:rsidR="00397458" w:rsidRPr="00397458">
              <w:rPr>
                <w:bCs/>
                <w:color w:val="002060"/>
                <w:sz w:val="20"/>
                <w:szCs w:val="20"/>
                <w:lang w:val="fr-FR" w:eastAsia="en-US"/>
              </w:rPr>
              <w:t xml:space="preserve">. </w:t>
            </w:r>
          </w:p>
          <w:p w14:paraId="3364E051" w14:textId="14347327" w:rsidR="00397458" w:rsidRDefault="00397458" w:rsidP="00397458">
            <w:pPr>
              <w:spacing w:line="276" w:lineRule="auto"/>
              <w:jc w:val="both"/>
              <w:rPr>
                <w:bCs/>
                <w:color w:val="002060"/>
                <w:sz w:val="20"/>
                <w:szCs w:val="20"/>
                <w:lang w:val="fr-FR" w:eastAsia="en-US"/>
              </w:rPr>
            </w:pPr>
            <w:r w:rsidRPr="00397458">
              <w:rPr>
                <w:bCs/>
                <w:color w:val="002060"/>
                <w:sz w:val="20"/>
                <w:szCs w:val="20"/>
                <w:lang w:val="fr-FR" w:eastAsia="en-US"/>
              </w:rPr>
              <w:t>Au Kasaï en 20</w:t>
            </w:r>
            <w:r>
              <w:rPr>
                <w:bCs/>
                <w:color w:val="002060"/>
                <w:sz w:val="20"/>
                <w:szCs w:val="20"/>
                <w:lang w:val="fr-FR" w:eastAsia="en-US"/>
              </w:rPr>
              <w:t>21</w:t>
            </w:r>
            <w:r w:rsidRPr="00397458">
              <w:rPr>
                <w:bCs/>
                <w:color w:val="002060"/>
                <w:sz w:val="20"/>
                <w:szCs w:val="20"/>
                <w:lang w:val="fr-FR" w:eastAsia="en-US"/>
              </w:rPr>
              <w:t>, 5</w:t>
            </w:r>
            <w:r>
              <w:rPr>
                <w:bCs/>
                <w:color w:val="002060"/>
                <w:sz w:val="20"/>
                <w:szCs w:val="20"/>
                <w:lang w:val="fr-FR" w:eastAsia="en-US"/>
              </w:rPr>
              <w:t>5,81</w:t>
            </w:r>
            <w:r w:rsidRPr="00397458">
              <w:rPr>
                <w:bCs/>
                <w:color w:val="002060"/>
                <w:sz w:val="20"/>
                <w:szCs w:val="20"/>
                <w:lang w:val="fr-FR" w:eastAsia="en-US"/>
              </w:rPr>
              <w:t xml:space="preserve">% déclarent avoir pas du tout ou peu confiance dans les institutions judiciaires pour la résolution de leurs litiges. </w:t>
            </w:r>
          </w:p>
          <w:p w14:paraId="3B32642D" w14:textId="76D7F8B4" w:rsidR="00397458" w:rsidRDefault="00397458" w:rsidP="00397458">
            <w:pPr>
              <w:spacing w:line="276" w:lineRule="auto"/>
              <w:jc w:val="both"/>
              <w:rPr>
                <w:bCs/>
                <w:color w:val="002060"/>
                <w:sz w:val="20"/>
                <w:szCs w:val="20"/>
                <w:lang w:val="fr-FR" w:eastAsia="en-US"/>
              </w:rPr>
            </w:pPr>
            <w:r w:rsidRPr="00397458">
              <w:rPr>
                <w:bCs/>
                <w:color w:val="002060"/>
                <w:sz w:val="20"/>
                <w:szCs w:val="20"/>
                <w:lang w:val="fr-FR" w:eastAsia="en-US"/>
              </w:rPr>
              <w:t xml:space="preserve">Au </w:t>
            </w:r>
            <w:r>
              <w:rPr>
                <w:bCs/>
                <w:color w:val="002060"/>
                <w:sz w:val="20"/>
                <w:szCs w:val="20"/>
                <w:lang w:val="fr-FR" w:eastAsia="en-US"/>
              </w:rPr>
              <w:t>Tanganyika</w:t>
            </w:r>
            <w:r w:rsidRPr="00397458">
              <w:rPr>
                <w:bCs/>
                <w:color w:val="002060"/>
                <w:sz w:val="20"/>
                <w:szCs w:val="20"/>
                <w:lang w:val="fr-FR" w:eastAsia="en-US"/>
              </w:rPr>
              <w:t xml:space="preserve"> en 20</w:t>
            </w:r>
            <w:r>
              <w:rPr>
                <w:bCs/>
                <w:color w:val="002060"/>
                <w:sz w:val="20"/>
                <w:szCs w:val="20"/>
                <w:lang w:val="fr-FR" w:eastAsia="en-US"/>
              </w:rPr>
              <w:t>21</w:t>
            </w:r>
            <w:r w:rsidRPr="00397458">
              <w:rPr>
                <w:bCs/>
                <w:color w:val="002060"/>
                <w:sz w:val="20"/>
                <w:szCs w:val="20"/>
                <w:lang w:val="fr-FR" w:eastAsia="en-US"/>
              </w:rPr>
              <w:t xml:space="preserve">, </w:t>
            </w:r>
            <w:r>
              <w:rPr>
                <w:bCs/>
                <w:color w:val="002060"/>
                <w:sz w:val="20"/>
                <w:szCs w:val="20"/>
                <w:lang w:val="fr-FR" w:eastAsia="en-US"/>
              </w:rPr>
              <w:t>40,69</w:t>
            </w:r>
            <w:r w:rsidRPr="00397458">
              <w:rPr>
                <w:bCs/>
                <w:color w:val="002060"/>
                <w:sz w:val="20"/>
                <w:szCs w:val="20"/>
                <w:lang w:val="fr-FR" w:eastAsia="en-US"/>
              </w:rPr>
              <w:t xml:space="preserve">% déclarent avoir pas du tout ou peu confiance dans les institutions judiciaires pour la résolution de leurs litiges. </w:t>
            </w:r>
          </w:p>
          <w:p w14:paraId="0B04071D" w14:textId="101C93F5" w:rsidR="00397458" w:rsidRPr="00397458" w:rsidRDefault="00397458" w:rsidP="00397458">
            <w:pPr>
              <w:spacing w:line="276" w:lineRule="auto"/>
              <w:jc w:val="both"/>
              <w:rPr>
                <w:bCs/>
                <w:color w:val="002060"/>
                <w:sz w:val="20"/>
                <w:szCs w:val="20"/>
                <w:lang w:val="fr-FR" w:eastAsia="en-US"/>
              </w:rPr>
            </w:pPr>
            <w:r w:rsidRPr="00397458">
              <w:rPr>
                <w:bCs/>
                <w:color w:val="002060"/>
                <w:sz w:val="20"/>
                <w:szCs w:val="20"/>
                <w:lang w:val="fr-FR" w:eastAsia="en-US"/>
              </w:rPr>
              <w:t>Cette méfiance s’explique essentiellement par l’accès difficile aux juridictions physiquement (absence d’infrastructures), socialement (langage différent ; faible connaissance et compréhension des règles et procédures judiciaires…) et financièrement (couts élevés ; corruption).</w:t>
            </w:r>
          </w:p>
          <w:p w14:paraId="209D5F2D" w14:textId="77777777" w:rsidR="00790F99" w:rsidRPr="00790F99" w:rsidRDefault="00790F99" w:rsidP="00A40D11">
            <w:pPr>
              <w:spacing w:line="276" w:lineRule="auto"/>
              <w:jc w:val="both"/>
              <w:rPr>
                <w:color w:val="002060"/>
                <w:sz w:val="20"/>
                <w:szCs w:val="20"/>
                <w:lang w:val="fr-CD"/>
              </w:rPr>
            </w:pPr>
          </w:p>
          <w:p w14:paraId="5B11573D" w14:textId="77777777" w:rsidR="005D63ED" w:rsidRPr="00E06C63" w:rsidRDefault="005D63ED" w:rsidP="00A40D11">
            <w:pPr>
              <w:spacing w:line="276" w:lineRule="auto"/>
              <w:jc w:val="both"/>
              <w:rPr>
                <w:sz w:val="20"/>
                <w:szCs w:val="20"/>
                <w:lang w:val="fr-CD"/>
              </w:rPr>
            </w:pPr>
            <w:r w:rsidRPr="00790F99">
              <w:rPr>
                <w:bCs/>
                <w:color w:val="002060"/>
                <w:sz w:val="20"/>
                <w:szCs w:val="20"/>
                <w:lang w:val="fr-FR" w:eastAsia="en-US"/>
              </w:rPr>
              <w:t>ii) Aucun sondage de perception n’a été mené dans les provinces.</w:t>
            </w:r>
            <w:r w:rsidRPr="00E06C63">
              <w:rPr>
                <w:bCs/>
                <w:color w:val="002060"/>
                <w:sz w:val="20"/>
                <w:szCs w:val="20"/>
                <w:lang w:val="fr-FR" w:eastAsia="en-US"/>
              </w:rPr>
              <w:t xml:space="preserve"> </w:t>
            </w:r>
          </w:p>
        </w:tc>
        <w:tc>
          <w:tcPr>
            <w:tcW w:w="2694" w:type="dxa"/>
          </w:tcPr>
          <w:p w14:paraId="4ACABE1A" w14:textId="4B565611" w:rsidR="005D63ED" w:rsidRPr="00E06C63" w:rsidRDefault="00CD76DD" w:rsidP="00A40D11">
            <w:pPr>
              <w:spacing w:line="276" w:lineRule="auto"/>
              <w:jc w:val="both"/>
              <w:rPr>
                <w:sz w:val="20"/>
                <w:szCs w:val="20"/>
                <w:lang w:val="fr-FR"/>
              </w:rPr>
            </w:pPr>
            <w:r w:rsidRPr="00A2791F">
              <w:rPr>
                <w:color w:val="002060"/>
                <w:sz w:val="20"/>
                <w:szCs w:val="20"/>
                <w:lang w:val="fr-FR"/>
              </w:rPr>
              <w:t xml:space="preserve">Les sondages de perception prévus en partenariat avec </w:t>
            </w:r>
            <w:r>
              <w:rPr>
                <w:color w:val="002060"/>
                <w:sz w:val="20"/>
                <w:szCs w:val="20"/>
                <w:lang w:val="fr-FR"/>
              </w:rPr>
              <w:t>l’Harvard Humanitarian Initiative</w:t>
            </w:r>
            <w:r w:rsidRPr="00A2791F">
              <w:rPr>
                <w:color w:val="002060"/>
                <w:sz w:val="20"/>
                <w:szCs w:val="20"/>
                <w:lang w:val="fr-FR"/>
              </w:rPr>
              <w:t xml:space="preserv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régulièrement afin d’évaluer les différentes tendances, en raison de défis logistiques et administratifs accentués par la pandémie COVID-19. Le premier sondage a été réalisé en Août 2021 ; les données sont encore en phase d’analyse</w:t>
            </w:r>
          </w:p>
        </w:tc>
      </w:tr>
      <w:tr w:rsidR="005D63ED" w:rsidRPr="004A0E54" w14:paraId="1494351E" w14:textId="77777777" w:rsidTr="009F08A5">
        <w:trPr>
          <w:trHeight w:val="467"/>
        </w:trPr>
        <w:tc>
          <w:tcPr>
            <w:tcW w:w="1702" w:type="dxa"/>
            <w:vMerge/>
          </w:tcPr>
          <w:p w14:paraId="1704C74C" w14:textId="77777777" w:rsidR="005D63ED" w:rsidRPr="00E06C63" w:rsidRDefault="005D63ED" w:rsidP="00A40D11">
            <w:pPr>
              <w:spacing w:line="276" w:lineRule="auto"/>
              <w:jc w:val="both"/>
              <w:rPr>
                <w:b/>
                <w:sz w:val="20"/>
                <w:szCs w:val="20"/>
                <w:lang w:val="fr-FR" w:eastAsia="en-US"/>
              </w:rPr>
            </w:pPr>
          </w:p>
        </w:tc>
        <w:tc>
          <w:tcPr>
            <w:tcW w:w="1701" w:type="dxa"/>
            <w:shd w:val="clear" w:color="auto" w:fill="EEECE1"/>
          </w:tcPr>
          <w:p w14:paraId="2D5E6622" w14:textId="77777777" w:rsidR="005D63ED" w:rsidRPr="00E06C63" w:rsidRDefault="005D63ED" w:rsidP="00A40D11">
            <w:pPr>
              <w:spacing w:line="276" w:lineRule="auto"/>
              <w:jc w:val="both"/>
              <w:rPr>
                <w:sz w:val="20"/>
                <w:szCs w:val="20"/>
                <w:lang w:val="fr-FR" w:eastAsia="en-US"/>
              </w:rPr>
            </w:pPr>
            <w:r w:rsidRPr="00E06C63">
              <w:rPr>
                <w:sz w:val="20"/>
                <w:szCs w:val="20"/>
                <w:lang w:val="fr-FR" w:eastAsia="en-US"/>
              </w:rPr>
              <w:t>Indicateur 1.2.2</w:t>
            </w:r>
          </w:p>
          <w:p w14:paraId="1980F0AF" w14:textId="77777777" w:rsidR="005D63ED" w:rsidRPr="00E06C63" w:rsidRDefault="005D63ED" w:rsidP="00A40D11">
            <w:pPr>
              <w:spacing w:line="276" w:lineRule="auto"/>
              <w:jc w:val="both"/>
              <w:rPr>
                <w:bCs/>
                <w:sz w:val="20"/>
                <w:szCs w:val="20"/>
                <w:lang w:val="fr-FR" w:eastAsia="en-US"/>
              </w:rPr>
            </w:pPr>
            <w:r w:rsidRPr="00E06C63">
              <w:rPr>
                <w:bCs/>
                <w:sz w:val="20"/>
                <w:szCs w:val="20"/>
                <w:lang w:val="fr-FR" w:eastAsia="en-US"/>
              </w:rPr>
              <w:t xml:space="preserve">Nombre de décisions judiciaires (désagrégées par type de décisions) rendues dans le cadre de dossiers de crimes internationaux et graves violations des droits de l’homme. </w:t>
            </w:r>
          </w:p>
          <w:p w14:paraId="029E243F" w14:textId="77777777" w:rsidR="005D63ED" w:rsidRPr="00E06C63" w:rsidRDefault="005D63ED" w:rsidP="00A40D11">
            <w:pPr>
              <w:spacing w:line="276" w:lineRule="auto"/>
              <w:jc w:val="both"/>
              <w:rPr>
                <w:sz w:val="20"/>
                <w:szCs w:val="20"/>
                <w:lang w:val="fr-FR" w:eastAsia="en-US"/>
              </w:rPr>
            </w:pPr>
          </w:p>
        </w:tc>
        <w:tc>
          <w:tcPr>
            <w:tcW w:w="1985" w:type="dxa"/>
            <w:shd w:val="clear" w:color="auto" w:fill="EEECE1"/>
          </w:tcPr>
          <w:p w14:paraId="07E140FC" w14:textId="77777777" w:rsidR="005D63ED" w:rsidRPr="002C0CBD" w:rsidRDefault="005D63ED" w:rsidP="00A40D11">
            <w:pPr>
              <w:spacing w:line="276" w:lineRule="auto"/>
              <w:jc w:val="both"/>
              <w:rPr>
                <w:sz w:val="20"/>
                <w:szCs w:val="20"/>
                <w:lang w:val="pt-BR" w:eastAsia="fr-CD"/>
              </w:rPr>
            </w:pPr>
            <w:r w:rsidRPr="002C0CBD">
              <w:rPr>
                <w:sz w:val="20"/>
                <w:szCs w:val="20"/>
                <w:lang w:val="pt-BR"/>
              </w:rPr>
              <w:t>Kasaï Central: 0                              Kasaï: NA                                           Tanganyika: 0</w:t>
            </w:r>
          </w:p>
          <w:p w14:paraId="6786AA96" w14:textId="77777777" w:rsidR="005D63ED" w:rsidRPr="002C0CBD" w:rsidRDefault="005D63ED" w:rsidP="00A40D11">
            <w:pPr>
              <w:spacing w:line="276" w:lineRule="auto"/>
              <w:jc w:val="both"/>
              <w:rPr>
                <w:bCs/>
                <w:sz w:val="20"/>
                <w:szCs w:val="20"/>
                <w:lang w:val="pt-BR"/>
              </w:rPr>
            </w:pPr>
          </w:p>
        </w:tc>
        <w:tc>
          <w:tcPr>
            <w:tcW w:w="1701" w:type="dxa"/>
            <w:shd w:val="clear" w:color="auto" w:fill="EEECE1"/>
          </w:tcPr>
          <w:p w14:paraId="344B1F50" w14:textId="77777777" w:rsidR="005D63ED" w:rsidRPr="00E06C63" w:rsidRDefault="005D63ED" w:rsidP="00A40D11">
            <w:pPr>
              <w:spacing w:line="276" w:lineRule="auto"/>
              <w:jc w:val="both"/>
              <w:rPr>
                <w:sz w:val="20"/>
                <w:szCs w:val="20"/>
                <w:lang w:val="fr-FR"/>
              </w:rPr>
            </w:pPr>
            <w:r w:rsidRPr="00E06C63">
              <w:rPr>
                <w:sz w:val="20"/>
                <w:szCs w:val="20"/>
                <w:lang w:val="fr-FR"/>
              </w:rPr>
              <w:t>5 décisions judiciaires sont rendues dans le cadre de crimes internationaux et violations graves des DH.</w:t>
            </w:r>
          </w:p>
        </w:tc>
        <w:tc>
          <w:tcPr>
            <w:tcW w:w="2550" w:type="dxa"/>
          </w:tcPr>
          <w:p w14:paraId="40FD2105" w14:textId="1E20D6EB" w:rsidR="005D63ED" w:rsidRPr="00E06C63" w:rsidRDefault="005D63ED" w:rsidP="00A40D11">
            <w:pPr>
              <w:spacing w:line="276" w:lineRule="auto"/>
              <w:jc w:val="both"/>
              <w:rPr>
                <w:b/>
                <w:color w:val="002060"/>
                <w:sz w:val="20"/>
                <w:szCs w:val="20"/>
                <w:lang w:val="fr-FR" w:eastAsia="en-US"/>
              </w:rPr>
            </w:pPr>
            <w:r w:rsidRPr="00E06C63">
              <w:rPr>
                <w:b/>
                <w:color w:val="002060"/>
                <w:sz w:val="20"/>
                <w:szCs w:val="20"/>
                <w:lang w:val="fr-FR" w:eastAsia="en-US"/>
              </w:rPr>
              <w:t>Cible 202</w:t>
            </w:r>
            <w:r w:rsidR="00680BF8">
              <w:rPr>
                <w:b/>
                <w:color w:val="002060"/>
                <w:sz w:val="20"/>
                <w:szCs w:val="20"/>
                <w:lang w:val="fr-FR" w:eastAsia="en-US"/>
              </w:rPr>
              <w:t>1</w:t>
            </w:r>
            <w:r w:rsidRPr="00E06C63">
              <w:rPr>
                <w:b/>
                <w:color w:val="002060"/>
                <w:sz w:val="20"/>
                <w:szCs w:val="20"/>
                <w:lang w:val="fr-FR" w:eastAsia="en-US"/>
              </w:rPr>
              <w:t xml:space="preserve"> : </w:t>
            </w:r>
            <w:r w:rsidR="00680BF8">
              <w:rPr>
                <w:bCs/>
                <w:color w:val="002060"/>
                <w:sz w:val="20"/>
                <w:szCs w:val="20"/>
                <w:lang w:val="fr-FR" w:eastAsia="en-US"/>
              </w:rPr>
              <w:t>5</w:t>
            </w:r>
            <w:r w:rsidRPr="00E06C63">
              <w:rPr>
                <w:bCs/>
                <w:color w:val="002060"/>
                <w:sz w:val="20"/>
                <w:szCs w:val="20"/>
                <w:lang w:val="fr-FR" w:eastAsia="en-US"/>
              </w:rPr>
              <w:t xml:space="preserve"> décisions judiciaires rendues au premier degré</w:t>
            </w:r>
          </w:p>
          <w:p w14:paraId="7B27B9DB" w14:textId="77777777" w:rsidR="005D63ED" w:rsidRPr="00E06C63" w:rsidRDefault="005D63ED" w:rsidP="00A40D11">
            <w:pPr>
              <w:spacing w:line="276" w:lineRule="auto"/>
              <w:jc w:val="both"/>
              <w:rPr>
                <w:b/>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suivi et coordination de l’exécution des stratégies provinciales de priorisation des poursuites ; ii) au Kasaï Central, 4 dossiers sont en cours de procès ou en fixation</w:t>
            </w:r>
            <w:r w:rsidRPr="00E06C63">
              <w:rPr>
                <w:b/>
                <w:color w:val="002060"/>
                <w:sz w:val="20"/>
                <w:szCs w:val="20"/>
                <w:lang w:val="fr-FR" w:eastAsia="en-US"/>
              </w:rPr>
              <w:t xml:space="preserve">, </w:t>
            </w:r>
            <w:r w:rsidRPr="00E06C63">
              <w:rPr>
                <w:bCs/>
                <w:color w:val="002060"/>
                <w:sz w:val="20"/>
                <w:szCs w:val="20"/>
                <w:lang w:val="fr-FR" w:eastAsia="en-US"/>
              </w:rPr>
              <w:t>3 décisions judiciaires pourraient être rendues en 2020 par les autorités judiciaires.</w:t>
            </w:r>
          </w:p>
        </w:tc>
        <w:tc>
          <w:tcPr>
            <w:tcW w:w="3828" w:type="dxa"/>
          </w:tcPr>
          <w:p w14:paraId="3E11F860" w14:textId="19FFE2B2" w:rsidR="005D63ED" w:rsidRPr="00790F99" w:rsidRDefault="005D63ED" w:rsidP="00A40D11">
            <w:pPr>
              <w:spacing w:line="276" w:lineRule="auto"/>
              <w:jc w:val="both"/>
              <w:rPr>
                <w:bCs/>
                <w:color w:val="002060"/>
                <w:sz w:val="20"/>
                <w:szCs w:val="20"/>
                <w:lang w:val="fr-FR" w:eastAsia="en-US"/>
              </w:rPr>
            </w:pPr>
            <w:r w:rsidRPr="004C004D">
              <w:rPr>
                <w:b/>
                <w:i/>
                <w:iCs/>
                <w:color w:val="002060"/>
                <w:sz w:val="20"/>
                <w:szCs w:val="20"/>
                <w:lang w:val="fr-FR" w:eastAsia="en-US"/>
              </w:rPr>
              <w:t xml:space="preserve">ON TRACK – </w:t>
            </w:r>
            <w:r w:rsidR="008201EF" w:rsidRPr="004C004D">
              <w:rPr>
                <w:b/>
                <w:i/>
                <w:iCs/>
                <w:color w:val="002060"/>
                <w:sz w:val="20"/>
                <w:szCs w:val="20"/>
                <w:lang w:val="fr-FR" w:eastAsia="en-US"/>
              </w:rPr>
              <w:t>4</w:t>
            </w:r>
            <w:r w:rsidRPr="004C004D">
              <w:rPr>
                <w:b/>
                <w:i/>
                <w:iCs/>
                <w:color w:val="002060"/>
                <w:sz w:val="20"/>
                <w:szCs w:val="20"/>
                <w:lang w:val="fr-FR" w:eastAsia="en-US"/>
              </w:rPr>
              <w:t xml:space="preserve"> décision</w:t>
            </w:r>
            <w:r w:rsidR="005E26A2" w:rsidRPr="004C004D">
              <w:rPr>
                <w:b/>
                <w:i/>
                <w:iCs/>
                <w:color w:val="002060"/>
                <w:sz w:val="20"/>
                <w:szCs w:val="20"/>
                <w:lang w:val="fr-FR" w:eastAsia="en-US"/>
              </w:rPr>
              <w:t>s</w:t>
            </w:r>
            <w:r w:rsidRPr="004C004D">
              <w:rPr>
                <w:b/>
                <w:i/>
                <w:iCs/>
                <w:color w:val="002060"/>
                <w:sz w:val="20"/>
                <w:szCs w:val="20"/>
                <w:lang w:val="fr-FR" w:eastAsia="en-US"/>
              </w:rPr>
              <w:t xml:space="preserve"> </w:t>
            </w:r>
            <w:r w:rsidR="005E26A2" w:rsidRPr="004C004D">
              <w:rPr>
                <w:b/>
                <w:i/>
                <w:iCs/>
                <w:color w:val="002060"/>
                <w:sz w:val="20"/>
                <w:szCs w:val="20"/>
                <w:lang w:val="fr-FR" w:eastAsia="en-US"/>
              </w:rPr>
              <w:t>judiciaires</w:t>
            </w:r>
            <w:r w:rsidRPr="004C004D">
              <w:rPr>
                <w:b/>
                <w:i/>
                <w:iCs/>
                <w:color w:val="002060"/>
                <w:sz w:val="20"/>
                <w:szCs w:val="20"/>
                <w:lang w:val="fr-FR" w:eastAsia="en-US"/>
              </w:rPr>
              <w:t xml:space="preserve"> rendue</w:t>
            </w:r>
            <w:r w:rsidR="005E26A2" w:rsidRPr="004C004D">
              <w:rPr>
                <w:b/>
                <w:i/>
                <w:iCs/>
                <w:color w:val="002060"/>
                <w:sz w:val="20"/>
                <w:szCs w:val="20"/>
                <w:lang w:val="fr-FR" w:eastAsia="en-US"/>
              </w:rPr>
              <w:t>s</w:t>
            </w:r>
            <w:r w:rsidRPr="004C004D">
              <w:rPr>
                <w:b/>
                <w:i/>
                <w:iCs/>
                <w:color w:val="002060"/>
                <w:sz w:val="20"/>
                <w:szCs w:val="20"/>
                <w:lang w:val="fr-FR" w:eastAsia="en-US"/>
              </w:rPr>
              <w:t xml:space="preserve"> au premier degré</w:t>
            </w:r>
          </w:p>
          <w:p w14:paraId="5272516B" w14:textId="77777777" w:rsidR="005D63ED" w:rsidRPr="00790F99" w:rsidRDefault="005D63ED" w:rsidP="00A40D11">
            <w:pPr>
              <w:spacing w:line="276" w:lineRule="auto"/>
              <w:jc w:val="both"/>
              <w:rPr>
                <w:bCs/>
                <w:color w:val="002060"/>
                <w:sz w:val="20"/>
                <w:szCs w:val="20"/>
                <w:lang w:val="fr-FR" w:eastAsia="en-US"/>
              </w:rPr>
            </w:pPr>
          </w:p>
          <w:p w14:paraId="43F8589E" w14:textId="44F3A454" w:rsidR="00FE26E0" w:rsidRPr="00FE26E0" w:rsidRDefault="00FE26E0" w:rsidP="00FE26E0">
            <w:pPr>
              <w:spacing w:line="276" w:lineRule="auto"/>
              <w:jc w:val="both"/>
              <w:rPr>
                <w:bCs/>
                <w:color w:val="002060"/>
                <w:sz w:val="20"/>
                <w:szCs w:val="20"/>
                <w:lang w:val="fr-FR" w:eastAsia="en-US"/>
              </w:rPr>
            </w:pPr>
            <w:r>
              <w:rPr>
                <w:bCs/>
                <w:color w:val="002060"/>
                <w:sz w:val="20"/>
                <w:szCs w:val="20"/>
                <w:lang w:val="fr-FR" w:eastAsia="en-US"/>
              </w:rPr>
              <w:t xml:space="preserve">i). </w:t>
            </w:r>
            <w:r w:rsidR="005D63ED" w:rsidRPr="00FE26E0">
              <w:rPr>
                <w:bCs/>
                <w:color w:val="002060"/>
                <w:sz w:val="20"/>
                <w:szCs w:val="20"/>
                <w:lang w:val="fr-FR" w:eastAsia="en-US"/>
              </w:rPr>
              <w:t>Toutes les provinces sont dotées d’une stratégie provinciale de priorisation des poursuites</w:t>
            </w:r>
            <w:r w:rsidR="00790F99" w:rsidRPr="00FE26E0">
              <w:rPr>
                <w:bCs/>
                <w:color w:val="002060"/>
                <w:sz w:val="20"/>
                <w:szCs w:val="20"/>
                <w:lang w:val="fr-FR" w:eastAsia="en-US"/>
              </w:rPr>
              <w:t xml:space="preserve"> depuis 2019</w:t>
            </w:r>
            <w:r w:rsidRPr="00FE26E0">
              <w:rPr>
                <w:bCs/>
                <w:color w:val="002060"/>
                <w:sz w:val="20"/>
                <w:szCs w:val="20"/>
                <w:lang w:val="fr-FR" w:eastAsia="en-US"/>
              </w:rPr>
              <w:t xml:space="preserve"> </w:t>
            </w:r>
            <w:r>
              <w:rPr>
                <w:bCs/>
                <w:color w:val="002060"/>
                <w:sz w:val="20"/>
                <w:szCs w:val="20"/>
                <w:lang w:val="fr-FR" w:eastAsia="en-US"/>
              </w:rPr>
              <w:t xml:space="preserve">(Kasaï Central ; Tanganyika) </w:t>
            </w:r>
            <w:r w:rsidRPr="00FE26E0">
              <w:rPr>
                <w:bCs/>
                <w:color w:val="002060"/>
                <w:sz w:val="20"/>
                <w:szCs w:val="20"/>
                <w:lang w:val="fr-FR" w:eastAsia="en-US"/>
              </w:rPr>
              <w:t xml:space="preserve">et 2021 </w:t>
            </w:r>
            <w:r>
              <w:rPr>
                <w:bCs/>
                <w:color w:val="002060"/>
                <w:sz w:val="20"/>
                <w:szCs w:val="20"/>
                <w:lang w:val="fr-FR" w:eastAsia="en-US"/>
              </w:rPr>
              <w:t>(</w:t>
            </w:r>
            <w:r w:rsidRPr="00FE26E0">
              <w:rPr>
                <w:bCs/>
                <w:color w:val="002060"/>
                <w:sz w:val="20"/>
                <w:szCs w:val="20"/>
                <w:lang w:val="fr-FR" w:eastAsia="en-US"/>
              </w:rPr>
              <w:t>Kasaï</w:t>
            </w:r>
            <w:r>
              <w:rPr>
                <w:bCs/>
                <w:color w:val="002060"/>
                <w:sz w:val="20"/>
                <w:szCs w:val="20"/>
                <w:lang w:val="fr-FR" w:eastAsia="en-US"/>
              </w:rPr>
              <w:t xml:space="preserve">). </w:t>
            </w:r>
            <w:r w:rsidR="00790F99" w:rsidRPr="00FE26E0">
              <w:rPr>
                <w:bCs/>
                <w:color w:val="002060"/>
                <w:sz w:val="20"/>
                <w:szCs w:val="20"/>
                <w:lang w:val="fr-FR" w:eastAsia="en-US"/>
              </w:rPr>
              <w:t xml:space="preserve"> </w:t>
            </w:r>
            <w:r>
              <w:rPr>
                <w:bCs/>
                <w:color w:val="002060"/>
                <w:sz w:val="20"/>
                <w:szCs w:val="20"/>
                <w:lang w:val="fr-FR" w:eastAsia="en-US"/>
              </w:rPr>
              <w:t xml:space="preserve">Elles ont été évaluées et actualisées lors d’ateliers, en présence des hautes autorités judiciaires militaires. </w:t>
            </w:r>
          </w:p>
          <w:p w14:paraId="4D2285B1" w14:textId="56676D24" w:rsidR="00FE26E0" w:rsidRPr="004C004D" w:rsidRDefault="00FE26E0" w:rsidP="00FE26E0">
            <w:pPr>
              <w:spacing w:line="276" w:lineRule="auto"/>
              <w:jc w:val="both"/>
              <w:rPr>
                <w:bCs/>
                <w:color w:val="002060"/>
                <w:sz w:val="20"/>
                <w:szCs w:val="20"/>
                <w:lang w:val="fr-FR" w:eastAsia="en-US"/>
              </w:rPr>
            </w:pPr>
            <w:r w:rsidRPr="004C004D">
              <w:rPr>
                <w:bCs/>
                <w:color w:val="002060"/>
                <w:sz w:val="20"/>
                <w:szCs w:val="20"/>
                <w:lang w:val="fr-FR" w:eastAsia="en-US"/>
              </w:rPr>
              <w:t>La province du</w:t>
            </w:r>
            <w:r w:rsidR="00790F99" w:rsidRPr="004C004D">
              <w:rPr>
                <w:bCs/>
                <w:color w:val="002060"/>
                <w:sz w:val="20"/>
                <w:szCs w:val="20"/>
                <w:lang w:val="fr-FR" w:eastAsia="en-US"/>
              </w:rPr>
              <w:t xml:space="preserve"> Kasaï Central</w:t>
            </w:r>
            <w:r w:rsidRPr="004C004D">
              <w:rPr>
                <w:bCs/>
                <w:color w:val="002060"/>
                <w:sz w:val="20"/>
                <w:szCs w:val="20"/>
                <w:lang w:val="fr-FR" w:eastAsia="en-US"/>
              </w:rPr>
              <w:t xml:space="preserve"> a désormais une liste de </w:t>
            </w:r>
            <w:r w:rsidR="00790F99" w:rsidRPr="004C004D">
              <w:rPr>
                <w:bCs/>
                <w:color w:val="002060"/>
                <w:sz w:val="20"/>
                <w:szCs w:val="20"/>
                <w:lang w:val="fr-FR" w:eastAsia="en-US"/>
              </w:rPr>
              <w:t>23 dossiers prioritaires</w:t>
            </w:r>
            <w:r w:rsidR="00047B5F">
              <w:rPr>
                <w:bCs/>
                <w:color w:val="002060"/>
                <w:sz w:val="20"/>
                <w:szCs w:val="20"/>
                <w:lang w:val="fr-FR" w:eastAsia="en-US"/>
              </w:rPr>
              <w:t>,</w:t>
            </w:r>
            <w:r w:rsidRPr="004C004D">
              <w:rPr>
                <w:bCs/>
                <w:color w:val="002060"/>
                <w:sz w:val="20"/>
                <w:szCs w:val="20"/>
                <w:lang w:val="fr-FR" w:eastAsia="en-US"/>
              </w:rPr>
              <w:t xml:space="preserve"> dont 18 sont en cours d’instruction (8 en situation de souffrance), 3 sont fixés</w:t>
            </w:r>
            <w:r w:rsidR="004C004D" w:rsidRPr="004C004D">
              <w:rPr>
                <w:bCs/>
                <w:color w:val="002060"/>
                <w:sz w:val="20"/>
                <w:szCs w:val="20"/>
                <w:lang w:val="fr-FR" w:eastAsia="en-US"/>
              </w:rPr>
              <w:t xml:space="preserve"> ou en cours de procès</w:t>
            </w:r>
            <w:r w:rsidRPr="004C004D">
              <w:rPr>
                <w:bCs/>
                <w:color w:val="002060"/>
                <w:sz w:val="20"/>
                <w:szCs w:val="20"/>
                <w:lang w:val="fr-FR" w:eastAsia="en-US"/>
              </w:rPr>
              <w:t xml:space="preserve"> et 2 </w:t>
            </w:r>
            <w:r w:rsidR="00D717C8" w:rsidRPr="004C004D">
              <w:rPr>
                <w:bCs/>
                <w:color w:val="002060"/>
                <w:sz w:val="20"/>
                <w:szCs w:val="20"/>
                <w:lang w:val="fr-FR" w:eastAsia="en-US"/>
              </w:rPr>
              <w:t xml:space="preserve">dossiers </w:t>
            </w:r>
            <w:r w:rsidR="00047B5F">
              <w:rPr>
                <w:bCs/>
                <w:color w:val="002060"/>
                <w:sz w:val="20"/>
                <w:szCs w:val="20"/>
                <w:lang w:val="fr-FR" w:eastAsia="en-US"/>
              </w:rPr>
              <w:t xml:space="preserve">ont été </w:t>
            </w:r>
            <w:r w:rsidR="00D717C8" w:rsidRPr="004C004D">
              <w:rPr>
                <w:bCs/>
                <w:color w:val="002060"/>
                <w:sz w:val="20"/>
                <w:szCs w:val="20"/>
                <w:lang w:val="fr-FR" w:eastAsia="en-US"/>
              </w:rPr>
              <w:t xml:space="preserve">jugés au premier degré. </w:t>
            </w:r>
          </w:p>
          <w:p w14:paraId="76B57156" w14:textId="46745A81" w:rsidR="00FE26E0" w:rsidRPr="004C004D" w:rsidRDefault="00FE26E0" w:rsidP="00FE26E0">
            <w:pPr>
              <w:spacing w:line="276" w:lineRule="auto"/>
              <w:jc w:val="both"/>
              <w:rPr>
                <w:bCs/>
                <w:color w:val="002060"/>
                <w:sz w:val="20"/>
                <w:szCs w:val="20"/>
                <w:lang w:val="fr-FR" w:eastAsia="en-US"/>
              </w:rPr>
            </w:pPr>
            <w:r w:rsidRPr="004C004D">
              <w:rPr>
                <w:bCs/>
                <w:color w:val="002060"/>
                <w:sz w:val="20"/>
                <w:szCs w:val="20"/>
                <w:lang w:val="fr-FR" w:eastAsia="en-US"/>
              </w:rPr>
              <w:t>La province du Kasaï a une liste de 10 dossiers prioritaires</w:t>
            </w:r>
            <w:r w:rsidR="00047B5F">
              <w:rPr>
                <w:bCs/>
                <w:color w:val="002060"/>
                <w:sz w:val="20"/>
                <w:szCs w:val="20"/>
                <w:lang w:val="fr-FR" w:eastAsia="en-US"/>
              </w:rPr>
              <w:t>,</w:t>
            </w:r>
            <w:r w:rsidRPr="004C004D">
              <w:rPr>
                <w:bCs/>
                <w:color w:val="002060"/>
                <w:sz w:val="20"/>
                <w:szCs w:val="20"/>
                <w:lang w:val="fr-FR" w:eastAsia="en-US"/>
              </w:rPr>
              <w:t xml:space="preserve"> dont 9 sont en cours d’instruction et 1 </w:t>
            </w:r>
            <w:r w:rsidR="00D717C8" w:rsidRPr="004C004D">
              <w:rPr>
                <w:bCs/>
                <w:color w:val="002060"/>
                <w:sz w:val="20"/>
                <w:szCs w:val="20"/>
                <w:lang w:val="fr-FR" w:eastAsia="en-US"/>
              </w:rPr>
              <w:t>dossier</w:t>
            </w:r>
            <w:r w:rsidR="00047B5F">
              <w:rPr>
                <w:bCs/>
                <w:color w:val="002060"/>
                <w:sz w:val="20"/>
                <w:szCs w:val="20"/>
                <w:lang w:val="fr-FR" w:eastAsia="en-US"/>
              </w:rPr>
              <w:t xml:space="preserve"> a été</w:t>
            </w:r>
            <w:r w:rsidR="00D717C8" w:rsidRPr="004C004D">
              <w:rPr>
                <w:bCs/>
                <w:color w:val="002060"/>
                <w:sz w:val="20"/>
                <w:szCs w:val="20"/>
                <w:lang w:val="fr-FR" w:eastAsia="en-US"/>
              </w:rPr>
              <w:t xml:space="preserve"> jugé au premier degré.</w:t>
            </w:r>
          </w:p>
          <w:p w14:paraId="0A4A34AB" w14:textId="19165EF8" w:rsidR="00FE26E0" w:rsidRDefault="00FE26E0" w:rsidP="00FE26E0">
            <w:pPr>
              <w:spacing w:line="276" w:lineRule="auto"/>
              <w:jc w:val="both"/>
              <w:rPr>
                <w:bCs/>
                <w:color w:val="002060"/>
                <w:sz w:val="20"/>
                <w:szCs w:val="20"/>
                <w:lang w:val="fr-FR" w:eastAsia="en-US"/>
              </w:rPr>
            </w:pPr>
            <w:r w:rsidRPr="004C004D">
              <w:rPr>
                <w:bCs/>
                <w:color w:val="002060"/>
                <w:sz w:val="20"/>
                <w:szCs w:val="20"/>
                <w:lang w:val="fr-FR" w:eastAsia="en-US"/>
              </w:rPr>
              <w:t>La province du Tanganyika a désormais une liste de 9 dossiers prioritaires</w:t>
            </w:r>
            <w:r w:rsidR="00047B5F">
              <w:rPr>
                <w:bCs/>
                <w:color w:val="002060"/>
                <w:sz w:val="20"/>
                <w:szCs w:val="20"/>
                <w:lang w:val="fr-FR" w:eastAsia="en-US"/>
              </w:rPr>
              <w:t>,</w:t>
            </w:r>
            <w:r w:rsidRPr="004C004D">
              <w:rPr>
                <w:bCs/>
                <w:color w:val="002060"/>
                <w:sz w:val="20"/>
                <w:szCs w:val="20"/>
                <w:lang w:val="fr-FR" w:eastAsia="en-US"/>
              </w:rPr>
              <w:t xml:space="preserve"> dont </w:t>
            </w:r>
            <w:r w:rsidR="00E72CAF" w:rsidRPr="004C004D">
              <w:rPr>
                <w:bCs/>
                <w:color w:val="002060"/>
                <w:sz w:val="20"/>
                <w:szCs w:val="20"/>
                <w:lang w:val="fr-FR" w:eastAsia="en-US"/>
              </w:rPr>
              <w:t>6</w:t>
            </w:r>
            <w:r w:rsidRPr="004C004D">
              <w:rPr>
                <w:bCs/>
                <w:color w:val="002060"/>
                <w:sz w:val="20"/>
                <w:szCs w:val="20"/>
                <w:lang w:val="fr-FR" w:eastAsia="en-US"/>
              </w:rPr>
              <w:t xml:space="preserve"> sont en cours d’instruction</w:t>
            </w:r>
            <w:r w:rsidR="008201EF" w:rsidRPr="004C004D">
              <w:rPr>
                <w:bCs/>
                <w:color w:val="002060"/>
                <w:sz w:val="20"/>
                <w:szCs w:val="20"/>
                <w:lang w:val="fr-FR" w:eastAsia="en-US"/>
              </w:rPr>
              <w:t xml:space="preserve">, </w:t>
            </w:r>
            <w:r w:rsidR="00E72CAF" w:rsidRPr="004C004D">
              <w:rPr>
                <w:bCs/>
                <w:color w:val="002060"/>
                <w:sz w:val="20"/>
                <w:szCs w:val="20"/>
                <w:lang w:val="fr-FR" w:eastAsia="en-US"/>
              </w:rPr>
              <w:t>2</w:t>
            </w:r>
            <w:r w:rsidR="008201EF" w:rsidRPr="004C004D">
              <w:rPr>
                <w:bCs/>
                <w:color w:val="002060"/>
                <w:sz w:val="20"/>
                <w:szCs w:val="20"/>
                <w:lang w:val="fr-FR" w:eastAsia="en-US"/>
              </w:rPr>
              <w:t xml:space="preserve"> dossier</w:t>
            </w:r>
            <w:r w:rsidR="009A5C3D" w:rsidRPr="004C004D">
              <w:rPr>
                <w:bCs/>
                <w:color w:val="002060"/>
                <w:sz w:val="20"/>
                <w:szCs w:val="20"/>
                <w:lang w:val="fr-FR" w:eastAsia="en-US"/>
              </w:rPr>
              <w:t>s</w:t>
            </w:r>
            <w:r w:rsidR="00047B5F">
              <w:rPr>
                <w:bCs/>
                <w:color w:val="002060"/>
                <w:sz w:val="20"/>
                <w:szCs w:val="20"/>
                <w:lang w:val="fr-FR" w:eastAsia="en-US"/>
              </w:rPr>
              <w:t xml:space="preserve"> sont</w:t>
            </w:r>
            <w:r w:rsidR="008201EF" w:rsidRPr="004C004D">
              <w:rPr>
                <w:bCs/>
                <w:color w:val="002060"/>
                <w:sz w:val="20"/>
                <w:szCs w:val="20"/>
                <w:lang w:val="fr-FR" w:eastAsia="en-US"/>
              </w:rPr>
              <w:t xml:space="preserve"> fixé</w:t>
            </w:r>
            <w:r w:rsidR="009A5C3D" w:rsidRPr="004C004D">
              <w:rPr>
                <w:bCs/>
                <w:color w:val="002060"/>
                <w:sz w:val="20"/>
                <w:szCs w:val="20"/>
                <w:lang w:val="fr-FR" w:eastAsia="en-US"/>
              </w:rPr>
              <w:t>s</w:t>
            </w:r>
            <w:r w:rsidR="004C004D" w:rsidRPr="004C004D">
              <w:rPr>
                <w:bCs/>
                <w:color w:val="002060"/>
                <w:sz w:val="20"/>
                <w:szCs w:val="20"/>
                <w:lang w:val="fr-FR" w:eastAsia="en-US"/>
              </w:rPr>
              <w:t xml:space="preserve"> ou en cours de procès</w:t>
            </w:r>
            <w:r w:rsidR="007D5615" w:rsidRPr="004C004D">
              <w:rPr>
                <w:bCs/>
                <w:color w:val="002060"/>
                <w:sz w:val="20"/>
                <w:szCs w:val="20"/>
                <w:lang w:val="fr-FR" w:eastAsia="en-US"/>
              </w:rPr>
              <w:t xml:space="preserve"> et </w:t>
            </w:r>
            <w:r w:rsidR="008201EF" w:rsidRPr="004C004D">
              <w:rPr>
                <w:bCs/>
                <w:color w:val="002060"/>
                <w:sz w:val="20"/>
                <w:szCs w:val="20"/>
                <w:lang w:val="fr-FR" w:eastAsia="en-US"/>
              </w:rPr>
              <w:t>1</w:t>
            </w:r>
            <w:r w:rsidR="007D5615" w:rsidRPr="004C004D">
              <w:rPr>
                <w:bCs/>
                <w:color w:val="002060"/>
                <w:sz w:val="20"/>
                <w:szCs w:val="20"/>
                <w:lang w:val="fr-FR" w:eastAsia="en-US"/>
              </w:rPr>
              <w:t xml:space="preserve"> </w:t>
            </w:r>
            <w:r w:rsidR="00D717C8" w:rsidRPr="004C004D">
              <w:rPr>
                <w:bCs/>
                <w:color w:val="002060"/>
                <w:sz w:val="20"/>
                <w:szCs w:val="20"/>
                <w:lang w:val="fr-FR" w:eastAsia="en-US"/>
              </w:rPr>
              <w:t xml:space="preserve">dossier </w:t>
            </w:r>
            <w:r w:rsidR="00047B5F">
              <w:rPr>
                <w:bCs/>
                <w:color w:val="002060"/>
                <w:sz w:val="20"/>
                <w:szCs w:val="20"/>
                <w:lang w:val="fr-FR" w:eastAsia="en-US"/>
              </w:rPr>
              <w:t xml:space="preserve">a été </w:t>
            </w:r>
            <w:r w:rsidR="00D717C8" w:rsidRPr="004C004D">
              <w:rPr>
                <w:bCs/>
                <w:color w:val="002060"/>
                <w:sz w:val="20"/>
                <w:szCs w:val="20"/>
                <w:lang w:val="fr-FR" w:eastAsia="en-US"/>
              </w:rPr>
              <w:t>jugé au premier degré.</w:t>
            </w:r>
          </w:p>
          <w:p w14:paraId="4D92F85E" w14:textId="77777777" w:rsidR="005D63ED" w:rsidRPr="00790F99" w:rsidRDefault="005D63ED" w:rsidP="00A40D11">
            <w:pPr>
              <w:spacing w:line="276" w:lineRule="auto"/>
              <w:jc w:val="both"/>
              <w:rPr>
                <w:bCs/>
                <w:color w:val="002060"/>
                <w:sz w:val="20"/>
                <w:szCs w:val="20"/>
                <w:lang w:val="fr-FR" w:eastAsia="en-US"/>
              </w:rPr>
            </w:pPr>
          </w:p>
          <w:p w14:paraId="0540DA3F" w14:textId="3C32DF94" w:rsidR="00E447A1" w:rsidRDefault="005D63ED" w:rsidP="00A40D11">
            <w:pPr>
              <w:spacing w:line="276" w:lineRule="auto"/>
              <w:jc w:val="both"/>
              <w:rPr>
                <w:bCs/>
                <w:color w:val="002060"/>
                <w:sz w:val="20"/>
                <w:szCs w:val="20"/>
                <w:lang w:val="fr-FR" w:eastAsia="en-US"/>
              </w:rPr>
            </w:pPr>
            <w:r w:rsidRPr="00790F99">
              <w:rPr>
                <w:bCs/>
                <w:color w:val="002060"/>
                <w:sz w:val="20"/>
                <w:szCs w:val="20"/>
                <w:lang w:val="fr-FR" w:eastAsia="en-US"/>
              </w:rPr>
              <w:lastRenderedPageBreak/>
              <w:t xml:space="preserve">ii) Au Kasaï Central, </w:t>
            </w:r>
            <w:r w:rsidR="00E447A1">
              <w:rPr>
                <w:bCs/>
                <w:color w:val="002060"/>
                <w:sz w:val="20"/>
                <w:szCs w:val="20"/>
                <w:lang w:val="fr-FR" w:eastAsia="en-US"/>
              </w:rPr>
              <w:t xml:space="preserve">deux </w:t>
            </w:r>
            <w:r w:rsidR="00D717C8">
              <w:rPr>
                <w:bCs/>
                <w:color w:val="002060"/>
                <w:sz w:val="20"/>
                <w:szCs w:val="20"/>
                <w:lang w:val="fr-FR" w:eastAsia="en-US"/>
              </w:rPr>
              <w:t xml:space="preserve">décisions judiciaires au premier degré </w:t>
            </w:r>
            <w:r w:rsidR="00E447A1">
              <w:rPr>
                <w:bCs/>
                <w:color w:val="002060"/>
                <w:sz w:val="20"/>
                <w:szCs w:val="20"/>
                <w:lang w:val="fr-FR" w:eastAsia="en-US"/>
              </w:rPr>
              <w:t xml:space="preserve">(Affaire Luiza et </w:t>
            </w:r>
            <w:r w:rsidR="006C528C">
              <w:rPr>
                <w:bCs/>
                <w:color w:val="002060"/>
                <w:sz w:val="20"/>
                <w:szCs w:val="20"/>
                <w:lang w:val="fr-FR" w:eastAsia="en-US"/>
              </w:rPr>
              <w:t>Nsumbu</w:t>
            </w:r>
            <w:r w:rsidR="00E447A1">
              <w:rPr>
                <w:bCs/>
                <w:color w:val="002060"/>
                <w:sz w:val="20"/>
                <w:szCs w:val="20"/>
                <w:lang w:val="fr-FR" w:eastAsia="en-US"/>
              </w:rPr>
              <w:t>)</w:t>
            </w:r>
            <w:r w:rsidR="00D717C8">
              <w:rPr>
                <w:bCs/>
                <w:color w:val="002060"/>
                <w:sz w:val="20"/>
                <w:szCs w:val="20"/>
                <w:lang w:val="fr-FR" w:eastAsia="en-US"/>
              </w:rPr>
              <w:t xml:space="preserve"> ont été rendues</w:t>
            </w:r>
            <w:r w:rsidR="00E447A1">
              <w:rPr>
                <w:bCs/>
                <w:color w:val="002060"/>
                <w:sz w:val="20"/>
                <w:szCs w:val="20"/>
                <w:lang w:val="fr-FR" w:eastAsia="en-US"/>
              </w:rPr>
              <w:t xml:space="preserve"> conduisant à la condamnation de 5 auteurs de crimes contre l’humanité et crime de guerre </w:t>
            </w:r>
            <w:r w:rsidR="00C75572" w:rsidRPr="00C75572">
              <w:rPr>
                <w:bCs/>
                <w:color w:val="002060"/>
                <w:sz w:val="20"/>
                <w:szCs w:val="20"/>
                <w:lang w:val="fr-FR" w:eastAsia="en-US"/>
              </w:rPr>
              <w:t>par meurtres, viols et pillages</w:t>
            </w:r>
            <w:r w:rsidR="00C75572">
              <w:rPr>
                <w:bCs/>
                <w:color w:val="002060"/>
                <w:sz w:val="20"/>
                <w:szCs w:val="20"/>
                <w:lang w:val="fr-FR" w:eastAsia="en-US"/>
              </w:rPr>
              <w:t xml:space="preserve">. </w:t>
            </w:r>
            <w:r w:rsidR="00F36806">
              <w:rPr>
                <w:bCs/>
                <w:color w:val="002060"/>
                <w:sz w:val="20"/>
                <w:szCs w:val="20"/>
                <w:lang w:val="fr-FR" w:eastAsia="en-US"/>
              </w:rPr>
              <w:t>2</w:t>
            </w:r>
            <w:r w:rsidR="004C004D">
              <w:rPr>
                <w:bCs/>
                <w:color w:val="002060"/>
                <w:sz w:val="20"/>
                <w:szCs w:val="20"/>
                <w:lang w:val="fr-FR" w:eastAsia="en-US"/>
              </w:rPr>
              <w:t>44</w:t>
            </w:r>
            <w:r w:rsidR="00C75572">
              <w:rPr>
                <w:bCs/>
                <w:color w:val="002060"/>
                <w:sz w:val="20"/>
                <w:szCs w:val="20"/>
                <w:lang w:val="fr-FR" w:eastAsia="en-US"/>
              </w:rPr>
              <w:t xml:space="preserve"> victimes </w:t>
            </w:r>
            <w:r w:rsidR="00F36806">
              <w:rPr>
                <w:bCs/>
                <w:color w:val="002060"/>
                <w:sz w:val="20"/>
                <w:szCs w:val="20"/>
                <w:lang w:val="fr-FR" w:eastAsia="en-US"/>
              </w:rPr>
              <w:t xml:space="preserve">(dont 93 femmes) </w:t>
            </w:r>
            <w:r w:rsidR="00C75572">
              <w:rPr>
                <w:bCs/>
                <w:color w:val="002060"/>
                <w:sz w:val="20"/>
                <w:szCs w:val="20"/>
                <w:lang w:val="fr-FR" w:eastAsia="en-US"/>
              </w:rPr>
              <w:t>ont ainsi obtenu justice.</w:t>
            </w:r>
          </w:p>
          <w:p w14:paraId="55D781DA" w14:textId="6658EAA8" w:rsidR="00C75572" w:rsidRDefault="00C75572" w:rsidP="00A40D11">
            <w:pPr>
              <w:spacing w:line="276" w:lineRule="auto"/>
              <w:jc w:val="both"/>
              <w:rPr>
                <w:bCs/>
                <w:color w:val="002060"/>
                <w:sz w:val="20"/>
                <w:szCs w:val="20"/>
                <w:lang w:val="fr-FR" w:eastAsia="en-US"/>
              </w:rPr>
            </w:pPr>
            <w:r w:rsidRPr="009A5C3D">
              <w:rPr>
                <w:bCs/>
                <w:color w:val="002060"/>
                <w:sz w:val="20"/>
                <w:szCs w:val="20"/>
                <w:lang w:val="fr-FR" w:eastAsia="en-US"/>
              </w:rPr>
              <w:t xml:space="preserve">Au Kasaï, </w:t>
            </w:r>
            <w:r w:rsidR="00D717C8" w:rsidRPr="009A5C3D">
              <w:rPr>
                <w:bCs/>
                <w:color w:val="002060"/>
                <w:sz w:val="20"/>
                <w:szCs w:val="20"/>
                <w:lang w:val="fr-FR" w:eastAsia="en-US"/>
              </w:rPr>
              <w:t>une décision judiciaire au premier degré a été rendue dans le cadre de l’Affaire Mayi Munene conduisant à la condamnation de 2 auteurs de crime de</w:t>
            </w:r>
            <w:r w:rsidR="00047B5F">
              <w:rPr>
                <w:bCs/>
                <w:color w:val="002060"/>
                <w:sz w:val="20"/>
                <w:szCs w:val="20"/>
                <w:lang w:val="fr-FR" w:eastAsia="en-US"/>
              </w:rPr>
              <w:t xml:space="preserve"> guerre</w:t>
            </w:r>
            <w:r w:rsidR="00D717C8" w:rsidRPr="009A5C3D">
              <w:rPr>
                <w:bCs/>
                <w:color w:val="002060"/>
                <w:sz w:val="20"/>
                <w:szCs w:val="20"/>
                <w:lang w:val="fr-FR" w:eastAsia="en-US"/>
              </w:rPr>
              <w:t xml:space="preserve">. </w:t>
            </w:r>
            <w:r w:rsidR="009A5C3D" w:rsidRPr="009A5C3D">
              <w:rPr>
                <w:bCs/>
                <w:color w:val="002060"/>
                <w:sz w:val="20"/>
                <w:szCs w:val="20"/>
                <w:lang w:val="fr-FR" w:eastAsia="en-US"/>
              </w:rPr>
              <w:t>60</w:t>
            </w:r>
            <w:r w:rsidR="00D717C8" w:rsidRPr="009A5C3D">
              <w:rPr>
                <w:bCs/>
                <w:color w:val="002060"/>
                <w:sz w:val="20"/>
                <w:szCs w:val="20"/>
                <w:lang w:val="fr-FR" w:eastAsia="en-US"/>
              </w:rPr>
              <w:t xml:space="preserve"> victimes (dont </w:t>
            </w:r>
            <w:r w:rsidR="009A5C3D" w:rsidRPr="009A5C3D">
              <w:rPr>
                <w:bCs/>
                <w:color w:val="002060"/>
                <w:sz w:val="20"/>
                <w:szCs w:val="20"/>
                <w:lang w:val="fr-FR" w:eastAsia="en-US"/>
              </w:rPr>
              <w:t>19</w:t>
            </w:r>
            <w:r w:rsidR="00D717C8" w:rsidRPr="009A5C3D">
              <w:rPr>
                <w:bCs/>
                <w:color w:val="002060"/>
                <w:sz w:val="20"/>
                <w:szCs w:val="20"/>
                <w:lang w:val="fr-FR" w:eastAsia="en-US"/>
              </w:rPr>
              <w:t xml:space="preserve"> femmes) ont ainsi obtenu justice.</w:t>
            </w:r>
          </w:p>
          <w:p w14:paraId="785D2EE6" w14:textId="3A60C2B6" w:rsidR="005D63ED" w:rsidRDefault="00C75572" w:rsidP="00A40D11">
            <w:pPr>
              <w:spacing w:line="276" w:lineRule="auto"/>
              <w:jc w:val="both"/>
              <w:rPr>
                <w:bCs/>
                <w:color w:val="002060"/>
                <w:sz w:val="20"/>
                <w:szCs w:val="20"/>
                <w:lang w:val="fr-FR" w:eastAsia="en-US"/>
              </w:rPr>
            </w:pPr>
            <w:r w:rsidRPr="00A40D11">
              <w:rPr>
                <w:bCs/>
                <w:color w:val="002060"/>
                <w:sz w:val="20"/>
                <w:szCs w:val="20"/>
                <w:lang w:val="fr-FR" w:eastAsia="en-US"/>
              </w:rPr>
              <w:t xml:space="preserve">Au </w:t>
            </w:r>
            <w:r w:rsidRPr="009A5C3D">
              <w:rPr>
                <w:bCs/>
                <w:color w:val="002060"/>
                <w:sz w:val="20"/>
                <w:szCs w:val="20"/>
                <w:lang w:val="fr-FR" w:eastAsia="en-US"/>
              </w:rPr>
              <w:t xml:space="preserve">Tanganyika, </w:t>
            </w:r>
            <w:r w:rsidR="009A5C3D" w:rsidRPr="009A5C3D">
              <w:rPr>
                <w:bCs/>
                <w:color w:val="002060"/>
                <w:sz w:val="20"/>
                <w:szCs w:val="20"/>
                <w:lang w:val="fr-FR" w:eastAsia="en-US"/>
              </w:rPr>
              <w:t xml:space="preserve">une </w:t>
            </w:r>
            <w:r w:rsidR="00AA1F42" w:rsidRPr="009A5C3D">
              <w:rPr>
                <w:bCs/>
                <w:color w:val="002060"/>
                <w:sz w:val="20"/>
                <w:szCs w:val="20"/>
                <w:lang w:val="fr-FR" w:eastAsia="en-US"/>
              </w:rPr>
              <w:t xml:space="preserve">décision judiciaire au premier degré </w:t>
            </w:r>
            <w:r w:rsidR="009A5C3D" w:rsidRPr="009A5C3D">
              <w:rPr>
                <w:bCs/>
                <w:color w:val="002060"/>
                <w:sz w:val="20"/>
                <w:szCs w:val="20"/>
                <w:lang w:val="fr-FR" w:eastAsia="en-US"/>
              </w:rPr>
              <w:t>a</w:t>
            </w:r>
            <w:r w:rsidR="00384209" w:rsidRPr="009A5C3D">
              <w:rPr>
                <w:bCs/>
                <w:color w:val="002060"/>
                <w:sz w:val="20"/>
                <w:szCs w:val="20"/>
                <w:lang w:val="fr-FR" w:eastAsia="en-US"/>
              </w:rPr>
              <w:t xml:space="preserve"> été</w:t>
            </w:r>
            <w:r w:rsidR="00AA1F42" w:rsidRPr="009A5C3D">
              <w:rPr>
                <w:bCs/>
                <w:color w:val="002060"/>
                <w:sz w:val="20"/>
                <w:szCs w:val="20"/>
                <w:lang w:val="fr-FR" w:eastAsia="en-US"/>
              </w:rPr>
              <w:t xml:space="preserve"> rendue </w:t>
            </w:r>
            <w:r w:rsidR="00384209" w:rsidRPr="009A5C3D">
              <w:rPr>
                <w:bCs/>
                <w:color w:val="002060"/>
                <w:sz w:val="20"/>
                <w:szCs w:val="20"/>
                <w:lang w:val="fr-FR" w:eastAsia="en-US"/>
              </w:rPr>
              <w:t>(</w:t>
            </w:r>
            <w:r w:rsidR="00A40D11" w:rsidRPr="009A5C3D">
              <w:rPr>
                <w:bCs/>
                <w:color w:val="002060"/>
                <w:sz w:val="20"/>
                <w:szCs w:val="20"/>
                <w:lang w:val="fr-FR" w:eastAsia="en-US"/>
              </w:rPr>
              <w:t xml:space="preserve">Affaire </w:t>
            </w:r>
            <w:r w:rsidR="00D717C8" w:rsidRPr="009A5C3D">
              <w:rPr>
                <w:bCs/>
                <w:color w:val="002060"/>
                <w:sz w:val="20"/>
                <w:szCs w:val="20"/>
                <w:lang w:val="fr-FR" w:eastAsia="en-US"/>
              </w:rPr>
              <w:t>Kombat Kibirit</w:t>
            </w:r>
            <w:r w:rsidR="00384209" w:rsidRPr="009A5C3D">
              <w:rPr>
                <w:bCs/>
                <w:color w:val="002060"/>
                <w:sz w:val="20"/>
                <w:szCs w:val="20"/>
                <w:lang w:val="fr-FR" w:eastAsia="en-US"/>
              </w:rPr>
              <w:t xml:space="preserve">) </w:t>
            </w:r>
            <w:r w:rsidR="00D717C8" w:rsidRPr="009A5C3D">
              <w:rPr>
                <w:bCs/>
                <w:color w:val="002060"/>
                <w:sz w:val="20"/>
                <w:szCs w:val="20"/>
                <w:lang w:val="fr-FR" w:eastAsia="en-US"/>
              </w:rPr>
              <w:t>conduisant à la condamnation de</w:t>
            </w:r>
            <w:r w:rsidR="00AA1F42" w:rsidRPr="009A5C3D">
              <w:rPr>
                <w:bCs/>
                <w:color w:val="002060"/>
                <w:sz w:val="20"/>
                <w:szCs w:val="20"/>
                <w:lang w:val="fr-FR" w:eastAsia="en-US"/>
              </w:rPr>
              <w:t xml:space="preserve"> 4 auteurs</w:t>
            </w:r>
            <w:r w:rsidR="00793CB8" w:rsidRPr="009A5C3D">
              <w:rPr>
                <w:bCs/>
                <w:color w:val="002060"/>
                <w:sz w:val="20"/>
                <w:szCs w:val="20"/>
                <w:lang w:val="fr-FR" w:eastAsia="en-US"/>
              </w:rPr>
              <w:t xml:space="preserve"> de </w:t>
            </w:r>
            <w:r w:rsidR="00D717C8" w:rsidRPr="009A5C3D">
              <w:rPr>
                <w:bCs/>
                <w:color w:val="002060"/>
                <w:sz w:val="20"/>
                <w:szCs w:val="20"/>
                <w:lang w:val="fr-FR" w:eastAsia="en-US"/>
              </w:rPr>
              <w:t>crime de guerre par meurtre, viols, tortures et traitements inhumains, conscription et enrôlement d’enfants. Seules 2 victimes étaient constituées partie civile.</w:t>
            </w:r>
            <w:r w:rsidR="00D717C8">
              <w:rPr>
                <w:bCs/>
                <w:color w:val="002060"/>
                <w:sz w:val="20"/>
                <w:szCs w:val="20"/>
                <w:lang w:val="fr-FR" w:eastAsia="en-US"/>
              </w:rPr>
              <w:t xml:space="preserve"> </w:t>
            </w:r>
          </w:p>
          <w:p w14:paraId="2D1A9829" w14:textId="77777777" w:rsidR="00511778" w:rsidRDefault="00511778" w:rsidP="00A40D11">
            <w:pPr>
              <w:spacing w:line="276" w:lineRule="auto"/>
              <w:jc w:val="both"/>
              <w:rPr>
                <w:bCs/>
                <w:color w:val="002060"/>
                <w:sz w:val="20"/>
                <w:szCs w:val="20"/>
                <w:lang w:val="fr-FR" w:eastAsia="en-US"/>
              </w:rPr>
            </w:pPr>
          </w:p>
          <w:p w14:paraId="4139468A" w14:textId="3BCB36A4" w:rsidR="00D717C8" w:rsidRPr="00C75572" w:rsidRDefault="00D717C8" w:rsidP="00A40D11">
            <w:pPr>
              <w:spacing w:line="276" w:lineRule="auto"/>
              <w:jc w:val="both"/>
              <w:rPr>
                <w:bCs/>
                <w:color w:val="002060"/>
                <w:sz w:val="20"/>
                <w:szCs w:val="20"/>
                <w:lang w:val="fr-FR" w:eastAsia="en-US"/>
              </w:rPr>
            </w:pPr>
            <w:r>
              <w:rPr>
                <w:bCs/>
                <w:color w:val="002060"/>
                <w:sz w:val="20"/>
                <w:szCs w:val="20"/>
                <w:lang w:val="fr-FR" w:eastAsia="en-US"/>
              </w:rPr>
              <w:t>Plusieurs dossiers prioritaires sont fix</w:t>
            </w:r>
            <w:r w:rsidR="00384209">
              <w:rPr>
                <w:bCs/>
                <w:color w:val="002060"/>
                <w:sz w:val="20"/>
                <w:szCs w:val="20"/>
                <w:lang w:val="fr-FR" w:eastAsia="en-US"/>
              </w:rPr>
              <w:t>és et en cours de procès ; des décisions judiciaires pourraient être ainsi prononcées</w:t>
            </w:r>
            <w:r w:rsidR="00047B5F">
              <w:rPr>
                <w:bCs/>
                <w:color w:val="002060"/>
                <w:sz w:val="20"/>
                <w:szCs w:val="20"/>
                <w:lang w:val="fr-FR" w:eastAsia="en-US"/>
              </w:rPr>
              <w:t xml:space="preserve"> prochainement (Affaire Manono ; Affaire </w:t>
            </w:r>
            <w:r w:rsidR="00047B5F" w:rsidRPr="00E745A3">
              <w:rPr>
                <w:bCs/>
                <w:color w:val="002060"/>
                <w:sz w:val="20"/>
                <w:szCs w:val="20"/>
                <w:lang w:val="fr-FR" w:eastAsia="en-US"/>
              </w:rPr>
              <w:t xml:space="preserve">Byamungu &amp; consorts / Affaire Lambo Kilela </w:t>
            </w:r>
            <w:r w:rsidR="00047B5F" w:rsidRPr="00E81803">
              <w:rPr>
                <w:bCs/>
                <w:color w:val="002060"/>
                <w:sz w:val="20"/>
                <w:szCs w:val="20"/>
                <w:lang w:val="fr-FR" w:eastAsia="en-US"/>
              </w:rPr>
              <w:t>et Lambo Katenda</w:t>
            </w:r>
            <w:r w:rsidR="00047B5F">
              <w:rPr>
                <w:bCs/>
                <w:color w:val="002060"/>
                <w:sz w:val="20"/>
                <w:szCs w:val="20"/>
                <w:lang w:val="fr-FR" w:eastAsia="en-US"/>
              </w:rPr>
              <w:t> ; Affaire des deux experts…).</w:t>
            </w:r>
          </w:p>
        </w:tc>
        <w:tc>
          <w:tcPr>
            <w:tcW w:w="2694" w:type="dxa"/>
          </w:tcPr>
          <w:p w14:paraId="2F3C9090" w14:textId="77777777" w:rsidR="00FE26E0" w:rsidRDefault="00FE26E0" w:rsidP="00FE26E0">
            <w:pPr>
              <w:spacing w:line="276" w:lineRule="auto"/>
              <w:jc w:val="both"/>
              <w:rPr>
                <w:color w:val="002060"/>
                <w:sz w:val="20"/>
                <w:szCs w:val="20"/>
                <w:lang w:val="fr-FR"/>
              </w:rPr>
            </w:pPr>
            <w:r w:rsidRPr="00A2791F">
              <w:rPr>
                <w:color w:val="002060"/>
                <w:sz w:val="20"/>
                <w:szCs w:val="20"/>
                <w:lang w:val="fr-FR"/>
              </w:rPr>
              <w:lastRenderedPageBreak/>
              <w:t xml:space="preserve">Les juridictions militaires et civiles font face à un déficit de ressources humaines, opérationnelles et financières qui ne permettent pas de poursuivre </w:t>
            </w:r>
            <w:r>
              <w:rPr>
                <w:color w:val="002060"/>
                <w:sz w:val="20"/>
                <w:szCs w:val="20"/>
                <w:lang w:val="fr-FR"/>
              </w:rPr>
              <w:t xml:space="preserve">de multiples dossiers </w:t>
            </w:r>
            <w:r w:rsidRPr="00A2791F">
              <w:rPr>
                <w:color w:val="002060"/>
                <w:sz w:val="20"/>
                <w:szCs w:val="20"/>
                <w:lang w:val="fr-FR"/>
              </w:rPr>
              <w:t>en même temps</w:t>
            </w:r>
            <w:r>
              <w:rPr>
                <w:color w:val="002060"/>
                <w:sz w:val="20"/>
                <w:szCs w:val="20"/>
                <w:lang w:val="fr-FR"/>
              </w:rPr>
              <w:t xml:space="preserve">, surtout au vu de la complexité des dossiers de crimes de droit international. La définition d’une stratégie de priorisation des poursuites s’est avérée nécessaire puisqu’il s’agit d’un outil de rationalisation de l’utilisation des ressources. Les ateliers de priorisation (2019 et 2021) correspondent à un momentum important en matière de lutte contre l’impunité. </w:t>
            </w:r>
          </w:p>
          <w:p w14:paraId="2C13F469" w14:textId="77777777" w:rsidR="005D63ED" w:rsidRPr="00E06C63" w:rsidRDefault="005D63ED" w:rsidP="00A40D11">
            <w:pPr>
              <w:spacing w:line="276" w:lineRule="auto"/>
              <w:jc w:val="both"/>
              <w:rPr>
                <w:bCs/>
                <w:sz w:val="20"/>
                <w:szCs w:val="20"/>
                <w:lang w:val="fr-FR"/>
              </w:rPr>
            </w:pPr>
          </w:p>
        </w:tc>
      </w:tr>
      <w:tr w:rsidR="00C75572" w:rsidRPr="004A0E54" w14:paraId="350881FC" w14:textId="77777777" w:rsidTr="009F08A5">
        <w:trPr>
          <w:trHeight w:val="467"/>
        </w:trPr>
        <w:tc>
          <w:tcPr>
            <w:tcW w:w="1702" w:type="dxa"/>
            <w:vMerge/>
          </w:tcPr>
          <w:p w14:paraId="14C672A1"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1C283CD8"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1.2.3 : % de dossiers prioritaires ayant fait l’objet d’un traitement judiciaire (désagrégé par étapes d’instruction).</w:t>
            </w:r>
          </w:p>
        </w:tc>
        <w:tc>
          <w:tcPr>
            <w:tcW w:w="1985" w:type="dxa"/>
            <w:shd w:val="clear" w:color="auto" w:fill="EEECE1"/>
          </w:tcPr>
          <w:p w14:paraId="4EB2E057"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14% (2 dossiers sur 14 font l'objet d'un traitement)                              Kasaï: NA                                            Tanganyika: 0%</w:t>
            </w:r>
          </w:p>
        </w:tc>
        <w:tc>
          <w:tcPr>
            <w:tcW w:w="1701" w:type="dxa"/>
            <w:shd w:val="clear" w:color="auto" w:fill="EEECE1"/>
          </w:tcPr>
          <w:p w14:paraId="3F555A73"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68% </w:t>
            </w:r>
          </w:p>
          <w:p w14:paraId="487BB662"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(13 dossiers prioritaires font l'objet d'un traitement judiciaire).</w:t>
            </w:r>
          </w:p>
        </w:tc>
        <w:tc>
          <w:tcPr>
            <w:tcW w:w="2550" w:type="dxa"/>
          </w:tcPr>
          <w:p w14:paraId="4D10A7D1" w14:textId="1C509B46" w:rsidR="00C75572" w:rsidRPr="00E06C63" w:rsidRDefault="00C75572" w:rsidP="00A40D11">
            <w:pPr>
              <w:spacing w:line="276" w:lineRule="auto"/>
              <w:jc w:val="both"/>
              <w:rPr>
                <w:b/>
                <w:color w:val="002060"/>
                <w:sz w:val="20"/>
                <w:szCs w:val="20"/>
                <w:lang w:val="fr-FR" w:eastAsia="en-US"/>
              </w:rPr>
            </w:pPr>
            <w:r w:rsidRPr="00E06C63">
              <w:rPr>
                <w:b/>
                <w:color w:val="002060"/>
                <w:sz w:val="20"/>
                <w:szCs w:val="20"/>
                <w:lang w:val="fr-FR" w:eastAsia="en-US"/>
              </w:rPr>
              <w:t>Cible 202</w:t>
            </w:r>
            <w:r>
              <w:rPr>
                <w:b/>
                <w:color w:val="002060"/>
                <w:sz w:val="20"/>
                <w:szCs w:val="20"/>
                <w:lang w:val="fr-FR" w:eastAsia="en-US"/>
              </w:rPr>
              <w:t>1</w:t>
            </w:r>
            <w:r w:rsidRPr="00E06C63">
              <w:rPr>
                <w:b/>
                <w:color w:val="002060"/>
                <w:sz w:val="20"/>
                <w:szCs w:val="20"/>
                <w:lang w:val="fr-FR" w:eastAsia="en-US"/>
              </w:rPr>
              <w:t xml:space="preserve"> : </w:t>
            </w:r>
            <w:r>
              <w:rPr>
                <w:bCs/>
                <w:color w:val="002060"/>
                <w:sz w:val="20"/>
                <w:szCs w:val="20"/>
                <w:lang w:val="fr-FR" w:eastAsia="en-US"/>
              </w:rPr>
              <w:t>68</w:t>
            </w:r>
            <w:r w:rsidRPr="00E06C63">
              <w:rPr>
                <w:bCs/>
                <w:color w:val="002060"/>
                <w:sz w:val="20"/>
                <w:szCs w:val="20"/>
                <w:lang w:val="fr-FR" w:eastAsia="en-US"/>
              </w:rPr>
              <w:t xml:space="preserve">% des dossiers prioritaires font l’objet d’un traitement judiciaire soit </w:t>
            </w:r>
            <w:r>
              <w:rPr>
                <w:bCs/>
                <w:color w:val="002060"/>
                <w:sz w:val="20"/>
                <w:szCs w:val="20"/>
                <w:lang w:val="fr-FR" w:eastAsia="en-US"/>
              </w:rPr>
              <w:t>13</w:t>
            </w:r>
            <w:r w:rsidRPr="00E06C63">
              <w:rPr>
                <w:bCs/>
                <w:color w:val="002060"/>
                <w:sz w:val="20"/>
                <w:szCs w:val="20"/>
                <w:lang w:val="fr-FR" w:eastAsia="en-US"/>
              </w:rPr>
              <w:t xml:space="preserve"> dossiers prioritaires connaissent des avancées.</w:t>
            </w:r>
          </w:p>
          <w:p w14:paraId="1302CB14" w14:textId="77777777" w:rsidR="00C75572" w:rsidRPr="00E06C63" w:rsidRDefault="00C75572" w:rsidP="00A40D11">
            <w:pPr>
              <w:spacing w:line="276" w:lineRule="auto"/>
              <w:jc w:val="both"/>
              <w:rPr>
                <w:b/>
                <w:color w:val="002060"/>
                <w:sz w:val="20"/>
                <w:szCs w:val="20"/>
                <w:lang w:val="fr-FR" w:eastAsia="en-US"/>
              </w:rPr>
            </w:pPr>
          </w:p>
          <w:p w14:paraId="6D35830C" w14:textId="40E60293"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suivi et coordination et coordination de l’exécution des stratégies provinciales de priorisation des poursuites ; ii) appui aux missions d’enquête et audiences foraines dans le cadre des dossiers prioritaires (</w:t>
            </w:r>
            <w:r>
              <w:rPr>
                <w:bCs/>
                <w:color w:val="002060"/>
                <w:sz w:val="20"/>
                <w:szCs w:val="20"/>
                <w:lang w:val="fr-FR" w:eastAsia="en-US"/>
              </w:rPr>
              <w:t>9</w:t>
            </w:r>
            <w:r w:rsidRPr="00E06C63">
              <w:rPr>
                <w:bCs/>
                <w:color w:val="002060"/>
                <w:sz w:val="20"/>
                <w:szCs w:val="20"/>
                <w:lang w:val="fr-FR" w:eastAsia="en-US"/>
              </w:rPr>
              <w:t xml:space="preserve"> dossiers au Kasaï Central</w:t>
            </w:r>
            <w:r>
              <w:rPr>
                <w:bCs/>
                <w:color w:val="002060"/>
                <w:sz w:val="20"/>
                <w:szCs w:val="20"/>
                <w:lang w:val="fr-FR" w:eastAsia="en-US"/>
              </w:rPr>
              <w:t>/Kasaï</w:t>
            </w:r>
            <w:r w:rsidRPr="00E06C63">
              <w:rPr>
                <w:bCs/>
                <w:color w:val="002060"/>
                <w:sz w:val="20"/>
                <w:szCs w:val="20"/>
                <w:lang w:val="fr-FR" w:eastAsia="en-US"/>
              </w:rPr>
              <w:t xml:space="preserve"> ; </w:t>
            </w:r>
            <w:r>
              <w:rPr>
                <w:bCs/>
                <w:color w:val="002060"/>
                <w:sz w:val="20"/>
                <w:szCs w:val="20"/>
                <w:lang w:val="fr-FR" w:eastAsia="en-US"/>
              </w:rPr>
              <w:t>4</w:t>
            </w:r>
            <w:r w:rsidRPr="00E06C63">
              <w:rPr>
                <w:bCs/>
                <w:color w:val="002060"/>
                <w:sz w:val="20"/>
                <w:szCs w:val="20"/>
                <w:lang w:val="fr-FR" w:eastAsia="en-US"/>
              </w:rPr>
              <w:t xml:space="preserve"> dossiers au Tanganyika).</w:t>
            </w:r>
          </w:p>
        </w:tc>
        <w:tc>
          <w:tcPr>
            <w:tcW w:w="3828" w:type="dxa"/>
          </w:tcPr>
          <w:p w14:paraId="38F159D2" w14:textId="3A1993E0" w:rsidR="00C75572" w:rsidRPr="00A40D11" w:rsidRDefault="00C75572" w:rsidP="00A40D11">
            <w:pPr>
              <w:spacing w:line="276" w:lineRule="auto"/>
              <w:jc w:val="both"/>
              <w:rPr>
                <w:bCs/>
                <w:color w:val="002060"/>
                <w:sz w:val="20"/>
                <w:szCs w:val="20"/>
                <w:lang w:val="fr-CD" w:eastAsia="en-US"/>
              </w:rPr>
            </w:pPr>
            <w:r w:rsidRPr="00A40D11">
              <w:rPr>
                <w:b/>
                <w:i/>
                <w:iCs/>
                <w:color w:val="002060"/>
                <w:sz w:val="20"/>
                <w:szCs w:val="20"/>
                <w:lang w:val="fr-CD" w:eastAsia="en-US"/>
              </w:rPr>
              <w:t xml:space="preserve">ON TRACK – </w:t>
            </w:r>
            <w:r w:rsidR="00B779F1">
              <w:rPr>
                <w:b/>
                <w:i/>
                <w:iCs/>
                <w:color w:val="002060"/>
                <w:sz w:val="20"/>
                <w:szCs w:val="20"/>
                <w:lang w:val="fr-CD" w:eastAsia="en-US"/>
              </w:rPr>
              <w:t>48</w:t>
            </w:r>
            <w:r w:rsidRPr="00A40D11">
              <w:rPr>
                <w:b/>
                <w:i/>
                <w:iCs/>
                <w:color w:val="002060"/>
                <w:sz w:val="20"/>
                <w:szCs w:val="20"/>
                <w:lang w:val="fr-CD" w:eastAsia="en-US"/>
              </w:rPr>
              <w:t>% (</w:t>
            </w:r>
            <w:r w:rsidR="00B779F1">
              <w:rPr>
                <w:b/>
                <w:i/>
                <w:iCs/>
                <w:color w:val="002060"/>
                <w:sz w:val="20"/>
                <w:szCs w:val="20"/>
                <w:lang w:val="fr-CD" w:eastAsia="en-US"/>
              </w:rPr>
              <w:t>20</w:t>
            </w:r>
            <w:r w:rsidRPr="00A40D11">
              <w:rPr>
                <w:b/>
                <w:i/>
                <w:iCs/>
                <w:color w:val="002060"/>
                <w:sz w:val="20"/>
                <w:szCs w:val="20"/>
                <w:lang w:val="fr-CD" w:eastAsia="en-US"/>
              </w:rPr>
              <w:t xml:space="preserve"> dossiers </w:t>
            </w:r>
            <w:r w:rsidR="00B779F1">
              <w:rPr>
                <w:b/>
                <w:i/>
                <w:iCs/>
                <w:color w:val="002060"/>
                <w:sz w:val="20"/>
                <w:szCs w:val="20"/>
                <w:lang w:val="fr-CD" w:eastAsia="en-US"/>
              </w:rPr>
              <w:t xml:space="preserve">prioritaires </w:t>
            </w:r>
            <w:r w:rsidRPr="00A40D11">
              <w:rPr>
                <w:b/>
                <w:i/>
                <w:iCs/>
                <w:color w:val="002060"/>
                <w:sz w:val="20"/>
                <w:szCs w:val="20"/>
                <w:lang w:val="fr-CD" w:eastAsia="en-US"/>
              </w:rPr>
              <w:t>ont connu des avancements dans leur traitement)</w:t>
            </w:r>
          </w:p>
          <w:p w14:paraId="1E0FADE0" w14:textId="77777777" w:rsidR="00C75572" w:rsidRPr="003860EB" w:rsidRDefault="00C75572" w:rsidP="00A40D11">
            <w:pPr>
              <w:spacing w:line="276" w:lineRule="auto"/>
              <w:jc w:val="both"/>
              <w:rPr>
                <w:bCs/>
                <w:color w:val="002060"/>
                <w:sz w:val="20"/>
                <w:szCs w:val="20"/>
                <w:highlight w:val="yellow"/>
                <w:lang w:val="fr-CD" w:eastAsia="en-US"/>
              </w:rPr>
            </w:pPr>
          </w:p>
          <w:p w14:paraId="5A8E2305" w14:textId="55E0C7D3" w:rsidR="00C75572" w:rsidRDefault="00C75572" w:rsidP="00A40D11">
            <w:pPr>
              <w:spacing w:line="276" w:lineRule="auto"/>
              <w:jc w:val="both"/>
              <w:rPr>
                <w:bCs/>
                <w:color w:val="002060"/>
                <w:sz w:val="20"/>
                <w:szCs w:val="20"/>
                <w:lang w:val="fr-FR" w:eastAsia="en-US"/>
              </w:rPr>
            </w:pPr>
            <w:r w:rsidRPr="00C75572">
              <w:rPr>
                <w:bCs/>
                <w:color w:val="002060"/>
                <w:sz w:val="20"/>
                <w:szCs w:val="20"/>
                <w:lang w:val="fr-FR" w:eastAsia="en-US"/>
              </w:rPr>
              <w:t>i) Les cadres de co</w:t>
            </w:r>
            <w:r w:rsidR="007D5615">
              <w:rPr>
                <w:bCs/>
                <w:color w:val="002060"/>
                <w:sz w:val="20"/>
                <w:szCs w:val="20"/>
                <w:lang w:val="fr-FR" w:eastAsia="en-US"/>
              </w:rPr>
              <w:t>ncertation</w:t>
            </w:r>
            <w:r w:rsidRPr="00C75572">
              <w:rPr>
                <w:bCs/>
                <w:color w:val="002060"/>
                <w:sz w:val="20"/>
                <w:szCs w:val="20"/>
                <w:lang w:val="fr-FR" w:eastAsia="en-US"/>
              </w:rPr>
              <w:t xml:space="preserve"> provinciaux permettent de faire le suivi de l’exécution des stratégies provinciales de priorisation des poursuites et de coordonner et planifier les activités judiciaires</w:t>
            </w:r>
            <w:r>
              <w:rPr>
                <w:bCs/>
                <w:color w:val="002060"/>
                <w:sz w:val="20"/>
                <w:szCs w:val="20"/>
                <w:lang w:val="fr-FR" w:eastAsia="en-US"/>
              </w:rPr>
              <w:t xml:space="preserve"> conjointement</w:t>
            </w:r>
            <w:r w:rsidRPr="00C75572">
              <w:rPr>
                <w:bCs/>
                <w:color w:val="002060"/>
                <w:sz w:val="20"/>
                <w:szCs w:val="20"/>
                <w:lang w:val="fr-FR" w:eastAsia="en-US"/>
              </w:rPr>
              <w:t xml:space="preserve">. </w:t>
            </w:r>
          </w:p>
          <w:p w14:paraId="2B5EC30B" w14:textId="77777777" w:rsidR="007D5615" w:rsidRPr="00C75572" w:rsidRDefault="007D5615" w:rsidP="00A40D11">
            <w:pPr>
              <w:spacing w:line="276" w:lineRule="auto"/>
              <w:jc w:val="both"/>
              <w:rPr>
                <w:bCs/>
                <w:color w:val="002060"/>
                <w:sz w:val="20"/>
                <w:szCs w:val="20"/>
                <w:lang w:val="fr-FR" w:eastAsia="en-US"/>
              </w:rPr>
            </w:pPr>
          </w:p>
          <w:p w14:paraId="79BAAB2B" w14:textId="1A71309F" w:rsidR="007D5615" w:rsidRPr="007D5615" w:rsidRDefault="007D5615" w:rsidP="007D5615">
            <w:pPr>
              <w:spacing w:line="276" w:lineRule="auto"/>
              <w:jc w:val="both"/>
              <w:rPr>
                <w:color w:val="002060"/>
                <w:sz w:val="20"/>
                <w:szCs w:val="20"/>
                <w:lang w:val="fr-CD"/>
              </w:rPr>
            </w:pPr>
            <w:r>
              <w:rPr>
                <w:bCs/>
                <w:color w:val="002060"/>
                <w:sz w:val="20"/>
                <w:szCs w:val="20"/>
                <w:lang w:val="fr-FR" w:eastAsia="en-US"/>
              </w:rPr>
              <w:t>ii) La province du</w:t>
            </w:r>
            <w:r w:rsidRPr="00FE26E0">
              <w:rPr>
                <w:bCs/>
                <w:color w:val="002060"/>
                <w:sz w:val="20"/>
                <w:szCs w:val="20"/>
                <w:lang w:val="fr-FR" w:eastAsia="en-US"/>
              </w:rPr>
              <w:t xml:space="preserve"> Kasaï Central</w:t>
            </w:r>
            <w:r>
              <w:rPr>
                <w:bCs/>
                <w:color w:val="002060"/>
                <w:sz w:val="20"/>
                <w:szCs w:val="20"/>
                <w:lang w:val="fr-FR" w:eastAsia="en-US"/>
              </w:rPr>
              <w:t xml:space="preserve"> a désormais une liste de </w:t>
            </w:r>
            <w:r w:rsidRPr="00FE26E0">
              <w:rPr>
                <w:bCs/>
                <w:color w:val="002060"/>
                <w:sz w:val="20"/>
                <w:szCs w:val="20"/>
                <w:lang w:val="fr-FR" w:eastAsia="en-US"/>
              </w:rPr>
              <w:t>23 dossiers prioritaires</w:t>
            </w:r>
            <w:r>
              <w:rPr>
                <w:bCs/>
                <w:color w:val="002060"/>
                <w:sz w:val="20"/>
                <w:szCs w:val="20"/>
                <w:lang w:val="fr-FR" w:eastAsia="en-US"/>
              </w:rPr>
              <w:t xml:space="preserve"> dont 7 ont connu des avancées dans leur instruction (</w:t>
            </w:r>
            <w:r w:rsidR="007C6957">
              <w:rPr>
                <w:bCs/>
                <w:color w:val="002060"/>
                <w:sz w:val="20"/>
                <w:szCs w:val="20"/>
                <w:lang w:val="fr-FR" w:eastAsia="en-US"/>
              </w:rPr>
              <w:t xml:space="preserve">dont </w:t>
            </w:r>
            <w:r w:rsidRPr="00025E27">
              <w:rPr>
                <w:color w:val="002060"/>
                <w:sz w:val="20"/>
                <w:szCs w:val="20"/>
                <w:lang w:val="fr-CD"/>
              </w:rPr>
              <w:t>Affaire Nganza</w:t>
            </w:r>
            <w:r w:rsidR="00630AB1" w:rsidRPr="00025E27">
              <w:rPr>
                <w:color w:val="002060"/>
                <w:sz w:val="20"/>
                <w:szCs w:val="20"/>
                <w:lang w:val="fr-CD"/>
              </w:rPr>
              <w:t xml:space="preserve">, </w:t>
            </w:r>
            <w:r w:rsidRPr="00025E27">
              <w:rPr>
                <w:color w:val="002060"/>
                <w:sz w:val="20"/>
                <w:szCs w:val="20"/>
                <w:lang w:val="fr-CD"/>
              </w:rPr>
              <w:t>Mulombodji</w:t>
            </w:r>
            <w:r w:rsidR="00630AB1" w:rsidRPr="00025E27">
              <w:rPr>
                <w:color w:val="002060"/>
                <w:sz w:val="20"/>
                <w:szCs w:val="20"/>
                <w:lang w:val="fr-CD"/>
              </w:rPr>
              <w:t xml:space="preserve">, </w:t>
            </w:r>
            <w:r w:rsidR="00630AB1" w:rsidRPr="00025E27">
              <w:rPr>
                <w:color w:val="002060"/>
                <w:sz w:val="20"/>
                <w:szCs w:val="20"/>
                <w:lang w:val="fr-FR" w:eastAsia="en-US"/>
              </w:rPr>
              <w:t>Tshisuku, Kamonia</w:t>
            </w:r>
            <w:r>
              <w:rPr>
                <w:color w:val="002060"/>
                <w:sz w:val="20"/>
                <w:szCs w:val="20"/>
                <w:lang w:val="fr-CD"/>
              </w:rPr>
              <w:t>)</w:t>
            </w:r>
            <w:r>
              <w:rPr>
                <w:bCs/>
                <w:color w:val="002060"/>
                <w:sz w:val="20"/>
                <w:szCs w:val="20"/>
                <w:lang w:val="fr-FR" w:eastAsia="en-US"/>
              </w:rPr>
              <w:t xml:space="preserve">, 3 sont fixés </w:t>
            </w:r>
            <w:r w:rsidR="004C004D">
              <w:rPr>
                <w:bCs/>
                <w:color w:val="002060"/>
                <w:sz w:val="20"/>
                <w:szCs w:val="20"/>
                <w:lang w:val="fr-FR" w:eastAsia="en-US"/>
              </w:rPr>
              <w:t xml:space="preserve">ou en cours de procès </w:t>
            </w:r>
            <w:r>
              <w:rPr>
                <w:bCs/>
                <w:color w:val="002060"/>
                <w:sz w:val="20"/>
                <w:szCs w:val="20"/>
                <w:lang w:val="fr-FR" w:eastAsia="en-US"/>
              </w:rPr>
              <w:t xml:space="preserve">et 2 dossiers </w:t>
            </w:r>
            <w:r w:rsidR="00047B5F">
              <w:rPr>
                <w:bCs/>
                <w:color w:val="002060"/>
                <w:sz w:val="20"/>
                <w:szCs w:val="20"/>
                <w:lang w:val="fr-FR" w:eastAsia="en-US"/>
              </w:rPr>
              <w:t xml:space="preserve">ont été </w:t>
            </w:r>
            <w:r>
              <w:rPr>
                <w:bCs/>
                <w:color w:val="002060"/>
                <w:sz w:val="20"/>
                <w:szCs w:val="20"/>
                <w:lang w:val="fr-FR" w:eastAsia="en-US"/>
              </w:rPr>
              <w:t>jugés au premier degré</w:t>
            </w:r>
            <w:r w:rsidR="00025E27">
              <w:rPr>
                <w:bCs/>
                <w:color w:val="002060"/>
                <w:sz w:val="20"/>
                <w:szCs w:val="20"/>
                <w:lang w:val="fr-FR" w:eastAsia="en-US"/>
              </w:rPr>
              <w:t xml:space="preserve"> (Affaire Luiza, Affaire Kazumba)</w:t>
            </w:r>
            <w:r>
              <w:rPr>
                <w:bCs/>
                <w:color w:val="002060"/>
                <w:sz w:val="20"/>
                <w:szCs w:val="20"/>
                <w:lang w:val="fr-FR" w:eastAsia="en-US"/>
              </w:rPr>
              <w:t xml:space="preserve">. </w:t>
            </w:r>
            <w:r>
              <w:rPr>
                <w:color w:val="002060"/>
                <w:sz w:val="20"/>
                <w:szCs w:val="20"/>
                <w:lang w:val="fr-CD"/>
              </w:rPr>
              <w:t xml:space="preserve">Ainsi, </w:t>
            </w:r>
            <w:r w:rsidRPr="00E60060">
              <w:rPr>
                <w:b/>
                <w:bCs/>
                <w:color w:val="002060"/>
                <w:sz w:val="20"/>
                <w:szCs w:val="20"/>
                <w:lang w:val="fr-CD"/>
              </w:rPr>
              <w:t>52% des dossiers prioritaires</w:t>
            </w:r>
            <w:r>
              <w:rPr>
                <w:color w:val="002060"/>
                <w:sz w:val="20"/>
                <w:szCs w:val="20"/>
                <w:lang w:val="fr-CD"/>
              </w:rPr>
              <w:t xml:space="preserve"> (12 dossiers) font l’objet d’un traitement judiciaire. </w:t>
            </w:r>
          </w:p>
          <w:p w14:paraId="09457CE5" w14:textId="4310178B" w:rsidR="007D5615" w:rsidRPr="00A22F1B" w:rsidRDefault="007D5615" w:rsidP="004C004D">
            <w:pPr>
              <w:jc w:val="both"/>
              <w:rPr>
                <w:sz w:val="22"/>
                <w:szCs w:val="22"/>
                <w:lang w:val="fr-FR"/>
              </w:rPr>
            </w:pPr>
            <w:r w:rsidRPr="00177FA3">
              <w:rPr>
                <w:bCs/>
                <w:color w:val="002060"/>
                <w:sz w:val="20"/>
                <w:szCs w:val="20"/>
                <w:lang w:val="fr-FR" w:eastAsia="en-US"/>
              </w:rPr>
              <w:t>La province du Kasaï a une liste de 10 dossiers prioritaires</w:t>
            </w:r>
            <w:r w:rsidR="00047B5F">
              <w:rPr>
                <w:bCs/>
                <w:color w:val="002060"/>
                <w:sz w:val="20"/>
                <w:szCs w:val="20"/>
                <w:lang w:val="fr-FR" w:eastAsia="en-US"/>
              </w:rPr>
              <w:t>,</w:t>
            </w:r>
            <w:r w:rsidRPr="00177FA3">
              <w:rPr>
                <w:bCs/>
                <w:color w:val="002060"/>
                <w:sz w:val="20"/>
                <w:szCs w:val="20"/>
                <w:lang w:val="fr-FR" w:eastAsia="en-US"/>
              </w:rPr>
              <w:t xml:space="preserve"> dont 3 ont connu des avancées dans leur instruction (Affaire Luebo Lulengela, Kamako, Kony) </w:t>
            </w:r>
            <w:r w:rsidRPr="009A5C3D">
              <w:rPr>
                <w:bCs/>
                <w:color w:val="002060"/>
                <w:sz w:val="20"/>
                <w:szCs w:val="20"/>
                <w:lang w:val="fr-FR" w:eastAsia="en-US"/>
              </w:rPr>
              <w:t xml:space="preserve">et 1 dossier </w:t>
            </w:r>
            <w:r w:rsidR="00FE275C">
              <w:rPr>
                <w:bCs/>
                <w:color w:val="002060"/>
                <w:sz w:val="20"/>
                <w:szCs w:val="20"/>
                <w:lang w:val="fr-FR" w:eastAsia="en-US"/>
              </w:rPr>
              <w:t xml:space="preserve">(Affaire </w:t>
            </w:r>
            <w:r w:rsidR="00FE275C" w:rsidRPr="004C004D">
              <w:rPr>
                <w:bCs/>
                <w:color w:val="002060"/>
                <w:sz w:val="20"/>
                <w:szCs w:val="20"/>
                <w:lang w:val="fr-FR" w:eastAsia="en-US"/>
              </w:rPr>
              <w:t>Mayi Munene</w:t>
            </w:r>
            <w:r w:rsidR="00A22F1B" w:rsidRPr="004C004D">
              <w:rPr>
                <w:bCs/>
                <w:color w:val="002060"/>
                <w:sz w:val="20"/>
                <w:szCs w:val="20"/>
                <w:lang w:val="fr-FR" w:eastAsia="en-US"/>
              </w:rPr>
              <w:t>)</w:t>
            </w:r>
            <w:r w:rsidR="00A22F1B">
              <w:rPr>
                <w:sz w:val="22"/>
                <w:szCs w:val="22"/>
                <w:lang w:val="fr-FR"/>
              </w:rPr>
              <w:t xml:space="preserve"> </w:t>
            </w:r>
            <w:r w:rsidR="00047B5F">
              <w:rPr>
                <w:sz w:val="22"/>
                <w:szCs w:val="22"/>
                <w:lang w:val="fr-FR"/>
              </w:rPr>
              <w:t xml:space="preserve">a été </w:t>
            </w:r>
            <w:r w:rsidRPr="009A5C3D">
              <w:rPr>
                <w:bCs/>
                <w:color w:val="002060"/>
                <w:sz w:val="20"/>
                <w:szCs w:val="20"/>
                <w:lang w:val="fr-FR" w:eastAsia="en-US"/>
              </w:rPr>
              <w:t>jugé au premier degré.</w:t>
            </w:r>
            <w:r w:rsidRPr="009A5C3D">
              <w:rPr>
                <w:color w:val="002060"/>
                <w:sz w:val="20"/>
                <w:szCs w:val="20"/>
                <w:lang w:val="fr-CD"/>
              </w:rPr>
              <w:t xml:space="preserve"> </w:t>
            </w:r>
            <w:r w:rsidRPr="00177FA3">
              <w:rPr>
                <w:color w:val="002060"/>
                <w:sz w:val="20"/>
                <w:szCs w:val="20"/>
                <w:lang w:val="fr-CD"/>
              </w:rPr>
              <w:t xml:space="preserve">Ainsi, </w:t>
            </w:r>
            <w:r w:rsidRPr="00177FA3">
              <w:rPr>
                <w:b/>
                <w:bCs/>
                <w:color w:val="002060"/>
                <w:sz w:val="20"/>
                <w:szCs w:val="20"/>
                <w:lang w:val="fr-CD"/>
              </w:rPr>
              <w:t>40% des dossiers prioritaires</w:t>
            </w:r>
            <w:r w:rsidRPr="00177FA3">
              <w:rPr>
                <w:color w:val="002060"/>
                <w:sz w:val="20"/>
                <w:szCs w:val="20"/>
                <w:lang w:val="fr-CD"/>
              </w:rPr>
              <w:t xml:space="preserve"> (4 dossiers) font l’objet d’un traitement judiciaire.</w:t>
            </w:r>
            <w:r>
              <w:rPr>
                <w:color w:val="002060"/>
                <w:sz w:val="20"/>
                <w:szCs w:val="20"/>
                <w:lang w:val="fr-CD"/>
              </w:rPr>
              <w:t xml:space="preserve"> </w:t>
            </w:r>
          </w:p>
          <w:p w14:paraId="5885BED9" w14:textId="5AD0C7EB" w:rsidR="00C75572" w:rsidRPr="00B779F1" w:rsidRDefault="007D5615" w:rsidP="00A40D11">
            <w:pPr>
              <w:spacing w:line="276" w:lineRule="auto"/>
              <w:jc w:val="both"/>
              <w:rPr>
                <w:b/>
                <w:bCs/>
                <w:color w:val="002060"/>
                <w:sz w:val="20"/>
                <w:szCs w:val="20"/>
                <w:highlight w:val="magenta"/>
                <w:lang w:val="fr-CD"/>
              </w:rPr>
            </w:pPr>
            <w:r w:rsidRPr="00177FA3">
              <w:rPr>
                <w:bCs/>
                <w:color w:val="002060"/>
                <w:sz w:val="20"/>
                <w:szCs w:val="20"/>
                <w:lang w:val="fr-FR" w:eastAsia="en-US"/>
              </w:rPr>
              <w:lastRenderedPageBreak/>
              <w:t xml:space="preserve">La province du Tanganyika a désormais une liste de 9 dossiers prioritaires dont </w:t>
            </w:r>
            <w:r w:rsidR="00E81803">
              <w:rPr>
                <w:bCs/>
                <w:color w:val="002060"/>
                <w:sz w:val="20"/>
                <w:szCs w:val="20"/>
                <w:lang w:val="fr-FR" w:eastAsia="en-US"/>
              </w:rPr>
              <w:t>1 a</w:t>
            </w:r>
            <w:r w:rsidR="00B779F1" w:rsidRPr="00177FA3">
              <w:rPr>
                <w:bCs/>
                <w:color w:val="002060"/>
                <w:sz w:val="20"/>
                <w:szCs w:val="20"/>
                <w:lang w:val="fr-FR" w:eastAsia="en-US"/>
              </w:rPr>
              <w:t xml:space="preserve"> connu des avancées dans leur instruction (</w:t>
            </w:r>
            <w:r w:rsidR="003F2913">
              <w:rPr>
                <w:bCs/>
                <w:color w:val="002060"/>
                <w:sz w:val="20"/>
                <w:szCs w:val="20"/>
                <w:lang w:val="fr-FR" w:eastAsia="en-US"/>
              </w:rPr>
              <w:t>Affaire Makotano</w:t>
            </w:r>
            <w:r w:rsidR="00B779F1" w:rsidRPr="00177FA3">
              <w:rPr>
                <w:bCs/>
                <w:color w:val="002060"/>
                <w:sz w:val="20"/>
                <w:szCs w:val="20"/>
                <w:lang w:val="fr-FR" w:eastAsia="en-US"/>
              </w:rPr>
              <w:t>)</w:t>
            </w:r>
            <w:r w:rsidR="00E745A3">
              <w:rPr>
                <w:bCs/>
                <w:color w:val="002060"/>
                <w:sz w:val="20"/>
                <w:szCs w:val="20"/>
                <w:lang w:val="fr-FR" w:eastAsia="en-US"/>
              </w:rPr>
              <w:t xml:space="preserve">, </w:t>
            </w:r>
            <w:r w:rsidR="004C004D">
              <w:rPr>
                <w:bCs/>
                <w:color w:val="002060"/>
                <w:sz w:val="20"/>
                <w:szCs w:val="20"/>
                <w:lang w:val="fr-FR" w:eastAsia="en-US"/>
              </w:rPr>
              <w:t>2</w:t>
            </w:r>
            <w:r w:rsidR="00E745A3">
              <w:rPr>
                <w:bCs/>
                <w:color w:val="002060"/>
                <w:sz w:val="20"/>
                <w:szCs w:val="20"/>
                <w:lang w:val="fr-FR" w:eastAsia="en-US"/>
              </w:rPr>
              <w:t xml:space="preserve"> dossiers sont fixés (</w:t>
            </w:r>
            <w:r w:rsidR="00E745A3" w:rsidRPr="00E745A3">
              <w:rPr>
                <w:bCs/>
                <w:color w:val="002060"/>
                <w:sz w:val="20"/>
                <w:szCs w:val="20"/>
                <w:lang w:val="fr-FR" w:eastAsia="en-US"/>
              </w:rPr>
              <w:t xml:space="preserve">Affaire Byamungu &amp; consorts / Affaire Lambo Kilela </w:t>
            </w:r>
            <w:r w:rsidR="00E745A3" w:rsidRPr="00E81803">
              <w:rPr>
                <w:bCs/>
                <w:color w:val="002060"/>
                <w:sz w:val="20"/>
                <w:szCs w:val="20"/>
                <w:lang w:val="fr-FR" w:eastAsia="en-US"/>
              </w:rPr>
              <w:t>et Lambo Katenda</w:t>
            </w:r>
            <w:r w:rsidR="004C004D">
              <w:rPr>
                <w:bCs/>
                <w:color w:val="002060"/>
                <w:sz w:val="20"/>
                <w:szCs w:val="20"/>
                <w:lang w:val="fr-FR" w:eastAsia="en-US"/>
              </w:rPr>
              <w:t>) ou en cours de procès (</w:t>
            </w:r>
            <w:r w:rsidR="00E745A3" w:rsidRPr="00E81803">
              <w:rPr>
                <w:bCs/>
                <w:color w:val="002060"/>
                <w:sz w:val="20"/>
                <w:szCs w:val="20"/>
                <w:lang w:val="fr-FR" w:eastAsia="en-US"/>
              </w:rPr>
              <w:t>Affaire Manono)</w:t>
            </w:r>
            <w:r w:rsidR="00B779F1" w:rsidRPr="00E81803">
              <w:rPr>
                <w:bCs/>
                <w:color w:val="002060"/>
                <w:sz w:val="20"/>
                <w:szCs w:val="20"/>
                <w:lang w:val="fr-FR" w:eastAsia="en-US"/>
              </w:rPr>
              <w:t xml:space="preserve"> et</w:t>
            </w:r>
            <w:r w:rsidRPr="00E81803">
              <w:rPr>
                <w:bCs/>
                <w:color w:val="002060"/>
                <w:sz w:val="20"/>
                <w:szCs w:val="20"/>
                <w:lang w:val="fr-FR" w:eastAsia="en-US"/>
              </w:rPr>
              <w:t xml:space="preserve"> </w:t>
            </w:r>
            <w:r w:rsidR="00E745A3" w:rsidRPr="00E81803">
              <w:rPr>
                <w:bCs/>
                <w:color w:val="002060"/>
                <w:sz w:val="20"/>
                <w:szCs w:val="20"/>
                <w:lang w:val="fr-FR" w:eastAsia="en-US"/>
              </w:rPr>
              <w:t>1</w:t>
            </w:r>
            <w:r w:rsidRPr="00E81803">
              <w:rPr>
                <w:bCs/>
                <w:color w:val="002060"/>
                <w:sz w:val="20"/>
                <w:szCs w:val="20"/>
                <w:lang w:val="fr-FR" w:eastAsia="en-US"/>
              </w:rPr>
              <w:t xml:space="preserve"> dossier</w:t>
            </w:r>
            <w:r w:rsidR="00047B5F">
              <w:rPr>
                <w:bCs/>
                <w:color w:val="002060"/>
                <w:sz w:val="20"/>
                <w:szCs w:val="20"/>
                <w:lang w:val="fr-FR" w:eastAsia="en-US"/>
              </w:rPr>
              <w:t xml:space="preserve"> a été</w:t>
            </w:r>
            <w:r w:rsidRPr="00E81803">
              <w:rPr>
                <w:bCs/>
                <w:color w:val="002060"/>
                <w:sz w:val="20"/>
                <w:szCs w:val="20"/>
                <w:lang w:val="fr-FR" w:eastAsia="en-US"/>
              </w:rPr>
              <w:t xml:space="preserve"> jugé au premier degré</w:t>
            </w:r>
            <w:r w:rsidR="002552BD" w:rsidRPr="00177FA3">
              <w:rPr>
                <w:bCs/>
                <w:color w:val="002060"/>
                <w:sz w:val="20"/>
                <w:szCs w:val="20"/>
                <w:lang w:val="fr-FR" w:eastAsia="en-US"/>
              </w:rPr>
              <w:t xml:space="preserve"> (Affaire Kombat Kibirit)</w:t>
            </w:r>
            <w:r w:rsidRPr="00177FA3">
              <w:rPr>
                <w:bCs/>
                <w:color w:val="002060"/>
                <w:sz w:val="20"/>
                <w:szCs w:val="20"/>
                <w:lang w:val="fr-FR" w:eastAsia="en-US"/>
              </w:rPr>
              <w:t>.</w:t>
            </w:r>
            <w:r w:rsidR="00B779F1" w:rsidRPr="00177FA3">
              <w:rPr>
                <w:color w:val="002060"/>
                <w:sz w:val="20"/>
                <w:szCs w:val="20"/>
                <w:lang w:val="fr-CD"/>
              </w:rPr>
              <w:t xml:space="preserve"> Ainsi, </w:t>
            </w:r>
            <w:r w:rsidR="00B779F1" w:rsidRPr="00177FA3">
              <w:rPr>
                <w:b/>
                <w:bCs/>
                <w:color w:val="002060"/>
                <w:sz w:val="20"/>
                <w:szCs w:val="20"/>
                <w:lang w:val="fr-CD"/>
              </w:rPr>
              <w:t>44% des dossiers prioritaires</w:t>
            </w:r>
            <w:r w:rsidR="00B779F1" w:rsidRPr="00177FA3">
              <w:rPr>
                <w:color w:val="002060"/>
                <w:sz w:val="20"/>
                <w:szCs w:val="20"/>
                <w:lang w:val="fr-CD"/>
              </w:rPr>
              <w:t xml:space="preserve"> (4 dossiers) font l’objet d’un traitement judiciaire.</w:t>
            </w:r>
            <w:r w:rsidR="00C75572" w:rsidRPr="00E06C63">
              <w:rPr>
                <w:bCs/>
                <w:color w:val="002060"/>
                <w:sz w:val="20"/>
                <w:szCs w:val="20"/>
                <w:lang w:val="fr-FR" w:eastAsia="en-US"/>
              </w:rPr>
              <w:t xml:space="preserve"> </w:t>
            </w:r>
          </w:p>
        </w:tc>
        <w:tc>
          <w:tcPr>
            <w:tcW w:w="2694" w:type="dxa"/>
          </w:tcPr>
          <w:p w14:paraId="0AE910D8" w14:textId="77777777" w:rsidR="00C75572" w:rsidRPr="00E06C63" w:rsidRDefault="00C75572" w:rsidP="00A40D11">
            <w:pPr>
              <w:spacing w:line="276" w:lineRule="auto"/>
              <w:jc w:val="both"/>
              <w:rPr>
                <w:bCs/>
                <w:color w:val="002060"/>
                <w:sz w:val="20"/>
                <w:szCs w:val="20"/>
                <w:lang w:val="fr-FR" w:eastAsia="en-US"/>
              </w:rPr>
            </w:pPr>
            <w:r w:rsidRPr="00C75572">
              <w:rPr>
                <w:bCs/>
                <w:color w:val="002060"/>
                <w:sz w:val="20"/>
                <w:szCs w:val="20"/>
                <w:lang w:val="fr-FR" w:eastAsia="en-US"/>
              </w:rPr>
              <w:lastRenderedPageBreak/>
              <w:t>Les juridictions militaires et civiles font face à un déficit de ressources humaines, opérationnelles et financières qui ne leur permettent pas de poursuivre plusieurs dossiers en même temps.  Un besoin en renforcement des capacités techniques a également été exprimés par plusieurs juridictions.</w:t>
            </w:r>
            <w:r w:rsidRPr="00E06C63">
              <w:rPr>
                <w:bCs/>
                <w:color w:val="002060"/>
                <w:sz w:val="20"/>
                <w:szCs w:val="20"/>
                <w:lang w:val="fr-FR" w:eastAsia="en-US"/>
              </w:rPr>
              <w:t xml:space="preserve"> </w:t>
            </w:r>
            <w:r>
              <w:rPr>
                <w:bCs/>
                <w:color w:val="002060"/>
                <w:sz w:val="20"/>
                <w:szCs w:val="20"/>
                <w:lang w:val="fr-FR" w:eastAsia="en-US"/>
              </w:rPr>
              <w:t xml:space="preserve">En outre, plusieurs dossiers sont particulièrement sensibles en raison du statut des présumés auteurs, ce qui nécessite l’engagement des plus hautes juridictions.  </w:t>
            </w:r>
          </w:p>
          <w:p w14:paraId="62CEDD31" w14:textId="6A1B07C6" w:rsidR="00C75572" w:rsidRPr="00E06C63" w:rsidRDefault="00C75572" w:rsidP="00A40D11">
            <w:pPr>
              <w:spacing w:line="276" w:lineRule="auto"/>
              <w:jc w:val="both"/>
              <w:rPr>
                <w:b/>
                <w:sz w:val="20"/>
                <w:szCs w:val="20"/>
                <w:lang w:val="fr-FR" w:eastAsia="en-US"/>
              </w:rPr>
            </w:pPr>
          </w:p>
        </w:tc>
      </w:tr>
      <w:tr w:rsidR="00C75572" w:rsidRPr="004A0E54" w14:paraId="7291BAC3" w14:textId="77777777" w:rsidTr="009F08A5">
        <w:trPr>
          <w:trHeight w:val="467"/>
        </w:trPr>
        <w:tc>
          <w:tcPr>
            <w:tcW w:w="1702" w:type="dxa"/>
            <w:vMerge/>
          </w:tcPr>
          <w:p w14:paraId="226F6A94"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275874ED"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1.2.4 : Nombre de magistrats civils et militaires formés en matière de poursuites des crimes internationaux.</w:t>
            </w:r>
          </w:p>
          <w:p w14:paraId="078A74AE" w14:textId="77777777" w:rsidR="00C75572" w:rsidRPr="00E06C63" w:rsidRDefault="00C75572" w:rsidP="00A40D11">
            <w:pPr>
              <w:spacing w:line="276" w:lineRule="auto"/>
              <w:jc w:val="both"/>
              <w:rPr>
                <w:sz w:val="20"/>
                <w:szCs w:val="20"/>
                <w:lang w:val="fr-FR" w:eastAsia="en-US"/>
              </w:rPr>
            </w:pPr>
          </w:p>
        </w:tc>
        <w:tc>
          <w:tcPr>
            <w:tcW w:w="1985" w:type="dxa"/>
            <w:shd w:val="clear" w:color="auto" w:fill="EEECE1"/>
          </w:tcPr>
          <w:p w14:paraId="65AADCBF" w14:textId="77777777" w:rsidR="00C75572" w:rsidRPr="00E06C63" w:rsidRDefault="00C75572" w:rsidP="00A40D11">
            <w:pPr>
              <w:spacing w:line="276" w:lineRule="auto"/>
              <w:jc w:val="both"/>
              <w:rPr>
                <w:sz w:val="20"/>
                <w:szCs w:val="20"/>
                <w:lang w:val="fr-CD" w:eastAsia="fr-CD"/>
              </w:rPr>
            </w:pPr>
            <w:r w:rsidRPr="00E06C63">
              <w:rPr>
                <w:sz w:val="20"/>
                <w:szCs w:val="20"/>
              </w:rPr>
              <w:t>Kasaï Central: 26 avocats                              Kasaï: 0                                         Tanganyika: 0</w:t>
            </w:r>
          </w:p>
          <w:p w14:paraId="66E38BA9" w14:textId="77777777" w:rsidR="00C75572" w:rsidRPr="00E06C63" w:rsidRDefault="00C75572" w:rsidP="00A40D11">
            <w:pPr>
              <w:spacing w:line="276" w:lineRule="auto"/>
              <w:jc w:val="both"/>
              <w:rPr>
                <w:bCs/>
                <w:sz w:val="20"/>
                <w:szCs w:val="20"/>
                <w:lang w:val="fr-FR" w:eastAsia="en-US"/>
              </w:rPr>
            </w:pPr>
          </w:p>
        </w:tc>
        <w:tc>
          <w:tcPr>
            <w:tcW w:w="1701" w:type="dxa"/>
            <w:shd w:val="clear" w:color="auto" w:fill="EEECE1"/>
          </w:tcPr>
          <w:p w14:paraId="4271D166"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101 personnels judiciaires (magistrats, avocats, greffiers) bénéficient de renforcement de capacités techniques en matière de droit international pénal.</w:t>
            </w:r>
          </w:p>
        </w:tc>
        <w:tc>
          <w:tcPr>
            <w:tcW w:w="2550" w:type="dxa"/>
          </w:tcPr>
          <w:p w14:paraId="237B0B53" w14:textId="55A57796" w:rsidR="00C75572" w:rsidRPr="00E06C63" w:rsidRDefault="00C75572" w:rsidP="00A40D11">
            <w:pPr>
              <w:spacing w:line="276" w:lineRule="auto"/>
              <w:jc w:val="both"/>
              <w:rPr>
                <w:bCs/>
                <w:color w:val="002060"/>
                <w:sz w:val="20"/>
                <w:szCs w:val="20"/>
                <w:lang w:val="fr-FR" w:eastAsia="en-US"/>
              </w:rPr>
            </w:pPr>
            <w:r w:rsidRPr="00E06C63">
              <w:rPr>
                <w:b/>
                <w:color w:val="002060"/>
                <w:sz w:val="20"/>
                <w:szCs w:val="20"/>
                <w:lang w:val="fr-FR" w:eastAsia="en-US"/>
              </w:rPr>
              <w:t xml:space="preserve">Cible </w:t>
            </w:r>
            <w:proofErr w:type="gramStart"/>
            <w:r w:rsidRPr="00E06C63">
              <w:rPr>
                <w:b/>
                <w:color w:val="002060"/>
                <w:sz w:val="20"/>
                <w:szCs w:val="20"/>
                <w:lang w:val="fr-FR" w:eastAsia="en-US"/>
              </w:rPr>
              <w:t>202</w:t>
            </w:r>
            <w:r>
              <w:rPr>
                <w:b/>
                <w:color w:val="002060"/>
                <w:sz w:val="20"/>
                <w:szCs w:val="20"/>
                <w:lang w:val="fr-FR" w:eastAsia="en-US"/>
              </w:rPr>
              <w:t>1</w:t>
            </w:r>
            <w:r w:rsidRPr="00E06C63">
              <w:rPr>
                <w:b/>
                <w:color w:val="002060"/>
                <w:sz w:val="20"/>
                <w:szCs w:val="20"/>
                <w:lang w:val="fr-FR" w:eastAsia="en-US"/>
              </w:rPr>
              <w:t>:</w:t>
            </w:r>
            <w:proofErr w:type="gramEnd"/>
            <w:r w:rsidRPr="00E06C63">
              <w:rPr>
                <w:b/>
                <w:color w:val="002060"/>
                <w:sz w:val="20"/>
                <w:szCs w:val="20"/>
                <w:lang w:val="fr-FR" w:eastAsia="en-US"/>
              </w:rPr>
              <w:t xml:space="preserve"> </w:t>
            </w:r>
            <w:r>
              <w:rPr>
                <w:bCs/>
                <w:color w:val="002060"/>
                <w:sz w:val="20"/>
                <w:szCs w:val="20"/>
                <w:lang w:val="fr-FR" w:eastAsia="en-US"/>
              </w:rPr>
              <w:t>101</w:t>
            </w:r>
            <w:r w:rsidRPr="00E06C63">
              <w:rPr>
                <w:bCs/>
                <w:color w:val="002060"/>
                <w:sz w:val="20"/>
                <w:szCs w:val="20"/>
                <w:lang w:val="fr-FR" w:eastAsia="en-US"/>
              </w:rPr>
              <w:t xml:space="preserve"> personnels judiciaires formés sur les poursuites des crimes internationaux (Tanganyika &amp; Kasaï)</w:t>
            </w:r>
          </w:p>
          <w:p w14:paraId="426E3DC1" w14:textId="77777777" w:rsidR="00C75572" w:rsidRPr="00E06C63" w:rsidRDefault="00C75572" w:rsidP="00A40D11">
            <w:pPr>
              <w:spacing w:line="276" w:lineRule="auto"/>
              <w:jc w:val="both"/>
              <w:rPr>
                <w:bCs/>
                <w:color w:val="002060"/>
                <w:sz w:val="20"/>
                <w:szCs w:val="20"/>
                <w:lang w:val="fr-FR" w:eastAsia="en-US"/>
              </w:rPr>
            </w:pPr>
          </w:p>
          <w:p w14:paraId="1A43DD59" w14:textId="77777777" w:rsidR="00C75572" w:rsidRPr="00E06C63" w:rsidRDefault="00C75572" w:rsidP="00A40D11">
            <w:pPr>
              <w:spacing w:line="276" w:lineRule="auto"/>
              <w:jc w:val="both"/>
              <w:rPr>
                <w:bCs/>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identification du personnel judiciaire à former et des thématiques de formation ; ii) organisation en collaboration avec INAFORJ et CSM les ateliers de formation dans les provinces. </w:t>
            </w:r>
          </w:p>
        </w:tc>
        <w:tc>
          <w:tcPr>
            <w:tcW w:w="3828" w:type="dxa"/>
          </w:tcPr>
          <w:p w14:paraId="388F56B4" w14:textId="4AB75425" w:rsidR="00C75572" w:rsidRPr="006E058B" w:rsidRDefault="006E058B" w:rsidP="00A40D11">
            <w:pPr>
              <w:spacing w:line="276" w:lineRule="auto"/>
              <w:jc w:val="both"/>
              <w:rPr>
                <w:bCs/>
                <w:color w:val="002060"/>
                <w:sz w:val="20"/>
                <w:szCs w:val="20"/>
                <w:lang w:val="fr-CD" w:eastAsia="en-US"/>
              </w:rPr>
            </w:pPr>
            <w:r>
              <w:rPr>
                <w:b/>
                <w:i/>
                <w:iCs/>
                <w:color w:val="002060"/>
                <w:sz w:val="20"/>
                <w:szCs w:val="20"/>
                <w:lang w:val="fr-CD" w:eastAsia="en-US"/>
              </w:rPr>
              <w:t>ACHIEVED</w:t>
            </w:r>
            <w:r w:rsidR="00C75572" w:rsidRPr="006E058B">
              <w:rPr>
                <w:b/>
                <w:i/>
                <w:iCs/>
                <w:color w:val="002060"/>
                <w:sz w:val="20"/>
                <w:szCs w:val="20"/>
                <w:lang w:val="fr-CD" w:eastAsia="en-US"/>
              </w:rPr>
              <w:t xml:space="preserve"> – </w:t>
            </w:r>
            <w:r>
              <w:rPr>
                <w:b/>
                <w:i/>
                <w:iCs/>
                <w:color w:val="002060"/>
                <w:sz w:val="20"/>
                <w:szCs w:val="20"/>
                <w:lang w:val="fr-CD" w:eastAsia="en-US"/>
              </w:rPr>
              <w:t>1</w:t>
            </w:r>
            <w:r w:rsidR="00A40D11">
              <w:rPr>
                <w:b/>
                <w:i/>
                <w:iCs/>
                <w:color w:val="002060"/>
                <w:sz w:val="20"/>
                <w:szCs w:val="20"/>
                <w:lang w:val="fr-CD" w:eastAsia="en-US"/>
              </w:rPr>
              <w:t>14</w:t>
            </w:r>
            <w:r>
              <w:rPr>
                <w:b/>
                <w:i/>
                <w:iCs/>
                <w:color w:val="002060"/>
                <w:sz w:val="20"/>
                <w:szCs w:val="20"/>
                <w:lang w:val="fr-CD" w:eastAsia="en-US"/>
              </w:rPr>
              <w:t xml:space="preserve"> personnels judiciaires</w:t>
            </w:r>
            <w:r w:rsidR="00B779F1">
              <w:rPr>
                <w:b/>
                <w:i/>
                <w:iCs/>
                <w:color w:val="002060"/>
                <w:sz w:val="20"/>
                <w:szCs w:val="20"/>
                <w:lang w:val="fr-CD" w:eastAsia="en-US"/>
              </w:rPr>
              <w:t xml:space="preserve"> dont 15 femmes</w:t>
            </w:r>
            <w:r>
              <w:rPr>
                <w:b/>
                <w:i/>
                <w:iCs/>
                <w:color w:val="002060"/>
                <w:sz w:val="20"/>
                <w:szCs w:val="20"/>
                <w:lang w:val="fr-CD" w:eastAsia="en-US"/>
              </w:rPr>
              <w:t xml:space="preserve"> ont été formés (44 magistrats civils et militaires et </w:t>
            </w:r>
            <w:r w:rsidR="00A40D11">
              <w:rPr>
                <w:b/>
                <w:i/>
                <w:iCs/>
                <w:color w:val="002060"/>
                <w:sz w:val="20"/>
                <w:szCs w:val="20"/>
                <w:lang w:val="fr-CD" w:eastAsia="en-US"/>
              </w:rPr>
              <w:t>70</w:t>
            </w:r>
            <w:r>
              <w:rPr>
                <w:b/>
                <w:i/>
                <w:iCs/>
                <w:color w:val="002060"/>
                <w:sz w:val="20"/>
                <w:szCs w:val="20"/>
                <w:lang w:val="fr-CD" w:eastAsia="en-US"/>
              </w:rPr>
              <w:t xml:space="preserve"> avocats) </w:t>
            </w:r>
          </w:p>
          <w:p w14:paraId="483DE6B7" w14:textId="38FFC09C" w:rsidR="00C75572" w:rsidRPr="006E058B" w:rsidRDefault="00C75572" w:rsidP="00A40D11">
            <w:pPr>
              <w:spacing w:line="276" w:lineRule="auto"/>
              <w:jc w:val="both"/>
              <w:rPr>
                <w:bCs/>
                <w:color w:val="002060"/>
                <w:sz w:val="20"/>
                <w:szCs w:val="20"/>
                <w:lang w:val="fr-FR" w:eastAsia="en-US"/>
              </w:rPr>
            </w:pPr>
            <w:r w:rsidRPr="006E058B">
              <w:rPr>
                <w:bCs/>
                <w:color w:val="002060"/>
                <w:sz w:val="20"/>
                <w:szCs w:val="20"/>
                <w:lang w:val="fr-CD" w:eastAsia="en-US"/>
              </w:rPr>
              <w:t xml:space="preserve">i) </w:t>
            </w:r>
            <w:r w:rsidRPr="006E058B">
              <w:rPr>
                <w:bCs/>
                <w:color w:val="002060"/>
                <w:sz w:val="20"/>
                <w:szCs w:val="20"/>
                <w:lang w:val="fr-FR" w:eastAsia="en-US"/>
              </w:rPr>
              <w:t>Un état des besoins en matière de renforcement des capacités techniques a été réalisés auprès des acteurs judiciaires (magistrats civils et militaires et avocats). Ils ont exprimé le besoin de formations en matière de droit international pénal, justice transitionnelle et techniques d’audition et d’enquête dans le cadre de violations des droits humains.</w:t>
            </w:r>
            <w:r w:rsidR="00B779F1">
              <w:rPr>
                <w:bCs/>
                <w:color w:val="002060"/>
                <w:sz w:val="20"/>
                <w:szCs w:val="20"/>
                <w:lang w:val="fr-FR" w:eastAsia="en-US"/>
              </w:rPr>
              <w:t xml:space="preserve"> </w:t>
            </w:r>
          </w:p>
          <w:p w14:paraId="09C8DC44" w14:textId="77777777" w:rsidR="00C75572" w:rsidRPr="006E058B" w:rsidRDefault="00C75572" w:rsidP="00A40D11">
            <w:pPr>
              <w:spacing w:line="276" w:lineRule="auto"/>
              <w:jc w:val="both"/>
              <w:rPr>
                <w:bCs/>
                <w:color w:val="002060"/>
                <w:sz w:val="20"/>
                <w:szCs w:val="20"/>
                <w:lang w:val="fr-FR" w:eastAsia="en-US"/>
              </w:rPr>
            </w:pPr>
          </w:p>
          <w:p w14:paraId="79B6D1C0" w14:textId="56D260FC" w:rsidR="00C75572" w:rsidRDefault="00C75572" w:rsidP="00A40D11">
            <w:pPr>
              <w:spacing w:line="276" w:lineRule="auto"/>
              <w:jc w:val="both"/>
              <w:rPr>
                <w:bCs/>
                <w:color w:val="002060"/>
                <w:sz w:val="20"/>
                <w:szCs w:val="20"/>
                <w:lang w:val="fr-FR" w:eastAsia="en-US"/>
              </w:rPr>
            </w:pPr>
            <w:r w:rsidRPr="006E058B">
              <w:rPr>
                <w:bCs/>
                <w:color w:val="002060"/>
                <w:sz w:val="20"/>
                <w:szCs w:val="20"/>
                <w:lang w:val="fr-FR" w:eastAsia="en-US"/>
              </w:rPr>
              <w:t>ii</w:t>
            </w:r>
            <w:r w:rsidRPr="00AA1F42">
              <w:rPr>
                <w:bCs/>
                <w:color w:val="002060"/>
                <w:sz w:val="20"/>
                <w:szCs w:val="20"/>
                <w:lang w:val="fr-FR" w:eastAsia="en-US"/>
              </w:rPr>
              <w:t xml:space="preserve">) </w:t>
            </w:r>
            <w:r w:rsidR="00A40D11" w:rsidRPr="00AA1F42">
              <w:rPr>
                <w:bCs/>
                <w:color w:val="002060"/>
                <w:sz w:val="20"/>
                <w:szCs w:val="20"/>
                <w:lang w:val="fr-FR" w:eastAsia="en-US"/>
              </w:rPr>
              <w:t>70</w:t>
            </w:r>
            <w:r w:rsidR="006E058B" w:rsidRPr="00AA1F42">
              <w:rPr>
                <w:bCs/>
                <w:color w:val="002060"/>
                <w:sz w:val="20"/>
                <w:szCs w:val="20"/>
                <w:lang w:val="fr-FR" w:eastAsia="en-US"/>
              </w:rPr>
              <w:t xml:space="preserve"> </w:t>
            </w:r>
            <w:r w:rsidRPr="00AA1F42">
              <w:rPr>
                <w:bCs/>
                <w:color w:val="002060"/>
                <w:sz w:val="20"/>
                <w:szCs w:val="20"/>
                <w:lang w:val="fr-FR" w:eastAsia="en-US"/>
              </w:rPr>
              <w:t>avocats</w:t>
            </w:r>
            <w:r w:rsidR="006E058B" w:rsidRPr="00AA1F42">
              <w:rPr>
                <w:bCs/>
                <w:color w:val="002060"/>
                <w:sz w:val="20"/>
                <w:szCs w:val="20"/>
                <w:lang w:val="fr-FR" w:eastAsia="en-US"/>
              </w:rPr>
              <w:t xml:space="preserve">, </w:t>
            </w:r>
            <w:r w:rsidRPr="00AA1F42">
              <w:rPr>
                <w:bCs/>
                <w:color w:val="002060"/>
                <w:sz w:val="20"/>
                <w:szCs w:val="20"/>
                <w:lang w:val="fr-FR" w:eastAsia="en-US"/>
              </w:rPr>
              <w:t xml:space="preserve">dont </w:t>
            </w:r>
            <w:r w:rsidR="003B5285">
              <w:rPr>
                <w:bCs/>
                <w:color w:val="002060"/>
                <w:sz w:val="20"/>
                <w:szCs w:val="20"/>
                <w:lang w:val="fr-FR" w:eastAsia="en-US"/>
              </w:rPr>
              <w:t>1</w:t>
            </w:r>
            <w:r w:rsidR="002B0CA7">
              <w:rPr>
                <w:bCs/>
                <w:color w:val="002060"/>
                <w:sz w:val="20"/>
                <w:szCs w:val="20"/>
                <w:lang w:val="fr-FR" w:eastAsia="en-US"/>
              </w:rPr>
              <w:t>1</w:t>
            </w:r>
            <w:r w:rsidRPr="00AA1F42">
              <w:rPr>
                <w:bCs/>
                <w:color w:val="002060"/>
                <w:sz w:val="20"/>
                <w:szCs w:val="20"/>
                <w:lang w:val="fr-FR" w:eastAsia="en-US"/>
              </w:rPr>
              <w:t xml:space="preserve"> femmes</w:t>
            </w:r>
            <w:r w:rsidR="006E058B" w:rsidRPr="00AA1F42">
              <w:rPr>
                <w:bCs/>
                <w:color w:val="002060"/>
                <w:sz w:val="20"/>
                <w:szCs w:val="20"/>
                <w:lang w:val="fr-FR" w:eastAsia="en-US"/>
              </w:rPr>
              <w:t>,</w:t>
            </w:r>
            <w:r w:rsidRPr="00AA1F42">
              <w:rPr>
                <w:bCs/>
                <w:color w:val="002060"/>
                <w:sz w:val="20"/>
                <w:szCs w:val="20"/>
                <w:lang w:val="fr-FR" w:eastAsia="en-US"/>
              </w:rPr>
              <w:t xml:space="preserve"> du Barreau du Kasaï</w:t>
            </w:r>
            <w:r w:rsidR="006E058B" w:rsidRPr="00AA1F42">
              <w:rPr>
                <w:bCs/>
                <w:color w:val="002060"/>
                <w:sz w:val="20"/>
                <w:szCs w:val="20"/>
                <w:lang w:val="fr-FR" w:eastAsia="en-US"/>
              </w:rPr>
              <w:t xml:space="preserve"> et du Tanganyika</w:t>
            </w:r>
            <w:r w:rsidRPr="00AA1F42">
              <w:rPr>
                <w:bCs/>
                <w:color w:val="002060"/>
                <w:sz w:val="20"/>
                <w:szCs w:val="20"/>
                <w:lang w:val="fr-FR" w:eastAsia="en-US"/>
              </w:rPr>
              <w:t xml:space="preserve"> ont bénéficié d’une formation en matière de droit</w:t>
            </w:r>
            <w:r w:rsidRPr="006E058B">
              <w:rPr>
                <w:bCs/>
                <w:color w:val="002060"/>
                <w:sz w:val="20"/>
                <w:szCs w:val="20"/>
                <w:lang w:val="fr-FR" w:eastAsia="en-US"/>
              </w:rPr>
              <w:t xml:space="preserve"> international </w:t>
            </w:r>
            <w:r w:rsidRPr="006E058B">
              <w:rPr>
                <w:bCs/>
                <w:color w:val="002060"/>
                <w:sz w:val="20"/>
                <w:szCs w:val="20"/>
                <w:lang w:val="fr-FR" w:eastAsia="en-US"/>
              </w:rPr>
              <w:lastRenderedPageBreak/>
              <w:t xml:space="preserve">pénal et de justice transitionnelle. Un pool d’avocats formateurs est constitué au sein du Barreau </w:t>
            </w:r>
            <w:r w:rsidR="007863B3">
              <w:rPr>
                <w:bCs/>
                <w:color w:val="002060"/>
                <w:sz w:val="20"/>
                <w:szCs w:val="20"/>
                <w:lang w:val="fr-FR" w:eastAsia="en-US"/>
              </w:rPr>
              <w:t xml:space="preserve">du Kasaï </w:t>
            </w:r>
            <w:r w:rsidRPr="006E058B">
              <w:rPr>
                <w:bCs/>
                <w:color w:val="002060"/>
                <w:sz w:val="20"/>
                <w:szCs w:val="20"/>
                <w:lang w:val="fr-FR" w:eastAsia="en-US"/>
              </w:rPr>
              <w:t xml:space="preserve">en charge de la restitution des connaissances. </w:t>
            </w:r>
          </w:p>
          <w:p w14:paraId="16F0EDBB" w14:textId="50F125AB" w:rsidR="006E058B" w:rsidRDefault="006E058B" w:rsidP="00A40D11">
            <w:pPr>
              <w:spacing w:line="276" w:lineRule="auto"/>
              <w:jc w:val="both"/>
              <w:rPr>
                <w:bCs/>
                <w:color w:val="002060"/>
                <w:sz w:val="20"/>
                <w:szCs w:val="20"/>
                <w:lang w:val="fr-FR" w:eastAsia="en-US"/>
              </w:rPr>
            </w:pPr>
            <w:r>
              <w:rPr>
                <w:bCs/>
                <w:color w:val="002060"/>
                <w:sz w:val="20"/>
                <w:szCs w:val="20"/>
                <w:lang w:val="fr-FR" w:eastAsia="en-US"/>
              </w:rPr>
              <w:t xml:space="preserve">En outre, 44 magistrats militaires et civils, dont </w:t>
            </w:r>
            <w:r w:rsidR="003B5285">
              <w:rPr>
                <w:bCs/>
                <w:color w:val="002060"/>
                <w:sz w:val="20"/>
                <w:szCs w:val="20"/>
                <w:lang w:val="fr-FR" w:eastAsia="en-US"/>
              </w:rPr>
              <w:t>4</w:t>
            </w:r>
            <w:r>
              <w:rPr>
                <w:bCs/>
                <w:color w:val="002060"/>
                <w:sz w:val="20"/>
                <w:szCs w:val="20"/>
                <w:lang w:val="fr-FR" w:eastAsia="en-US"/>
              </w:rPr>
              <w:t xml:space="preserve"> femmes, des provinces du Tanganyika et du Kasaï ont été formés sur le droit international pénal (Statut de Rome, procédure pénale, qualification des crimes).</w:t>
            </w:r>
          </w:p>
          <w:p w14:paraId="2228A6C6" w14:textId="1F04FD1E" w:rsidR="00C75572" w:rsidRPr="006E058B" w:rsidRDefault="006E058B" w:rsidP="00A40D11">
            <w:pPr>
              <w:spacing w:line="276" w:lineRule="auto"/>
              <w:jc w:val="both"/>
              <w:rPr>
                <w:bCs/>
                <w:color w:val="002060"/>
                <w:sz w:val="20"/>
                <w:szCs w:val="20"/>
                <w:lang w:val="fr-FR" w:eastAsia="en-US"/>
              </w:rPr>
            </w:pPr>
            <w:r>
              <w:rPr>
                <w:bCs/>
                <w:color w:val="002060"/>
                <w:sz w:val="20"/>
                <w:szCs w:val="20"/>
                <w:lang w:val="fr-FR" w:eastAsia="en-US"/>
              </w:rPr>
              <w:t xml:space="preserve">iii) </w:t>
            </w:r>
            <w:r w:rsidRPr="006E058B">
              <w:rPr>
                <w:bCs/>
                <w:color w:val="002060"/>
                <w:sz w:val="20"/>
                <w:szCs w:val="20"/>
                <w:lang w:val="fr-FR" w:eastAsia="en-US"/>
              </w:rPr>
              <w:t>Des réflexions sont menées à Kinshasa pour un appui structurel en matière de renforcement des capacités des personnels judiciaires sur le droit international pénal à travers l’INAFORJ pour assurer la pérennisation des connaissances acquises et leur utilisation.</w:t>
            </w:r>
            <w:r w:rsidRPr="00E06C63">
              <w:rPr>
                <w:bCs/>
                <w:color w:val="002060"/>
                <w:sz w:val="20"/>
                <w:szCs w:val="20"/>
                <w:lang w:val="fr-FR" w:eastAsia="en-US"/>
              </w:rPr>
              <w:t xml:space="preserve"> </w:t>
            </w:r>
            <w:r>
              <w:rPr>
                <w:bCs/>
                <w:color w:val="002060"/>
                <w:sz w:val="20"/>
                <w:szCs w:val="20"/>
                <w:lang w:val="fr-FR" w:eastAsia="en-US"/>
              </w:rPr>
              <w:t xml:space="preserve">Ils seront matérialisés dans le cadre du programme conjoint d’appui à la réforme de la justice. </w:t>
            </w:r>
          </w:p>
        </w:tc>
        <w:tc>
          <w:tcPr>
            <w:tcW w:w="2694" w:type="dxa"/>
          </w:tcPr>
          <w:p w14:paraId="0C92B0B5" w14:textId="060CB7A4" w:rsidR="00C75572" w:rsidRPr="00E06C63" w:rsidRDefault="00C75572" w:rsidP="00A40D11">
            <w:pPr>
              <w:spacing w:line="276" w:lineRule="auto"/>
              <w:jc w:val="both"/>
              <w:rPr>
                <w:b/>
                <w:sz w:val="20"/>
                <w:szCs w:val="20"/>
                <w:lang w:val="fr-FR" w:eastAsia="en-US"/>
              </w:rPr>
            </w:pPr>
          </w:p>
        </w:tc>
      </w:tr>
      <w:tr w:rsidR="00C75572" w:rsidRPr="004A0E54" w14:paraId="1F878BBD" w14:textId="77777777" w:rsidTr="009F08A5">
        <w:trPr>
          <w:trHeight w:val="310"/>
        </w:trPr>
        <w:tc>
          <w:tcPr>
            <w:tcW w:w="1702" w:type="dxa"/>
            <w:vMerge/>
          </w:tcPr>
          <w:p w14:paraId="5BB6AEB8"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0A59A7A2"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Indicateur 1.2.5 : </w:t>
            </w:r>
          </w:p>
          <w:p w14:paraId="2C809CB6"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 d’acquisition des connaissances lors des formations notamment sur le droit de la défense qui est garanti aux </w:t>
            </w:r>
            <w:r w:rsidRPr="00E06C63">
              <w:rPr>
                <w:sz w:val="20"/>
                <w:szCs w:val="20"/>
                <w:lang w:val="fr-FR" w:eastAsia="en-US"/>
              </w:rPr>
              <w:lastRenderedPageBreak/>
              <w:t>démobilisés volontaires.</w:t>
            </w:r>
          </w:p>
        </w:tc>
        <w:tc>
          <w:tcPr>
            <w:tcW w:w="1985" w:type="dxa"/>
            <w:shd w:val="clear" w:color="auto" w:fill="EEECE1"/>
          </w:tcPr>
          <w:p w14:paraId="5D08C80F"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lastRenderedPageBreak/>
              <w:t xml:space="preserve">Kasaï Central : 65%                              Kasaï : 0%                                         </w:t>
            </w:r>
            <w:proofErr w:type="gramStart"/>
            <w:r w:rsidRPr="00E06C63">
              <w:rPr>
                <w:bCs/>
                <w:sz w:val="20"/>
                <w:szCs w:val="20"/>
                <w:lang w:val="fr-FR" w:eastAsia="en-US"/>
              </w:rPr>
              <w:t>Tanganyika:</w:t>
            </w:r>
            <w:proofErr w:type="gramEnd"/>
            <w:r w:rsidRPr="00E06C63">
              <w:rPr>
                <w:bCs/>
                <w:sz w:val="20"/>
                <w:szCs w:val="20"/>
                <w:lang w:val="fr-FR" w:eastAsia="en-US"/>
              </w:rPr>
              <w:t xml:space="preserve"> 0%</w:t>
            </w:r>
          </w:p>
        </w:tc>
        <w:tc>
          <w:tcPr>
            <w:tcW w:w="1701" w:type="dxa"/>
            <w:shd w:val="clear" w:color="auto" w:fill="EEECE1"/>
          </w:tcPr>
          <w:p w14:paraId="34EFCE67"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Kasaï Central : +50% </w:t>
            </w:r>
          </w:p>
          <w:p w14:paraId="6ECE0EEC"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Kasaï : +50%                                         </w:t>
            </w:r>
            <w:proofErr w:type="gramStart"/>
            <w:r w:rsidRPr="00E06C63">
              <w:rPr>
                <w:bCs/>
                <w:sz w:val="20"/>
                <w:szCs w:val="20"/>
                <w:lang w:val="fr-FR" w:eastAsia="en-US"/>
              </w:rPr>
              <w:t>Tanganyika:</w:t>
            </w:r>
            <w:proofErr w:type="gramEnd"/>
            <w:r w:rsidRPr="00E06C63">
              <w:rPr>
                <w:bCs/>
                <w:sz w:val="20"/>
                <w:szCs w:val="20"/>
                <w:lang w:val="fr-FR" w:eastAsia="en-US"/>
              </w:rPr>
              <w:t xml:space="preserve"> +50%</w:t>
            </w:r>
          </w:p>
        </w:tc>
        <w:tc>
          <w:tcPr>
            <w:tcW w:w="2550" w:type="dxa"/>
          </w:tcPr>
          <w:p w14:paraId="721F54D7" w14:textId="033A11C4" w:rsidR="00C75572" w:rsidRPr="00E06C63" w:rsidRDefault="00C75572" w:rsidP="00A40D11">
            <w:pPr>
              <w:spacing w:line="276" w:lineRule="auto"/>
              <w:jc w:val="both"/>
              <w:rPr>
                <w:bCs/>
                <w:color w:val="002060"/>
                <w:sz w:val="20"/>
                <w:szCs w:val="20"/>
                <w:lang w:val="fr-FR" w:eastAsia="en-US"/>
              </w:rPr>
            </w:pPr>
            <w:r w:rsidRPr="00E06C63">
              <w:rPr>
                <w:b/>
                <w:color w:val="002060"/>
                <w:sz w:val="20"/>
                <w:szCs w:val="20"/>
                <w:lang w:val="fr-FR" w:eastAsia="en-US"/>
              </w:rPr>
              <w:t>202</w:t>
            </w:r>
            <w:r>
              <w:rPr>
                <w:b/>
                <w:color w:val="002060"/>
                <w:sz w:val="20"/>
                <w:szCs w:val="20"/>
                <w:lang w:val="fr-FR" w:eastAsia="en-US"/>
              </w:rPr>
              <w:t>1</w:t>
            </w:r>
            <w:r w:rsidRPr="00E06C63">
              <w:rPr>
                <w:b/>
                <w:color w:val="002060"/>
                <w:sz w:val="20"/>
                <w:szCs w:val="20"/>
                <w:lang w:val="fr-FR" w:eastAsia="en-US"/>
              </w:rPr>
              <w:t xml:space="preserve"> : </w:t>
            </w:r>
            <w:r>
              <w:rPr>
                <w:bCs/>
                <w:color w:val="002060"/>
                <w:sz w:val="20"/>
                <w:szCs w:val="20"/>
                <w:lang w:val="fr-FR" w:eastAsia="en-US"/>
              </w:rPr>
              <w:t>50</w:t>
            </w:r>
            <w:r w:rsidRPr="00E06C63">
              <w:rPr>
                <w:bCs/>
                <w:color w:val="002060"/>
                <w:sz w:val="20"/>
                <w:szCs w:val="20"/>
                <w:lang w:val="fr-FR" w:eastAsia="en-US"/>
              </w:rPr>
              <w:t>% d’acquisition de connaissance lors des formations.</w:t>
            </w:r>
          </w:p>
          <w:p w14:paraId="3706A588" w14:textId="77777777" w:rsidR="00C75572" w:rsidRPr="00E06C63" w:rsidRDefault="00C75572" w:rsidP="00A40D11">
            <w:pPr>
              <w:spacing w:line="276" w:lineRule="auto"/>
              <w:jc w:val="both"/>
              <w:rPr>
                <w:bCs/>
                <w:color w:val="002060"/>
                <w:sz w:val="20"/>
                <w:szCs w:val="20"/>
                <w:lang w:val="fr-FR" w:eastAsia="en-US"/>
              </w:rPr>
            </w:pPr>
          </w:p>
          <w:p w14:paraId="15091BC4" w14:textId="77777777" w:rsidR="00C75572" w:rsidRPr="00E06C63" w:rsidRDefault="00C75572" w:rsidP="00A40D11">
            <w:pPr>
              <w:spacing w:line="276" w:lineRule="auto"/>
              <w:jc w:val="both"/>
              <w:rPr>
                <w:b/>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organisation des formations en faveur du personnel judiciaire ; ii) analyse des pré-tests et post-tests.</w:t>
            </w:r>
          </w:p>
        </w:tc>
        <w:tc>
          <w:tcPr>
            <w:tcW w:w="3828" w:type="dxa"/>
          </w:tcPr>
          <w:p w14:paraId="197ADB03" w14:textId="2FF3A202" w:rsidR="00C75572" w:rsidRPr="00D67440" w:rsidRDefault="00B779F1" w:rsidP="00A40D11">
            <w:pPr>
              <w:spacing w:line="276" w:lineRule="auto"/>
              <w:jc w:val="both"/>
              <w:rPr>
                <w:b/>
                <w:i/>
                <w:iCs/>
                <w:color w:val="002060"/>
                <w:sz w:val="20"/>
                <w:szCs w:val="20"/>
                <w:lang w:val="fr-CD" w:eastAsia="en-US"/>
              </w:rPr>
            </w:pPr>
            <w:r>
              <w:rPr>
                <w:b/>
                <w:i/>
                <w:iCs/>
                <w:color w:val="002060"/>
                <w:sz w:val="20"/>
                <w:szCs w:val="20"/>
                <w:lang w:val="fr-CD" w:eastAsia="en-US"/>
              </w:rPr>
              <w:t>ACHIEVED</w:t>
            </w:r>
            <w:r w:rsidR="00C75572" w:rsidRPr="00D67440">
              <w:rPr>
                <w:b/>
                <w:i/>
                <w:iCs/>
                <w:color w:val="002060"/>
                <w:sz w:val="20"/>
                <w:szCs w:val="20"/>
                <w:lang w:val="fr-CD" w:eastAsia="en-US"/>
              </w:rPr>
              <w:t xml:space="preserve"> - </w:t>
            </w:r>
            <w:r>
              <w:rPr>
                <w:b/>
                <w:i/>
                <w:iCs/>
                <w:color w:val="002060"/>
                <w:sz w:val="20"/>
                <w:szCs w:val="20"/>
                <w:lang w:val="fr-CD" w:eastAsia="en-US"/>
              </w:rPr>
              <w:t>50</w:t>
            </w:r>
            <w:r w:rsidR="00C75572" w:rsidRPr="00D67440">
              <w:rPr>
                <w:b/>
                <w:i/>
                <w:iCs/>
                <w:color w:val="002060"/>
                <w:sz w:val="20"/>
                <w:szCs w:val="20"/>
                <w:lang w:val="fr-CD" w:eastAsia="en-US"/>
              </w:rPr>
              <w:t>% d’acquisition de connaissance au cours des formations</w:t>
            </w:r>
          </w:p>
          <w:p w14:paraId="1930CD65" w14:textId="77777777" w:rsidR="00C75572" w:rsidRPr="003860EB" w:rsidRDefault="00C75572" w:rsidP="00A40D11">
            <w:pPr>
              <w:spacing w:line="276" w:lineRule="auto"/>
              <w:jc w:val="both"/>
              <w:rPr>
                <w:bCs/>
                <w:color w:val="002060"/>
                <w:sz w:val="20"/>
                <w:szCs w:val="20"/>
                <w:highlight w:val="yellow"/>
                <w:lang w:val="fr-CD" w:eastAsia="en-US"/>
              </w:rPr>
            </w:pPr>
          </w:p>
          <w:p w14:paraId="457E4482" w14:textId="5DDE15E7" w:rsidR="007863B3" w:rsidRDefault="00C75572" w:rsidP="00A40D11">
            <w:pPr>
              <w:spacing w:line="276" w:lineRule="auto"/>
              <w:jc w:val="both"/>
              <w:rPr>
                <w:bCs/>
                <w:color w:val="002060"/>
                <w:sz w:val="20"/>
                <w:szCs w:val="20"/>
                <w:lang w:val="fr-FR" w:eastAsia="en-US"/>
              </w:rPr>
            </w:pPr>
            <w:r w:rsidRPr="007863B3">
              <w:rPr>
                <w:bCs/>
                <w:color w:val="002060"/>
                <w:sz w:val="20"/>
                <w:szCs w:val="20"/>
                <w:lang w:val="fr-CD" w:eastAsia="en-US"/>
              </w:rPr>
              <w:t xml:space="preserve">i) </w:t>
            </w:r>
            <w:r w:rsidR="003B5285">
              <w:rPr>
                <w:bCs/>
                <w:color w:val="002060"/>
                <w:sz w:val="20"/>
                <w:szCs w:val="20"/>
                <w:lang w:val="fr-CD" w:eastAsia="en-US"/>
              </w:rPr>
              <w:t>70</w:t>
            </w:r>
            <w:r w:rsidR="007863B3">
              <w:rPr>
                <w:bCs/>
                <w:color w:val="002060"/>
                <w:sz w:val="20"/>
                <w:szCs w:val="20"/>
                <w:lang w:val="fr-FR" w:eastAsia="en-US"/>
              </w:rPr>
              <w:t xml:space="preserve"> </w:t>
            </w:r>
            <w:r w:rsidR="007863B3" w:rsidRPr="006E058B">
              <w:rPr>
                <w:bCs/>
                <w:color w:val="002060"/>
                <w:sz w:val="20"/>
                <w:szCs w:val="20"/>
                <w:lang w:val="fr-FR" w:eastAsia="en-US"/>
              </w:rPr>
              <w:t>avocats</w:t>
            </w:r>
            <w:r w:rsidR="007863B3">
              <w:rPr>
                <w:bCs/>
                <w:color w:val="002060"/>
                <w:sz w:val="20"/>
                <w:szCs w:val="20"/>
                <w:lang w:val="fr-FR" w:eastAsia="en-US"/>
              </w:rPr>
              <w:t xml:space="preserve">, </w:t>
            </w:r>
            <w:r w:rsidR="007863B3" w:rsidRPr="006E058B">
              <w:rPr>
                <w:bCs/>
                <w:color w:val="002060"/>
                <w:sz w:val="20"/>
                <w:szCs w:val="20"/>
                <w:lang w:val="fr-FR" w:eastAsia="en-US"/>
              </w:rPr>
              <w:t xml:space="preserve">dont </w:t>
            </w:r>
            <w:r w:rsidR="003B5285">
              <w:rPr>
                <w:bCs/>
                <w:color w:val="002060"/>
                <w:sz w:val="20"/>
                <w:szCs w:val="20"/>
                <w:lang w:val="fr-FR" w:eastAsia="en-US"/>
              </w:rPr>
              <w:t>1</w:t>
            </w:r>
            <w:r w:rsidR="00055869">
              <w:rPr>
                <w:bCs/>
                <w:color w:val="002060"/>
                <w:sz w:val="20"/>
                <w:szCs w:val="20"/>
                <w:lang w:val="fr-FR" w:eastAsia="en-US"/>
              </w:rPr>
              <w:t>1</w:t>
            </w:r>
            <w:r w:rsidR="007863B3" w:rsidRPr="006E058B">
              <w:rPr>
                <w:bCs/>
                <w:color w:val="002060"/>
                <w:sz w:val="20"/>
                <w:szCs w:val="20"/>
                <w:lang w:val="fr-FR" w:eastAsia="en-US"/>
              </w:rPr>
              <w:t xml:space="preserve"> femmes</w:t>
            </w:r>
            <w:r w:rsidR="007863B3">
              <w:rPr>
                <w:bCs/>
                <w:color w:val="002060"/>
                <w:sz w:val="20"/>
                <w:szCs w:val="20"/>
                <w:lang w:val="fr-FR" w:eastAsia="en-US"/>
              </w:rPr>
              <w:t>,</w:t>
            </w:r>
            <w:r w:rsidR="007863B3" w:rsidRPr="006E058B">
              <w:rPr>
                <w:bCs/>
                <w:color w:val="002060"/>
                <w:sz w:val="20"/>
                <w:szCs w:val="20"/>
                <w:lang w:val="fr-FR" w:eastAsia="en-US"/>
              </w:rPr>
              <w:t xml:space="preserve"> du Barreau du Kasaï</w:t>
            </w:r>
            <w:r w:rsidR="007863B3">
              <w:rPr>
                <w:bCs/>
                <w:color w:val="002060"/>
                <w:sz w:val="20"/>
                <w:szCs w:val="20"/>
                <w:lang w:val="fr-FR" w:eastAsia="en-US"/>
              </w:rPr>
              <w:t xml:space="preserve"> et du Tanganyika</w:t>
            </w:r>
            <w:r w:rsidR="007863B3" w:rsidRPr="006E058B">
              <w:rPr>
                <w:bCs/>
                <w:color w:val="002060"/>
                <w:sz w:val="20"/>
                <w:szCs w:val="20"/>
                <w:lang w:val="fr-FR" w:eastAsia="en-US"/>
              </w:rPr>
              <w:t xml:space="preserve"> ont bénéficié d’une formation en matière de droit international pénal et de justice transitionnelle. Un pool d’avocats formateurs est constitué au sein du </w:t>
            </w:r>
            <w:r w:rsidR="007863B3" w:rsidRPr="006E058B">
              <w:rPr>
                <w:bCs/>
                <w:color w:val="002060"/>
                <w:sz w:val="20"/>
                <w:szCs w:val="20"/>
                <w:lang w:val="fr-FR" w:eastAsia="en-US"/>
              </w:rPr>
              <w:lastRenderedPageBreak/>
              <w:t xml:space="preserve">Barreau </w:t>
            </w:r>
            <w:r w:rsidR="007863B3">
              <w:rPr>
                <w:bCs/>
                <w:color w:val="002060"/>
                <w:sz w:val="20"/>
                <w:szCs w:val="20"/>
                <w:lang w:val="fr-FR" w:eastAsia="en-US"/>
              </w:rPr>
              <w:t xml:space="preserve">du Kasaï </w:t>
            </w:r>
            <w:r w:rsidR="007863B3" w:rsidRPr="006E058B">
              <w:rPr>
                <w:bCs/>
                <w:color w:val="002060"/>
                <w:sz w:val="20"/>
                <w:szCs w:val="20"/>
                <w:lang w:val="fr-FR" w:eastAsia="en-US"/>
              </w:rPr>
              <w:t xml:space="preserve">en charge de la restitution des connaissances. </w:t>
            </w:r>
          </w:p>
          <w:p w14:paraId="18170D57" w14:textId="5D7018C7" w:rsidR="007863B3" w:rsidRDefault="007863B3" w:rsidP="00A40D11">
            <w:pPr>
              <w:spacing w:line="276" w:lineRule="auto"/>
              <w:jc w:val="both"/>
              <w:rPr>
                <w:bCs/>
                <w:color w:val="002060"/>
                <w:sz w:val="20"/>
                <w:szCs w:val="20"/>
                <w:lang w:val="fr-FR" w:eastAsia="en-US"/>
              </w:rPr>
            </w:pPr>
            <w:r>
              <w:rPr>
                <w:bCs/>
                <w:color w:val="002060"/>
                <w:sz w:val="20"/>
                <w:szCs w:val="20"/>
                <w:lang w:val="fr-FR" w:eastAsia="en-US"/>
              </w:rPr>
              <w:t xml:space="preserve">En outre, 44 magistrats militaires et civils, dont </w:t>
            </w:r>
            <w:r w:rsidR="003B5285">
              <w:rPr>
                <w:bCs/>
                <w:color w:val="002060"/>
                <w:sz w:val="20"/>
                <w:szCs w:val="20"/>
                <w:lang w:val="fr-FR" w:eastAsia="en-US"/>
              </w:rPr>
              <w:t>4</w:t>
            </w:r>
            <w:r>
              <w:rPr>
                <w:bCs/>
                <w:color w:val="002060"/>
                <w:sz w:val="20"/>
                <w:szCs w:val="20"/>
                <w:lang w:val="fr-FR" w:eastAsia="en-US"/>
              </w:rPr>
              <w:t xml:space="preserve"> femmes, des provinces du Tanganyika et du Kasaï ont été formés sur le droit international pénal (Statut de Rome, procédure pénale, qualification des crimes). </w:t>
            </w:r>
          </w:p>
          <w:p w14:paraId="5AC5B1F3" w14:textId="77777777" w:rsidR="00C75572" w:rsidRPr="003860EB" w:rsidRDefault="00C75572" w:rsidP="00A40D11">
            <w:pPr>
              <w:spacing w:line="276" w:lineRule="auto"/>
              <w:jc w:val="both"/>
              <w:rPr>
                <w:bCs/>
                <w:color w:val="002060"/>
                <w:sz w:val="20"/>
                <w:szCs w:val="20"/>
                <w:highlight w:val="yellow"/>
                <w:lang w:val="fr-FR" w:eastAsia="en-US"/>
              </w:rPr>
            </w:pPr>
          </w:p>
          <w:p w14:paraId="4EB68C7D" w14:textId="77777777" w:rsidR="00C75572" w:rsidRDefault="00C75572" w:rsidP="00A40D11">
            <w:pPr>
              <w:spacing w:line="276" w:lineRule="auto"/>
              <w:jc w:val="both"/>
              <w:rPr>
                <w:bCs/>
                <w:color w:val="002060"/>
                <w:sz w:val="20"/>
                <w:szCs w:val="20"/>
                <w:lang w:val="fr-CD" w:eastAsia="en-US"/>
              </w:rPr>
            </w:pPr>
            <w:r w:rsidRPr="007863B3">
              <w:rPr>
                <w:bCs/>
                <w:color w:val="002060"/>
                <w:sz w:val="20"/>
                <w:szCs w:val="20"/>
                <w:lang w:val="fr-CD" w:eastAsia="en-US"/>
              </w:rPr>
              <w:t>ii) Au cours de la formation en faveur de 40 avocats du Barreau du Kasaï, les résultats obtenus au pré-test et post-test démontrent une acquisition de connaissance de 38%. En effet, au pré-test, 9 avocats ont obtenu la moyenne contre 24 avocats au post-test.</w:t>
            </w:r>
            <w:r w:rsidRPr="00E06C63">
              <w:rPr>
                <w:bCs/>
                <w:color w:val="002060"/>
                <w:sz w:val="20"/>
                <w:szCs w:val="20"/>
                <w:lang w:val="fr-CD" w:eastAsia="en-US"/>
              </w:rPr>
              <w:t xml:space="preserve"> </w:t>
            </w:r>
          </w:p>
          <w:p w14:paraId="6C645083" w14:textId="0D94C638" w:rsidR="007863B3" w:rsidRDefault="007863B3" w:rsidP="00A40D11">
            <w:pPr>
              <w:spacing w:line="276" w:lineRule="auto"/>
              <w:jc w:val="both"/>
              <w:rPr>
                <w:bCs/>
                <w:color w:val="002060"/>
                <w:sz w:val="20"/>
                <w:szCs w:val="20"/>
                <w:lang w:val="fr-CD" w:eastAsia="en-US"/>
              </w:rPr>
            </w:pPr>
            <w:r>
              <w:rPr>
                <w:bCs/>
                <w:color w:val="002060"/>
                <w:sz w:val="20"/>
                <w:szCs w:val="20"/>
                <w:lang w:val="fr-CD" w:eastAsia="en-US"/>
              </w:rPr>
              <w:t xml:space="preserve">Au cours de la formation en faveur des 24 magistrats militaires et civils au Kasaï, </w:t>
            </w:r>
            <w:r w:rsidRPr="007863B3">
              <w:rPr>
                <w:bCs/>
                <w:color w:val="002060"/>
                <w:sz w:val="20"/>
                <w:szCs w:val="20"/>
                <w:lang w:val="fr-CD" w:eastAsia="en-US"/>
              </w:rPr>
              <w:t xml:space="preserve">les résultats obtenus au pré-test et post-test démontrent une acquisition de connaissance de </w:t>
            </w:r>
            <w:r w:rsidR="00B779F1">
              <w:rPr>
                <w:bCs/>
                <w:color w:val="002060"/>
                <w:sz w:val="20"/>
                <w:szCs w:val="20"/>
                <w:lang w:val="fr-CD" w:eastAsia="en-US"/>
              </w:rPr>
              <w:t>71</w:t>
            </w:r>
            <w:r w:rsidRPr="007863B3">
              <w:rPr>
                <w:bCs/>
                <w:color w:val="002060"/>
                <w:sz w:val="20"/>
                <w:szCs w:val="20"/>
                <w:lang w:val="fr-CD" w:eastAsia="en-US"/>
              </w:rPr>
              <w:t xml:space="preserve">%. En effet, au pré-test, </w:t>
            </w:r>
            <w:r w:rsidR="00B779F1">
              <w:rPr>
                <w:bCs/>
                <w:color w:val="002060"/>
                <w:sz w:val="20"/>
                <w:szCs w:val="20"/>
                <w:lang w:val="fr-CD" w:eastAsia="en-US"/>
              </w:rPr>
              <w:t>4</w:t>
            </w:r>
            <w:r w:rsidRPr="007863B3">
              <w:rPr>
                <w:bCs/>
                <w:color w:val="002060"/>
                <w:sz w:val="20"/>
                <w:szCs w:val="20"/>
                <w:lang w:val="fr-CD" w:eastAsia="en-US"/>
              </w:rPr>
              <w:t xml:space="preserve"> </w:t>
            </w:r>
            <w:r>
              <w:rPr>
                <w:bCs/>
                <w:color w:val="002060"/>
                <w:sz w:val="20"/>
                <w:szCs w:val="20"/>
                <w:lang w:val="fr-CD" w:eastAsia="en-US"/>
              </w:rPr>
              <w:t xml:space="preserve">magistrats </w:t>
            </w:r>
            <w:r w:rsidRPr="007863B3">
              <w:rPr>
                <w:bCs/>
                <w:color w:val="002060"/>
                <w:sz w:val="20"/>
                <w:szCs w:val="20"/>
                <w:lang w:val="fr-CD" w:eastAsia="en-US"/>
              </w:rPr>
              <w:t xml:space="preserve">ont obtenu la moyenne contre </w:t>
            </w:r>
            <w:r>
              <w:rPr>
                <w:bCs/>
                <w:color w:val="002060"/>
                <w:sz w:val="20"/>
                <w:szCs w:val="20"/>
                <w:lang w:val="fr-CD" w:eastAsia="en-US"/>
              </w:rPr>
              <w:t>21</w:t>
            </w:r>
            <w:r w:rsidRPr="007863B3">
              <w:rPr>
                <w:bCs/>
                <w:color w:val="002060"/>
                <w:sz w:val="20"/>
                <w:szCs w:val="20"/>
                <w:lang w:val="fr-CD" w:eastAsia="en-US"/>
              </w:rPr>
              <w:t xml:space="preserve"> </w:t>
            </w:r>
            <w:r w:rsidR="00F62FA8">
              <w:rPr>
                <w:bCs/>
                <w:color w:val="002060"/>
                <w:sz w:val="20"/>
                <w:szCs w:val="20"/>
                <w:lang w:val="fr-CD" w:eastAsia="en-US"/>
              </w:rPr>
              <w:t xml:space="preserve">magistrats </w:t>
            </w:r>
            <w:r w:rsidRPr="007863B3">
              <w:rPr>
                <w:bCs/>
                <w:color w:val="002060"/>
                <w:sz w:val="20"/>
                <w:szCs w:val="20"/>
                <w:lang w:val="fr-CD" w:eastAsia="en-US"/>
              </w:rPr>
              <w:t>au post-test.</w:t>
            </w:r>
            <w:r w:rsidRPr="00E06C63">
              <w:rPr>
                <w:bCs/>
                <w:color w:val="002060"/>
                <w:sz w:val="20"/>
                <w:szCs w:val="20"/>
                <w:lang w:val="fr-CD" w:eastAsia="en-US"/>
              </w:rPr>
              <w:t xml:space="preserve"> </w:t>
            </w:r>
          </w:p>
          <w:p w14:paraId="627CA03F" w14:textId="2B283000" w:rsidR="007863B3" w:rsidRDefault="007863B3" w:rsidP="00A40D11">
            <w:pPr>
              <w:spacing w:line="276" w:lineRule="auto"/>
              <w:jc w:val="both"/>
              <w:rPr>
                <w:bCs/>
                <w:color w:val="002060"/>
                <w:sz w:val="20"/>
                <w:szCs w:val="20"/>
                <w:lang w:val="fr-CD" w:eastAsia="en-US"/>
              </w:rPr>
            </w:pPr>
            <w:r w:rsidRPr="00A45766">
              <w:rPr>
                <w:bCs/>
                <w:color w:val="002060"/>
                <w:sz w:val="20"/>
                <w:szCs w:val="20"/>
                <w:lang w:val="fr-CD" w:eastAsia="en-US"/>
              </w:rPr>
              <w:t>Au Tanganyika</w:t>
            </w:r>
            <w:r w:rsidR="003B5285" w:rsidRPr="00A45766">
              <w:rPr>
                <w:bCs/>
                <w:color w:val="002060"/>
                <w:sz w:val="20"/>
                <w:szCs w:val="20"/>
                <w:lang w:val="fr-CD" w:eastAsia="en-US"/>
              </w:rPr>
              <w:t>,</w:t>
            </w:r>
            <w:r w:rsidR="00A45766" w:rsidRPr="00A45766">
              <w:rPr>
                <w:bCs/>
                <w:color w:val="002060"/>
                <w:sz w:val="20"/>
                <w:szCs w:val="20"/>
                <w:lang w:val="fr-CD" w:eastAsia="en-US"/>
              </w:rPr>
              <w:t xml:space="preserve"> au cours de la formation en faveur de </w:t>
            </w:r>
            <w:r w:rsidR="00D67440">
              <w:rPr>
                <w:bCs/>
                <w:color w:val="002060"/>
                <w:sz w:val="20"/>
                <w:szCs w:val="20"/>
                <w:lang w:val="fr-CD" w:eastAsia="en-US"/>
              </w:rPr>
              <w:t>20 magistrats</w:t>
            </w:r>
            <w:r w:rsidR="00A45766" w:rsidRPr="00A45766">
              <w:rPr>
                <w:bCs/>
                <w:color w:val="002060"/>
                <w:sz w:val="20"/>
                <w:szCs w:val="20"/>
                <w:lang w:val="fr-CD" w:eastAsia="en-US"/>
              </w:rPr>
              <w:t xml:space="preserve">, les résultats obtenus au pré-test et post-test démontrent une acquisition de connaissance de </w:t>
            </w:r>
            <w:r w:rsidR="00D67440">
              <w:rPr>
                <w:bCs/>
                <w:color w:val="002060"/>
                <w:sz w:val="20"/>
                <w:szCs w:val="20"/>
                <w:lang w:val="fr-CD" w:eastAsia="en-US"/>
              </w:rPr>
              <w:t>40</w:t>
            </w:r>
            <w:r w:rsidR="00A45766" w:rsidRPr="00A45766">
              <w:rPr>
                <w:bCs/>
                <w:color w:val="002060"/>
                <w:sz w:val="20"/>
                <w:szCs w:val="20"/>
                <w:lang w:val="fr-CD" w:eastAsia="en-US"/>
              </w:rPr>
              <w:t xml:space="preserve">%. En effet, au pré-test, 8 </w:t>
            </w:r>
            <w:r w:rsidR="00D67440">
              <w:rPr>
                <w:bCs/>
                <w:color w:val="002060"/>
                <w:sz w:val="20"/>
                <w:szCs w:val="20"/>
                <w:lang w:val="fr-CD" w:eastAsia="en-US"/>
              </w:rPr>
              <w:t xml:space="preserve">magistrats </w:t>
            </w:r>
            <w:r w:rsidR="00A45766" w:rsidRPr="00A45766">
              <w:rPr>
                <w:bCs/>
                <w:color w:val="002060"/>
                <w:sz w:val="20"/>
                <w:szCs w:val="20"/>
                <w:lang w:val="fr-CD" w:eastAsia="en-US"/>
              </w:rPr>
              <w:t>ont obtenu la moyenne contre 16</w:t>
            </w:r>
            <w:r w:rsidR="00D67440">
              <w:rPr>
                <w:bCs/>
                <w:color w:val="002060"/>
                <w:sz w:val="20"/>
                <w:szCs w:val="20"/>
                <w:lang w:val="fr-CD" w:eastAsia="en-US"/>
              </w:rPr>
              <w:t xml:space="preserve"> magistrats</w:t>
            </w:r>
            <w:r w:rsidR="00A45766" w:rsidRPr="00A45766">
              <w:rPr>
                <w:bCs/>
                <w:color w:val="002060"/>
                <w:sz w:val="20"/>
                <w:szCs w:val="20"/>
                <w:lang w:val="fr-CD" w:eastAsia="en-US"/>
              </w:rPr>
              <w:t xml:space="preserve"> au post-test.</w:t>
            </w:r>
            <w:r w:rsidR="00A45766">
              <w:rPr>
                <w:bCs/>
                <w:color w:val="002060"/>
                <w:sz w:val="20"/>
                <w:szCs w:val="20"/>
                <w:lang w:val="fr-CD" w:eastAsia="en-US"/>
              </w:rPr>
              <w:t xml:space="preserve"> </w:t>
            </w:r>
          </w:p>
          <w:p w14:paraId="6D48AFE9" w14:textId="1B2C8C0E" w:rsidR="00A45766" w:rsidRPr="007863B3" w:rsidRDefault="00A45766" w:rsidP="00A40D11">
            <w:pPr>
              <w:spacing w:line="276" w:lineRule="auto"/>
              <w:jc w:val="both"/>
              <w:rPr>
                <w:bCs/>
                <w:color w:val="002060"/>
                <w:sz w:val="20"/>
                <w:szCs w:val="20"/>
                <w:lang w:val="fr-CD" w:eastAsia="en-US"/>
              </w:rPr>
            </w:pPr>
            <w:r>
              <w:rPr>
                <w:bCs/>
                <w:color w:val="002060"/>
                <w:sz w:val="20"/>
                <w:szCs w:val="20"/>
                <w:lang w:val="fr-CD" w:eastAsia="en-US"/>
              </w:rPr>
              <w:lastRenderedPageBreak/>
              <w:t xml:space="preserve">Pour les </w:t>
            </w:r>
            <w:r w:rsidR="00D67440">
              <w:rPr>
                <w:bCs/>
                <w:color w:val="002060"/>
                <w:sz w:val="20"/>
                <w:szCs w:val="20"/>
                <w:lang w:val="fr-CD" w:eastAsia="en-US"/>
              </w:rPr>
              <w:t>30 avocats</w:t>
            </w:r>
            <w:r>
              <w:rPr>
                <w:bCs/>
                <w:color w:val="002060"/>
                <w:sz w:val="20"/>
                <w:szCs w:val="20"/>
                <w:lang w:val="fr-CD" w:eastAsia="en-US"/>
              </w:rPr>
              <w:t xml:space="preserve">, les </w:t>
            </w:r>
            <w:r w:rsidRPr="00A45766">
              <w:rPr>
                <w:bCs/>
                <w:color w:val="002060"/>
                <w:sz w:val="20"/>
                <w:szCs w:val="20"/>
                <w:lang w:val="fr-CD" w:eastAsia="en-US"/>
              </w:rPr>
              <w:t xml:space="preserve">résultats obtenus au pré-test et post-test démontrent une acquisition de connaissance de </w:t>
            </w:r>
            <w:r w:rsidR="00D67440">
              <w:rPr>
                <w:bCs/>
                <w:color w:val="002060"/>
                <w:sz w:val="20"/>
                <w:szCs w:val="20"/>
                <w:lang w:val="fr-CD" w:eastAsia="en-US"/>
              </w:rPr>
              <w:t>50</w:t>
            </w:r>
            <w:r w:rsidRPr="00A45766">
              <w:rPr>
                <w:bCs/>
                <w:color w:val="002060"/>
                <w:sz w:val="20"/>
                <w:szCs w:val="20"/>
                <w:lang w:val="fr-CD" w:eastAsia="en-US"/>
              </w:rPr>
              <w:t xml:space="preserve">%. En effet, au pré-test, </w:t>
            </w:r>
            <w:r w:rsidR="00D67440">
              <w:rPr>
                <w:bCs/>
                <w:color w:val="002060"/>
                <w:sz w:val="20"/>
                <w:szCs w:val="20"/>
                <w:lang w:val="fr-CD" w:eastAsia="en-US"/>
              </w:rPr>
              <w:t>12</w:t>
            </w:r>
            <w:r w:rsidRPr="00A45766">
              <w:rPr>
                <w:bCs/>
                <w:color w:val="002060"/>
                <w:sz w:val="20"/>
                <w:szCs w:val="20"/>
                <w:lang w:val="fr-CD" w:eastAsia="en-US"/>
              </w:rPr>
              <w:t xml:space="preserve"> avocats ont obtenu la moyenne contre</w:t>
            </w:r>
            <w:r w:rsidR="00D67440">
              <w:rPr>
                <w:bCs/>
                <w:color w:val="002060"/>
                <w:sz w:val="20"/>
                <w:szCs w:val="20"/>
                <w:lang w:val="fr-CD" w:eastAsia="en-US"/>
              </w:rPr>
              <w:t xml:space="preserve"> 27</w:t>
            </w:r>
            <w:r w:rsidRPr="00A45766">
              <w:rPr>
                <w:bCs/>
                <w:color w:val="002060"/>
                <w:sz w:val="20"/>
                <w:szCs w:val="20"/>
                <w:lang w:val="fr-CD" w:eastAsia="en-US"/>
              </w:rPr>
              <w:t xml:space="preserve"> avocats au post-test.</w:t>
            </w:r>
            <w:r>
              <w:rPr>
                <w:bCs/>
                <w:color w:val="002060"/>
                <w:sz w:val="20"/>
                <w:szCs w:val="20"/>
                <w:lang w:val="fr-CD" w:eastAsia="en-US"/>
              </w:rPr>
              <w:t xml:space="preserve"> </w:t>
            </w:r>
          </w:p>
        </w:tc>
        <w:tc>
          <w:tcPr>
            <w:tcW w:w="2694" w:type="dxa"/>
          </w:tcPr>
          <w:p w14:paraId="189176CE" w14:textId="77777777" w:rsidR="00C75572" w:rsidRPr="00E06C63" w:rsidRDefault="00C75572" w:rsidP="00A40D11">
            <w:pPr>
              <w:spacing w:line="276" w:lineRule="auto"/>
              <w:jc w:val="both"/>
              <w:rPr>
                <w:bCs/>
                <w:color w:val="002060"/>
                <w:sz w:val="20"/>
                <w:szCs w:val="20"/>
                <w:lang w:val="fr-CD" w:eastAsia="en-US"/>
              </w:rPr>
            </w:pPr>
          </w:p>
        </w:tc>
      </w:tr>
      <w:tr w:rsidR="00C75572" w:rsidRPr="00EB7EF2" w14:paraId="39389272" w14:textId="77777777" w:rsidTr="00AA1F42">
        <w:trPr>
          <w:trHeight w:val="491"/>
        </w:trPr>
        <w:tc>
          <w:tcPr>
            <w:tcW w:w="1702" w:type="dxa"/>
            <w:vMerge w:val="restart"/>
          </w:tcPr>
          <w:p w14:paraId="2E088F67"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lastRenderedPageBreak/>
              <w:t>Produit 1.3</w:t>
            </w:r>
          </w:p>
          <w:p w14:paraId="19722FAC" w14:textId="77777777" w:rsidR="00C75572" w:rsidRPr="00E06C63" w:rsidRDefault="00C75572" w:rsidP="00A40D11">
            <w:pPr>
              <w:spacing w:line="276" w:lineRule="auto"/>
              <w:jc w:val="both"/>
              <w:rPr>
                <w:sz w:val="20"/>
                <w:szCs w:val="20"/>
                <w:lang w:val="fr-FR" w:eastAsia="en-US"/>
              </w:rPr>
            </w:pPr>
          </w:p>
          <w:p w14:paraId="4C9B9760" w14:textId="77777777" w:rsidR="00C75572" w:rsidRPr="00E06C63" w:rsidRDefault="00C75572" w:rsidP="00A40D11">
            <w:pPr>
              <w:spacing w:line="276" w:lineRule="auto"/>
              <w:jc w:val="both"/>
              <w:rPr>
                <w:sz w:val="20"/>
                <w:szCs w:val="20"/>
                <w:lang w:val="fr-FR" w:eastAsia="en-US"/>
              </w:rPr>
            </w:pPr>
            <w:r w:rsidRPr="00E06C63">
              <w:rPr>
                <w:b/>
                <w:sz w:val="20"/>
                <w:szCs w:val="20"/>
                <w:lang w:val="fr-FR" w:eastAsia="en-US"/>
              </w:rPr>
              <w:t xml:space="preserve">Le processus de réconciliation est amorcé à travers la mise en place de Commissions Vérité et Réconciliation (CVR) au niveau provincial   </w:t>
            </w:r>
          </w:p>
        </w:tc>
        <w:tc>
          <w:tcPr>
            <w:tcW w:w="1701" w:type="dxa"/>
            <w:shd w:val="clear" w:color="auto" w:fill="EEECE1"/>
          </w:tcPr>
          <w:p w14:paraId="080B1911"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Indicateur 1.3.1 : </w:t>
            </w:r>
            <w:r w:rsidRPr="00E06C63">
              <w:rPr>
                <w:bCs/>
                <w:sz w:val="20"/>
                <w:szCs w:val="20"/>
                <w:lang w:val="fr-FR" w:eastAsia="en-US"/>
              </w:rPr>
              <w:t>Nombre des individus désagrégés par fonctions sociales (leader communautaire ; politique ; forces de sécurité ; démobilisés volontaires…) ainsi que les démobilisés volontaires ayant été sensibilisés sur les Commissions Provinciales Vérité et Réconciliation.</w:t>
            </w:r>
          </w:p>
        </w:tc>
        <w:tc>
          <w:tcPr>
            <w:tcW w:w="1985" w:type="dxa"/>
            <w:shd w:val="clear" w:color="auto" w:fill="EEECE1"/>
          </w:tcPr>
          <w:p w14:paraId="2CCD56D3" w14:textId="77777777" w:rsidR="00C75572" w:rsidRPr="00184BF0" w:rsidRDefault="00C75572" w:rsidP="00A40D11">
            <w:pPr>
              <w:spacing w:line="276" w:lineRule="auto"/>
              <w:jc w:val="both"/>
              <w:rPr>
                <w:bCs/>
                <w:sz w:val="20"/>
                <w:szCs w:val="20"/>
                <w:lang w:val="en-US"/>
              </w:rPr>
            </w:pPr>
            <w:r w:rsidRPr="00184BF0">
              <w:rPr>
                <w:bCs/>
                <w:sz w:val="20"/>
                <w:szCs w:val="20"/>
                <w:lang w:val="en-US" w:eastAsia="en-US"/>
              </w:rPr>
              <w:t>Kasaï Central: TBD                              Kasaï: TBD                                         Tanganyika: TBD</w:t>
            </w:r>
          </w:p>
        </w:tc>
        <w:tc>
          <w:tcPr>
            <w:tcW w:w="1701" w:type="dxa"/>
            <w:shd w:val="clear" w:color="auto" w:fill="EEECE1"/>
          </w:tcPr>
          <w:p w14:paraId="5C88B897" w14:textId="77777777" w:rsidR="00C75572" w:rsidRPr="00184BF0" w:rsidRDefault="00C75572" w:rsidP="00A40D11">
            <w:pPr>
              <w:spacing w:line="276" w:lineRule="auto"/>
              <w:jc w:val="both"/>
              <w:rPr>
                <w:bCs/>
                <w:sz w:val="20"/>
                <w:szCs w:val="20"/>
                <w:lang w:val="en-US" w:eastAsia="en-US"/>
              </w:rPr>
            </w:pPr>
            <w:r w:rsidRPr="00184BF0">
              <w:rPr>
                <w:bCs/>
                <w:sz w:val="20"/>
                <w:szCs w:val="20"/>
                <w:lang w:val="en-US" w:eastAsia="en-US"/>
              </w:rPr>
              <w:t xml:space="preserve">Kasaï Central: TBD </w:t>
            </w:r>
          </w:p>
          <w:p w14:paraId="041E4DD4" w14:textId="77777777" w:rsidR="00C75572" w:rsidRPr="00184BF0" w:rsidRDefault="00C75572" w:rsidP="00A40D11">
            <w:pPr>
              <w:spacing w:line="276" w:lineRule="auto"/>
              <w:jc w:val="both"/>
              <w:rPr>
                <w:bCs/>
                <w:sz w:val="20"/>
                <w:szCs w:val="20"/>
                <w:lang w:val="en-US"/>
              </w:rPr>
            </w:pPr>
            <w:r w:rsidRPr="00184BF0">
              <w:rPr>
                <w:bCs/>
                <w:sz w:val="20"/>
                <w:szCs w:val="20"/>
                <w:lang w:val="en-US" w:eastAsia="en-US"/>
              </w:rPr>
              <w:t>Kasaï: TBD                                         Tanganyika: TBD</w:t>
            </w:r>
          </w:p>
        </w:tc>
        <w:tc>
          <w:tcPr>
            <w:tcW w:w="2550" w:type="dxa"/>
          </w:tcPr>
          <w:p w14:paraId="199C70BF" w14:textId="77777777" w:rsidR="00C75572" w:rsidRPr="00AA1F42" w:rsidRDefault="00C75572" w:rsidP="00A40D11">
            <w:pPr>
              <w:spacing w:line="276" w:lineRule="auto"/>
              <w:jc w:val="both"/>
              <w:rPr>
                <w:bCs/>
                <w:color w:val="002060"/>
                <w:sz w:val="20"/>
                <w:szCs w:val="20"/>
                <w:lang w:val="fr-FR" w:eastAsia="en-US"/>
              </w:rPr>
            </w:pPr>
            <w:r w:rsidRPr="00AA1F42">
              <w:rPr>
                <w:b/>
                <w:color w:val="002060"/>
                <w:sz w:val="20"/>
                <w:szCs w:val="20"/>
                <w:lang w:val="fr-FR" w:eastAsia="en-US"/>
              </w:rPr>
              <w:t xml:space="preserve">2020 : </w:t>
            </w:r>
            <w:r w:rsidRPr="00AA1F42">
              <w:rPr>
                <w:bCs/>
                <w:color w:val="002060"/>
                <w:sz w:val="20"/>
                <w:szCs w:val="20"/>
                <w:lang w:val="fr-FR" w:eastAsia="en-US"/>
              </w:rPr>
              <w:t>TBD</w:t>
            </w:r>
          </w:p>
          <w:p w14:paraId="219E01BE" w14:textId="77777777" w:rsidR="00C75572" w:rsidRPr="00AA1F42" w:rsidRDefault="00C75572" w:rsidP="00A40D11">
            <w:pPr>
              <w:spacing w:line="276" w:lineRule="auto"/>
              <w:jc w:val="both"/>
              <w:rPr>
                <w:bCs/>
                <w:color w:val="002060"/>
                <w:sz w:val="20"/>
                <w:szCs w:val="20"/>
                <w:lang w:val="fr-FR" w:eastAsia="en-US"/>
              </w:rPr>
            </w:pPr>
          </w:p>
          <w:p w14:paraId="45B58BE6" w14:textId="77777777" w:rsidR="00C75572" w:rsidRPr="00AA1F42" w:rsidRDefault="00C75572" w:rsidP="00A40D11">
            <w:pPr>
              <w:spacing w:line="276" w:lineRule="auto"/>
              <w:jc w:val="both"/>
              <w:rPr>
                <w:sz w:val="20"/>
                <w:szCs w:val="20"/>
                <w:lang w:val="fr-FR"/>
              </w:rPr>
            </w:pPr>
            <w:r w:rsidRPr="00AA1F42">
              <w:rPr>
                <w:b/>
                <w:i/>
                <w:iCs/>
                <w:color w:val="002060"/>
                <w:sz w:val="20"/>
                <w:szCs w:val="20"/>
                <w:lang w:val="fr-FR" w:eastAsia="en-US"/>
              </w:rPr>
              <w:t>Processus de suivi</w:t>
            </w:r>
            <w:r w:rsidRPr="00AA1F42">
              <w:rPr>
                <w:bCs/>
                <w:color w:val="002060"/>
                <w:sz w:val="20"/>
                <w:szCs w:val="20"/>
                <w:lang w:val="fr-FR" w:eastAsia="en-US"/>
              </w:rPr>
              <w:t xml:space="preserve"> : i) identification des acteurs à sensibiliser ; ii) organisations d’activités de sensibilisation. </w:t>
            </w:r>
          </w:p>
        </w:tc>
        <w:tc>
          <w:tcPr>
            <w:tcW w:w="3828" w:type="dxa"/>
          </w:tcPr>
          <w:p w14:paraId="60C4C108" w14:textId="77777777" w:rsidR="00C75572" w:rsidRPr="00AA1F42" w:rsidRDefault="00C75572" w:rsidP="00A40D11">
            <w:pPr>
              <w:spacing w:line="276" w:lineRule="auto"/>
              <w:jc w:val="both"/>
              <w:rPr>
                <w:b/>
                <w:bCs/>
                <w:i/>
                <w:iCs/>
                <w:color w:val="002060"/>
                <w:sz w:val="20"/>
                <w:szCs w:val="20"/>
                <w:lang w:val="fr-FR"/>
              </w:rPr>
            </w:pPr>
            <w:r w:rsidRPr="00AA1F42">
              <w:rPr>
                <w:b/>
                <w:bCs/>
                <w:i/>
                <w:iCs/>
                <w:color w:val="002060"/>
                <w:sz w:val="20"/>
                <w:szCs w:val="20"/>
                <w:lang w:val="fr-FR"/>
              </w:rPr>
              <w:t xml:space="preserve">ON TRACK </w:t>
            </w:r>
          </w:p>
          <w:p w14:paraId="772E3EDF" w14:textId="77777777" w:rsidR="00C75572" w:rsidRPr="00AA1F42" w:rsidRDefault="00C75572" w:rsidP="00A40D11">
            <w:pPr>
              <w:spacing w:line="276" w:lineRule="auto"/>
              <w:jc w:val="both"/>
              <w:rPr>
                <w:color w:val="002060"/>
                <w:sz w:val="20"/>
                <w:szCs w:val="20"/>
                <w:lang w:val="fr-FR"/>
              </w:rPr>
            </w:pPr>
          </w:p>
          <w:p w14:paraId="57F6FC01" w14:textId="405FFBC5" w:rsidR="00C75572" w:rsidRDefault="00C75572" w:rsidP="00A40D11">
            <w:pPr>
              <w:spacing w:line="276" w:lineRule="auto"/>
              <w:jc w:val="both"/>
              <w:rPr>
                <w:bCs/>
                <w:color w:val="002060"/>
                <w:sz w:val="20"/>
                <w:szCs w:val="20"/>
                <w:lang w:val="fr-FR" w:eastAsia="en-US"/>
              </w:rPr>
            </w:pPr>
            <w:r w:rsidRPr="00CA1396">
              <w:rPr>
                <w:color w:val="002060"/>
                <w:sz w:val="20"/>
                <w:szCs w:val="20"/>
                <w:lang w:val="fr-FR"/>
              </w:rPr>
              <w:t xml:space="preserve">i) </w:t>
            </w:r>
            <w:r w:rsidR="00427133" w:rsidRPr="00CA1396">
              <w:rPr>
                <w:bCs/>
                <w:color w:val="002060"/>
                <w:sz w:val="20"/>
                <w:szCs w:val="20"/>
                <w:lang w:val="fr-FR" w:eastAsia="en-US"/>
              </w:rPr>
              <w:t>Un dialogue permanent est entretenu avec les autorités provinciales et nationales sur le développement de processus provinciaux de justice transitionnelle et la mise en place de mécanismes de justice transitionnelle</w:t>
            </w:r>
            <w:r w:rsidR="00CA1396">
              <w:rPr>
                <w:bCs/>
                <w:color w:val="002060"/>
                <w:sz w:val="20"/>
                <w:szCs w:val="20"/>
                <w:lang w:val="fr-FR" w:eastAsia="en-US"/>
              </w:rPr>
              <w:t xml:space="preserve"> </w:t>
            </w:r>
            <w:r w:rsidR="00427133" w:rsidRPr="00CA1396">
              <w:rPr>
                <w:bCs/>
                <w:color w:val="002060"/>
                <w:sz w:val="20"/>
                <w:szCs w:val="20"/>
                <w:lang w:val="fr-FR" w:eastAsia="en-US"/>
              </w:rPr>
              <w:t xml:space="preserve">dans les trois provinces. </w:t>
            </w:r>
          </w:p>
          <w:p w14:paraId="3D4A9214" w14:textId="77777777" w:rsidR="00CA1396" w:rsidRPr="00CA1396" w:rsidRDefault="00CA1396" w:rsidP="00A40D11">
            <w:pPr>
              <w:spacing w:line="276" w:lineRule="auto"/>
              <w:jc w:val="both"/>
              <w:rPr>
                <w:color w:val="002060"/>
                <w:sz w:val="20"/>
                <w:szCs w:val="20"/>
                <w:lang w:val="fr-FR"/>
              </w:rPr>
            </w:pPr>
          </w:p>
          <w:p w14:paraId="392E9D83" w14:textId="4BB2B919" w:rsidR="00C75572" w:rsidRPr="00AA1F42" w:rsidRDefault="00C75572" w:rsidP="00A40D11">
            <w:pPr>
              <w:spacing w:line="276" w:lineRule="auto"/>
              <w:jc w:val="both"/>
              <w:rPr>
                <w:bCs/>
                <w:color w:val="002060"/>
                <w:sz w:val="20"/>
                <w:szCs w:val="20"/>
                <w:lang w:val="fr-FR" w:eastAsia="en-US"/>
              </w:rPr>
            </w:pPr>
            <w:r w:rsidRPr="00CA1396">
              <w:rPr>
                <w:color w:val="002060"/>
                <w:sz w:val="20"/>
                <w:szCs w:val="20"/>
                <w:lang w:val="fr-FR"/>
              </w:rPr>
              <w:t xml:space="preserve">ii) </w:t>
            </w:r>
            <w:r w:rsidR="00AA1F42" w:rsidRPr="00CA1396">
              <w:rPr>
                <w:color w:val="002060"/>
                <w:sz w:val="20"/>
                <w:szCs w:val="20"/>
                <w:lang w:val="fr-FR"/>
              </w:rPr>
              <w:t>Des activités de sensibilisation sur le processus de justice transitionnelle et ses mécanismes spécifiques ont été menées auprès des communautés, des autorités et des organisations de la société civile.</w:t>
            </w:r>
            <w:r w:rsidR="004C004D" w:rsidRPr="00CA1396">
              <w:rPr>
                <w:color w:val="002060"/>
                <w:sz w:val="20"/>
                <w:szCs w:val="20"/>
                <w:lang w:val="fr-FR"/>
              </w:rPr>
              <w:t xml:space="preserve"> 77 acteurs </w:t>
            </w:r>
            <w:r w:rsidR="00CA1396" w:rsidRPr="00CA1396">
              <w:rPr>
                <w:color w:val="002060"/>
                <w:sz w:val="20"/>
                <w:szCs w:val="20"/>
                <w:lang w:val="fr-FR"/>
              </w:rPr>
              <w:t>de la province du Tanganyika ont été sensibilisés.</w:t>
            </w:r>
          </w:p>
        </w:tc>
        <w:tc>
          <w:tcPr>
            <w:tcW w:w="2694" w:type="dxa"/>
          </w:tcPr>
          <w:p w14:paraId="2B7C53F2" w14:textId="4738AEFB" w:rsidR="00427133" w:rsidRDefault="00427133" w:rsidP="00427133">
            <w:pPr>
              <w:spacing w:line="276" w:lineRule="auto"/>
              <w:jc w:val="both"/>
              <w:rPr>
                <w:bCs/>
                <w:color w:val="002060"/>
                <w:sz w:val="20"/>
                <w:szCs w:val="20"/>
                <w:highlight w:val="cyan"/>
                <w:lang w:val="fr-FR" w:eastAsia="en-US"/>
              </w:rPr>
            </w:pPr>
          </w:p>
          <w:p w14:paraId="1FCDF744" w14:textId="77777777" w:rsidR="00427133" w:rsidRPr="00397458" w:rsidRDefault="00427133" w:rsidP="00427133">
            <w:pPr>
              <w:spacing w:line="276" w:lineRule="auto"/>
              <w:jc w:val="both"/>
              <w:rPr>
                <w:bCs/>
                <w:i/>
                <w:iCs/>
                <w:color w:val="002060"/>
                <w:sz w:val="20"/>
                <w:szCs w:val="20"/>
                <w:highlight w:val="cyan"/>
                <w:lang w:val="fr-FR" w:eastAsia="en-US"/>
              </w:rPr>
            </w:pPr>
          </w:p>
          <w:p w14:paraId="4C5D7AB0" w14:textId="502530DD" w:rsidR="00C75572" w:rsidRPr="00E06C63" w:rsidRDefault="00C75572" w:rsidP="00427133">
            <w:pPr>
              <w:spacing w:line="276" w:lineRule="auto"/>
              <w:jc w:val="both"/>
              <w:rPr>
                <w:sz w:val="20"/>
                <w:szCs w:val="20"/>
                <w:lang w:val="fr-FR"/>
              </w:rPr>
            </w:pPr>
          </w:p>
        </w:tc>
      </w:tr>
      <w:tr w:rsidR="00C75572" w:rsidRPr="004A0E54" w14:paraId="3158863B" w14:textId="77777777" w:rsidTr="009F08A5">
        <w:trPr>
          <w:trHeight w:val="422"/>
        </w:trPr>
        <w:tc>
          <w:tcPr>
            <w:tcW w:w="1702" w:type="dxa"/>
            <w:vMerge/>
          </w:tcPr>
          <w:p w14:paraId="4A56F774"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05600765"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1.3.2</w:t>
            </w:r>
          </w:p>
          <w:p w14:paraId="50085088" w14:textId="242EDF60"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Nombre de</w:t>
            </w:r>
            <w:r w:rsidR="001119AE">
              <w:rPr>
                <w:bCs/>
                <w:sz w:val="20"/>
                <w:szCs w:val="20"/>
                <w:lang w:val="fr-FR" w:eastAsia="en-US"/>
              </w:rPr>
              <w:t xml:space="preserve"> processus </w:t>
            </w:r>
            <w:r w:rsidR="001119AE">
              <w:rPr>
                <w:bCs/>
                <w:sz w:val="20"/>
                <w:szCs w:val="20"/>
                <w:lang w:val="fr-FR" w:eastAsia="en-US"/>
              </w:rPr>
              <w:lastRenderedPageBreak/>
              <w:t>d’établissement de</w:t>
            </w:r>
            <w:r w:rsidRPr="00E06C63">
              <w:rPr>
                <w:bCs/>
                <w:sz w:val="20"/>
                <w:szCs w:val="20"/>
                <w:lang w:val="fr-FR" w:eastAsia="en-US"/>
              </w:rPr>
              <w:t xml:space="preserve"> Commissions Provinciales Vérité et Réconciliation </w:t>
            </w:r>
            <w:r w:rsidR="001119AE">
              <w:rPr>
                <w:bCs/>
                <w:sz w:val="20"/>
                <w:szCs w:val="20"/>
                <w:lang w:val="fr-FR" w:eastAsia="en-US"/>
              </w:rPr>
              <w:t>appuyés</w:t>
            </w:r>
            <w:r w:rsidRPr="00E06C63">
              <w:rPr>
                <w:bCs/>
                <w:sz w:val="20"/>
                <w:szCs w:val="20"/>
                <w:lang w:val="fr-FR" w:eastAsia="en-US"/>
              </w:rPr>
              <w:t xml:space="preserve"> </w:t>
            </w:r>
          </w:p>
          <w:p w14:paraId="6A065D00" w14:textId="77777777" w:rsidR="00C75572" w:rsidRPr="00E06C63" w:rsidRDefault="00C75572" w:rsidP="00A40D11">
            <w:pPr>
              <w:spacing w:line="276" w:lineRule="auto"/>
              <w:jc w:val="both"/>
              <w:rPr>
                <w:sz w:val="20"/>
                <w:szCs w:val="20"/>
                <w:lang w:val="fr-FR" w:eastAsia="en-US"/>
              </w:rPr>
            </w:pPr>
          </w:p>
        </w:tc>
        <w:tc>
          <w:tcPr>
            <w:tcW w:w="1985" w:type="dxa"/>
            <w:shd w:val="clear" w:color="auto" w:fill="EEECE1"/>
          </w:tcPr>
          <w:p w14:paraId="112AC2E9" w14:textId="626ABD2C" w:rsidR="00C75572" w:rsidRPr="00E06C63" w:rsidRDefault="00C75572" w:rsidP="00A40D11">
            <w:pPr>
              <w:spacing w:line="276" w:lineRule="auto"/>
              <w:jc w:val="both"/>
              <w:rPr>
                <w:bCs/>
                <w:sz w:val="20"/>
                <w:szCs w:val="20"/>
                <w:lang w:val="fr-FR"/>
              </w:rPr>
            </w:pPr>
            <w:r w:rsidRPr="00E06C63">
              <w:rPr>
                <w:bCs/>
                <w:sz w:val="20"/>
                <w:szCs w:val="20"/>
                <w:lang w:val="fr-FR" w:eastAsia="en-US"/>
              </w:rPr>
              <w:lastRenderedPageBreak/>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w:t>
            </w:r>
            <w:r w:rsidR="001119AE">
              <w:rPr>
                <w:bCs/>
                <w:sz w:val="20"/>
                <w:szCs w:val="20"/>
                <w:lang w:val="fr-FR" w:eastAsia="en-US"/>
              </w:rPr>
              <w:t>1 en cours</w:t>
            </w:r>
            <w:r w:rsidRPr="00E06C63">
              <w:rPr>
                <w:bCs/>
                <w:sz w:val="20"/>
                <w:szCs w:val="20"/>
                <w:lang w:val="fr-FR" w:eastAsia="en-US"/>
              </w:rPr>
              <w:t xml:space="preserve">                              </w:t>
            </w:r>
            <w:r w:rsidRPr="00E06C63">
              <w:rPr>
                <w:bCs/>
                <w:sz w:val="20"/>
                <w:szCs w:val="20"/>
                <w:lang w:val="fr-FR" w:eastAsia="en-US"/>
              </w:rPr>
              <w:lastRenderedPageBreak/>
              <w:t>Kasaï: 0                                         Tanganyika: 0</w:t>
            </w:r>
          </w:p>
        </w:tc>
        <w:tc>
          <w:tcPr>
            <w:tcW w:w="1701" w:type="dxa"/>
            <w:shd w:val="clear" w:color="auto" w:fill="EEECE1"/>
          </w:tcPr>
          <w:p w14:paraId="30842C6D" w14:textId="6AB4E886"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lastRenderedPageBreak/>
              <w:t xml:space="preserve">3 </w:t>
            </w:r>
            <w:r w:rsidR="001119AE">
              <w:rPr>
                <w:bCs/>
                <w:sz w:val="20"/>
                <w:szCs w:val="20"/>
                <w:lang w:val="fr-FR" w:eastAsia="en-US"/>
              </w:rPr>
              <w:t>processus de mise en place de CVR sont appuyés</w:t>
            </w:r>
          </w:p>
          <w:p w14:paraId="59A92BE3" w14:textId="77777777" w:rsidR="00C75572" w:rsidRPr="00E06C63" w:rsidRDefault="00C75572" w:rsidP="00A40D11">
            <w:pPr>
              <w:spacing w:line="276" w:lineRule="auto"/>
              <w:jc w:val="both"/>
              <w:rPr>
                <w:bCs/>
                <w:sz w:val="20"/>
                <w:szCs w:val="20"/>
                <w:lang w:val="fr-FR" w:eastAsia="en-US"/>
              </w:rPr>
            </w:pPr>
          </w:p>
          <w:p w14:paraId="4A057895" w14:textId="77777777" w:rsidR="00C75572" w:rsidRPr="00E06C63" w:rsidRDefault="00C75572" w:rsidP="00A40D11">
            <w:pPr>
              <w:spacing w:line="276" w:lineRule="auto"/>
              <w:jc w:val="both"/>
              <w:rPr>
                <w:bCs/>
                <w:sz w:val="20"/>
                <w:szCs w:val="20"/>
                <w:lang w:val="fr-FR"/>
              </w:rPr>
            </w:pPr>
            <w:r w:rsidRPr="00E06C63">
              <w:rPr>
                <w:bCs/>
                <w:sz w:val="20"/>
                <w:szCs w:val="20"/>
                <w:lang w:val="fr-FR"/>
              </w:rPr>
              <w:t xml:space="preserve">Kasaï </w:t>
            </w:r>
            <w:proofErr w:type="gramStart"/>
            <w:r w:rsidRPr="00E06C63">
              <w:rPr>
                <w:bCs/>
                <w:sz w:val="20"/>
                <w:szCs w:val="20"/>
                <w:lang w:val="fr-FR"/>
              </w:rPr>
              <w:t>Central:</w:t>
            </w:r>
            <w:proofErr w:type="gramEnd"/>
            <w:r w:rsidRPr="00E06C63">
              <w:rPr>
                <w:bCs/>
                <w:sz w:val="20"/>
                <w:szCs w:val="20"/>
                <w:lang w:val="fr-FR"/>
              </w:rPr>
              <w:t xml:space="preserve"> 1                              Kasaï: 1                                         Tanganyika: 1</w:t>
            </w:r>
          </w:p>
        </w:tc>
        <w:tc>
          <w:tcPr>
            <w:tcW w:w="2550" w:type="dxa"/>
          </w:tcPr>
          <w:p w14:paraId="6B2D6F9B" w14:textId="77777777" w:rsidR="00427133" w:rsidRPr="00E06C63" w:rsidRDefault="00C75572" w:rsidP="00427133">
            <w:pPr>
              <w:spacing w:line="276" w:lineRule="auto"/>
              <w:jc w:val="both"/>
              <w:rPr>
                <w:bCs/>
                <w:sz w:val="20"/>
                <w:szCs w:val="20"/>
                <w:lang w:val="fr-FR" w:eastAsia="en-US"/>
              </w:rPr>
            </w:pPr>
            <w:r w:rsidRPr="00E06C63">
              <w:rPr>
                <w:b/>
                <w:color w:val="002060"/>
                <w:sz w:val="20"/>
                <w:szCs w:val="20"/>
                <w:lang w:val="fr-FR" w:eastAsia="en-US"/>
              </w:rPr>
              <w:lastRenderedPageBreak/>
              <w:t>202</w:t>
            </w:r>
            <w:r>
              <w:rPr>
                <w:b/>
                <w:color w:val="002060"/>
                <w:sz w:val="20"/>
                <w:szCs w:val="20"/>
                <w:lang w:val="fr-FR" w:eastAsia="en-US"/>
              </w:rPr>
              <w:t>1</w:t>
            </w:r>
            <w:r w:rsidRPr="00E06C63">
              <w:rPr>
                <w:b/>
                <w:color w:val="002060"/>
                <w:sz w:val="20"/>
                <w:szCs w:val="20"/>
                <w:lang w:val="fr-FR" w:eastAsia="en-US"/>
              </w:rPr>
              <w:t xml:space="preserve"> : </w:t>
            </w:r>
            <w:r w:rsidR="00427133" w:rsidRPr="00427133">
              <w:rPr>
                <w:bCs/>
                <w:color w:val="002060"/>
                <w:sz w:val="20"/>
                <w:szCs w:val="20"/>
                <w:lang w:val="fr-FR" w:eastAsia="en-US"/>
              </w:rPr>
              <w:t>3 processus de mise en place de CVR sont appuyés</w:t>
            </w:r>
          </w:p>
          <w:p w14:paraId="31AFE15A" w14:textId="77777777" w:rsidR="00C75572" w:rsidRPr="00E06C63" w:rsidRDefault="00C75572" w:rsidP="00A40D11">
            <w:pPr>
              <w:spacing w:line="276" w:lineRule="auto"/>
              <w:jc w:val="both"/>
              <w:rPr>
                <w:bCs/>
                <w:color w:val="002060"/>
                <w:sz w:val="20"/>
                <w:szCs w:val="20"/>
                <w:lang w:val="fr-FR" w:eastAsia="en-US"/>
              </w:rPr>
            </w:pPr>
          </w:p>
          <w:p w14:paraId="4364FD22"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poursuite du plaidoyer auprès des autorités provinciales pour l’établissement de la CVR au Kasaï Central ; ii) réalisation des consultations populaires et publication du rapport au Kasaï et Tanganyika </w:t>
            </w:r>
          </w:p>
          <w:p w14:paraId="144FC71D" w14:textId="77777777" w:rsidR="00C75572" w:rsidRPr="00E06C63" w:rsidRDefault="00C75572" w:rsidP="00A40D11">
            <w:pPr>
              <w:spacing w:line="276" w:lineRule="auto"/>
              <w:jc w:val="both"/>
              <w:rPr>
                <w:bCs/>
                <w:color w:val="002060"/>
                <w:sz w:val="20"/>
                <w:szCs w:val="20"/>
                <w:lang w:val="fr-FR" w:eastAsia="en-US"/>
              </w:rPr>
            </w:pPr>
          </w:p>
          <w:p w14:paraId="53965B22" w14:textId="77777777" w:rsidR="00C75572" w:rsidRPr="00E06C63" w:rsidRDefault="00C75572" w:rsidP="00A40D11">
            <w:pPr>
              <w:spacing w:line="276" w:lineRule="auto"/>
              <w:jc w:val="both"/>
              <w:rPr>
                <w:bCs/>
                <w:color w:val="002060"/>
                <w:sz w:val="20"/>
                <w:szCs w:val="20"/>
                <w:lang w:val="fr-FR"/>
              </w:rPr>
            </w:pPr>
          </w:p>
        </w:tc>
        <w:tc>
          <w:tcPr>
            <w:tcW w:w="3828" w:type="dxa"/>
          </w:tcPr>
          <w:p w14:paraId="4A32F8A6" w14:textId="06F26D76" w:rsidR="00C75572" w:rsidRPr="00263D89" w:rsidRDefault="00427133" w:rsidP="00A40D11">
            <w:pPr>
              <w:spacing w:line="276" w:lineRule="auto"/>
              <w:jc w:val="both"/>
              <w:rPr>
                <w:b/>
                <w:i/>
                <w:iCs/>
                <w:color w:val="002060"/>
                <w:sz w:val="20"/>
                <w:szCs w:val="20"/>
                <w:lang w:val="fr-FR" w:eastAsia="en-US"/>
              </w:rPr>
            </w:pPr>
            <w:r>
              <w:rPr>
                <w:b/>
                <w:i/>
                <w:iCs/>
                <w:color w:val="002060"/>
                <w:sz w:val="20"/>
                <w:szCs w:val="20"/>
                <w:lang w:val="fr-FR" w:eastAsia="en-US"/>
              </w:rPr>
              <w:lastRenderedPageBreak/>
              <w:t>ON TRACK</w:t>
            </w:r>
            <w:r w:rsidR="001119AE">
              <w:rPr>
                <w:b/>
                <w:i/>
                <w:iCs/>
                <w:color w:val="002060"/>
                <w:sz w:val="20"/>
                <w:szCs w:val="20"/>
                <w:lang w:val="fr-FR" w:eastAsia="en-US"/>
              </w:rPr>
              <w:t xml:space="preserve"> </w:t>
            </w:r>
            <w:r>
              <w:rPr>
                <w:b/>
                <w:i/>
                <w:iCs/>
                <w:color w:val="002060"/>
                <w:sz w:val="20"/>
                <w:szCs w:val="20"/>
                <w:lang w:val="fr-FR" w:eastAsia="en-US"/>
              </w:rPr>
              <w:t>–</w:t>
            </w:r>
            <w:r w:rsidR="001119AE">
              <w:rPr>
                <w:b/>
                <w:i/>
                <w:iCs/>
                <w:color w:val="002060"/>
                <w:sz w:val="20"/>
                <w:szCs w:val="20"/>
                <w:lang w:val="fr-FR" w:eastAsia="en-US"/>
              </w:rPr>
              <w:t xml:space="preserve"> </w:t>
            </w:r>
            <w:r>
              <w:rPr>
                <w:b/>
                <w:i/>
                <w:iCs/>
                <w:color w:val="002060"/>
                <w:sz w:val="20"/>
                <w:szCs w:val="20"/>
                <w:lang w:val="fr-FR" w:eastAsia="en-US"/>
              </w:rPr>
              <w:t>1 Commission Provinciale Vérité, Justice et Réconciliation est mise en place et 2 processus sont appuyés</w:t>
            </w:r>
          </w:p>
          <w:p w14:paraId="6567CCDA" w14:textId="77777777" w:rsidR="00427133" w:rsidRPr="00CA1396" w:rsidRDefault="00C75572" w:rsidP="00427133">
            <w:pPr>
              <w:spacing w:line="276" w:lineRule="auto"/>
              <w:jc w:val="both"/>
              <w:rPr>
                <w:bCs/>
                <w:color w:val="002060"/>
                <w:sz w:val="20"/>
                <w:szCs w:val="20"/>
                <w:lang w:val="fr-FR" w:eastAsia="en-US"/>
              </w:rPr>
            </w:pPr>
            <w:r w:rsidRPr="00CA1396">
              <w:rPr>
                <w:bCs/>
                <w:color w:val="002060"/>
                <w:sz w:val="20"/>
                <w:szCs w:val="20"/>
                <w:lang w:val="fr-FR" w:eastAsia="en-US"/>
              </w:rPr>
              <w:lastRenderedPageBreak/>
              <w:t xml:space="preserve">i) </w:t>
            </w:r>
            <w:r w:rsidR="00427133" w:rsidRPr="00CA1396">
              <w:rPr>
                <w:bCs/>
                <w:color w:val="002060"/>
                <w:sz w:val="20"/>
                <w:szCs w:val="20"/>
                <w:lang w:val="fr-FR" w:eastAsia="en-US"/>
              </w:rPr>
              <w:t>La mise en place de Commissions provinciales vérité, justice et réconciliation correspond à un</w:t>
            </w:r>
            <w:r w:rsidRPr="00CA1396">
              <w:rPr>
                <w:bCs/>
                <w:color w:val="002060"/>
                <w:sz w:val="20"/>
                <w:szCs w:val="20"/>
                <w:lang w:val="fr-FR" w:eastAsia="en-US"/>
              </w:rPr>
              <w:t xml:space="preserve"> processus particulièrement sensible</w:t>
            </w:r>
            <w:r w:rsidR="00427133" w:rsidRPr="00CA1396">
              <w:rPr>
                <w:bCs/>
                <w:color w:val="002060"/>
                <w:sz w:val="20"/>
                <w:szCs w:val="20"/>
                <w:lang w:val="fr-FR" w:eastAsia="en-US"/>
              </w:rPr>
              <w:t xml:space="preserve"> et long nécessitant de nombreuses actions de sensibilisation, de plaidoyer et d’accompagnement technique</w:t>
            </w:r>
            <w:r w:rsidRPr="00CA1396">
              <w:rPr>
                <w:bCs/>
                <w:color w:val="002060"/>
                <w:sz w:val="20"/>
                <w:szCs w:val="20"/>
                <w:lang w:val="fr-FR" w:eastAsia="en-US"/>
              </w:rPr>
              <w:t xml:space="preserve">. </w:t>
            </w:r>
          </w:p>
          <w:p w14:paraId="2E6EB200" w14:textId="25FD6167" w:rsidR="00427133" w:rsidRPr="00CA1396" w:rsidRDefault="00427133" w:rsidP="00427133">
            <w:pPr>
              <w:spacing w:line="276" w:lineRule="auto"/>
              <w:jc w:val="both"/>
              <w:rPr>
                <w:color w:val="002060"/>
                <w:sz w:val="20"/>
                <w:szCs w:val="20"/>
                <w:lang w:val="fr-FR"/>
              </w:rPr>
            </w:pPr>
            <w:r w:rsidRPr="00CA1396">
              <w:rPr>
                <w:bCs/>
                <w:color w:val="002060"/>
                <w:sz w:val="20"/>
                <w:szCs w:val="20"/>
                <w:lang w:val="fr-FR" w:eastAsia="en-US"/>
              </w:rPr>
              <w:t>Au Kasaï Central, la CPVJR a été officiellement mis</w:t>
            </w:r>
            <w:r w:rsidR="002C1FF6" w:rsidRPr="00CA1396">
              <w:rPr>
                <w:bCs/>
                <w:color w:val="002060"/>
                <w:sz w:val="20"/>
                <w:szCs w:val="20"/>
                <w:lang w:val="fr-FR" w:eastAsia="en-US"/>
              </w:rPr>
              <w:t>e</w:t>
            </w:r>
            <w:r w:rsidRPr="00CA1396">
              <w:rPr>
                <w:bCs/>
                <w:color w:val="002060"/>
                <w:sz w:val="20"/>
                <w:szCs w:val="20"/>
                <w:lang w:val="fr-FR" w:eastAsia="en-US"/>
              </w:rPr>
              <w:t xml:space="preserve"> en place à la suite de l’adoption de </w:t>
            </w:r>
            <w:r w:rsidRPr="00CA1396">
              <w:rPr>
                <w:bCs/>
                <w:i/>
                <w:iCs/>
                <w:color w:val="002060"/>
                <w:sz w:val="20"/>
                <w:szCs w:val="20"/>
                <w:lang w:val="fr-FR" w:eastAsia="en-US"/>
              </w:rPr>
              <w:t xml:space="preserve">l’édit provincial N°006/KC/2021 portant création, organisation et fonctionnement de la Commission provinciale vérité, justice et réconciliation dans la province du Kasaï Central (CPVJR) </w:t>
            </w:r>
            <w:r w:rsidRPr="00CA1396">
              <w:rPr>
                <w:color w:val="002060"/>
                <w:sz w:val="20"/>
                <w:szCs w:val="20"/>
                <w:lang w:val="fr-FR"/>
              </w:rPr>
              <w:t>par l’Assemblée provinciale le 28 Juin 2021</w:t>
            </w:r>
            <w:r w:rsidR="00E4472C" w:rsidRPr="00CA1396">
              <w:rPr>
                <w:color w:val="002060"/>
                <w:sz w:val="20"/>
                <w:szCs w:val="20"/>
                <w:lang w:val="fr-FR"/>
              </w:rPr>
              <w:t xml:space="preserve"> et la promulgat</w:t>
            </w:r>
            <w:r w:rsidR="00E77C43" w:rsidRPr="00CA1396">
              <w:rPr>
                <w:color w:val="002060"/>
                <w:sz w:val="20"/>
                <w:szCs w:val="20"/>
                <w:lang w:val="fr-FR"/>
              </w:rPr>
              <w:t>ion de</w:t>
            </w:r>
            <w:r w:rsidR="00E77C43" w:rsidRPr="00CA1396">
              <w:rPr>
                <w:lang w:val="fr-FR"/>
              </w:rPr>
              <w:t xml:space="preserve"> </w:t>
            </w:r>
            <w:r w:rsidR="00E77C43" w:rsidRPr="00CA1396">
              <w:rPr>
                <w:color w:val="002060"/>
                <w:sz w:val="20"/>
                <w:szCs w:val="20"/>
                <w:lang w:val="fr-FR"/>
              </w:rPr>
              <w:t xml:space="preserve">l’édit </w:t>
            </w:r>
            <w:r w:rsidR="00E4472C" w:rsidRPr="00CA1396">
              <w:rPr>
                <w:color w:val="002060"/>
                <w:sz w:val="20"/>
                <w:szCs w:val="20"/>
                <w:lang w:val="fr-FR"/>
              </w:rPr>
              <w:t>par le Gouverneur en juillet 2021</w:t>
            </w:r>
            <w:r w:rsidR="00E77C43" w:rsidRPr="00CA1396">
              <w:rPr>
                <w:color w:val="002060"/>
                <w:sz w:val="20"/>
                <w:szCs w:val="20"/>
                <w:lang w:val="fr-FR"/>
              </w:rPr>
              <w:t>.</w:t>
            </w:r>
          </w:p>
          <w:p w14:paraId="7181D270" w14:textId="77777777" w:rsidR="00C75572" w:rsidRPr="00263D89" w:rsidRDefault="00C75572" w:rsidP="00A40D11">
            <w:pPr>
              <w:spacing w:line="276" w:lineRule="auto"/>
              <w:jc w:val="both"/>
              <w:rPr>
                <w:bCs/>
                <w:color w:val="002060"/>
                <w:sz w:val="20"/>
                <w:szCs w:val="20"/>
                <w:lang w:val="fr-FR" w:eastAsia="en-US"/>
              </w:rPr>
            </w:pPr>
          </w:p>
          <w:p w14:paraId="1C7316CA" w14:textId="7D381BAD" w:rsidR="00C75572" w:rsidRPr="00263D89" w:rsidRDefault="00C75572" w:rsidP="00A40D11">
            <w:pPr>
              <w:spacing w:line="276" w:lineRule="auto"/>
              <w:jc w:val="both"/>
              <w:rPr>
                <w:bCs/>
                <w:color w:val="002060"/>
                <w:sz w:val="20"/>
                <w:szCs w:val="20"/>
                <w:lang w:val="fr-FR" w:eastAsia="en-US"/>
              </w:rPr>
            </w:pPr>
            <w:r w:rsidRPr="00CA1396">
              <w:rPr>
                <w:bCs/>
                <w:color w:val="002060"/>
                <w:sz w:val="20"/>
                <w:szCs w:val="20"/>
                <w:lang w:val="fr-FR" w:eastAsia="en-US"/>
              </w:rPr>
              <w:t xml:space="preserve">ii) </w:t>
            </w:r>
            <w:r w:rsidR="00427133" w:rsidRPr="00CA1396">
              <w:rPr>
                <w:bCs/>
                <w:color w:val="002060"/>
                <w:sz w:val="20"/>
                <w:szCs w:val="20"/>
                <w:lang w:val="fr-FR" w:eastAsia="en-US"/>
              </w:rPr>
              <w:t>Les consultations populaires ont été menées dans la province du Kasaï Central ainsi que les états des lieux dans les trois provinces. Les consultations populaires démarreront prochainement au Kasaï et Tanganyika en suivant la même méthodologie.</w:t>
            </w:r>
          </w:p>
        </w:tc>
        <w:tc>
          <w:tcPr>
            <w:tcW w:w="2694" w:type="dxa"/>
          </w:tcPr>
          <w:p w14:paraId="0B7ECAE9" w14:textId="77777777" w:rsidR="00427133" w:rsidRDefault="00427133" w:rsidP="00427133">
            <w:pPr>
              <w:spacing w:line="276" w:lineRule="auto"/>
              <w:jc w:val="both"/>
              <w:rPr>
                <w:color w:val="002060"/>
                <w:sz w:val="20"/>
                <w:szCs w:val="20"/>
                <w:lang w:val="fr-FR"/>
              </w:rPr>
            </w:pPr>
            <w:r>
              <w:rPr>
                <w:color w:val="002060"/>
                <w:sz w:val="20"/>
                <w:szCs w:val="20"/>
                <w:lang w:val="fr-FR"/>
              </w:rPr>
              <w:lastRenderedPageBreak/>
              <w:t xml:space="preserve">La mise en place de mécanismes de justice transitionnelle, notamment de </w:t>
            </w:r>
            <w:r>
              <w:rPr>
                <w:color w:val="002060"/>
                <w:sz w:val="20"/>
                <w:szCs w:val="20"/>
                <w:lang w:val="fr-FR"/>
              </w:rPr>
              <w:lastRenderedPageBreak/>
              <w:t xml:space="preserve">la CPVJR, correspond à un très long processus de consultations, de sensibilisation, de plaidoyer et d’assistance technique afin de garantir une appropriation et un portage politique. Son opérationnalisation correspond désormais à un défi majeur. </w:t>
            </w:r>
          </w:p>
          <w:p w14:paraId="1A3AF46F" w14:textId="77777777" w:rsidR="00427133" w:rsidRDefault="00427133" w:rsidP="00427133">
            <w:pPr>
              <w:spacing w:line="276" w:lineRule="auto"/>
              <w:jc w:val="both"/>
              <w:rPr>
                <w:color w:val="002060"/>
                <w:sz w:val="20"/>
                <w:szCs w:val="20"/>
                <w:lang w:val="fr-FR"/>
              </w:rPr>
            </w:pPr>
          </w:p>
          <w:p w14:paraId="26E16E7D" w14:textId="62C00B1B" w:rsidR="00C75572" w:rsidRPr="00263D89" w:rsidRDefault="00427133" w:rsidP="00427133">
            <w:pPr>
              <w:spacing w:line="276" w:lineRule="auto"/>
              <w:jc w:val="both"/>
              <w:rPr>
                <w:color w:val="002060"/>
                <w:sz w:val="20"/>
                <w:szCs w:val="20"/>
                <w:lang w:val="fr-FR"/>
              </w:rPr>
            </w:pPr>
            <w:r>
              <w:rPr>
                <w:color w:val="002060"/>
                <w:sz w:val="20"/>
                <w:szCs w:val="20"/>
                <w:lang w:val="fr-FR"/>
              </w:rPr>
              <w:t>Cependant, ces interventions (initiées par le projet PAJURR) peuvent</w:t>
            </w:r>
            <w:r w:rsidRPr="006F0683">
              <w:rPr>
                <w:color w:val="002060"/>
                <w:sz w:val="20"/>
                <w:szCs w:val="20"/>
                <w:lang w:val="fr-FR"/>
              </w:rPr>
              <w:t xml:space="preserve"> être considéré</w:t>
            </w:r>
            <w:r>
              <w:rPr>
                <w:color w:val="002060"/>
                <w:sz w:val="20"/>
                <w:szCs w:val="20"/>
                <w:lang w:val="fr-FR"/>
              </w:rPr>
              <w:t>es</w:t>
            </w:r>
            <w:r w:rsidRPr="006F0683">
              <w:rPr>
                <w:color w:val="002060"/>
                <w:sz w:val="20"/>
                <w:szCs w:val="20"/>
                <w:lang w:val="fr-FR"/>
              </w:rPr>
              <w:t xml:space="preserve"> comme avant-gardiste puisque ces efforts en matière de définition et d’appui au processus provincial de justice transitionnelle ont été repris et renforcé par la volonté</w:t>
            </w:r>
          </w:p>
        </w:tc>
      </w:tr>
      <w:tr w:rsidR="00C75572" w:rsidRPr="004A0E54" w14:paraId="166C2708" w14:textId="77777777" w:rsidTr="009F08A5">
        <w:trPr>
          <w:trHeight w:val="422"/>
        </w:trPr>
        <w:tc>
          <w:tcPr>
            <w:tcW w:w="1702" w:type="dxa"/>
            <w:vMerge w:val="restart"/>
          </w:tcPr>
          <w:p w14:paraId="2C225097"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lastRenderedPageBreak/>
              <w:t>Produit 1.4</w:t>
            </w:r>
          </w:p>
          <w:p w14:paraId="3B7A6B73" w14:textId="77777777" w:rsidR="00C75572" w:rsidRPr="00E06C63" w:rsidRDefault="00C75572" w:rsidP="00A40D11">
            <w:pPr>
              <w:spacing w:line="276" w:lineRule="auto"/>
              <w:jc w:val="both"/>
              <w:rPr>
                <w:sz w:val="20"/>
                <w:szCs w:val="20"/>
                <w:lang w:val="fr-FR" w:eastAsia="en-US"/>
              </w:rPr>
            </w:pPr>
          </w:p>
          <w:p w14:paraId="6278F643" w14:textId="77777777" w:rsidR="00C75572" w:rsidRPr="00E06C63" w:rsidRDefault="00C75572" w:rsidP="00A40D11">
            <w:pPr>
              <w:spacing w:line="276" w:lineRule="auto"/>
              <w:jc w:val="both"/>
              <w:rPr>
                <w:sz w:val="20"/>
                <w:szCs w:val="20"/>
                <w:lang w:val="fr-FR" w:eastAsia="en-US"/>
              </w:rPr>
            </w:pPr>
            <w:r w:rsidRPr="00E06C63">
              <w:rPr>
                <w:b/>
                <w:sz w:val="20"/>
                <w:szCs w:val="20"/>
                <w:lang w:val="fr-FR" w:eastAsia="en-US"/>
              </w:rPr>
              <w:lastRenderedPageBreak/>
              <w:t>Les capacités des mécanismes alternatifs de règlement de conflits sont renforcées pour améliorer la résolution durable des conflits locaux en conformité avec les principes fondamentaux des droits de l’homme</w:t>
            </w:r>
          </w:p>
        </w:tc>
        <w:tc>
          <w:tcPr>
            <w:tcW w:w="1701" w:type="dxa"/>
            <w:shd w:val="clear" w:color="auto" w:fill="EEECE1"/>
          </w:tcPr>
          <w:p w14:paraId="558C6039"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lastRenderedPageBreak/>
              <w:t>Indicateur 1.4.1</w:t>
            </w:r>
          </w:p>
          <w:p w14:paraId="05545C87" w14:textId="268C7D3F" w:rsidR="00C75572" w:rsidRPr="00E06C63" w:rsidRDefault="001119AE" w:rsidP="00A40D11">
            <w:pPr>
              <w:spacing w:line="276" w:lineRule="auto"/>
              <w:jc w:val="both"/>
              <w:rPr>
                <w:bCs/>
                <w:sz w:val="20"/>
                <w:szCs w:val="20"/>
                <w:lang w:val="fr-FR" w:eastAsia="en-US"/>
              </w:rPr>
            </w:pPr>
            <w:r>
              <w:rPr>
                <w:bCs/>
                <w:sz w:val="20"/>
                <w:szCs w:val="20"/>
                <w:lang w:val="fr-FR" w:eastAsia="en-US"/>
              </w:rPr>
              <w:t xml:space="preserve">Nombre d’études anthropologiques </w:t>
            </w:r>
            <w:r>
              <w:rPr>
                <w:bCs/>
                <w:sz w:val="20"/>
                <w:szCs w:val="20"/>
                <w:lang w:val="fr-FR" w:eastAsia="en-US"/>
              </w:rPr>
              <w:lastRenderedPageBreak/>
              <w:t>sur les MARC réalisées et disponibles pour augmenter le niveau de connaissance sur les MARC</w:t>
            </w:r>
          </w:p>
          <w:p w14:paraId="106E5726" w14:textId="77777777" w:rsidR="00C75572" w:rsidRPr="00E06C63" w:rsidRDefault="00C75572" w:rsidP="00A40D11">
            <w:pPr>
              <w:spacing w:line="276" w:lineRule="auto"/>
              <w:jc w:val="both"/>
              <w:rPr>
                <w:sz w:val="20"/>
                <w:szCs w:val="20"/>
                <w:lang w:val="fr-FR" w:eastAsia="en-US"/>
              </w:rPr>
            </w:pPr>
          </w:p>
        </w:tc>
        <w:tc>
          <w:tcPr>
            <w:tcW w:w="1985" w:type="dxa"/>
            <w:shd w:val="clear" w:color="auto" w:fill="EEECE1"/>
          </w:tcPr>
          <w:p w14:paraId="741217CE" w14:textId="01540352" w:rsidR="00C75572" w:rsidRPr="00E06C63" w:rsidRDefault="001119AE" w:rsidP="00A40D11">
            <w:pPr>
              <w:spacing w:line="276" w:lineRule="auto"/>
              <w:jc w:val="both"/>
              <w:rPr>
                <w:sz w:val="20"/>
                <w:szCs w:val="20"/>
                <w:lang w:val="fr-FR"/>
              </w:rPr>
            </w:pPr>
            <w:r w:rsidRPr="00E06C63">
              <w:rPr>
                <w:bCs/>
                <w:sz w:val="20"/>
                <w:szCs w:val="20"/>
                <w:lang w:val="fr-FR" w:eastAsia="en-US"/>
              </w:rPr>
              <w:lastRenderedPageBreak/>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w:t>
            </w:r>
            <w:r>
              <w:rPr>
                <w:bCs/>
                <w:sz w:val="20"/>
                <w:szCs w:val="20"/>
                <w:lang w:val="fr-FR" w:eastAsia="en-US"/>
              </w:rPr>
              <w:t>1 étude réalisée</w:t>
            </w:r>
            <w:r w:rsidRPr="00E06C63">
              <w:rPr>
                <w:bCs/>
                <w:sz w:val="20"/>
                <w:szCs w:val="20"/>
                <w:lang w:val="fr-FR" w:eastAsia="en-US"/>
              </w:rPr>
              <w:t xml:space="preserve">                              </w:t>
            </w:r>
            <w:r w:rsidRPr="00E06C63">
              <w:rPr>
                <w:bCs/>
                <w:sz w:val="20"/>
                <w:szCs w:val="20"/>
                <w:lang w:val="fr-FR" w:eastAsia="en-US"/>
              </w:rPr>
              <w:lastRenderedPageBreak/>
              <w:t>Kasaï: 0                                         Tanganyika: 0</w:t>
            </w:r>
          </w:p>
        </w:tc>
        <w:tc>
          <w:tcPr>
            <w:tcW w:w="1701" w:type="dxa"/>
            <w:shd w:val="clear" w:color="auto" w:fill="EEECE1"/>
          </w:tcPr>
          <w:p w14:paraId="75283338" w14:textId="21023DBE" w:rsidR="00C75572" w:rsidRPr="00E06C63" w:rsidRDefault="001119AE" w:rsidP="00A40D11">
            <w:pPr>
              <w:spacing w:line="276" w:lineRule="auto"/>
              <w:jc w:val="both"/>
              <w:rPr>
                <w:sz w:val="20"/>
                <w:szCs w:val="20"/>
                <w:lang w:val="fr-FR"/>
              </w:rPr>
            </w:pPr>
            <w:r w:rsidRPr="00E06C63">
              <w:rPr>
                <w:bCs/>
                <w:sz w:val="20"/>
                <w:szCs w:val="20"/>
                <w:lang w:val="fr-FR" w:eastAsia="en-US"/>
              </w:rPr>
              <w:lastRenderedPageBreak/>
              <w:t xml:space="preserve">Kasaï </w:t>
            </w:r>
            <w:proofErr w:type="gramStart"/>
            <w:r w:rsidRPr="00E06C63">
              <w:rPr>
                <w:bCs/>
                <w:sz w:val="20"/>
                <w:szCs w:val="20"/>
                <w:lang w:val="fr-FR" w:eastAsia="en-US"/>
              </w:rPr>
              <w:t>Central:</w:t>
            </w:r>
            <w:proofErr w:type="gramEnd"/>
            <w:r w:rsidRPr="00E06C63">
              <w:rPr>
                <w:bCs/>
                <w:sz w:val="20"/>
                <w:szCs w:val="20"/>
                <w:lang w:val="fr-FR" w:eastAsia="en-US"/>
              </w:rPr>
              <w:t xml:space="preserve"> </w:t>
            </w:r>
            <w:r>
              <w:rPr>
                <w:bCs/>
                <w:sz w:val="20"/>
                <w:szCs w:val="20"/>
                <w:lang w:val="fr-FR" w:eastAsia="en-US"/>
              </w:rPr>
              <w:t>1 étude réalisée et disponible</w:t>
            </w:r>
            <w:r w:rsidRPr="00E06C63">
              <w:rPr>
                <w:bCs/>
                <w:sz w:val="20"/>
                <w:szCs w:val="20"/>
                <w:lang w:val="fr-FR" w:eastAsia="en-US"/>
              </w:rPr>
              <w:t xml:space="preserve">                              </w:t>
            </w:r>
            <w:r w:rsidRPr="00E06C63">
              <w:rPr>
                <w:bCs/>
                <w:sz w:val="20"/>
                <w:szCs w:val="20"/>
                <w:lang w:val="fr-FR" w:eastAsia="en-US"/>
              </w:rPr>
              <w:lastRenderedPageBreak/>
              <w:t xml:space="preserve">Kasaï: </w:t>
            </w:r>
            <w:r>
              <w:rPr>
                <w:bCs/>
                <w:sz w:val="20"/>
                <w:szCs w:val="20"/>
                <w:lang w:val="fr-FR" w:eastAsia="en-US"/>
              </w:rPr>
              <w:t>1 étude réalisée et disponible</w:t>
            </w:r>
            <w:r w:rsidRPr="00E06C63">
              <w:rPr>
                <w:bCs/>
                <w:sz w:val="20"/>
                <w:szCs w:val="20"/>
                <w:lang w:val="fr-FR" w:eastAsia="en-US"/>
              </w:rPr>
              <w:t xml:space="preserve">                                                                       Tanganyika: </w:t>
            </w:r>
            <w:r>
              <w:rPr>
                <w:bCs/>
                <w:sz w:val="20"/>
                <w:szCs w:val="20"/>
                <w:lang w:val="fr-FR" w:eastAsia="en-US"/>
              </w:rPr>
              <w:t>1 étude réalisée et disponible</w:t>
            </w:r>
            <w:r w:rsidRPr="00E06C63">
              <w:rPr>
                <w:bCs/>
                <w:sz w:val="20"/>
                <w:szCs w:val="20"/>
                <w:lang w:val="fr-FR" w:eastAsia="en-US"/>
              </w:rPr>
              <w:t xml:space="preserve">                              </w:t>
            </w:r>
          </w:p>
        </w:tc>
        <w:tc>
          <w:tcPr>
            <w:tcW w:w="2550" w:type="dxa"/>
          </w:tcPr>
          <w:p w14:paraId="2241CF13" w14:textId="0ACF2E6E" w:rsidR="00C75572"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lastRenderedPageBreak/>
              <w:t>Cible 202</w:t>
            </w:r>
            <w:r>
              <w:rPr>
                <w:b/>
                <w:i/>
                <w:iCs/>
                <w:color w:val="002060"/>
                <w:sz w:val="20"/>
                <w:szCs w:val="20"/>
                <w:lang w:val="fr-FR" w:eastAsia="en-US"/>
              </w:rPr>
              <w:t>1</w:t>
            </w:r>
            <w:r w:rsidRPr="00E06C63">
              <w:rPr>
                <w:bCs/>
                <w:color w:val="002060"/>
                <w:sz w:val="20"/>
                <w:szCs w:val="20"/>
                <w:lang w:val="fr-FR" w:eastAsia="en-US"/>
              </w:rPr>
              <w:t xml:space="preserve"> : 3 études anthropologique sur les </w:t>
            </w:r>
            <w:r w:rsidRPr="00E06C63">
              <w:rPr>
                <w:bCs/>
                <w:color w:val="002060"/>
                <w:sz w:val="20"/>
                <w:szCs w:val="20"/>
                <w:lang w:val="fr-FR" w:eastAsia="en-US"/>
              </w:rPr>
              <w:lastRenderedPageBreak/>
              <w:t>MARC réalisées et disponibles</w:t>
            </w:r>
          </w:p>
          <w:p w14:paraId="4934F95E" w14:textId="77777777" w:rsidR="00C75572" w:rsidRPr="00E06C63" w:rsidRDefault="00C75572" w:rsidP="00A40D11">
            <w:pPr>
              <w:spacing w:line="276" w:lineRule="auto"/>
              <w:jc w:val="both"/>
              <w:rPr>
                <w:bCs/>
                <w:color w:val="002060"/>
                <w:sz w:val="20"/>
                <w:szCs w:val="20"/>
                <w:lang w:val="fr-FR" w:eastAsia="en-US"/>
              </w:rPr>
            </w:pPr>
          </w:p>
          <w:p w14:paraId="51B1DCC0"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réalisation de l’étude anthropologique dans les provinces du Tanganyika et du Kasaï ; ii) poursuite des réflexions quant aux mécanismes/passerelles de collaboration entre les MARC et les autorités judiciaires. </w:t>
            </w:r>
          </w:p>
        </w:tc>
        <w:tc>
          <w:tcPr>
            <w:tcW w:w="3828" w:type="dxa"/>
          </w:tcPr>
          <w:p w14:paraId="2F6E8B37" w14:textId="61983D27" w:rsidR="00C75572" w:rsidRDefault="00C75572" w:rsidP="00A40D11">
            <w:pPr>
              <w:spacing w:line="276" w:lineRule="auto"/>
              <w:jc w:val="both"/>
              <w:rPr>
                <w:b/>
                <w:i/>
                <w:iCs/>
                <w:color w:val="002060"/>
                <w:sz w:val="20"/>
                <w:szCs w:val="20"/>
                <w:lang w:val="fr-CD" w:eastAsia="en-US"/>
              </w:rPr>
            </w:pPr>
            <w:r w:rsidRPr="007863B3">
              <w:rPr>
                <w:b/>
                <w:i/>
                <w:iCs/>
                <w:color w:val="002060"/>
                <w:sz w:val="20"/>
                <w:szCs w:val="20"/>
                <w:lang w:val="zh-CN" w:eastAsia="en-US"/>
              </w:rPr>
              <w:lastRenderedPageBreak/>
              <w:t>O</w:t>
            </w:r>
            <w:r w:rsidR="007863B3" w:rsidRPr="007863B3">
              <w:rPr>
                <w:b/>
                <w:i/>
                <w:iCs/>
                <w:color w:val="002060"/>
                <w:sz w:val="20"/>
                <w:szCs w:val="20"/>
                <w:lang w:val="fr-CD" w:eastAsia="en-US"/>
              </w:rPr>
              <w:t>N</w:t>
            </w:r>
            <w:r w:rsidRPr="007863B3">
              <w:rPr>
                <w:b/>
                <w:i/>
                <w:iCs/>
                <w:color w:val="002060"/>
                <w:sz w:val="20"/>
                <w:szCs w:val="20"/>
                <w:lang w:val="zh-CN" w:eastAsia="en-US"/>
              </w:rPr>
              <w:t xml:space="preserve"> TRACK</w:t>
            </w:r>
            <w:r w:rsidRPr="007863B3">
              <w:rPr>
                <w:b/>
                <w:i/>
                <w:iCs/>
                <w:color w:val="002060"/>
                <w:sz w:val="20"/>
                <w:szCs w:val="20"/>
                <w:lang w:val="fr-CD" w:eastAsia="en-US"/>
              </w:rPr>
              <w:t xml:space="preserve"> – 1 étude anthropologique sur les MARC est disponible</w:t>
            </w:r>
            <w:r w:rsidR="007863B3">
              <w:rPr>
                <w:b/>
                <w:i/>
                <w:iCs/>
                <w:color w:val="002060"/>
                <w:sz w:val="20"/>
                <w:szCs w:val="20"/>
                <w:lang w:val="fr-CD" w:eastAsia="en-US"/>
              </w:rPr>
              <w:t xml:space="preserve"> pour la province du </w:t>
            </w:r>
            <w:r w:rsidR="007863B3">
              <w:rPr>
                <w:b/>
                <w:i/>
                <w:iCs/>
                <w:color w:val="002060"/>
                <w:sz w:val="20"/>
                <w:szCs w:val="20"/>
                <w:lang w:val="fr-CD" w:eastAsia="en-US"/>
              </w:rPr>
              <w:lastRenderedPageBreak/>
              <w:t>Kasaï Central</w:t>
            </w:r>
            <w:r w:rsidR="00427133">
              <w:rPr>
                <w:b/>
                <w:i/>
                <w:iCs/>
                <w:color w:val="002060"/>
                <w:sz w:val="20"/>
                <w:szCs w:val="20"/>
                <w:lang w:val="fr-CD" w:eastAsia="en-US"/>
              </w:rPr>
              <w:t xml:space="preserve"> et 2 études anthropologiques sur les MARC sont réalisées</w:t>
            </w:r>
          </w:p>
          <w:p w14:paraId="31F6578E" w14:textId="77777777" w:rsidR="008E547C" w:rsidRPr="007863B3" w:rsidRDefault="008E547C" w:rsidP="00A40D11">
            <w:pPr>
              <w:spacing w:line="276" w:lineRule="auto"/>
              <w:jc w:val="both"/>
              <w:rPr>
                <w:b/>
                <w:i/>
                <w:iCs/>
                <w:color w:val="002060"/>
                <w:sz w:val="20"/>
                <w:szCs w:val="20"/>
                <w:lang w:val="fr-CD" w:eastAsia="en-US"/>
              </w:rPr>
            </w:pPr>
          </w:p>
          <w:p w14:paraId="21F78FFB" w14:textId="77777777" w:rsidR="00C75572" w:rsidRPr="007863B3" w:rsidRDefault="00C75572" w:rsidP="00A40D11">
            <w:pPr>
              <w:spacing w:line="276" w:lineRule="auto"/>
              <w:jc w:val="both"/>
              <w:rPr>
                <w:bCs/>
                <w:color w:val="002060"/>
                <w:sz w:val="20"/>
                <w:szCs w:val="20"/>
                <w:lang w:val="fr-FR" w:eastAsia="en-US"/>
              </w:rPr>
            </w:pPr>
            <w:r w:rsidRPr="007863B3">
              <w:rPr>
                <w:bCs/>
                <w:color w:val="002060"/>
                <w:sz w:val="20"/>
                <w:szCs w:val="20"/>
                <w:lang w:val="zh-CN" w:eastAsia="en-US"/>
              </w:rPr>
              <w:t xml:space="preserve">i) </w:t>
            </w:r>
            <w:r w:rsidRPr="007863B3">
              <w:rPr>
                <w:rFonts w:eastAsiaTheme="minorEastAsia"/>
                <w:bCs/>
                <w:color w:val="002060"/>
                <w:sz w:val="20"/>
                <w:szCs w:val="20"/>
                <w:lang w:val="fr-CD" w:eastAsia="zh-CN"/>
              </w:rPr>
              <w:t>L</w:t>
            </w:r>
            <w:r w:rsidRPr="007863B3">
              <w:rPr>
                <w:bCs/>
                <w:color w:val="002060"/>
                <w:sz w:val="20"/>
                <w:szCs w:val="20"/>
                <w:lang w:val="fr-FR" w:eastAsia="en-US"/>
              </w:rPr>
              <w:t xml:space="preserve">’étude anthropologique réalisée sur les MARC au Kasaï Central a mis en exergue le rôle joué par les MARC dans la résolution pacifique des conflits, surtout qu’ils bénéficient d’une forte confiance de la part de la population, contrairement aux institutions judiciaires. </w:t>
            </w:r>
          </w:p>
          <w:p w14:paraId="315B5C89" w14:textId="196F3ECE" w:rsidR="00C75572" w:rsidRPr="007863B3" w:rsidRDefault="007863B3" w:rsidP="00A40D11">
            <w:pPr>
              <w:spacing w:line="276" w:lineRule="auto"/>
              <w:jc w:val="both"/>
              <w:rPr>
                <w:bCs/>
                <w:color w:val="002060"/>
                <w:sz w:val="20"/>
                <w:szCs w:val="20"/>
                <w:lang w:val="fr-FR" w:eastAsia="en-US"/>
              </w:rPr>
            </w:pPr>
            <w:r w:rsidRPr="007863B3">
              <w:rPr>
                <w:color w:val="002060"/>
                <w:sz w:val="20"/>
                <w:szCs w:val="20"/>
                <w:lang w:val="fr-CD"/>
              </w:rPr>
              <w:t>L</w:t>
            </w:r>
            <w:r w:rsidR="00427133">
              <w:rPr>
                <w:color w:val="002060"/>
                <w:sz w:val="20"/>
                <w:szCs w:val="20"/>
                <w:lang w:val="fr-CD"/>
              </w:rPr>
              <w:t xml:space="preserve">’étude </w:t>
            </w:r>
            <w:r w:rsidRPr="007863B3">
              <w:rPr>
                <w:color w:val="002060"/>
                <w:sz w:val="20"/>
                <w:szCs w:val="20"/>
                <w:lang w:val="fr-CD"/>
              </w:rPr>
              <w:t>anthropologique sur MAR</w:t>
            </w:r>
            <w:r w:rsidR="00427133">
              <w:rPr>
                <w:color w:val="002060"/>
                <w:sz w:val="20"/>
                <w:szCs w:val="20"/>
                <w:lang w:val="fr-CD"/>
              </w:rPr>
              <w:t>C au Kasaï et Tanganyika a été réalisée</w:t>
            </w:r>
            <w:r w:rsidRPr="007863B3">
              <w:rPr>
                <w:color w:val="002060"/>
                <w:sz w:val="20"/>
                <w:szCs w:val="20"/>
                <w:lang w:val="fr-CD"/>
              </w:rPr>
              <w:t xml:space="preserve">, conformément au cadre de référence et système d’information mis en place au niveau du Groupe Thématique Justice et Droits Humains du Ministère de la Justice (lors de la première étude menée dans la province du Kasaï Central et Kongo Central). </w:t>
            </w:r>
            <w:r w:rsidR="00757901">
              <w:rPr>
                <w:color w:val="002060"/>
                <w:sz w:val="20"/>
                <w:szCs w:val="20"/>
                <w:lang w:val="fr-CD"/>
              </w:rPr>
              <w:t xml:space="preserve">Les deux études ont été présentées pour validation au Groupe Thématique Justice et Droits Humains ; elles seront prochainement imprimées et diffusées. </w:t>
            </w:r>
          </w:p>
          <w:p w14:paraId="18F9D122" w14:textId="77777777" w:rsidR="00C75572" w:rsidRPr="007863B3" w:rsidRDefault="00C75572" w:rsidP="00A40D11">
            <w:pPr>
              <w:spacing w:line="276" w:lineRule="auto"/>
              <w:jc w:val="both"/>
              <w:rPr>
                <w:bCs/>
                <w:color w:val="002060"/>
                <w:sz w:val="20"/>
                <w:szCs w:val="20"/>
                <w:lang w:val="fr-FR" w:eastAsia="en-US"/>
              </w:rPr>
            </w:pPr>
          </w:p>
          <w:p w14:paraId="42D8C544" w14:textId="649084ED" w:rsidR="00C75572" w:rsidRPr="007863B3" w:rsidRDefault="00C75572" w:rsidP="00A40D11">
            <w:pPr>
              <w:spacing w:line="276" w:lineRule="auto"/>
              <w:jc w:val="both"/>
              <w:rPr>
                <w:color w:val="002060"/>
                <w:sz w:val="20"/>
                <w:szCs w:val="20"/>
                <w:lang w:val="fr-CD"/>
              </w:rPr>
            </w:pPr>
            <w:r w:rsidRPr="007863B3">
              <w:rPr>
                <w:bCs/>
                <w:color w:val="002060"/>
                <w:sz w:val="20"/>
                <w:szCs w:val="20"/>
                <w:lang w:val="fr-FR" w:eastAsia="en-US"/>
              </w:rPr>
              <w:t xml:space="preserve">ii) </w:t>
            </w:r>
            <w:r w:rsidR="007863B3">
              <w:rPr>
                <w:bCs/>
                <w:color w:val="002060"/>
                <w:sz w:val="20"/>
                <w:szCs w:val="20"/>
                <w:lang w:val="fr-FR" w:eastAsia="en-US"/>
              </w:rPr>
              <w:t xml:space="preserve">Les </w:t>
            </w:r>
            <w:r w:rsidR="007863B3">
              <w:rPr>
                <w:color w:val="002060"/>
                <w:sz w:val="20"/>
                <w:szCs w:val="20"/>
                <w:lang w:val="fr-CD"/>
              </w:rPr>
              <w:t>trois études</w:t>
            </w:r>
            <w:r w:rsidR="007863B3" w:rsidRPr="007863B3">
              <w:rPr>
                <w:color w:val="002060"/>
                <w:sz w:val="20"/>
                <w:szCs w:val="20"/>
                <w:lang w:val="fr-CD"/>
              </w:rPr>
              <w:t xml:space="preserve"> </w:t>
            </w:r>
            <w:r w:rsidR="00757901">
              <w:rPr>
                <w:color w:val="002060"/>
                <w:sz w:val="20"/>
                <w:szCs w:val="20"/>
                <w:lang w:val="fr-CD"/>
              </w:rPr>
              <w:t xml:space="preserve">contribuent à augmenter et </w:t>
            </w:r>
            <w:r w:rsidR="007863B3" w:rsidRPr="007863B3">
              <w:rPr>
                <w:color w:val="002060"/>
                <w:sz w:val="20"/>
                <w:szCs w:val="20"/>
                <w:lang w:val="fr-CD"/>
              </w:rPr>
              <w:t xml:space="preserve">centraliser les connaissances sur les pratiques sociales de justice et à formuler des recommandations en faveur du renforcement </w:t>
            </w:r>
            <w:r w:rsidR="007863B3" w:rsidRPr="007863B3">
              <w:rPr>
                <w:color w:val="002060"/>
                <w:sz w:val="20"/>
                <w:szCs w:val="20"/>
                <w:lang w:val="fr-CD"/>
              </w:rPr>
              <w:lastRenderedPageBreak/>
              <w:t>de la collaboration entre les systèmes de justice dans une logique de consolidation de la paix et de renforcement de l’Etat de droit et conformément à la Politique Nationale de Réforme de la Justice (PNRJ).</w:t>
            </w:r>
            <w:r w:rsidRPr="00235591">
              <w:rPr>
                <w:bCs/>
                <w:color w:val="002060"/>
                <w:sz w:val="20"/>
                <w:szCs w:val="20"/>
                <w:highlight w:val="yellow"/>
                <w:lang w:val="fr-FR" w:eastAsia="en-US"/>
              </w:rPr>
              <w:t xml:space="preserve"> </w:t>
            </w:r>
          </w:p>
        </w:tc>
        <w:tc>
          <w:tcPr>
            <w:tcW w:w="2694" w:type="dxa"/>
          </w:tcPr>
          <w:p w14:paraId="5F067966" w14:textId="24E14104" w:rsidR="00C75572" w:rsidRPr="00235591" w:rsidRDefault="00C75572" w:rsidP="00A40D11">
            <w:pPr>
              <w:spacing w:line="276" w:lineRule="auto"/>
              <w:jc w:val="both"/>
              <w:rPr>
                <w:bCs/>
                <w:sz w:val="20"/>
                <w:szCs w:val="20"/>
                <w:highlight w:val="yellow"/>
                <w:lang w:val="fr-FR"/>
              </w:rPr>
            </w:pPr>
          </w:p>
        </w:tc>
      </w:tr>
      <w:tr w:rsidR="00C75572" w:rsidRPr="004A0E54" w14:paraId="17F78CE7" w14:textId="77777777" w:rsidTr="009F08A5">
        <w:trPr>
          <w:trHeight w:val="422"/>
        </w:trPr>
        <w:tc>
          <w:tcPr>
            <w:tcW w:w="1702" w:type="dxa"/>
            <w:vMerge/>
          </w:tcPr>
          <w:p w14:paraId="4E2223BD"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0EC1EE98"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1.4.2</w:t>
            </w:r>
          </w:p>
          <w:p w14:paraId="40EAE408"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 des individus qui estiment que leurs relations avec les membres de leurs communautés, y compris les démobilisés. </w:t>
            </w:r>
            <w:proofErr w:type="gramStart"/>
            <w:r w:rsidRPr="00E06C63">
              <w:rPr>
                <w:bCs/>
                <w:sz w:val="20"/>
                <w:szCs w:val="20"/>
                <w:lang w:val="fr-FR" w:eastAsia="en-US"/>
              </w:rPr>
              <w:t>volontaires</w:t>
            </w:r>
            <w:proofErr w:type="gramEnd"/>
            <w:r w:rsidRPr="00E06C63">
              <w:rPr>
                <w:bCs/>
                <w:sz w:val="20"/>
                <w:szCs w:val="20"/>
                <w:lang w:val="fr-FR" w:eastAsia="en-US"/>
              </w:rPr>
              <w:t xml:space="preserve">, sont bonnes/très bonnes. </w:t>
            </w:r>
          </w:p>
        </w:tc>
        <w:tc>
          <w:tcPr>
            <w:tcW w:w="1985" w:type="dxa"/>
            <w:shd w:val="clear" w:color="auto" w:fill="EEECE1"/>
          </w:tcPr>
          <w:p w14:paraId="0E3AE432" w14:textId="77777777" w:rsidR="00C75572" w:rsidRPr="00184BF0" w:rsidRDefault="00C75572" w:rsidP="00A40D11">
            <w:pPr>
              <w:spacing w:line="276" w:lineRule="auto"/>
              <w:jc w:val="both"/>
              <w:rPr>
                <w:bCs/>
                <w:sz w:val="20"/>
                <w:szCs w:val="20"/>
                <w:lang w:val="en-US" w:eastAsia="en-US"/>
              </w:rPr>
            </w:pPr>
            <w:r w:rsidRPr="00184BF0">
              <w:rPr>
                <w:bCs/>
                <w:sz w:val="20"/>
                <w:szCs w:val="20"/>
                <w:lang w:val="en-US" w:eastAsia="en-US"/>
              </w:rPr>
              <w:t>Kasaï Central: TBD                              Kasaï: TBD                                         Tanganyika: TBD</w:t>
            </w:r>
          </w:p>
        </w:tc>
        <w:tc>
          <w:tcPr>
            <w:tcW w:w="1701" w:type="dxa"/>
            <w:shd w:val="clear" w:color="auto" w:fill="EEECE1"/>
          </w:tcPr>
          <w:p w14:paraId="04510B1D" w14:textId="77777777" w:rsidR="00C75572" w:rsidRPr="00E06C63" w:rsidRDefault="00C75572" w:rsidP="00A40D11">
            <w:pPr>
              <w:spacing w:line="276" w:lineRule="auto"/>
              <w:jc w:val="both"/>
              <w:rPr>
                <w:bCs/>
                <w:sz w:val="20"/>
                <w:szCs w:val="20"/>
                <w:lang w:val="en-US" w:eastAsia="en-US"/>
              </w:rPr>
            </w:pPr>
            <w:r w:rsidRPr="00E06C63">
              <w:rPr>
                <w:bCs/>
                <w:sz w:val="20"/>
                <w:szCs w:val="20"/>
                <w:lang w:val="en-US" w:eastAsia="en-US"/>
              </w:rPr>
              <w:t>Kasaï Central: +5%                            Kasaï: +5%                                         Tanganyika: +5%</w:t>
            </w:r>
          </w:p>
        </w:tc>
        <w:tc>
          <w:tcPr>
            <w:tcW w:w="2550" w:type="dxa"/>
          </w:tcPr>
          <w:p w14:paraId="34240CCF" w14:textId="22E24091"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xml:space="preserve"> : </w:t>
            </w:r>
            <w:r>
              <w:rPr>
                <w:bCs/>
                <w:color w:val="002060"/>
                <w:sz w:val="20"/>
                <w:szCs w:val="20"/>
                <w:lang w:val="fr-FR" w:eastAsia="en-US"/>
              </w:rPr>
              <w:t>+ 5%</w:t>
            </w:r>
          </w:p>
          <w:p w14:paraId="660C40A8" w14:textId="77777777" w:rsidR="00C75572" w:rsidRPr="00E06C63" w:rsidRDefault="00C75572" w:rsidP="00A40D11">
            <w:pPr>
              <w:spacing w:line="276" w:lineRule="auto"/>
              <w:jc w:val="both"/>
              <w:rPr>
                <w:bCs/>
                <w:color w:val="002060"/>
                <w:sz w:val="20"/>
                <w:szCs w:val="20"/>
                <w:lang w:val="fr-FR" w:eastAsia="en-US"/>
              </w:rPr>
            </w:pPr>
          </w:p>
          <w:p w14:paraId="7F19569A" w14:textId="77777777" w:rsidR="00C75572" w:rsidRPr="00E06C63" w:rsidRDefault="00C75572" w:rsidP="00A40D11">
            <w:pPr>
              <w:spacing w:line="276" w:lineRule="auto"/>
              <w:jc w:val="both"/>
              <w:rPr>
                <w:b/>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analyse régulière des dynamiques de conflit et partage d’informations continu avec la MONUSCO (notamment SSU) ; ii) réalisation. </w:t>
            </w:r>
            <w:proofErr w:type="gramStart"/>
            <w:r w:rsidRPr="00E06C63">
              <w:rPr>
                <w:bCs/>
                <w:color w:val="002060"/>
                <w:sz w:val="20"/>
                <w:szCs w:val="20"/>
                <w:lang w:val="fr-FR" w:eastAsia="en-US"/>
              </w:rPr>
              <w:t>des</w:t>
            </w:r>
            <w:proofErr w:type="gramEnd"/>
            <w:r w:rsidRPr="00E06C63">
              <w:rPr>
                <w:bCs/>
                <w:color w:val="002060"/>
                <w:sz w:val="20"/>
                <w:szCs w:val="20"/>
                <w:lang w:val="fr-FR" w:eastAsia="en-US"/>
              </w:rPr>
              <w:t xml:space="preserve"> sondages de perception auprès des communautés. </w:t>
            </w:r>
          </w:p>
        </w:tc>
        <w:tc>
          <w:tcPr>
            <w:tcW w:w="3828" w:type="dxa"/>
          </w:tcPr>
          <w:p w14:paraId="0A1C4F87" w14:textId="77777777" w:rsidR="00C75572" w:rsidRPr="004F15AD" w:rsidRDefault="00C75572" w:rsidP="00A40D11">
            <w:pPr>
              <w:spacing w:line="276" w:lineRule="auto"/>
              <w:jc w:val="both"/>
              <w:rPr>
                <w:bCs/>
                <w:color w:val="002060"/>
                <w:sz w:val="20"/>
                <w:szCs w:val="20"/>
                <w:lang w:val="fr-FR" w:eastAsia="en-US"/>
              </w:rPr>
            </w:pPr>
            <w:r w:rsidRPr="004F15AD">
              <w:rPr>
                <w:b/>
                <w:i/>
                <w:iCs/>
                <w:color w:val="002060"/>
                <w:sz w:val="20"/>
                <w:szCs w:val="20"/>
                <w:lang w:val="fr-FR" w:eastAsia="en-US"/>
              </w:rPr>
              <w:t>OFF TRACK</w:t>
            </w:r>
          </w:p>
          <w:p w14:paraId="7B23B200" w14:textId="77777777" w:rsidR="00C75572" w:rsidRPr="004F15AD" w:rsidRDefault="00C75572" w:rsidP="00A40D11">
            <w:pPr>
              <w:spacing w:line="276" w:lineRule="auto"/>
              <w:jc w:val="both"/>
              <w:rPr>
                <w:bCs/>
                <w:color w:val="002060"/>
                <w:sz w:val="20"/>
                <w:szCs w:val="20"/>
                <w:lang w:val="fr-FR" w:eastAsia="en-US"/>
              </w:rPr>
            </w:pPr>
          </w:p>
          <w:p w14:paraId="60D49F42" w14:textId="6E90E326" w:rsidR="00263D89" w:rsidRDefault="00263D89" w:rsidP="00263D89">
            <w:pPr>
              <w:spacing w:line="276" w:lineRule="auto"/>
              <w:jc w:val="both"/>
              <w:rPr>
                <w:color w:val="002060"/>
                <w:sz w:val="20"/>
                <w:szCs w:val="20"/>
                <w:lang w:val="fr-CD"/>
              </w:rPr>
            </w:pPr>
            <w:r>
              <w:rPr>
                <w:color w:val="002060"/>
                <w:sz w:val="20"/>
                <w:szCs w:val="20"/>
                <w:lang w:val="fr-CD"/>
              </w:rPr>
              <w:t xml:space="preserve">i) </w:t>
            </w:r>
            <w:r w:rsidRPr="00A7754A">
              <w:rPr>
                <w:color w:val="002060"/>
                <w:sz w:val="20"/>
                <w:szCs w:val="20"/>
                <w:lang w:val="fr-CD"/>
              </w:rPr>
              <w:t>La situation sécuritaire varie selon les provinces et les localités</w:t>
            </w:r>
            <w:r>
              <w:rPr>
                <w:color w:val="002060"/>
                <w:sz w:val="20"/>
                <w:szCs w:val="20"/>
                <w:lang w:val="fr-CD"/>
              </w:rPr>
              <w:t xml:space="preserve">. </w:t>
            </w:r>
            <w:r w:rsidRPr="00A7754A">
              <w:rPr>
                <w:color w:val="002060"/>
                <w:sz w:val="20"/>
                <w:szCs w:val="20"/>
                <w:lang w:val="fr-CD"/>
              </w:rPr>
              <w:t xml:space="preserve">En effet, le Kasaï et Kasaï Central bénéficient d’une certaine stabilisation et pacification, même si des tensions intra- et intercommunautaires </w:t>
            </w:r>
            <w:r>
              <w:rPr>
                <w:color w:val="002060"/>
                <w:sz w:val="20"/>
                <w:szCs w:val="20"/>
                <w:lang w:val="fr-CD"/>
              </w:rPr>
              <w:t>persistent</w:t>
            </w:r>
            <w:r w:rsidRPr="00A7754A">
              <w:rPr>
                <w:color w:val="002060"/>
                <w:sz w:val="20"/>
                <w:szCs w:val="20"/>
                <w:lang w:val="fr-CD"/>
              </w:rPr>
              <w:t xml:space="preserve"> en raison </w:t>
            </w:r>
            <w:r>
              <w:rPr>
                <w:color w:val="002060"/>
                <w:sz w:val="20"/>
                <w:szCs w:val="20"/>
                <w:lang w:val="fr-CD"/>
              </w:rPr>
              <w:t>d’une extrême pauvreté des populations, de l’augmentation de l’insécurité alimentaire, du partage contesté du pouvoir coutumier, et de mouvements de population importants</w:t>
            </w:r>
            <w:r w:rsidRPr="00A7754A">
              <w:rPr>
                <w:color w:val="002060"/>
                <w:sz w:val="20"/>
                <w:szCs w:val="20"/>
                <w:lang w:val="fr-CD"/>
              </w:rPr>
              <w:t xml:space="preserve">. </w:t>
            </w:r>
          </w:p>
          <w:p w14:paraId="796941A1" w14:textId="77777777" w:rsidR="00757901" w:rsidRDefault="00757901" w:rsidP="00757901">
            <w:pPr>
              <w:spacing w:line="276" w:lineRule="auto"/>
              <w:jc w:val="both"/>
              <w:rPr>
                <w:color w:val="002060"/>
                <w:sz w:val="20"/>
                <w:szCs w:val="20"/>
                <w:lang w:val="fr-CD"/>
              </w:rPr>
            </w:pPr>
            <w:r w:rsidRPr="00A7754A">
              <w:rPr>
                <w:color w:val="002060"/>
                <w:sz w:val="20"/>
                <w:szCs w:val="20"/>
                <w:lang w:val="fr-CD"/>
              </w:rPr>
              <w:t xml:space="preserve">La province du Tanganyika demeure encore en proie à plusieurs conflits ‘ouverts’ entre les communautés Twas et Bantoues, </w:t>
            </w:r>
            <w:r>
              <w:rPr>
                <w:color w:val="002060"/>
                <w:sz w:val="20"/>
                <w:szCs w:val="20"/>
                <w:lang w:val="fr-CD"/>
              </w:rPr>
              <w:t xml:space="preserve">avec des cycles récurrents de violences intercommunautaires. Certaines difficultés d’accès aux localités d’intervention du projet, notamment le Territoire de Bendera, en lien avec l’insécurité ont été rencontrées récemment. </w:t>
            </w:r>
          </w:p>
          <w:p w14:paraId="1DF28EC2" w14:textId="77777777" w:rsidR="004F15AD" w:rsidRDefault="004F15AD" w:rsidP="00A40D11">
            <w:pPr>
              <w:spacing w:line="276" w:lineRule="auto"/>
              <w:jc w:val="both"/>
              <w:rPr>
                <w:color w:val="002060"/>
                <w:sz w:val="20"/>
                <w:szCs w:val="20"/>
                <w:lang w:val="fr-CD"/>
              </w:rPr>
            </w:pPr>
          </w:p>
          <w:p w14:paraId="784D983D" w14:textId="77777777" w:rsidR="00C75572" w:rsidRPr="00235591" w:rsidRDefault="00C75572" w:rsidP="00A40D11">
            <w:pPr>
              <w:spacing w:line="276" w:lineRule="auto"/>
              <w:jc w:val="both"/>
              <w:rPr>
                <w:bCs/>
                <w:color w:val="002060"/>
                <w:sz w:val="20"/>
                <w:szCs w:val="20"/>
                <w:highlight w:val="yellow"/>
                <w:lang w:val="fr-FR" w:eastAsia="en-US"/>
              </w:rPr>
            </w:pPr>
            <w:r w:rsidRPr="004F15AD">
              <w:rPr>
                <w:bCs/>
                <w:color w:val="002060"/>
                <w:sz w:val="20"/>
                <w:szCs w:val="20"/>
                <w:lang w:val="fr-FR" w:eastAsia="en-US"/>
              </w:rPr>
              <w:lastRenderedPageBreak/>
              <w:t>ii) Aucun sondage de perception n’a été mené dans les provinces.</w:t>
            </w:r>
          </w:p>
        </w:tc>
        <w:tc>
          <w:tcPr>
            <w:tcW w:w="2694" w:type="dxa"/>
          </w:tcPr>
          <w:p w14:paraId="2F663A01" w14:textId="4A30B83F" w:rsidR="00757901" w:rsidRPr="00A2791F" w:rsidRDefault="00CD76DD" w:rsidP="00757901">
            <w:pPr>
              <w:jc w:val="both"/>
              <w:rPr>
                <w:color w:val="002060"/>
                <w:sz w:val="20"/>
                <w:szCs w:val="20"/>
                <w:lang w:val="fr-FR"/>
              </w:rPr>
            </w:pPr>
            <w:r w:rsidRPr="00A2791F">
              <w:rPr>
                <w:color w:val="002060"/>
                <w:sz w:val="20"/>
                <w:szCs w:val="20"/>
                <w:lang w:val="fr-FR"/>
              </w:rPr>
              <w:lastRenderedPageBreak/>
              <w:t xml:space="preserve">Les sondages de perception prévus en partenariat avec </w:t>
            </w:r>
            <w:r>
              <w:rPr>
                <w:color w:val="002060"/>
                <w:sz w:val="20"/>
                <w:szCs w:val="20"/>
                <w:lang w:val="fr-FR"/>
              </w:rPr>
              <w:t>l’Harvard Humanitarian Initiative</w:t>
            </w:r>
            <w:r w:rsidRPr="00A2791F">
              <w:rPr>
                <w:color w:val="002060"/>
                <w:sz w:val="20"/>
                <w:szCs w:val="20"/>
                <w:lang w:val="fr-FR"/>
              </w:rPr>
              <w:t xml:space="preserv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régulièrement afin d’évaluer les différentes tendances, en raison de défis logistiques et administratifs accentués par la pandémie COVID-19. Le premier sondage a été réalisé en Août 2021 ; les données sont encore en phase d’analyse</w:t>
            </w:r>
          </w:p>
          <w:p w14:paraId="405BF67E" w14:textId="77777777" w:rsidR="00CD76DD" w:rsidRDefault="00CD76DD" w:rsidP="00757901">
            <w:pPr>
              <w:jc w:val="both"/>
              <w:rPr>
                <w:color w:val="002060"/>
                <w:sz w:val="20"/>
                <w:szCs w:val="20"/>
                <w:lang w:val="fr-FR"/>
              </w:rPr>
            </w:pPr>
          </w:p>
          <w:p w14:paraId="3D639ED0" w14:textId="4A191C35" w:rsidR="00757901" w:rsidRPr="00A2791F" w:rsidRDefault="00757901" w:rsidP="00757901">
            <w:pPr>
              <w:jc w:val="both"/>
              <w:rPr>
                <w:color w:val="002060"/>
                <w:sz w:val="20"/>
                <w:szCs w:val="20"/>
                <w:lang w:val="fr-FR"/>
              </w:rPr>
            </w:pPr>
            <w:r w:rsidRPr="00A2791F">
              <w:rPr>
                <w:color w:val="002060"/>
                <w:sz w:val="20"/>
                <w:szCs w:val="20"/>
                <w:lang w:val="fr-FR"/>
              </w:rPr>
              <w:t xml:space="preserve">Le contexte politique et sécuritaire demeure particulièrement précaire et </w:t>
            </w:r>
            <w:r>
              <w:rPr>
                <w:color w:val="002060"/>
                <w:sz w:val="20"/>
                <w:szCs w:val="20"/>
                <w:lang w:val="fr-FR"/>
              </w:rPr>
              <w:t>volatile</w:t>
            </w:r>
            <w:r w:rsidRPr="00A2791F">
              <w:rPr>
                <w:color w:val="002060"/>
                <w:sz w:val="20"/>
                <w:szCs w:val="20"/>
                <w:lang w:val="fr-FR"/>
              </w:rPr>
              <w:t>.</w:t>
            </w:r>
            <w:r>
              <w:rPr>
                <w:color w:val="002060"/>
                <w:sz w:val="20"/>
                <w:szCs w:val="20"/>
                <w:lang w:val="fr-FR"/>
              </w:rPr>
              <w:t xml:space="preserve"> Plusieurs facteurs indépendants du projet influencent sur la consolidation de la paix et la résolution des conflits.</w:t>
            </w:r>
            <w:r w:rsidRPr="00A2791F">
              <w:rPr>
                <w:color w:val="002060"/>
                <w:sz w:val="20"/>
                <w:szCs w:val="20"/>
                <w:lang w:val="fr-FR"/>
              </w:rPr>
              <w:t xml:space="preserve"> </w:t>
            </w:r>
          </w:p>
          <w:p w14:paraId="14799937" w14:textId="31D0706C" w:rsidR="00C75572" w:rsidRPr="00235591" w:rsidRDefault="00757901" w:rsidP="00757901">
            <w:pPr>
              <w:spacing w:line="276" w:lineRule="auto"/>
              <w:jc w:val="both"/>
              <w:rPr>
                <w:bCs/>
                <w:color w:val="002060"/>
                <w:sz w:val="20"/>
                <w:szCs w:val="20"/>
                <w:highlight w:val="yellow"/>
                <w:lang w:val="fr-FR" w:eastAsia="en-US"/>
              </w:rPr>
            </w:pPr>
            <w:r w:rsidRPr="00A2791F">
              <w:rPr>
                <w:color w:val="002060"/>
                <w:sz w:val="20"/>
                <w:szCs w:val="20"/>
                <w:lang w:val="fr-FR"/>
              </w:rPr>
              <w:t xml:space="preserve"> </w:t>
            </w:r>
          </w:p>
        </w:tc>
      </w:tr>
      <w:tr w:rsidR="00C75572" w:rsidRPr="004A0E54" w14:paraId="5E5772C7" w14:textId="77777777" w:rsidTr="009F08A5">
        <w:trPr>
          <w:trHeight w:val="422"/>
        </w:trPr>
        <w:tc>
          <w:tcPr>
            <w:tcW w:w="1702" w:type="dxa"/>
            <w:vMerge/>
          </w:tcPr>
          <w:p w14:paraId="0EE53D0F"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0B641256"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1.4.3 : Nombre d’individus inclus les démobilisés volontaires (désagrégé par sexe) ayant bénéficié d’une assistance (désagrégé par catégories)</w:t>
            </w:r>
          </w:p>
        </w:tc>
        <w:tc>
          <w:tcPr>
            <w:tcW w:w="1985" w:type="dxa"/>
            <w:shd w:val="clear" w:color="auto" w:fill="EEECE1"/>
          </w:tcPr>
          <w:p w14:paraId="19203553" w14:textId="77777777" w:rsidR="00C75572" w:rsidRPr="00E06C63" w:rsidRDefault="00C75572" w:rsidP="00A40D11">
            <w:pPr>
              <w:spacing w:line="276" w:lineRule="auto"/>
              <w:jc w:val="both"/>
              <w:rPr>
                <w:rFonts w:eastAsia="Calibri"/>
                <w:sz w:val="20"/>
                <w:szCs w:val="20"/>
                <w:lang w:val="fr-CD" w:eastAsia="fr-CD"/>
              </w:rPr>
            </w:pPr>
            <w:r w:rsidRPr="002C0CBD">
              <w:rPr>
                <w:rFonts w:eastAsia="Calibri"/>
                <w:sz w:val="20"/>
                <w:szCs w:val="20"/>
                <w:lang w:val="fr-FR"/>
              </w:rPr>
              <w:t xml:space="preserve">Kasaï </w:t>
            </w:r>
            <w:proofErr w:type="gramStart"/>
            <w:r w:rsidRPr="002C0CBD">
              <w:rPr>
                <w:rFonts w:eastAsia="Calibri"/>
                <w:sz w:val="20"/>
                <w:szCs w:val="20"/>
                <w:lang w:val="fr-FR"/>
              </w:rPr>
              <w:t>Central:</w:t>
            </w:r>
            <w:proofErr w:type="gramEnd"/>
            <w:r w:rsidRPr="002C0CBD">
              <w:rPr>
                <w:rFonts w:eastAsia="Calibri"/>
                <w:sz w:val="20"/>
                <w:szCs w:val="20"/>
                <w:lang w:val="fr-FR"/>
              </w:rPr>
              <w:t xml:space="preserve"> 538 Victimes                               Kasaï: 0                                         Tanganyika: 0</w:t>
            </w:r>
          </w:p>
          <w:p w14:paraId="03AA80F4" w14:textId="77777777" w:rsidR="00C75572" w:rsidRPr="00E06C63" w:rsidRDefault="00C75572" w:rsidP="00A40D11">
            <w:pPr>
              <w:spacing w:line="276" w:lineRule="auto"/>
              <w:jc w:val="both"/>
              <w:rPr>
                <w:bCs/>
                <w:sz w:val="20"/>
                <w:szCs w:val="20"/>
                <w:lang w:val="fr-FR" w:eastAsia="en-US"/>
              </w:rPr>
            </w:pPr>
          </w:p>
        </w:tc>
        <w:tc>
          <w:tcPr>
            <w:tcW w:w="1701" w:type="dxa"/>
            <w:shd w:val="clear" w:color="auto" w:fill="EEECE1"/>
          </w:tcPr>
          <w:p w14:paraId="3F21D546"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1175 </w:t>
            </w:r>
          </w:p>
          <w:p w14:paraId="0FFFC6F5"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(1050 victimes ; 25 personnes déférées devant la justice ; 100 personnes en détention).</w:t>
            </w:r>
          </w:p>
        </w:tc>
        <w:tc>
          <w:tcPr>
            <w:tcW w:w="2550" w:type="dxa"/>
          </w:tcPr>
          <w:p w14:paraId="62806763" w14:textId="4E23E993" w:rsidR="00C75572"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w:t>
            </w:r>
            <w:r>
              <w:rPr>
                <w:b/>
                <w:i/>
                <w:iCs/>
                <w:color w:val="002060"/>
                <w:sz w:val="20"/>
                <w:szCs w:val="20"/>
                <w:lang w:val="fr-FR" w:eastAsia="en-US"/>
              </w:rPr>
              <w:t xml:space="preserve">21 : 1 175 </w:t>
            </w:r>
            <w:r w:rsidRPr="0041335A">
              <w:rPr>
                <w:bCs/>
                <w:color w:val="002060"/>
                <w:sz w:val="20"/>
                <w:szCs w:val="20"/>
                <w:lang w:val="fr-FR" w:eastAsia="en-US"/>
              </w:rPr>
              <w:t>(1 050 victimes, 25 personnes déférées devant la justice ; 100 personnes en détention)</w:t>
            </w:r>
          </w:p>
          <w:p w14:paraId="52C48351" w14:textId="77777777" w:rsidR="00C75572" w:rsidRPr="00E06C63" w:rsidRDefault="00C75572" w:rsidP="00A40D11">
            <w:pPr>
              <w:spacing w:line="276" w:lineRule="auto"/>
              <w:jc w:val="both"/>
              <w:rPr>
                <w:b/>
                <w:color w:val="002060"/>
                <w:sz w:val="20"/>
                <w:szCs w:val="20"/>
                <w:lang w:val="fr-FR" w:eastAsia="en-US"/>
              </w:rPr>
            </w:pPr>
          </w:p>
          <w:p w14:paraId="730B3E9E" w14:textId="77777777" w:rsidR="00C75572" w:rsidRPr="00E6539A" w:rsidRDefault="00C75572" w:rsidP="00A40D11">
            <w:pPr>
              <w:spacing w:line="276" w:lineRule="auto"/>
              <w:jc w:val="both"/>
              <w:rPr>
                <w:bCs/>
                <w:color w:val="002060"/>
                <w:sz w:val="20"/>
                <w:szCs w:val="20"/>
                <w:lang w:val="fr-FR" w:eastAsia="en-US"/>
              </w:rPr>
            </w:pPr>
            <w:r w:rsidRPr="00E6539A">
              <w:rPr>
                <w:b/>
                <w:i/>
                <w:iCs/>
                <w:color w:val="002060"/>
                <w:sz w:val="20"/>
                <w:szCs w:val="20"/>
                <w:lang w:val="fr-FR" w:eastAsia="en-US"/>
              </w:rPr>
              <w:t>Kasaï Central</w:t>
            </w:r>
            <w:r w:rsidRPr="00E6539A">
              <w:rPr>
                <w:bCs/>
                <w:color w:val="002060"/>
                <w:sz w:val="20"/>
                <w:szCs w:val="20"/>
                <w:lang w:val="fr-FR" w:eastAsia="en-US"/>
              </w:rPr>
              <w:t xml:space="preserve"> : 435 individus – (400 victimes ; 10 personnes poursuivies ; 25 personnes en détention) </w:t>
            </w:r>
          </w:p>
          <w:p w14:paraId="116E24B1" w14:textId="77777777" w:rsidR="00C75572" w:rsidRPr="00E6539A" w:rsidRDefault="00C75572" w:rsidP="00A40D11">
            <w:pPr>
              <w:spacing w:line="276" w:lineRule="auto"/>
              <w:jc w:val="both"/>
              <w:rPr>
                <w:bCs/>
                <w:color w:val="002060"/>
                <w:sz w:val="20"/>
                <w:szCs w:val="20"/>
                <w:lang w:val="fr-FR" w:eastAsia="en-US"/>
              </w:rPr>
            </w:pPr>
            <w:r w:rsidRPr="00E6539A">
              <w:rPr>
                <w:b/>
                <w:i/>
                <w:iCs/>
                <w:color w:val="002060"/>
                <w:sz w:val="20"/>
                <w:szCs w:val="20"/>
                <w:lang w:val="fr-FR" w:eastAsia="en-US"/>
              </w:rPr>
              <w:t xml:space="preserve">Kasaï </w:t>
            </w:r>
            <w:r w:rsidRPr="00E6539A">
              <w:rPr>
                <w:bCs/>
                <w:color w:val="002060"/>
                <w:sz w:val="20"/>
                <w:szCs w:val="20"/>
                <w:lang w:val="fr-FR" w:eastAsia="en-US"/>
              </w:rPr>
              <w:t>: 25 individus (25 personnes en détention)</w:t>
            </w:r>
          </w:p>
          <w:p w14:paraId="4982665A" w14:textId="77777777" w:rsidR="00C75572" w:rsidRPr="00E06C63" w:rsidRDefault="00C75572" w:rsidP="00A40D11">
            <w:pPr>
              <w:spacing w:line="276" w:lineRule="auto"/>
              <w:jc w:val="both"/>
              <w:rPr>
                <w:bCs/>
                <w:color w:val="002060"/>
                <w:sz w:val="20"/>
                <w:szCs w:val="20"/>
                <w:lang w:val="fr-FR" w:eastAsia="en-US"/>
              </w:rPr>
            </w:pPr>
            <w:r w:rsidRPr="00E6539A">
              <w:rPr>
                <w:b/>
                <w:i/>
                <w:iCs/>
                <w:color w:val="002060"/>
                <w:sz w:val="20"/>
                <w:szCs w:val="20"/>
                <w:lang w:val="fr-FR" w:eastAsia="en-US"/>
              </w:rPr>
              <w:t xml:space="preserve">Tanganyika </w:t>
            </w:r>
            <w:r w:rsidRPr="00E6539A">
              <w:rPr>
                <w:bCs/>
                <w:color w:val="002060"/>
                <w:sz w:val="20"/>
                <w:szCs w:val="20"/>
                <w:lang w:val="fr-FR" w:eastAsia="en-US"/>
              </w:rPr>
              <w:t>: 75 individus (75 victimes)</w:t>
            </w:r>
          </w:p>
          <w:p w14:paraId="2A9D728C" w14:textId="77777777" w:rsidR="00C75572" w:rsidRPr="00E06C63" w:rsidRDefault="00C75572" w:rsidP="00A40D11">
            <w:pPr>
              <w:spacing w:line="276" w:lineRule="auto"/>
              <w:jc w:val="both"/>
              <w:rPr>
                <w:bCs/>
                <w:color w:val="002060"/>
                <w:sz w:val="20"/>
                <w:szCs w:val="20"/>
                <w:lang w:val="fr-FR" w:eastAsia="en-US"/>
              </w:rPr>
            </w:pPr>
          </w:p>
          <w:p w14:paraId="75403541" w14:textId="77777777" w:rsidR="00C75572" w:rsidRPr="00E06C63" w:rsidRDefault="00C75572" w:rsidP="00A40D11">
            <w:pPr>
              <w:spacing w:line="276" w:lineRule="auto"/>
              <w:jc w:val="both"/>
              <w:rPr>
                <w:b/>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accompagnement des victimes et témoins lors des missions d’enquête ; ii) réalisation de missions d’inspection dans les établissements pénitentiaires ; iii) appui à l’assistance judiciaire des prévenus (droit à la défense).</w:t>
            </w:r>
          </w:p>
        </w:tc>
        <w:tc>
          <w:tcPr>
            <w:tcW w:w="3828" w:type="dxa"/>
          </w:tcPr>
          <w:p w14:paraId="3B47FAFF" w14:textId="461213F1" w:rsidR="00C75572" w:rsidRPr="00371600" w:rsidRDefault="00E6539A" w:rsidP="00A40D11">
            <w:pPr>
              <w:spacing w:line="276" w:lineRule="auto"/>
              <w:jc w:val="both"/>
              <w:rPr>
                <w:bCs/>
                <w:color w:val="002060"/>
                <w:sz w:val="20"/>
                <w:szCs w:val="20"/>
                <w:lang w:val="fr-CD" w:eastAsia="en-US"/>
              </w:rPr>
            </w:pPr>
            <w:r>
              <w:rPr>
                <w:b/>
                <w:i/>
                <w:iCs/>
                <w:color w:val="002060"/>
                <w:sz w:val="20"/>
                <w:szCs w:val="20"/>
                <w:lang w:val="fr-CD" w:eastAsia="en-US"/>
              </w:rPr>
              <w:t>ACHIEVED</w:t>
            </w:r>
            <w:r w:rsidR="00C75572" w:rsidRPr="00371600">
              <w:rPr>
                <w:b/>
                <w:i/>
                <w:iCs/>
                <w:color w:val="002060"/>
                <w:sz w:val="20"/>
                <w:szCs w:val="20"/>
                <w:lang w:val="fr-CD" w:eastAsia="en-US"/>
              </w:rPr>
              <w:t xml:space="preserve"> – </w:t>
            </w:r>
            <w:r w:rsidR="005A7009" w:rsidRPr="0012314F">
              <w:rPr>
                <w:b/>
                <w:i/>
                <w:iCs/>
                <w:color w:val="002060"/>
                <w:sz w:val="20"/>
                <w:szCs w:val="20"/>
                <w:lang w:val="fr-CD" w:eastAsia="en-US"/>
              </w:rPr>
              <w:t>2 </w:t>
            </w:r>
            <w:r w:rsidR="00110030" w:rsidRPr="0012314F">
              <w:rPr>
                <w:b/>
                <w:i/>
                <w:iCs/>
                <w:color w:val="002060"/>
                <w:sz w:val="20"/>
                <w:szCs w:val="20"/>
                <w:lang w:val="fr-CD" w:eastAsia="en-US"/>
              </w:rPr>
              <w:t>3</w:t>
            </w:r>
            <w:r w:rsidR="00561D35" w:rsidRPr="0012314F">
              <w:rPr>
                <w:b/>
                <w:i/>
                <w:iCs/>
                <w:color w:val="002060"/>
                <w:sz w:val="20"/>
                <w:szCs w:val="20"/>
                <w:lang w:val="fr-CD" w:eastAsia="en-US"/>
              </w:rPr>
              <w:t>6</w:t>
            </w:r>
            <w:r w:rsidR="00110030" w:rsidRPr="0012314F">
              <w:rPr>
                <w:b/>
                <w:i/>
                <w:iCs/>
                <w:color w:val="002060"/>
                <w:sz w:val="20"/>
                <w:szCs w:val="20"/>
                <w:lang w:val="fr-CD" w:eastAsia="en-US"/>
              </w:rPr>
              <w:t>4</w:t>
            </w:r>
            <w:r w:rsidR="005A7009" w:rsidRPr="0012314F">
              <w:rPr>
                <w:b/>
                <w:i/>
                <w:iCs/>
                <w:color w:val="002060"/>
                <w:sz w:val="20"/>
                <w:szCs w:val="20"/>
                <w:lang w:val="fr-CD" w:eastAsia="en-US"/>
              </w:rPr>
              <w:t xml:space="preserve"> </w:t>
            </w:r>
            <w:r w:rsidR="00C75572" w:rsidRPr="0012314F">
              <w:rPr>
                <w:b/>
                <w:i/>
                <w:iCs/>
                <w:color w:val="002060"/>
                <w:sz w:val="20"/>
                <w:szCs w:val="20"/>
                <w:lang w:val="fr-CD" w:eastAsia="en-US"/>
              </w:rPr>
              <w:t>individus ayant bénéficié d’une assistance judiciaire</w:t>
            </w:r>
            <w:r w:rsidR="00371600" w:rsidRPr="0012314F">
              <w:rPr>
                <w:b/>
                <w:i/>
                <w:iCs/>
                <w:color w:val="002060"/>
                <w:sz w:val="20"/>
                <w:szCs w:val="20"/>
                <w:lang w:val="fr-CD" w:eastAsia="en-US"/>
              </w:rPr>
              <w:t xml:space="preserve"> (</w:t>
            </w:r>
            <w:r w:rsidR="0012314F" w:rsidRPr="0012314F">
              <w:rPr>
                <w:b/>
                <w:i/>
                <w:iCs/>
                <w:color w:val="002060"/>
                <w:sz w:val="20"/>
                <w:szCs w:val="20"/>
                <w:lang w:val="fr-CD" w:eastAsia="en-US"/>
              </w:rPr>
              <w:t>2 317 victimes</w:t>
            </w:r>
            <w:r w:rsidR="005B3FAE" w:rsidRPr="0012314F">
              <w:rPr>
                <w:b/>
                <w:i/>
                <w:iCs/>
                <w:color w:val="002060"/>
                <w:sz w:val="20"/>
                <w:szCs w:val="20"/>
                <w:lang w:val="fr-CD" w:eastAsia="en-US"/>
              </w:rPr>
              <w:t xml:space="preserve">, </w:t>
            </w:r>
            <w:r w:rsidR="00263D89" w:rsidRPr="0012314F">
              <w:rPr>
                <w:b/>
                <w:i/>
                <w:iCs/>
                <w:color w:val="002060"/>
                <w:sz w:val="20"/>
                <w:szCs w:val="20"/>
                <w:lang w:val="fr-CD" w:eastAsia="en-US"/>
              </w:rPr>
              <w:t>4</w:t>
            </w:r>
            <w:r w:rsidR="0012314F" w:rsidRPr="0012314F">
              <w:rPr>
                <w:b/>
                <w:i/>
                <w:iCs/>
                <w:color w:val="002060"/>
                <w:sz w:val="20"/>
                <w:szCs w:val="20"/>
                <w:lang w:val="fr-CD" w:eastAsia="en-US"/>
              </w:rPr>
              <w:t>6</w:t>
            </w:r>
            <w:r w:rsidR="00371600" w:rsidRPr="0012314F">
              <w:rPr>
                <w:b/>
                <w:i/>
                <w:iCs/>
                <w:color w:val="002060"/>
                <w:sz w:val="20"/>
                <w:szCs w:val="20"/>
                <w:lang w:val="fr-CD" w:eastAsia="en-US"/>
              </w:rPr>
              <w:t xml:space="preserve"> personnes poursuivies</w:t>
            </w:r>
            <w:r w:rsidR="005B3FAE" w:rsidRPr="0012314F">
              <w:rPr>
                <w:b/>
                <w:i/>
                <w:iCs/>
                <w:color w:val="002060"/>
                <w:sz w:val="20"/>
                <w:szCs w:val="20"/>
                <w:lang w:val="fr-CD" w:eastAsia="en-US"/>
              </w:rPr>
              <w:t>, 329 détenus préventifs</w:t>
            </w:r>
            <w:r w:rsidR="00371600" w:rsidRPr="0012314F">
              <w:rPr>
                <w:b/>
                <w:i/>
                <w:iCs/>
                <w:color w:val="002060"/>
                <w:sz w:val="20"/>
                <w:szCs w:val="20"/>
                <w:lang w:val="fr-CD" w:eastAsia="en-US"/>
              </w:rPr>
              <w:t>) (synergie avec PAJURR)</w:t>
            </w:r>
          </w:p>
          <w:p w14:paraId="5374D031" w14:textId="77777777" w:rsidR="00C75572" w:rsidRPr="00065F8F" w:rsidRDefault="00C75572" w:rsidP="00A40D11">
            <w:pPr>
              <w:spacing w:line="276" w:lineRule="auto"/>
              <w:jc w:val="both"/>
              <w:rPr>
                <w:bCs/>
                <w:color w:val="002060"/>
                <w:sz w:val="20"/>
                <w:szCs w:val="20"/>
                <w:highlight w:val="yellow"/>
                <w:lang w:val="fr-CD" w:eastAsia="en-US"/>
              </w:rPr>
            </w:pPr>
          </w:p>
          <w:p w14:paraId="0A087B68" w14:textId="7F708509" w:rsidR="007C6957" w:rsidRDefault="00C75572" w:rsidP="00630AB1">
            <w:pPr>
              <w:spacing w:line="276" w:lineRule="auto"/>
              <w:jc w:val="both"/>
              <w:rPr>
                <w:bCs/>
                <w:color w:val="002060"/>
                <w:sz w:val="20"/>
                <w:szCs w:val="20"/>
                <w:lang w:val="fr-FR" w:eastAsia="en-US"/>
              </w:rPr>
            </w:pPr>
            <w:r w:rsidRPr="00371600">
              <w:rPr>
                <w:bCs/>
                <w:color w:val="002060"/>
                <w:sz w:val="20"/>
                <w:szCs w:val="20"/>
                <w:lang w:val="fr-FR" w:eastAsia="en-US"/>
              </w:rPr>
              <w:t xml:space="preserve">i) </w:t>
            </w:r>
            <w:r w:rsidR="00630AB1" w:rsidRPr="00371600">
              <w:rPr>
                <w:bCs/>
                <w:color w:val="002060"/>
                <w:sz w:val="20"/>
                <w:szCs w:val="20"/>
                <w:lang w:val="fr-FR" w:eastAsia="en-US"/>
              </w:rPr>
              <w:t>Au Kasaï Central, dans le cadre des missions d’enquête menées (</w:t>
            </w:r>
            <w:r w:rsidR="00630AB1" w:rsidRPr="00FF7EA8">
              <w:rPr>
                <w:bCs/>
                <w:color w:val="002060"/>
                <w:sz w:val="20"/>
                <w:szCs w:val="20"/>
                <w:lang w:val="fr-FR" w:eastAsia="en-US"/>
              </w:rPr>
              <w:t>Affaire Mulombodji, Nganza, Tshisuku, Kamonia</w:t>
            </w:r>
            <w:r w:rsidR="00630AB1" w:rsidRPr="00371600">
              <w:rPr>
                <w:bCs/>
                <w:color w:val="002060"/>
                <w:sz w:val="20"/>
                <w:szCs w:val="20"/>
                <w:lang w:val="fr-FR" w:eastAsia="en-US"/>
              </w:rPr>
              <w:t>)</w:t>
            </w:r>
            <w:r w:rsidR="00CA1396">
              <w:rPr>
                <w:bCs/>
                <w:color w:val="002060"/>
                <w:sz w:val="20"/>
                <w:szCs w:val="20"/>
                <w:lang w:val="fr-FR" w:eastAsia="en-US"/>
              </w:rPr>
              <w:t>, 1</w:t>
            </w:r>
            <w:r w:rsidR="00047B5F">
              <w:rPr>
                <w:bCs/>
                <w:color w:val="002060"/>
                <w:sz w:val="20"/>
                <w:szCs w:val="20"/>
                <w:lang w:val="fr-FR" w:eastAsia="en-US"/>
              </w:rPr>
              <w:t xml:space="preserve"> </w:t>
            </w:r>
            <w:r w:rsidR="00CA1396">
              <w:rPr>
                <w:bCs/>
                <w:color w:val="002060"/>
                <w:sz w:val="20"/>
                <w:szCs w:val="20"/>
                <w:lang w:val="fr-FR" w:eastAsia="en-US"/>
              </w:rPr>
              <w:t>407 victimes (dont 87</w:t>
            </w:r>
            <w:r w:rsidR="00047B5F">
              <w:rPr>
                <w:bCs/>
                <w:color w:val="002060"/>
                <w:sz w:val="20"/>
                <w:szCs w:val="20"/>
                <w:lang w:val="fr-FR" w:eastAsia="en-US"/>
              </w:rPr>
              <w:t>0</w:t>
            </w:r>
            <w:r w:rsidR="00CA1396">
              <w:rPr>
                <w:bCs/>
                <w:color w:val="002060"/>
                <w:sz w:val="20"/>
                <w:szCs w:val="20"/>
                <w:lang w:val="fr-FR" w:eastAsia="en-US"/>
              </w:rPr>
              <w:t xml:space="preserve"> femmes) ont été identifiées et auditionnées. Dans le cadre des</w:t>
            </w:r>
            <w:r w:rsidR="00630AB1">
              <w:rPr>
                <w:bCs/>
                <w:color w:val="002060"/>
                <w:sz w:val="20"/>
                <w:szCs w:val="20"/>
                <w:lang w:val="fr-FR" w:eastAsia="en-US"/>
              </w:rPr>
              <w:t xml:space="preserve"> audiences foraines (Affaire Luiza et </w:t>
            </w:r>
            <w:r w:rsidR="007C6957">
              <w:rPr>
                <w:bCs/>
                <w:color w:val="002060"/>
                <w:sz w:val="20"/>
                <w:szCs w:val="20"/>
                <w:lang w:val="fr-FR" w:eastAsia="en-US"/>
              </w:rPr>
              <w:t>Nsumbu</w:t>
            </w:r>
            <w:r w:rsidR="00630AB1">
              <w:rPr>
                <w:bCs/>
                <w:color w:val="002060"/>
                <w:sz w:val="20"/>
                <w:szCs w:val="20"/>
                <w:lang w:val="fr-FR" w:eastAsia="en-US"/>
              </w:rPr>
              <w:t>)</w:t>
            </w:r>
            <w:r w:rsidR="00630AB1" w:rsidRPr="00371600">
              <w:rPr>
                <w:bCs/>
                <w:color w:val="002060"/>
                <w:sz w:val="20"/>
                <w:szCs w:val="20"/>
                <w:lang w:val="fr-FR" w:eastAsia="en-US"/>
              </w:rPr>
              <w:t xml:space="preserve">, </w:t>
            </w:r>
            <w:r w:rsidR="00CA1396">
              <w:rPr>
                <w:bCs/>
                <w:color w:val="002060"/>
                <w:sz w:val="20"/>
                <w:szCs w:val="20"/>
                <w:lang w:val="fr-FR" w:eastAsia="en-US"/>
              </w:rPr>
              <w:t>244</w:t>
            </w:r>
            <w:r w:rsidR="00630AB1" w:rsidRPr="00371600">
              <w:rPr>
                <w:bCs/>
                <w:color w:val="002060"/>
                <w:sz w:val="20"/>
                <w:szCs w:val="20"/>
                <w:lang w:val="fr-FR" w:eastAsia="en-US"/>
              </w:rPr>
              <w:t xml:space="preserve"> victimes (dont </w:t>
            </w:r>
            <w:r w:rsidR="00CA1396">
              <w:rPr>
                <w:bCs/>
                <w:color w:val="002060"/>
                <w:sz w:val="20"/>
                <w:szCs w:val="20"/>
                <w:lang w:val="fr-FR" w:eastAsia="en-US"/>
              </w:rPr>
              <w:t>9</w:t>
            </w:r>
            <w:r w:rsidR="007C6957">
              <w:rPr>
                <w:bCs/>
                <w:color w:val="002060"/>
                <w:sz w:val="20"/>
                <w:szCs w:val="20"/>
                <w:lang w:val="fr-FR" w:eastAsia="en-US"/>
              </w:rPr>
              <w:t>3</w:t>
            </w:r>
            <w:r w:rsidR="00630AB1" w:rsidRPr="00371600">
              <w:rPr>
                <w:bCs/>
                <w:color w:val="002060"/>
                <w:sz w:val="20"/>
                <w:szCs w:val="20"/>
                <w:lang w:val="fr-FR" w:eastAsia="en-US"/>
              </w:rPr>
              <w:t xml:space="preserve"> femmes) ont </w:t>
            </w:r>
            <w:r w:rsidR="00047B5F">
              <w:rPr>
                <w:bCs/>
                <w:color w:val="002060"/>
                <w:sz w:val="20"/>
                <w:szCs w:val="20"/>
                <w:lang w:val="fr-FR" w:eastAsia="en-US"/>
              </w:rPr>
              <w:t>obtenu justice et bénéficié d’une assistance judiciaire.</w:t>
            </w:r>
            <w:r w:rsidR="00630AB1" w:rsidRPr="00371600">
              <w:rPr>
                <w:bCs/>
                <w:color w:val="002060"/>
                <w:sz w:val="20"/>
                <w:szCs w:val="20"/>
                <w:lang w:val="fr-FR" w:eastAsia="en-US"/>
              </w:rPr>
              <w:t xml:space="preserve"> </w:t>
            </w:r>
          </w:p>
          <w:p w14:paraId="6CB8F6C1" w14:textId="6DFFEA90" w:rsidR="00CA1396" w:rsidRDefault="007C6957" w:rsidP="00630AB1">
            <w:pPr>
              <w:spacing w:line="276" w:lineRule="auto"/>
              <w:jc w:val="both"/>
              <w:rPr>
                <w:bCs/>
                <w:color w:val="002060"/>
                <w:sz w:val="20"/>
                <w:szCs w:val="20"/>
                <w:lang w:val="fr-FR" w:eastAsia="en-US"/>
              </w:rPr>
            </w:pPr>
            <w:r>
              <w:rPr>
                <w:bCs/>
                <w:color w:val="002060"/>
                <w:sz w:val="20"/>
                <w:szCs w:val="20"/>
                <w:lang w:val="fr-FR" w:eastAsia="en-US"/>
              </w:rPr>
              <w:t>En outre, l</w:t>
            </w:r>
            <w:r w:rsidR="00630AB1" w:rsidRPr="00371600">
              <w:rPr>
                <w:bCs/>
                <w:color w:val="002060"/>
                <w:sz w:val="20"/>
                <w:szCs w:val="20"/>
                <w:lang w:val="fr-FR" w:eastAsia="en-US"/>
              </w:rPr>
              <w:t>ors des audiences</w:t>
            </w:r>
            <w:r>
              <w:rPr>
                <w:bCs/>
                <w:color w:val="002060"/>
                <w:sz w:val="20"/>
                <w:szCs w:val="20"/>
                <w:lang w:val="fr-FR" w:eastAsia="en-US"/>
              </w:rPr>
              <w:t xml:space="preserve"> foraines (A</w:t>
            </w:r>
            <w:r w:rsidR="00630AB1" w:rsidRPr="00371600">
              <w:rPr>
                <w:bCs/>
                <w:color w:val="002060"/>
                <w:sz w:val="20"/>
                <w:szCs w:val="20"/>
                <w:lang w:val="fr-FR" w:eastAsia="en-US"/>
              </w:rPr>
              <w:t xml:space="preserve">ffaires Luiza et </w:t>
            </w:r>
            <w:r w:rsidR="00630AB1">
              <w:rPr>
                <w:bCs/>
                <w:color w:val="002060"/>
                <w:sz w:val="20"/>
                <w:szCs w:val="20"/>
                <w:lang w:val="fr-FR" w:eastAsia="en-US"/>
              </w:rPr>
              <w:t>Nsumbu</w:t>
            </w:r>
            <w:r>
              <w:rPr>
                <w:bCs/>
                <w:color w:val="002060"/>
                <w:sz w:val="20"/>
                <w:szCs w:val="20"/>
                <w:lang w:val="fr-FR" w:eastAsia="en-US"/>
              </w:rPr>
              <w:t>)</w:t>
            </w:r>
            <w:r w:rsidR="00CA1396">
              <w:rPr>
                <w:bCs/>
                <w:color w:val="002060"/>
                <w:sz w:val="20"/>
                <w:szCs w:val="20"/>
                <w:lang w:val="fr-FR" w:eastAsia="en-US"/>
              </w:rPr>
              <w:t xml:space="preserve">, les 5 présumés auteurs reconnus coupables ont bénéficié d’une assistance judiciaire. Dans le cadre du procès en cours devant la Cour Militaire (Affaire des deux experts), les 32 prévenus bénéficient également d’une assistance judiciaire gratuite. Ainsi, 37 personnes poursuivies ont bénéficié d’une assistance afin de garantir le droit à la défense. </w:t>
            </w:r>
          </w:p>
          <w:p w14:paraId="4A670D16" w14:textId="11958CDD" w:rsidR="00630AB1" w:rsidRDefault="00630AB1" w:rsidP="00630AB1">
            <w:pPr>
              <w:spacing w:line="276" w:lineRule="auto"/>
              <w:jc w:val="both"/>
              <w:rPr>
                <w:bCs/>
                <w:color w:val="002060"/>
                <w:sz w:val="20"/>
                <w:szCs w:val="20"/>
                <w:lang w:val="fr-FR" w:eastAsia="en-US"/>
              </w:rPr>
            </w:pPr>
            <w:r>
              <w:rPr>
                <w:bCs/>
                <w:color w:val="002060"/>
                <w:sz w:val="20"/>
                <w:szCs w:val="20"/>
                <w:lang w:val="fr-FR" w:eastAsia="en-US"/>
              </w:rPr>
              <w:lastRenderedPageBreak/>
              <w:t>En outre, le</w:t>
            </w:r>
            <w:r w:rsidRPr="00630AB1">
              <w:rPr>
                <w:bCs/>
                <w:color w:val="002060"/>
                <w:sz w:val="20"/>
                <w:szCs w:val="20"/>
                <w:lang w:val="fr-FR" w:eastAsia="en-US"/>
              </w:rPr>
              <w:t xml:space="preserve"> Barreau à travers le Bureau de Consultation Gratuite (BCG) a également apporté une assistance judiciaire gratuite à 329 détenus préventifs</w:t>
            </w:r>
            <w:r w:rsidR="00110030">
              <w:rPr>
                <w:bCs/>
                <w:color w:val="002060"/>
                <w:sz w:val="20"/>
                <w:szCs w:val="20"/>
                <w:lang w:val="fr-FR" w:eastAsia="en-US"/>
              </w:rPr>
              <w:t xml:space="preserve"> </w:t>
            </w:r>
            <w:r>
              <w:rPr>
                <w:bCs/>
                <w:color w:val="002060"/>
                <w:sz w:val="20"/>
                <w:szCs w:val="20"/>
                <w:lang w:val="fr-FR" w:eastAsia="en-US"/>
              </w:rPr>
              <w:t xml:space="preserve">(synergie avec le projet PAJURR). </w:t>
            </w:r>
          </w:p>
          <w:p w14:paraId="3A1E13A8" w14:textId="318C5AA6" w:rsidR="007C6957" w:rsidRDefault="007C6957" w:rsidP="00F641C7">
            <w:pPr>
              <w:spacing w:line="276" w:lineRule="auto"/>
              <w:jc w:val="both"/>
              <w:rPr>
                <w:bCs/>
                <w:color w:val="002060"/>
                <w:sz w:val="20"/>
                <w:szCs w:val="20"/>
                <w:lang w:val="fr-FR" w:eastAsia="en-US"/>
              </w:rPr>
            </w:pPr>
            <w:r w:rsidRPr="00177FA3">
              <w:rPr>
                <w:bCs/>
                <w:color w:val="002060"/>
                <w:sz w:val="20"/>
                <w:szCs w:val="20"/>
                <w:lang w:val="fr-FR" w:eastAsia="en-US"/>
              </w:rPr>
              <w:t xml:space="preserve">Au Kasaï, </w:t>
            </w:r>
            <w:r w:rsidR="003952C4" w:rsidRPr="00CA1396">
              <w:rPr>
                <w:bCs/>
                <w:color w:val="002060"/>
                <w:sz w:val="20"/>
                <w:szCs w:val="20"/>
                <w:lang w:val="fr-FR" w:eastAsia="en-US"/>
              </w:rPr>
              <w:t>60</w:t>
            </w:r>
            <w:r w:rsidRPr="00CA1396">
              <w:rPr>
                <w:bCs/>
                <w:color w:val="002060"/>
                <w:sz w:val="20"/>
                <w:szCs w:val="20"/>
                <w:lang w:val="fr-FR" w:eastAsia="en-US"/>
              </w:rPr>
              <w:t xml:space="preserve"> victimes (dont </w:t>
            </w:r>
            <w:r w:rsidR="003952C4" w:rsidRPr="00CA1396">
              <w:rPr>
                <w:bCs/>
                <w:color w:val="002060"/>
                <w:sz w:val="20"/>
                <w:szCs w:val="20"/>
                <w:lang w:val="fr-FR" w:eastAsia="en-US"/>
              </w:rPr>
              <w:t>19</w:t>
            </w:r>
            <w:r w:rsidRPr="00CA1396">
              <w:rPr>
                <w:bCs/>
                <w:color w:val="002060"/>
                <w:sz w:val="20"/>
                <w:szCs w:val="20"/>
                <w:lang w:val="fr-FR" w:eastAsia="en-US"/>
              </w:rPr>
              <w:t xml:space="preserve"> femmes)</w:t>
            </w:r>
            <w:r w:rsidRPr="00177FA3">
              <w:rPr>
                <w:bCs/>
                <w:color w:val="002060"/>
                <w:sz w:val="20"/>
                <w:szCs w:val="20"/>
                <w:lang w:val="fr-FR" w:eastAsia="en-US"/>
              </w:rPr>
              <w:t xml:space="preserve"> ont bénéficié d’une assistance judiciaire gratuite de l’audience foraine (Affaire Mayi Munene). </w:t>
            </w:r>
            <w:r w:rsidR="00CA1396">
              <w:rPr>
                <w:bCs/>
                <w:color w:val="002060"/>
                <w:sz w:val="20"/>
                <w:szCs w:val="20"/>
                <w:lang w:val="fr-FR" w:eastAsia="en-US"/>
              </w:rPr>
              <w:t xml:space="preserve">67 victimes ont été identifiées et auditionnées lors de la mission d’enquête </w:t>
            </w:r>
            <w:r w:rsidR="009E33E2">
              <w:rPr>
                <w:bCs/>
                <w:color w:val="002060"/>
                <w:sz w:val="20"/>
                <w:szCs w:val="20"/>
                <w:lang w:val="fr-FR" w:eastAsia="en-US"/>
              </w:rPr>
              <w:t xml:space="preserve">(Affaire Kamako). </w:t>
            </w:r>
            <w:r w:rsidRPr="003952C4">
              <w:rPr>
                <w:bCs/>
                <w:color w:val="002060"/>
                <w:sz w:val="20"/>
                <w:szCs w:val="20"/>
                <w:lang w:val="fr-FR" w:eastAsia="en-US"/>
              </w:rPr>
              <w:t>Les 2 prévenus ont également bénéficié d’une assistance judiciaire afin de garantir le droit à la défense.</w:t>
            </w:r>
            <w:r w:rsidRPr="00371600">
              <w:rPr>
                <w:bCs/>
                <w:color w:val="002060"/>
                <w:sz w:val="20"/>
                <w:szCs w:val="20"/>
                <w:lang w:val="fr-FR" w:eastAsia="en-US"/>
              </w:rPr>
              <w:t xml:space="preserve"> </w:t>
            </w:r>
          </w:p>
          <w:p w14:paraId="55E35317" w14:textId="2EE4DB5D" w:rsidR="007C6957" w:rsidRDefault="007C6957" w:rsidP="00630AB1">
            <w:pPr>
              <w:spacing w:line="276" w:lineRule="auto"/>
              <w:jc w:val="both"/>
              <w:rPr>
                <w:bCs/>
                <w:color w:val="002060"/>
                <w:sz w:val="20"/>
                <w:szCs w:val="20"/>
                <w:lang w:val="fr-FR" w:eastAsia="en-US"/>
              </w:rPr>
            </w:pPr>
          </w:p>
          <w:p w14:paraId="06368683" w14:textId="1F235E8A" w:rsidR="005B3FAE" w:rsidRPr="00371600" w:rsidRDefault="00DB44B7" w:rsidP="00047B5F">
            <w:pPr>
              <w:spacing w:line="276" w:lineRule="auto"/>
              <w:jc w:val="both"/>
              <w:rPr>
                <w:bCs/>
                <w:color w:val="002060"/>
                <w:sz w:val="20"/>
                <w:szCs w:val="20"/>
                <w:lang w:val="fr-FR" w:eastAsia="en-US"/>
              </w:rPr>
            </w:pPr>
            <w:r>
              <w:rPr>
                <w:bCs/>
                <w:color w:val="002060"/>
                <w:sz w:val="20"/>
                <w:szCs w:val="20"/>
                <w:lang w:val="fr-FR" w:eastAsia="en-US"/>
              </w:rPr>
              <w:t xml:space="preserve">Au </w:t>
            </w:r>
            <w:r w:rsidRPr="00561D35">
              <w:rPr>
                <w:bCs/>
                <w:color w:val="002060"/>
                <w:sz w:val="20"/>
                <w:szCs w:val="20"/>
                <w:lang w:val="fr-FR" w:eastAsia="en-US"/>
              </w:rPr>
              <w:t xml:space="preserve">Tanganyika, </w:t>
            </w:r>
            <w:r w:rsidR="00047B5F">
              <w:rPr>
                <w:bCs/>
                <w:color w:val="002060"/>
                <w:sz w:val="20"/>
                <w:szCs w:val="20"/>
                <w:lang w:val="fr-FR" w:eastAsia="en-US"/>
              </w:rPr>
              <w:t>537</w:t>
            </w:r>
            <w:r w:rsidR="007C6957" w:rsidRPr="00561D35">
              <w:rPr>
                <w:bCs/>
                <w:color w:val="002060"/>
                <w:sz w:val="20"/>
                <w:szCs w:val="20"/>
                <w:lang w:val="fr-FR" w:eastAsia="en-US"/>
              </w:rPr>
              <w:t xml:space="preserve"> victimes (dont </w:t>
            </w:r>
            <w:r w:rsidR="00047B5F">
              <w:rPr>
                <w:bCs/>
                <w:color w:val="002060"/>
                <w:sz w:val="20"/>
                <w:szCs w:val="20"/>
                <w:lang w:val="fr-FR" w:eastAsia="en-US"/>
              </w:rPr>
              <w:t>128</w:t>
            </w:r>
            <w:r w:rsidR="007C6957" w:rsidRPr="00561D35">
              <w:rPr>
                <w:bCs/>
                <w:color w:val="002060"/>
                <w:sz w:val="20"/>
                <w:szCs w:val="20"/>
                <w:lang w:val="fr-FR" w:eastAsia="en-US"/>
              </w:rPr>
              <w:t xml:space="preserve"> femmes) ont </w:t>
            </w:r>
            <w:r w:rsidR="009E33E2">
              <w:rPr>
                <w:bCs/>
                <w:color w:val="002060"/>
                <w:sz w:val="20"/>
                <w:szCs w:val="20"/>
                <w:lang w:val="fr-FR" w:eastAsia="en-US"/>
              </w:rPr>
              <w:t xml:space="preserve">été identifiées et auditionnées </w:t>
            </w:r>
            <w:r w:rsidR="00047B5F">
              <w:rPr>
                <w:bCs/>
                <w:color w:val="002060"/>
                <w:sz w:val="20"/>
                <w:szCs w:val="20"/>
                <w:lang w:val="fr-FR" w:eastAsia="en-US"/>
              </w:rPr>
              <w:t>dans le cadre des</w:t>
            </w:r>
            <w:r w:rsidR="009E33E2">
              <w:rPr>
                <w:bCs/>
                <w:color w:val="002060"/>
                <w:sz w:val="20"/>
                <w:szCs w:val="20"/>
                <w:lang w:val="fr-FR" w:eastAsia="en-US"/>
              </w:rPr>
              <w:t xml:space="preserve"> mission</w:t>
            </w:r>
            <w:r w:rsidR="00047B5F">
              <w:rPr>
                <w:bCs/>
                <w:color w:val="002060"/>
                <w:sz w:val="20"/>
                <w:szCs w:val="20"/>
                <w:lang w:val="fr-FR" w:eastAsia="en-US"/>
              </w:rPr>
              <w:t>s</w:t>
            </w:r>
            <w:r w:rsidR="009E33E2">
              <w:rPr>
                <w:bCs/>
                <w:color w:val="002060"/>
                <w:sz w:val="20"/>
                <w:szCs w:val="20"/>
                <w:lang w:val="fr-FR" w:eastAsia="en-US"/>
              </w:rPr>
              <w:t xml:space="preserve"> d’enquête (Affaire Makutano</w:t>
            </w:r>
            <w:r w:rsidR="00047B5F">
              <w:rPr>
                <w:bCs/>
                <w:color w:val="002060"/>
                <w:sz w:val="20"/>
                <w:szCs w:val="20"/>
                <w:lang w:val="fr-FR" w:eastAsia="en-US"/>
              </w:rPr>
              <w:t> ; Affaire Manono</w:t>
            </w:r>
            <w:r w:rsidR="009E33E2">
              <w:rPr>
                <w:bCs/>
                <w:color w:val="002060"/>
                <w:sz w:val="20"/>
                <w:szCs w:val="20"/>
                <w:lang w:val="fr-FR" w:eastAsia="en-US"/>
              </w:rPr>
              <w:t>)</w:t>
            </w:r>
            <w:r w:rsidR="00047B5F">
              <w:rPr>
                <w:bCs/>
                <w:color w:val="002060"/>
                <w:sz w:val="20"/>
                <w:szCs w:val="20"/>
                <w:lang w:val="fr-FR" w:eastAsia="en-US"/>
              </w:rPr>
              <w:t xml:space="preserve">. Les deux victimes constituées </w:t>
            </w:r>
            <w:r w:rsidR="009E33E2">
              <w:rPr>
                <w:bCs/>
                <w:color w:val="002060"/>
                <w:sz w:val="20"/>
                <w:szCs w:val="20"/>
                <w:lang w:val="fr-FR" w:eastAsia="en-US"/>
              </w:rPr>
              <w:t xml:space="preserve">parties civiles ont </w:t>
            </w:r>
            <w:r w:rsidR="007C6957" w:rsidRPr="00561D35">
              <w:rPr>
                <w:bCs/>
                <w:color w:val="002060"/>
                <w:sz w:val="20"/>
                <w:szCs w:val="20"/>
                <w:lang w:val="fr-FR" w:eastAsia="en-US"/>
              </w:rPr>
              <w:t>bénéficié</w:t>
            </w:r>
            <w:r w:rsidR="007C6957" w:rsidRPr="00177FA3">
              <w:rPr>
                <w:bCs/>
                <w:color w:val="002060"/>
                <w:sz w:val="20"/>
                <w:szCs w:val="20"/>
                <w:lang w:val="fr-FR" w:eastAsia="en-US"/>
              </w:rPr>
              <w:t xml:space="preserve"> d’une assistance judiciaire gratuite lors </w:t>
            </w:r>
            <w:r w:rsidR="009E33E2">
              <w:rPr>
                <w:bCs/>
                <w:color w:val="002060"/>
                <w:sz w:val="20"/>
                <w:szCs w:val="20"/>
                <w:lang w:val="fr-FR" w:eastAsia="en-US"/>
              </w:rPr>
              <w:t xml:space="preserve">de l’audience foraine (Affaire Komba Kibirit). </w:t>
            </w:r>
            <w:r w:rsidR="007C6957" w:rsidRPr="00561D35">
              <w:rPr>
                <w:bCs/>
                <w:color w:val="002060"/>
                <w:sz w:val="20"/>
                <w:szCs w:val="20"/>
                <w:lang w:val="fr-FR" w:eastAsia="en-US"/>
              </w:rPr>
              <w:t xml:space="preserve">Les </w:t>
            </w:r>
            <w:r w:rsidR="009E33E2">
              <w:rPr>
                <w:bCs/>
                <w:color w:val="002060"/>
                <w:sz w:val="20"/>
                <w:szCs w:val="20"/>
                <w:lang w:val="fr-FR" w:eastAsia="en-US"/>
              </w:rPr>
              <w:t>4</w:t>
            </w:r>
            <w:r w:rsidR="007C6957" w:rsidRPr="00561D35">
              <w:rPr>
                <w:bCs/>
                <w:color w:val="002060"/>
                <w:sz w:val="20"/>
                <w:szCs w:val="20"/>
                <w:lang w:val="fr-FR" w:eastAsia="en-US"/>
              </w:rPr>
              <w:t xml:space="preserve"> prévenus</w:t>
            </w:r>
            <w:r w:rsidR="007C6957" w:rsidRPr="00177FA3">
              <w:rPr>
                <w:bCs/>
                <w:color w:val="002060"/>
                <w:sz w:val="20"/>
                <w:szCs w:val="20"/>
                <w:lang w:val="fr-FR" w:eastAsia="en-US"/>
              </w:rPr>
              <w:t xml:space="preserve"> ont également bénéficié d’une assistance judiciaire</w:t>
            </w:r>
            <w:r w:rsidR="00047B5F">
              <w:rPr>
                <w:bCs/>
                <w:color w:val="002060"/>
                <w:sz w:val="20"/>
                <w:szCs w:val="20"/>
                <w:lang w:val="fr-FR" w:eastAsia="en-US"/>
              </w:rPr>
              <w:t> ; de même que les 3 prévenus poursuivis dans le cadre de l’Affaire Manono (en cours de procès)</w:t>
            </w:r>
            <w:r w:rsidR="007C6957" w:rsidRPr="00177FA3">
              <w:rPr>
                <w:bCs/>
                <w:color w:val="002060"/>
                <w:sz w:val="20"/>
                <w:szCs w:val="20"/>
                <w:lang w:val="fr-FR" w:eastAsia="en-US"/>
              </w:rPr>
              <w:t xml:space="preserve"> afin de garantir le droit à la défense</w:t>
            </w:r>
            <w:r w:rsidR="00110030" w:rsidRPr="00177FA3">
              <w:rPr>
                <w:bCs/>
                <w:color w:val="002060"/>
                <w:sz w:val="20"/>
                <w:szCs w:val="20"/>
                <w:lang w:val="fr-FR" w:eastAsia="en-US"/>
              </w:rPr>
              <w:t>.</w:t>
            </w:r>
            <w:r w:rsidR="00110030">
              <w:rPr>
                <w:bCs/>
                <w:color w:val="002060"/>
                <w:sz w:val="20"/>
                <w:szCs w:val="20"/>
                <w:lang w:val="fr-FR" w:eastAsia="en-US"/>
              </w:rPr>
              <w:t xml:space="preserve"> </w:t>
            </w:r>
          </w:p>
        </w:tc>
        <w:tc>
          <w:tcPr>
            <w:tcW w:w="2694" w:type="dxa"/>
          </w:tcPr>
          <w:p w14:paraId="37FFA849" w14:textId="77777777" w:rsidR="00CF24B1" w:rsidRDefault="00CF24B1" w:rsidP="00CF24B1">
            <w:pPr>
              <w:spacing w:line="276" w:lineRule="auto"/>
              <w:jc w:val="both"/>
              <w:rPr>
                <w:color w:val="002060"/>
                <w:sz w:val="20"/>
                <w:szCs w:val="20"/>
                <w:lang w:val="fr-FR"/>
              </w:rPr>
            </w:pPr>
            <w:r w:rsidRPr="00A2791F">
              <w:rPr>
                <w:color w:val="002060"/>
                <w:sz w:val="20"/>
                <w:szCs w:val="20"/>
                <w:lang w:val="fr-FR"/>
              </w:rPr>
              <w:lastRenderedPageBreak/>
              <w:t xml:space="preserve">Les juridictions militaires et civiles font face à un déficit de ressources humaines, opérationnelles et financières qui ne permettent pas de poursuivre </w:t>
            </w:r>
            <w:r>
              <w:rPr>
                <w:color w:val="002060"/>
                <w:sz w:val="20"/>
                <w:szCs w:val="20"/>
                <w:lang w:val="fr-FR"/>
              </w:rPr>
              <w:t xml:space="preserve">de multiples dossiers </w:t>
            </w:r>
            <w:r w:rsidRPr="00A2791F">
              <w:rPr>
                <w:color w:val="002060"/>
                <w:sz w:val="20"/>
                <w:szCs w:val="20"/>
                <w:lang w:val="fr-FR"/>
              </w:rPr>
              <w:t>en même temps</w:t>
            </w:r>
            <w:r>
              <w:rPr>
                <w:color w:val="002060"/>
                <w:sz w:val="20"/>
                <w:szCs w:val="20"/>
                <w:lang w:val="fr-FR"/>
              </w:rPr>
              <w:t xml:space="preserve">, surtout au vu de la complexité des dossiers de crimes de droit international. La définition d’une stratégie de priorisation des poursuites s’est avérée nécessaire puisqu’il s’agit d’un outil de rationalisation de l’utilisation des ressources. Les ateliers de priorisation (2019 et 2021) correspondent à un momentum important en matière de lutte contre l’impunité. </w:t>
            </w:r>
          </w:p>
          <w:p w14:paraId="74D30443" w14:textId="30C4E3A3" w:rsidR="00C75572" w:rsidRPr="00E06C63" w:rsidRDefault="00C75572" w:rsidP="00A40D11">
            <w:pPr>
              <w:spacing w:line="276" w:lineRule="auto"/>
              <w:jc w:val="both"/>
              <w:rPr>
                <w:bCs/>
                <w:color w:val="002060"/>
                <w:sz w:val="20"/>
                <w:szCs w:val="20"/>
                <w:lang w:val="fr-FR" w:eastAsia="en-US"/>
              </w:rPr>
            </w:pPr>
          </w:p>
        </w:tc>
      </w:tr>
      <w:tr w:rsidR="00C75572" w:rsidRPr="004A0E54" w14:paraId="643B74A7" w14:textId="77777777" w:rsidTr="009F08A5">
        <w:trPr>
          <w:trHeight w:val="422"/>
        </w:trPr>
        <w:tc>
          <w:tcPr>
            <w:tcW w:w="1702" w:type="dxa"/>
            <w:vMerge w:val="restart"/>
          </w:tcPr>
          <w:p w14:paraId="5BDB209F"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007F55EC" w14:textId="60D476C9"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1.4.4 : Nombre d'espaces/mécanismes de dialogue et de résolution des conflits mis en place et</w:t>
            </w:r>
            <w:r w:rsidR="006D198A">
              <w:rPr>
                <w:sz w:val="20"/>
                <w:szCs w:val="20"/>
                <w:lang w:val="fr-FR" w:eastAsia="en-US"/>
              </w:rPr>
              <w:t>/</w:t>
            </w:r>
            <w:r w:rsidRPr="00E06C63">
              <w:rPr>
                <w:sz w:val="20"/>
                <w:szCs w:val="20"/>
                <w:lang w:val="fr-FR" w:eastAsia="en-US"/>
              </w:rPr>
              <w:t>ou renforcés.</w:t>
            </w:r>
          </w:p>
        </w:tc>
        <w:tc>
          <w:tcPr>
            <w:tcW w:w="1985" w:type="dxa"/>
            <w:shd w:val="clear" w:color="auto" w:fill="EEECE1"/>
          </w:tcPr>
          <w:p w14:paraId="300FF043" w14:textId="243AC506"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rPr>
              <w:t xml:space="preserve">Kasaï Central: </w:t>
            </w:r>
            <w:r w:rsidR="006D198A">
              <w:rPr>
                <w:rFonts w:eastAsia="Calibri"/>
                <w:sz w:val="20"/>
                <w:szCs w:val="20"/>
              </w:rPr>
              <w:t>0</w:t>
            </w:r>
            <w:r w:rsidRPr="00E06C63">
              <w:rPr>
                <w:rFonts w:eastAsia="Calibri"/>
                <w:sz w:val="20"/>
                <w:szCs w:val="20"/>
              </w:rPr>
              <w:t xml:space="preserve"> CLPD                               Kasaï: 0                                         Tanganyika: 0</w:t>
            </w:r>
          </w:p>
          <w:p w14:paraId="6E8116A6" w14:textId="77777777" w:rsidR="00C75572" w:rsidRPr="00E06C63" w:rsidRDefault="00C75572" w:rsidP="00A40D11">
            <w:pPr>
              <w:spacing w:line="276" w:lineRule="auto"/>
              <w:jc w:val="both"/>
              <w:rPr>
                <w:bCs/>
                <w:sz w:val="20"/>
                <w:szCs w:val="20"/>
                <w:lang w:val="fr-FR" w:eastAsia="en-US"/>
              </w:rPr>
            </w:pPr>
          </w:p>
        </w:tc>
        <w:tc>
          <w:tcPr>
            <w:tcW w:w="1701" w:type="dxa"/>
            <w:shd w:val="clear" w:color="auto" w:fill="EEECE1"/>
          </w:tcPr>
          <w:p w14:paraId="694EE19D" w14:textId="15E2C5F2" w:rsidR="00C75572" w:rsidRPr="006D198A" w:rsidRDefault="00C75572" w:rsidP="00A40D11">
            <w:pPr>
              <w:spacing w:line="276" w:lineRule="auto"/>
              <w:jc w:val="both"/>
              <w:rPr>
                <w:rFonts w:eastAsia="Calibri"/>
                <w:sz w:val="20"/>
                <w:szCs w:val="20"/>
                <w:lang w:val="fr-CD" w:eastAsia="fr-CD"/>
              </w:rPr>
            </w:pPr>
            <w:r w:rsidRPr="006D198A">
              <w:rPr>
                <w:rFonts w:eastAsia="Calibri"/>
                <w:sz w:val="20"/>
                <w:szCs w:val="20"/>
                <w:lang w:val="fr-CD"/>
              </w:rPr>
              <w:t xml:space="preserve">Kasaï </w:t>
            </w:r>
            <w:proofErr w:type="gramStart"/>
            <w:r w:rsidRPr="006D198A">
              <w:rPr>
                <w:rFonts w:eastAsia="Calibri"/>
                <w:sz w:val="20"/>
                <w:szCs w:val="20"/>
                <w:lang w:val="fr-CD"/>
              </w:rPr>
              <w:t>Central:</w:t>
            </w:r>
            <w:proofErr w:type="gramEnd"/>
            <w:r w:rsidRPr="006D198A">
              <w:rPr>
                <w:rFonts w:eastAsia="Calibri"/>
                <w:sz w:val="20"/>
                <w:szCs w:val="20"/>
                <w:lang w:val="fr-CD"/>
              </w:rPr>
              <w:t xml:space="preserve"> </w:t>
            </w:r>
            <w:r w:rsidR="006D198A">
              <w:rPr>
                <w:rFonts w:eastAsia="Calibri"/>
                <w:sz w:val="20"/>
                <w:szCs w:val="20"/>
                <w:lang w:val="fr-CD"/>
              </w:rPr>
              <w:t>6</w:t>
            </w:r>
            <w:r w:rsidRPr="006D198A">
              <w:rPr>
                <w:rFonts w:eastAsia="Calibri"/>
                <w:sz w:val="20"/>
                <w:szCs w:val="20"/>
                <w:lang w:val="fr-CD"/>
              </w:rPr>
              <w:t xml:space="preserve"> CLPD                            Kasaï: </w:t>
            </w:r>
            <w:r w:rsidR="006D198A" w:rsidRPr="006D198A">
              <w:rPr>
                <w:rFonts w:eastAsia="Calibri"/>
                <w:sz w:val="20"/>
                <w:szCs w:val="20"/>
                <w:lang w:val="fr-CD"/>
              </w:rPr>
              <w:t>Réseau</w:t>
            </w:r>
            <w:r w:rsidR="006D198A">
              <w:rPr>
                <w:rFonts w:eastAsia="Calibri"/>
                <w:sz w:val="20"/>
                <w:szCs w:val="20"/>
                <w:lang w:val="fr-CD"/>
              </w:rPr>
              <w:t xml:space="preserve"> Bupole</w:t>
            </w:r>
            <w:r w:rsidRPr="006D198A">
              <w:rPr>
                <w:rFonts w:eastAsia="Calibri"/>
                <w:sz w:val="20"/>
                <w:szCs w:val="20"/>
                <w:lang w:val="fr-CD"/>
              </w:rPr>
              <w:t xml:space="preserve">                                         Tanganyika:</w:t>
            </w:r>
            <w:r w:rsidR="006D198A">
              <w:rPr>
                <w:rFonts w:eastAsia="Calibri"/>
                <w:sz w:val="20"/>
                <w:szCs w:val="20"/>
                <w:lang w:val="fr-CD"/>
              </w:rPr>
              <w:t xml:space="preserve"> 1 </w:t>
            </w:r>
            <w:r w:rsidR="006D198A" w:rsidRPr="006D198A">
              <w:rPr>
                <w:rFonts w:eastAsia="Calibri"/>
                <w:sz w:val="20"/>
                <w:szCs w:val="20"/>
                <w:lang w:val="fr-CD"/>
              </w:rPr>
              <w:t xml:space="preserve">Commission de Paix, Médiation et Développement </w:t>
            </w:r>
          </w:p>
          <w:p w14:paraId="12323DA6" w14:textId="77777777" w:rsidR="00C75572" w:rsidRPr="006D198A" w:rsidRDefault="00C75572" w:rsidP="00A40D11">
            <w:pPr>
              <w:spacing w:line="276" w:lineRule="auto"/>
              <w:jc w:val="both"/>
              <w:rPr>
                <w:bCs/>
                <w:sz w:val="20"/>
                <w:szCs w:val="20"/>
                <w:lang w:val="fr-CD" w:eastAsia="en-US"/>
              </w:rPr>
            </w:pPr>
          </w:p>
        </w:tc>
        <w:tc>
          <w:tcPr>
            <w:tcW w:w="2550" w:type="dxa"/>
          </w:tcPr>
          <w:p w14:paraId="2C73B537" w14:textId="0D0DBC5E"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xml:space="preserve"> : </w:t>
            </w:r>
            <w:r w:rsidR="006D198A">
              <w:rPr>
                <w:bCs/>
                <w:color w:val="002060"/>
                <w:sz w:val="20"/>
                <w:szCs w:val="20"/>
                <w:lang w:val="fr-FR" w:eastAsia="en-US"/>
              </w:rPr>
              <w:t>8</w:t>
            </w:r>
          </w:p>
          <w:p w14:paraId="6DFBC363" w14:textId="77777777" w:rsidR="00C75572" w:rsidRPr="00E06C63" w:rsidRDefault="00C75572" w:rsidP="00A40D11">
            <w:pPr>
              <w:spacing w:line="276" w:lineRule="auto"/>
              <w:jc w:val="both"/>
              <w:rPr>
                <w:bCs/>
                <w:color w:val="002060"/>
                <w:sz w:val="20"/>
                <w:szCs w:val="20"/>
                <w:lang w:val="fr-FR" w:eastAsia="en-US"/>
              </w:rPr>
            </w:pPr>
          </w:p>
          <w:p w14:paraId="6E83A6F2" w14:textId="0C78681B" w:rsidR="00C75572" w:rsidRPr="00E06C63" w:rsidRDefault="00C75572" w:rsidP="00A40D11">
            <w:pPr>
              <w:spacing w:line="276" w:lineRule="auto"/>
              <w:jc w:val="both"/>
              <w:rPr>
                <w:bCs/>
                <w:color w:val="002060"/>
                <w:sz w:val="20"/>
                <w:szCs w:val="20"/>
                <w:lang w:val="fr-FR" w:eastAsia="en-US"/>
              </w:rPr>
            </w:pPr>
            <w:r w:rsidRPr="00E06C63">
              <w:rPr>
                <w:bCs/>
                <w:color w:val="002060"/>
                <w:sz w:val="20"/>
                <w:szCs w:val="20"/>
                <w:lang w:val="fr-FR" w:eastAsia="en-US"/>
              </w:rPr>
              <w:t xml:space="preserve">Kasaï Central : </w:t>
            </w:r>
            <w:r>
              <w:rPr>
                <w:bCs/>
                <w:color w:val="002060"/>
                <w:sz w:val="20"/>
                <w:szCs w:val="20"/>
                <w:lang w:val="fr-FR" w:eastAsia="en-US"/>
              </w:rPr>
              <w:t>6</w:t>
            </w:r>
            <w:r w:rsidRPr="00E06C63">
              <w:rPr>
                <w:bCs/>
                <w:color w:val="002060"/>
                <w:sz w:val="20"/>
                <w:szCs w:val="20"/>
                <w:lang w:val="fr-FR" w:eastAsia="en-US"/>
              </w:rPr>
              <w:t xml:space="preserve"> CLPD Kasaï : 1 plateforme de dialogue inclusif intercommunautaire ; </w:t>
            </w:r>
          </w:p>
          <w:p w14:paraId="4BA88707" w14:textId="77777777" w:rsidR="00C75572" w:rsidRPr="00E06C63" w:rsidRDefault="00C75572" w:rsidP="00A40D11">
            <w:pPr>
              <w:spacing w:line="276" w:lineRule="auto"/>
              <w:jc w:val="both"/>
              <w:rPr>
                <w:bCs/>
                <w:color w:val="002060"/>
                <w:sz w:val="20"/>
                <w:szCs w:val="20"/>
                <w:lang w:val="fr-FR" w:eastAsia="en-US"/>
              </w:rPr>
            </w:pPr>
            <w:r w:rsidRPr="00E06C63">
              <w:rPr>
                <w:bCs/>
                <w:color w:val="002060"/>
                <w:sz w:val="20"/>
                <w:szCs w:val="20"/>
                <w:lang w:val="fr-FR" w:eastAsia="en-US"/>
              </w:rPr>
              <w:t xml:space="preserve">Tanganyika : 1 Commission Paix, Médiation et Développement </w:t>
            </w:r>
          </w:p>
          <w:p w14:paraId="1B50EDCA" w14:textId="77777777" w:rsidR="00C75572" w:rsidRPr="00E06C63" w:rsidRDefault="00C75572" w:rsidP="00A40D11">
            <w:pPr>
              <w:spacing w:line="276" w:lineRule="auto"/>
              <w:jc w:val="both"/>
              <w:rPr>
                <w:bCs/>
                <w:color w:val="002060"/>
                <w:sz w:val="20"/>
                <w:szCs w:val="20"/>
                <w:lang w:val="fr-FR" w:eastAsia="en-US"/>
              </w:rPr>
            </w:pPr>
          </w:p>
          <w:p w14:paraId="0ABF147C"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identification des mécanismes et des acteurs ; ii) actions de renforcement de capacités de ces mécanismes. </w:t>
            </w:r>
          </w:p>
          <w:p w14:paraId="5F819211" w14:textId="77777777" w:rsidR="00C75572" w:rsidRPr="00E06C63" w:rsidRDefault="00C75572" w:rsidP="00A40D11">
            <w:pPr>
              <w:spacing w:line="276" w:lineRule="auto"/>
              <w:jc w:val="both"/>
              <w:rPr>
                <w:bCs/>
                <w:color w:val="002060"/>
                <w:sz w:val="20"/>
                <w:szCs w:val="20"/>
                <w:lang w:val="fr-FR" w:eastAsia="en-US"/>
              </w:rPr>
            </w:pPr>
          </w:p>
        </w:tc>
        <w:tc>
          <w:tcPr>
            <w:tcW w:w="3828" w:type="dxa"/>
          </w:tcPr>
          <w:p w14:paraId="08CD78C9" w14:textId="26D1301C" w:rsidR="00C75572" w:rsidRPr="007C5BC5" w:rsidRDefault="00C75572" w:rsidP="00A40D11">
            <w:pPr>
              <w:spacing w:line="276" w:lineRule="auto"/>
              <w:jc w:val="both"/>
              <w:rPr>
                <w:bCs/>
                <w:color w:val="002060"/>
                <w:sz w:val="20"/>
                <w:szCs w:val="20"/>
                <w:lang w:val="fr-CD" w:eastAsia="en-US"/>
              </w:rPr>
            </w:pPr>
            <w:r w:rsidRPr="009E33E2">
              <w:rPr>
                <w:b/>
                <w:i/>
                <w:iCs/>
                <w:color w:val="002060"/>
                <w:sz w:val="20"/>
                <w:szCs w:val="20"/>
                <w:lang w:val="fr-CD" w:eastAsia="en-US"/>
              </w:rPr>
              <w:t xml:space="preserve">ON TRACK – </w:t>
            </w:r>
            <w:r w:rsidR="006D198A" w:rsidRPr="009E33E2">
              <w:rPr>
                <w:b/>
                <w:i/>
                <w:iCs/>
                <w:color w:val="002060"/>
                <w:sz w:val="20"/>
                <w:szCs w:val="20"/>
                <w:lang w:val="fr-CD" w:eastAsia="en-US"/>
              </w:rPr>
              <w:t>8</w:t>
            </w:r>
            <w:r w:rsidRPr="009E33E2">
              <w:rPr>
                <w:b/>
                <w:i/>
                <w:iCs/>
                <w:color w:val="002060"/>
                <w:sz w:val="20"/>
                <w:szCs w:val="20"/>
                <w:lang w:val="fr-CD" w:eastAsia="en-US"/>
              </w:rPr>
              <w:t xml:space="preserve"> espaces/mécanismes de dialogues et de résolution des conflits sont mis en place</w:t>
            </w:r>
          </w:p>
          <w:p w14:paraId="4D9F6BFE" w14:textId="77777777" w:rsidR="00C75572" w:rsidRPr="007C5BC5" w:rsidRDefault="00C75572" w:rsidP="00A40D11">
            <w:pPr>
              <w:spacing w:line="276" w:lineRule="auto"/>
              <w:jc w:val="both"/>
              <w:rPr>
                <w:bCs/>
                <w:color w:val="002060"/>
                <w:sz w:val="20"/>
                <w:szCs w:val="20"/>
                <w:lang w:val="fr-CD" w:eastAsia="en-US"/>
              </w:rPr>
            </w:pPr>
          </w:p>
          <w:p w14:paraId="77FED938" w14:textId="432449C1" w:rsidR="00C75572" w:rsidRPr="007C5BC5" w:rsidRDefault="00C75572" w:rsidP="00A40D11">
            <w:pPr>
              <w:spacing w:line="276" w:lineRule="auto"/>
              <w:jc w:val="both"/>
              <w:rPr>
                <w:bCs/>
                <w:color w:val="002060"/>
                <w:sz w:val="20"/>
                <w:szCs w:val="20"/>
                <w:lang w:val="fr-CD" w:eastAsia="en-US"/>
              </w:rPr>
            </w:pPr>
            <w:r w:rsidRPr="007C5BC5">
              <w:rPr>
                <w:bCs/>
                <w:color w:val="002060"/>
                <w:sz w:val="20"/>
                <w:szCs w:val="20"/>
                <w:lang w:val="fr-CD" w:eastAsia="en-US"/>
              </w:rPr>
              <w:t xml:space="preserve">i) Au Kasaï Central, 6 CLPD ont été mis en place dans les localités d’intervention. Ils </w:t>
            </w:r>
            <w:r w:rsidR="00110030">
              <w:rPr>
                <w:bCs/>
                <w:color w:val="002060"/>
                <w:sz w:val="20"/>
                <w:szCs w:val="20"/>
                <w:lang w:val="fr-CD" w:eastAsia="en-US"/>
              </w:rPr>
              <w:t xml:space="preserve">pourront jouer </w:t>
            </w:r>
            <w:r w:rsidRPr="007C5BC5">
              <w:rPr>
                <w:bCs/>
                <w:color w:val="002060"/>
                <w:sz w:val="20"/>
                <w:szCs w:val="20"/>
                <w:lang w:val="fr-CD" w:eastAsia="en-US"/>
              </w:rPr>
              <w:t>un rôle de médiation</w:t>
            </w:r>
            <w:r w:rsidR="00110030">
              <w:rPr>
                <w:bCs/>
                <w:color w:val="002060"/>
                <w:sz w:val="20"/>
                <w:szCs w:val="20"/>
                <w:lang w:val="fr-CD" w:eastAsia="en-US"/>
              </w:rPr>
              <w:t xml:space="preserve"> et de résolution des conflits </w:t>
            </w:r>
            <w:r w:rsidRPr="007C5BC5">
              <w:rPr>
                <w:bCs/>
                <w:color w:val="002060"/>
                <w:sz w:val="20"/>
                <w:szCs w:val="20"/>
                <w:lang w:val="fr-CD" w:eastAsia="en-US"/>
              </w:rPr>
              <w:t>intra et intercommunautaire</w:t>
            </w:r>
            <w:r w:rsidR="00110030">
              <w:rPr>
                <w:bCs/>
                <w:color w:val="002060"/>
                <w:sz w:val="20"/>
                <w:szCs w:val="20"/>
                <w:lang w:val="fr-CD" w:eastAsia="en-US"/>
              </w:rPr>
              <w:t>.</w:t>
            </w:r>
          </w:p>
          <w:p w14:paraId="06E03368" w14:textId="77777777" w:rsidR="00C75572" w:rsidRPr="007C5BC5" w:rsidRDefault="00C75572" w:rsidP="00A40D11">
            <w:pPr>
              <w:spacing w:line="276" w:lineRule="auto"/>
              <w:jc w:val="both"/>
              <w:rPr>
                <w:bCs/>
                <w:color w:val="002060"/>
                <w:sz w:val="20"/>
                <w:szCs w:val="20"/>
                <w:lang w:val="fr-CD" w:eastAsia="en-US"/>
              </w:rPr>
            </w:pPr>
            <w:r w:rsidRPr="007C5BC5">
              <w:rPr>
                <w:bCs/>
                <w:color w:val="002060"/>
                <w:sz w:val="20"/>
                <w:szCs w:val="20"/>
                <w:lang w:val="fr-CD" w:eastAsia="en-US"/>
              </w:rPr>
              <w:t xml:space="preserve">Au Kasaï, la Plateforme de dialogue inclusif intercommunautaire (réseau Bupole) a été identifiée, en synergie avec la section Affaire Civile de la MONUSCO. Après un état des besoins, la plateforme et ses démembrements bénéficieront d’un renforcement de capacités. </w:t>
            </w:r>
          </w:p>
          <w:p w14:paraId="03BC749A" w14:textId="66E8A12C" w:rsidR="00C75572" w:rsidRPr="00371600" w:rsidRDefault="00C75572" w:rsidP="00A40D11">
            <w:pPr>
              <w:spacing w:line="276" w:lineRule="auto"/>
              <w:jc w:val="both"/>
              <w:rPr>
                <w:bCs/>
                <w:color w:val="002060"/>
                <w:sz w:val="20"/>
                <w:szCs w:val="20"/>
                <w:highlight w:val="magenta"/>
                <w:lang w:val="fr-CD" w:eastAsia="en-US"/>
              </w:rPr>
            </w:pPr>
            <w:r w:rsidRPr="007C5BC5">
              <w:rPr>
                <w:bCs/>
                <w:color w:val="002060"/>
                <w:sz w:val="20"/>
                <w:szCs w:val="20"/>
                <w:lang w:val="fr-CD" w:eastAsia="en-US"/>
              </w:rPr>
              <w:t>Au Tanganyika, la Commission de Paix, Médiation et Développement a été identifiée. Il est nécessaire de faire une évaluation des capacités et des besoins.</w:t>
            </w:r>
          </w:p>
        </w:tc>
        <w:tc>
          <w:tcPr>
            <w:tcW w:w="2694" w:type="dxa"/>
          </w:tcPr>
          <w:p w14:paraId="6FD1F1F0" w14:textId="77777777" w:rsidR="00C75572" w:rsidRPr="00E06C63" w:rsidRDefault="00C75572" w:rsidP="00A40D11">
            <w:pPr>
              <w:spacing w:line="276" w:lineRule="auto"/>
              <w:jc w:val="both"/>
              <w:rPr>
                <w:bCs/>
                <w:color w:val="002060"/>
                <w:sz w:val="20"/>
                <w:szCs w:val="20"/>
                <w:lang w:val="fr-CD" w:eastAsia="en-US"/>
              </w:rPr>
            </w:pPr>
            <w:r w:rsidRPr="00E06C63">
              <w:rPr>
                <w:color w:val="002060"/>
                <w:sz w:val="20"/>
                <w:szCs w:val="20"/>
                <w:lang w:val="fr-CD"/>
              </w:rPr>
              <w:t xml:space="preserve"> </w:t>
            </w:r>
          </w:p>
        </w:tc>
      </w:tr>
      <w:tr w:rsidR="00C75572" w:rsidRPr="004A0E54" w14:paraId="29604E5F" w14:textId="77777777" w:rsidTr="009F08A5">
        <w:trPr>
          <w:trHeight w:val="595"/>
        </w:trPr>
        <w:tc>
          <w:tcPr>
            <w:tcW w:w="1702" w:type="dxa"/>
            <w:vMerge/>
          </w:tcPr>
          <w:p w14:paraId="57F71D3B"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3E295639"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Indicateur 1.4.5 : </w:t>
            </w:r>
          </w:p>
          <w:p w14:paraId="52DD90DD"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 de jeunes hommes et femmes y compris les démobilisés volontaires (désagrégé) ayant affirmé un </w:t>
            </w:r>
            <w:r w:rsidRPr="00E06C63">
              <w:rPr>
                <w:sz w:val="20"/>
                <w:szCs w:val="20"/>
                <w:lang w:val="fr-FR" w:eastAsia="en-US"/>
              </w:rPr>
              <w:lastRenderedPageBreak/>
              <w:t xml:space="preserve">changement de perception / comportement après avoir participé aux activités récréatives. </w:t>
            </w:r>
          </w:p>
        </w:tc>
        <w:tc>
          <w:tcPr>
            <w:tcW w:w="1985" w:type="dxa"/>
            <w:shd w:val="clear" w:color="auto" w:fill="EEECE1"/>
          </w:tcPr>
          <w:p w14:paraId="190B450E" w14:textId="77777777"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rPr>
              <w:lastRenderedPageBreak/>
              <w:t>Kasaï Central: 0%                            Kasaï: 0%                                         Tanganyika: 0%</w:t>
            </w:r>
          </w:p>
          <w:p w14:paraId="6064EA99" w14:textId="77777777" w:rsidR="00C75572" w:rsidRPr="00E06C63" w:rsidRDefault="00C75572" w:rsidP="00A40D11">
            <w:pPr>
              <w:spacing w:line="276" w:lineRule="auto"/>
              <w:jc w:val="both"/>
              <w:rPr>
                <w:bCs/>
                <w:sz w:val="20"/>
                <w:szCs w:val="20"/>
                <w:lang w:val="fr-FR" w:eastAsia="en-US"/>
              </w:rPr>
            </w:pPr>
          </w:p>
        </w:tc>
        <w:tc>
          <w:tcPr>
            <w:tcW w:w="1701" w:type="dxa"/>
            <w:shd w:val="clear" w:color="auto" w:fill="EEECE1"/>
          </w:tcPr>
          <w:p w14:paraId="1A88D87C" w14:textId="77777777"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rPr>
              <w:t>Kasaï Central: 40%                            Kasaï: 40%                                         Tanganyika: 40%</w:t>
            </w:r>
          </w:p>
          <w:p w14:paraId="0EE5CBEA" w14:textId="77777777" w:rsidR="00C75572" w:rsidRPr="00E06C63" w:rsidRDefault="00C75572" w:rsidP="00A40D11">
            <w:pPr>
              <w:spacing w:line="276" w:lineRule="auto"/>
              <w:jc w:val="both"/>
              <w:rPr>
                <w:bCs/>
                <w:sz w:val="20"/>
                <w:szCs w:val="20"/>
                <w:lang w:val="fr-FR" w:eastAsia="en-US"/>
              </w:rPr>
            </w:pPr>
          </w:p>
        </w:tc>
        <w:tc>
          <w:tcPr>
            <w:tcW w:w="2550" w:type="dxa"/>
          </w:tcPr>
          <w:p w14:paraId="20CC92B2" w14:textId="31B6A5C4" w:rsidR="00C75572" w:rsidRPr="007E23EB" w:rsidRDefault="00C75572" w:rsidP="00A40D11">
            <w:pPr>
              <w:spacing w:line="276" w:lineRule="auto"/>
              <w:jc w:val="both"/>
              <w:rPr>
                <w:bCs/>
                <w:color w:val="002060"/>
                <w:sz w:val="20"/>
                <w:szCs w:val="20"/>
                <w:lang w:val="fr-FR" w:eastAsia="en-US"/>
              </w:rPr>
            </w:pPr>
            <w:r w:rsidRPr="007E23EB">
              <w:rPr>
                <w:b/>
                <w:i/>
                <w:iCs/>
                <w:color w:val="002060"/>
                <w:sz w:val="20"/>
                <w:szCs w:val="20"/>
                <w:lang w:val="fr-FR" w:eastAsia="en-US"/>
              </w:rPr>
              <w:t>Cible 2021</w:t>
            </w:r>
            <w:r w:rsidRPr="007E23EB">
              <w:rPr>
                <w:bCs/>
                <w:color w:val="002060"/>
                <w:sz w:val="20"/>
                <w:szCs w:val="20"/>
                <w:lang w:val="fr-FR" w:eastAsia="en-US"/>
              </w:rPr>
              <w:t> : 40%</w:t>
            </w:r>
          </w:p>
          <w:p w14:paraId="63248377" w14:textId="77777777" w:rsidR="00C75572" w:rsidRPr="007E23EB" w:rsidRDefault="00C75572" w:rsidP="00A40D11">
            <w:pPr>
              <w:spacing w:line="276" w:lineRule="auto"/>
              <w:jc w:val="both"/>
              <w:rPr>
                <w:bCs/>
                <w:color w:val="002060"/>
                <w:sz w:val="20"/>
                <w:szCs w:val="20"/>
                <w:lang w:val="fr-FR" w:eastAsia="en-US"/>
              </w:rPr>
            </w:pPr>
          </w:p>
          <w:p w14:paraId="0AD44D0B" w14:textId="77777777" w:rsidR="00C75572" w:rsidRPr="007E23EB" w:rsidRDefault="00C75572" w:rsidP="00A40D11">
            <w:pPr>
              <w:spacing w:line="276" w:lineRule="auto"/>
              <w:jc w:val="both"/>
              <w:rPr>
                <w:b/>
                <w:sz w:val="20"/>
                <w:szCs w:val="20"/>
                <w:lang w:val="fr-FR" w:eastAsia="en-US"/>
              </w:rPr>
            </w:pPr>
            <w:r w:rsidRPr="007E23EB">
              <w:rPr>
                <w:b/>
                <w:i/>
                <w:iCs/>
                <w:color w:val="002060"/>
                <w:sz w:val="20"/>
                <w:szCs w:val="20"/>
                <w:lang w:val="fr-FR" w:eastAsia="en-US"/>
              </w:rPr>
              <w:t>Processus de suivi</w:t>
            </w:r>
            <w:r w:rsidRPr="007E23EB">
              <w:rPr>
                <w:bCs/>
                <w:color w:val="002060"/>
                <w:sz w:val="20"/>
                <w:szCs w:val="20"/>
                <w:lang w:val="fr-FR" w:eastAsia="en-US"/>
              </w:rPr>
              <w:t> : i) organisation d’activités en faveur de la cohésion sociale ; ii) évaluation de l’impact de ces activités.</w:t>
            </w:r>
          </w:p>
        </w:tc>
        <w:tc>
          <w:tcPr>
            <w:tcW w:w="3828" w:type="dxa"/>
          </w:tcPr>
          <w:p w14:paraId="684F9B58" w14:textId="7A0BCE02" w:rsidR="00371600" w:rsidRPr="007E23EB" w:rsidRDefault="00371600" w:rsidP="00A40D11">
            <w:pPr>
              <w:spacing w:line="276" w:lineRule="auto"/>
              <w:jc w:val="both"/>
              <w:rPr>
                <w:bCs/>
                <w:color w:val="002060"/>
                <w:sz w:val="20"/>
                <w:szCs w:val="20"/>
                <w:lang w:val="fr-FR" w:eastAsia="en-US"/>
              </w:rPr>
            </w:pPr>
            <w:r w:rsidRPr="007E23EB">
              <w:rPr>
                <w:b/>
                <w:i/>
                <w:iCs/>
                <w:color w:val="002060"/>
                <w:sz w:val="20"/>
                <w:szCs w:val="20"/>
                <w:lang w:val="fr-FR" w:eastAsia="en-US"/>
              </w:rPr>
              <w:t xml:space="preserve">ON TRACK </w:t>
            </w:r>
          </w:p>
          <w:p w14:paraId="751A7142" w14:textId="77777777" w:rsidR="00E1355D" w:rsidRPr="007E23EB" w:rsidRDefault="00E1355D" w:rsidP="00E1355D">
            <w:pPr>
              <w:spacing w:line="276" w:lineRule="auto"/>
              <w:jc w:val="both"/>
              <w:rPr>
                <w:bCs/>
                <w:color w:val="002060"/>
                <w:sz w:val="20"/>
                <w:szCs w:val="20"/>
                <w:lang w:val="fr-FR" w:eastAsia="en-US"/>
              </w:rPr>
            </w:pPr>
          </w:p>
          <w:p w14:paraId="1277E21F" w14:textId="61B96731" w:rsidR="00E1355D" w:rsidRPr="007E23EB" w:rsidRDefault="00E1355D" w:rsidP="00E1355D">
            <w:pPr>
              <w:spacing w:line="276" w:lineRule="auto"/>
              <w:jc w:val="both"/>
              <w:rPr>
                <w:bCs/>
                <w:color w:val="002060"/>
                <w:sz w:val="20"/>
                <w:szCs w:val="20"/>
                <w:lang w:val="fr-FR" w:eastAsia="en-US"/>
              </w:rPr>
            </w:pPr>
            <w:r w:rsidRPr="007E23EB">
              <w:rPr>
                <w:bCs/>
                <w:color w:val="002060"/>
                <w:sz w:val="20"/>
                <w:szCs w:val="20"/>
                <w:lang w:val="fr-FR" w:eastAsia="en-US"/>
              </w:rPr>
              <w:t xml:space="preserve">i) </w:t>
            </w:r>
            <w:r w:rsidR="007E23EB" w:rsidRPr="007E23EB">
              <w:rPr>
                <w:bCs/>
                <w:color w:val="002060"/>
                <w:sz w:val="20"/>
                <w:szCs w:val="20"/>
                <w:lang w:val="fr-FR" w:eastAsia="en-US"/>
              </w:rPr>
              <w:t xml:space="preserve">Trois ONG locales (1 par province) ont été sélectionnées afin de mener des consultations communautaires </w:t>
            </w:r>
            <w:r w:rsidRPr="007E23EB">
              <w:rPr>
                <w:bCs/>
                <w:color w:val="002060"/>
                <w:sz w:val="20"/>
                <w:szCs w:val="20"/>
                <w:lang w:val="fr-FR" w:eastAsia="en-US"/>
              </w:rPr>
              <w:t xml:space="preserve">auprès des autorités locales, leaders communautaires (y compris des femmes et des jeunes) </w:t>
            </w:r>
            <w:r w:rsidR="007E23EB" w:rsidRPr="007E23EB">
              <w:rPr>
                <w:bCs/>
                <w:color w:val="002060"/>
                <w:sz w:val="20"/>
                <w:szCs w:val="20"/>
                <w:lang w:val="fr-FR" w:eastAsia="en-US"/>
              </w:rPr>
              <w:t xml:space="preserve">pour définir conjointement des messages de paix et des </w:t>
            </w:r>
            <w:r w:rsidR="007E23EB" w:rsidRPr="007E23EB">
              <w:rPr>
                <w:bCs/>
                <w:color w:val="002060"/>
                <w:sz w:val="20"/>
                <w:szCs w:val="20"/>
                <w:lang w:val="fr-FR" w:eastAsia="en-US"/>
              </w:rPr>
              <w:lastRenderedPageBreak/>
              <w:t>activités socioculturelles pertinentes en vue de renforcer la cohésion sociale. Ainsi, des matchs de football, des jeux, des danses, du théâtre et des sessions de musiques traditionnelles seront organisées dans les différentes localités réunissant les différentes communautés et groupes, les garçons et les filles. Plusieurs ont déjà été réalisées au Kasaï Central et Tanganyika permettant ainsi de faciliter le rapprochement et les échanges entre les différents groupes et communautés ainsi que le partage d’expériences interculturelles.</w:t>
            </w:r>
          </w:p>
          <w:p w14:paraId="20B89CB8" w14:textId="77777777" w:rsidR="007E23EB" w:rsidRPr="007E23EB" w:rsidRDefault="007E23EB" w:rsidP="00E1355D">
            <w:pPr>
              <w:spacing w:line="276" w:lineRule="auto"/>
              <w:jc w:val="both"/>
              <w:rPr>
                <w:bCs/>
                <w:color w:val="002060"/>
                <w:sz w:val="20"/>
                <w:szCs w:val="20"/>
                <w:lang w:val="fr-FR" w:eastAsia="en-US"/>
              </w:rPr>
            </w:pPr>
          </w:p>
          <w:p w14:paraId="4380FEB6" w14:textId="6560F11E" w:rsidR="00E1355D" w:rsidRPr="007E23EB" w:rsidRDefault="00E1355D" w:rsidP="007E23EB">
            <w:pPr>
              <w:spacing w:line="276" w:lineRule="auto"/>
              <w:jc w:val="both"/>
              <w:rPr>
                <w:b/>
                <w:sz w:val="20"/>
                <w:szCs w:val="20"/>
                <w:lang w:val="fr-FR" w:eastAsia="en-US"/>
              </w:rPr>
            </w:pPr>
            <w:r w:rsidRPr="007E23EB">
              <w:rPr>
                <w:bCs/>
                <w:color w:val="002060"/>
                <w:sz w:val="20"/>
                <w:szCs w:val="20"/>
                <w:lang w:val="fr-FR" w:eastAsia="en-US"/>
              </w:rPr>
              <w:t>ii) Les évaluations d’impact auprès des communautés bénéficiaires sont prévu</w:t>
            </w:r>
            <w:r w:rsidR="007E23EB" w:rsidRPr="007E23EB">
              <w:rPr>
                <w:bCs/>
                <w:color w:val="002060"/>
                <w:sz w:val="20"/>
                <w:szCs w:val="20"/>
                <w:lang w:val="fr-FR" w:eastAsia="en-US"/>
              </w:rPr>
              <w:t>e</w:t>
            </w:r>
            <w:r w:rsidRPr="007E23EB">
              <w:rPr>
                <w:bCs/>
                <w:color w:val="002060"/>
                <w:sz w:val="20"/>
                <w:szCs w:val="20"/>
                <w:lang w:val="fr-FR" w:eastAsia="en-US"/>
              </w:rPr>
              <w:t>s prochainement afin de dégager le changement de perception / comportement après les activités de cohésion sociale.</w:t>
            </w:r>
          </w:p>
        </w:tc>
        <w:tc>
          <w:tcPr>
            <w:tcW w:w="2694" w:type="dxa"/>
          </w:tcPr>
          <w:p w14:paraId="46B859F8" w14:textId="470212F7" w:rsidR="00C75572" w:rsidRPr="00E06C63" w:rsidRDefault="00C75572" w:rsidP="00A40D11">
            <w:pPr>
              <w:spacing w:line="276" w:lineRule="auto"/>
              <w:jc w:val="both"/>
              <w:rPr>
                <w:b/>
                <w:sz w:val="20"/>
                <w:szCs w:val="20"/>
                <w:lang w:val="fr-FR" w:eastAsia="en-US"/>
              </w:rPr>
            </w:pPr>
          </w:p>
        </w:tc>
      </w:tr>
      <w:tr w:rsidR="00C75572" w:rsidRPr="004A0E54" w14:paraId="768AC013" w14:textId="77777777" w:rsidTr="009F08A5">
        <w:trPr>
          <w:trHeight w:val="422"/>
        </w:trPr>
        <w:tc>
          <w:tcPr>
            <w:tcW w:w="1702" w:type="dxa"/>
            <w:vMerge/>
          </w:tcPr>
          <w:p w14:paraId="6EAB4CBA"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3CAB80F1"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Indicateur 1.4.6 : </w:t>
            </w:r>
          </w:p>
          <w:p w14:paraId="1A7E83AE"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 de populations sensibilisées à travers des activités d’information, d’éducation et de communication </w:t>
            </w:r>
            <w:r w:rsidRPr="00E06C63">
              <w:rPr>
                <w:sz w:val="20"/>
                <w:szCs w:val="20"/>
                <w:lang w:val="fr-FR" w:eastAsia="en-US"/>
              </w:rPr>
              <w:lastRenderedPageBreak/>
              <w:t>via les radios communautaires</w:t>
            </w:r>
          </w:p>
        </w:tc>
        <w:tc>
          <w:tcPr>
            <w:tcW w:w="1985" w:type="dxa"/>
            <w:shd w:val="clear" w:color="auto" w:fill="EEECE1"/>
          </w:tcPr>
          <w:p w14:paraId="028E73CB"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lastRenderedPageBreak/>
              <w:t xml:space="preserve">Kasaï Central : 0%                            </w:t>
            </w:r>
            <w:proofErr w:type="gramStart"/>
            <w:r w:rsidRPr="00E06C63">
              <w:rPr>
                <w:bCs/>
                <w:sz w:val="20"/>
                <w:szCs w:val="20"/>
                <w:lang w:val="fr-FR" w:eastAsia="en-US"/>
              </w:rPr>
              <w:t>Kasaï:</w:t>
            </w:r>
            <w:proofErr w:type="gramEnd"/>
            <w:r w:rsidRPr="00E06C63">
              <w:rPr>
                <w:bCs/>
                <w:sz w:val="20"/>
                <w:szCs w:val="20"/>
                <w:lang w:val="fr-FR" w:eastAsia="en-US"/>
              </w:rPr>
              <w:t xml:space="preserve"> 0%                                         Tanganyika: 0%</w:t>
            </w:r>
          </w:p>
        </w:tc>
        <w:tc>
          <w:tcPr>
            <w:tcW w:w="1701" w:type="dxa"/>
            <w:shd w:val="clear" w:color="auto" w:fill="EEECE1"/>
          </w:tcPr>
          <w:p w14:paraId="2DFCF476" w14:textId="77777777" w:rsidR="00C75572" w:rsidRPr="00184BF0" w:rsidRDefault="00C75572" w:rsidP="00A40D11">
            <w:pPr>
              <w:spacing w:line="276" w:lineRule="auto"/>
              <w:jc w:val="both"/>
              <w:rPr>
                <w:bCs/>
                <w:sz w:val="20"/>
                <w:szCs w:val="20"/>
                <w:lang w:val="en-US" w:eastAsia="en-US"/>
              </w:rPr>
            </w:pPr>
            <w:r w:rsidRPr="00184BF0">
              <w:rPr>
                <w:bCs/>
                <w:sz w:val="20"/>
                <w:szCs w:val="20"/>
                <w:lang w:val="en-US" w:eastAsia="en-US"/>
              </w:rPr>
              <w:t>Kasaï Central: TBD                        Kasaï: TBD                                         Tanganyika: TBD</w:t>
            </w:r>
          </w:p>
        </w:tc>
        <w:tc>
          <w:tcPr>
            <w:tcW w:w="2550" w:type="dxa"/>
          </w:tcPr>
          <w:p w14:paraId="5C3B11CF" w14:textId="1B81C07C"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 TBD</w:t>
            </w:r>
          </w:p>
          <w:p w14:paraId="612712DB" w14:textId="77777777" w:rsidR="00C75572" w:rsidRPr="00E06C63" w:rsidRDefault="00C75572" w:rsidP="00A40D11">
            <w:pPr>
              <w:spacing w:line="276" w:lineRule="auto"/>
              <w:jc w:val="both"/>
              <w:rPr>
                <w:bCs/>
                <w:color w:val="002060"/>
                <w:sz w:val="20"/>
                <w:szCs w:val="20"/>
                <w:lang w:val="fr-FR" w:eastAsia="en-US"/>
              </w:rPr>
            </w:pPr>
          </w:p>
          <w:p w14:paraId="330B418A"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xml:space="preserve"> : i) identification des radios communautaires partenaires et de leurs besoins ; ii) formations des journalistes des radios communautaires </w:t>
            </w:r>
            <w:r w:rsidRPr="00E06C63">
              <w:rPr>
                <w:bCs/>
                <w:color w:val="002060"/>
                <w:sz w:val="20"/>
                <w:szCs w:val="20"/>
                <w:lang w:val="fr-FR" w:eastAsia="en-US"/>
              </w:rPr>
              <w:lastRenderedPageBreak/>
              <w:t>sur les thématiques du projet ; iii) production et diffusion de programmes sur les thématiques de la paix, réconciliation, justice transitionnelle…</w:t>
            </w:r>
            <w:r w:rsidRPr="00E06C63">
              <w:rPr>
                <w:bCs/>
                <w:color w:val="002060"/>
                <w:sz w:val="20"/>
                <w:szCs w:val="20"/>
                <w:highlight w:val="magenta"/>
                <w:lang w:val="fr-FR" w:eastAsia="en-US"/>
              </w:rPr>
              <w:t xml:space="preserve"> </w:t>
            </w:r>
          </w:p>
        </w:tc>
        <w:tc>
          <w:tcPr>
            <w:tcW w:w="3828" w:type="dxa"/>
          </w:tcPr>
          <w:p w14:paraId="51DE06C6" w14:textId="77777777" w:rsidR="00C75572" w:rsidRPr="007C5BC5" w:rsidRDefault="00C75572" w:rsidP="00A40D11">
            <w:pPr>
              <w:spacing w:line="276" w:lineRule="auto"/>
              <w:jc w:val="both"/>
              <w:rPr>
                <w:bCs/>
                <w:color w:val="002060"/>
                <w:sz w:val="20"/>
                <w:szCs w:val="20"/>
                <w:lang w:val="fr-FR" w:eastAsia="en-US"/>
              </w:rPr>
            </w:pPr>
            <w:r w:rsidRPr="007C5BC5">
              <w:rPr>
                <w:b/>
                <w:i/>
                <w:iCs/>
                <w:color w:val="002060"/>
                <w:sz w:val="20"/>
                <w:szCs w:val="20"/>
                <w:lang w:val="fr-FR" w:eastAsia="en-US"/>
              </w:rPr>
              <w:lastRenderedPageBreak/>
              <w:t>ON TRACK</w:t>
            </w:r>
            <w:r w:rsidRPr="007C5BC5">
              <w:rPr>
                <w:bCs/>
                <w:color w:val="002060"/>
                <w:sz w:val="20"/>
                <w:szCs w:val="20"/>
                <w:lang w:val="fr-FR" w:eastAsia="en-US"/>
              </w:rPr>
              <w:t xml:space="preserve"> </w:t>
            </w:r>
          </w:p>
          <w:p w14:paraId="4DB6CA3F" w14:textId="77777777" w:rsidR="00C75572" w:rsidRPr="007C5BC5" w:rsidRDefault="00C75572" w:rsidP="00A40D11">
            <w:pPr>
              <w:spacing w:line="276" w:lineRule="auto"/>
              <w:jc w:val="both"/>
              <w:rPr>
                <w:bCs/>
                <w:color w:val="002060"/>
                <w:sz w:val="20"/>
                <w:szCs w:val="20"/>
                <w:lang w:val="fr-FR" w:eastAsia="en-US"/>
              </w:rPr>
            </w:pPr>
          </w:p>
          <w:p w14:paraId="7879B770" w14:textId="6F5BED0D" w:rsidR="00C75572" w:rsidRPr="007C5BC5" w:rsidRDefault="00C75572" w:rsidP="00A40D11">
            <w:pPr>
              <w:spacing w:line="276" w:lineRule="auto"/>
              <w:jc w:val="both"/>
              <w:rPr>
                <w:bCs/>
                <w:color w:val="002060"/>
                <w:sz w:val="20"/>
                <w:szCs w:val="20"/>
                <w:lang w:val="fr-FR" w:eastAsia="en-US"/>
              </w:rPr>
            </w:pPr>
            <w:r w:rsidRPr="007C5BC5">
              <w:rPr>
                <w:bCs/>
                <w:color w:val="002060"/>
                <w:sz w:val="20"/>
                <w:szCs w:val="20"/>
                <w:lang w:val="fr-FR" w:eastAsia="en-US"/>
              </w:rPr>
              <w:t>i) Une évaluation des besoins a été réalisée auprès des radios communautaires du Tanganyika</w:t>
            </w:r>
            <w:r w:rsidR="00AB1EA2" w:rsidRPr="007C5BC5">
              <w:rPr>
                <w:bCs/>
                <w:color w:val="002060"/>
                <w:sz w:val="20"/>
                <w:szCs w:val="20"/>
                <w:lang w:val="fr-FR" w:eastAsia="en-US"/>
              </w:rPr>
              <w:t xml:space="preserve">, Kasaï et Kasaï Central. Au total, </w:t>
            </w:r>
            <w:r w:rsidR="007E23EB">
              <w:rPr>
                <w:bCs/>
                <w:color w:val="002060"/>
                <w:sz w:val="20"/>
                <w:szCs w:val="20"/>
                <w:lang w:val="fr-FR" w:eastAsia="en-US"/>
              </w:rPr>
              <w:t>18</w:t>
            </w:r>
            <w:r w:rsidR="00AB1EA2" w:rsidRPr="007C5BC5">
              <w:rPr>
                <w:bCs/>
                <w:color w:val="002060"/>
                <w:sz w:val="20"/>
                <w:szCs w:val="20"/>
                <w:lang w:val="fr-FR" w:eastAsia="en-US"/>
              </w:rPr>
              <w:t xml:space="preserve"> radios communautaires (</w:t>
            </w:r>
            <w:r w:rsidR="007E23EB">
              <w:rPr>
                <w:bCs/>
                <w:color w:val="002060"/>
                <w:sz w:val="20"/>
                <w:szCs w:val="20"/>
                <w:lang w:val="fr-FR" w:eastAsia="en-US"/>
              </w:rPr>
              <w:t>9</w:t>
            </w:r>
            <w:r w:rsidR="00AB1EA2" w:rsidRPr="007C5BC5">
              <w:rPr>
                <w:bCs/>
                <w:color w:val="002060"/>
                <w:sz w:val="20"/>
                <w:szCs w:val="20"/>
                <w:lang w:val="fr-FR" w:eastAsia="en-US"/>
              </w:rPr>
              <w:t xml:space="preserve"> au Kasaï Central, </w:t>
            </w:r>
            <w:r w:rsidR="007E23EB">
              <w:rPr>
                <w:bCs/>
                <w:color w:val="002060"/>
                <w:sz w:val="20"/>
                <w:szCs w:val="20"/>
                <w:lang w:val="fr-FR" w:eastAsia="en-US"/>
              </w:rPr>
              <w:t xml:space="preserve">6 </w:t>
            </w:r>
            <w:r w:rsidR="00AB1EA2" w:rsidRPr="007C5BC5">
              <w:rPr>
                <w:bCs/>
                <w:color w:val="002060"/>
                <w:sz w:val="20"/>
                <w:szCs w:val="20"/>
                <w:lang w:val="fr-FR" w:eastAsia="en-US"/>
              </w:rPr>
              <w:t xml:space="preserve">au Kasaï et </w:t>
            </w:r>
            <w:r w:rsidR="007C5BC5">
              <w:rPr>
                <w:bCs/>
                <w:color w:val="002060"/>
                <w:sz w:val="20"/>
                <w:szCs w:val="20"/>
                <w:lang w:val="fr-FR" w:eastAsia="en-US"/>
              </w:rPr>
              <w:t>3</w:t>
            </w:r>
            <w:r w:rsidR="00AB1EA2" w:rsidRPr="007C5BC5">
              <w:rPr>
                <w:bCs/>
                <w:color w:val="002060"/>
                <w:sz w:val="20"/>
                <w:szCs w:val="20"/>
                <w:lang w:val="fr-FR" w:eastAsia="en-US"/>
              </w:rPr>
              <w:t xml:space="preserve"> au Tanganyika) ont été </w:t>
            </w:r>
            <w:r w:rsidR="007E23EB">
              <w:rPr>
                <w:bCs/>
                <w:color w:val="002060"/>
                <w:sz w:val="20"/>
                <w:szCs w:val="20"/>
                <w:lang w:val="fr-FR" w:eastAsia="en-US"/>
              </w:rPr>
              <w:t xml:space="preserve">sélectionnées. 5 radios communautaires </w:t>
            </w:r>
            <w:r w:rsidR="007E23EB">
              <w:rPr>
                <w:bCs/>
                <w:color w:val="002060"/>
                <w:sz w:val="20"/>
                <w:szCs w:val="20"/>
                <w:lang w:val="fr-FR" w:eastAsia="en-US"/>
              </w:rPr>
              <w:lastRenderedPageBreak/>
              <w:t xml:space="preserve">ont bénéficié d’une dotation </w:t>
            </w:r>
            <w:r w:rsidR="00AB1EA2" w:rsidRPr="007C5BC5">
              <w:rPr>
                <w:bCs/>
                <w:color w:val="002060"/>
                <w:sz w:val="20"/>
                <w:szCs w:val="20"/>
                <w:lang w:val="fr-FR" w:eastAsia="en-US"/>
              </w:rPr>
              <w:t>en matériels et équipements</w:t>
            </w:r>
            <w:r w:rsidR="007E23EB">
              <w:rPr>
                <w:bCs/>
                <w:color w:val="002060"/>
                <w:sz w:val="20"/>
                <w:szCs w:val="20"/>
                <w:lang w:val="fr-FR" w:eastAsia="en-US"/>
              </w:rPr>
              <w:t xml:space="preserve"> – les autres seront également dotées prochainement. </w:t>
            </w:r>
          </w:p>
          <w:p w14:paraId="707F3ABF" w14:textId="77777777" w:rsidR="00C75572" w:rsidRPr="007C5BC5" w:rsidRDefault="00C75572" w:rsidP="00A40D11">
            <w:pPr>
              <w:spacing w:line="276" w:lineRule="auto"/>
              <w:jc w:val="both"/>
              <w:rPr>
                <w:bCs/>
                <w:color w:val="002060"/>
                <w:sz w:val="20"/>
                <w:szCs w:val="20"/>
                <w:lang w:val="fr-FR" w:eastAsia="en-US"/>
              </w:rPr>
            </w:pPr>
          </w:p>
          <w:p w14:paraId="0C318B43" w14:textId="77777777" w:rsidR="007E23EB" w:rsidRDefault="00C75572" w:rsidP="007E23EB">
            <w:pPr>
              <w:spacing w:line="276" w:lineRule="auto"/>
              <w:jc w:val="both"/>
              <w:rPr>
                <w:bCs/>
                <w:color w:val="002060"/>
                <w:sz w:val="20"/>
                <w:szCs w:val="20"/>
                <w:lang w:val="fr-FR" w:eastAsia="en-US"/>
              </w:rPr>
            </w:pPr>
            <w:r w:rsidRPr="007C5BC5">
              <w:rPr>
                <w:bCs/>
                <w:color w:val="002060"/>
                <w:sz w:val="20"/>
                <w:szCs w:val="20"/>
                <w:lang w:val="fr-FR" w:eastAsia="en-US"/>
              </w:rPr>
              <w:t xml:space="preserve">ii) </w:t>
            </w:r>
            <w:r w:rsidR="007E23EB">
              <w:rPr>
                <w:bCs/>
                <w:color w:val="002060"/>
                <w:sz w:val="20"/>
                <w:szCs w:val="20"/>
                <w:lang w:val="fr-FR" w:eastAsia="en-US"/>
              </w:rPr>
              <w:t>110</w:t>
            </w:r>
            <w:r w:rsidR="00AB1EA2" w:rsidRPr="007C5BC5">
              <w:rPr>
                <w:bCs/>
                <w:color w:val="002060"/>
                <w:sz w:val="20"/>
                <w:szCs w:val="20"/>
                <w:lang w:val="fr-FR" w:eastAsia="en-US"/>
              </w:rPr>
              <w:t xml:space="preserve"> journalistes, dont 2</w:t>
            </w:r>
            <w:r w:rsidR="007E23EB">
              <w:rPr>
                <w:bCs/>
                <w:color w:val="002060"/>
                <w:sz w:val="20"/>
                <w:szCs w:val="20"/>
                <w:lang w:val="fr-FR" w:eastAsia="en-US"/>
              </w:rPr>
              <w:t xml:space="preserve">8 </w:t>
            </w:r>
            <w:r w:rsidR="00AB1EA2" w:rsidRPr="007C5BC5">
              <w:rPr>
                <w:bCs/>
                <w:color w:val="002060"/>
                <w:sz w:val="20"/>
                <w:szCs w:val="20"/>
                <w:lang w:val="fr-FR" w:eastAsia="en-US"/>
              </w:rPr>
              <w:t>femmes</w:t>
            </w:r>
            <w:r w:rsidR="007E23EB">
              <w:rPr>
                <w:bCs/>
                <w:color w:val="002060"/>
                <w:sz w:val="20"/>
                <w:szCs w:val="20"/>
                <w:lang w:val="fr-FR" w:eastAsia="en-US"/>
              </w:rPr>
              <w:t>,</w:t>
            </w:r>
            <w:r w:rsidR="00AB1EA2" w:rsidRPr="007C5BC5">
              <w:rPr>
                <w:bCs/>
                <w:color w:val="002060"/>
                <w:sz w:val="20"/>
                <w:szCs w:val="20"/>
                <w:lang w:val="fr-FR" w:eastAsia="en-US"/>
              </w:rPr>
              <w:t xml:space="preserve"> des radios communautaires identifiées</w:t>
            </w:r>
            <w:r w:rsidR="007E23EB">
              <w:rPr>
                <w:bCs/>
                <w:color w:val="002060"/>
                <w:sz w:val="20"/>
                <w:szCs w:val="20"/>
                <w:lang w:val="fr-FR" w:eastAsia="en-US"/>
              </w:rPr>
              <w:t xml:space="preserve"> </w:t>
            </w:r>
            <w:r w:rsidR="007E23EB" w:rsidRPr="007E23EB">
              <w:rPr>
                <w:bCs/>
                <w:color w:val="002060"/>
                <w:sz w:val="20"/>
                <w:szCs w:val="20"/>
                <w:lang w:val="fr-FR" w:eastAsia="en-US"/>
              </w:rPr>
              <w:t>(40 au Kasaï central, 45 au Kasaï et 25 au Tanganyika)</w:t>
            </w:r>
            <w:r w:rsidR="007E23EB">
              <w:rPr>
                <w:bCs/>
                <w:color w:val="002060"/>
                <w:sz w:val="20"/>
                <w:szCs w:val="20"/>
                <w:lang w:val="fr-FR" w:eastAsia="en-US"/>
              </w:rPr>
              <w:t xml:space="preserve"> ont</w:t>
            </w:r>
            <w:r w:rsidR="00AB1EA2" w:rsidRPr="007C5BC5">
              <w:rPr>
                <w:bCs/>
                <w:color w:val="002060"/>
                <w:sz w:val="20"/>
                <w:szCs w:val="20"/>
                <w:lang w:val="fr-FR" w:eastAsia="en-US"/>
              </w:rPr>
              <w:t xml:space="preserve"> bénéficié d’un renforcement de capacité en matière </w:t>
            </w:r>
            <w:r w:rsidR="00AB1EA2" w:rsidRPr="007C5BC5">
              <w:rPr>
                <w:bCs/>
                <w:color w:val="002060"/>
                <w:sz w:val="20"/>
                <w:szCs w:val="20"/>
                <w:lang w:val="fr-CD"/>
              </w:rPr>
              <w:t xml:space="preserve">de </w:t>
            </w:r>
            <w:r w:rsidR="00AB1EA2" w:rsidRPr="007C5BC5">
              <w:rPr>
                <w:bCs/>
                <w:color w:val="002060"/>
                <w:sz w:val="20"/>
                <w:szCs w:val="20"/>
                <w:lang w:val="fr-FR" w:eastAsia="en-US"/>
              </w:rPr>
              <w:t>journalisme sensible aux conflits, de justice transitionnelle et de recherche de la vérité ainsi que de collecte, traitement et analyse des informations/données reçues.</w:t>
            </w:r>
            <w:r w:rsidR="007E23EB">
              <w:rPr>
                <w:bCs/>
                <w:color w:val="002060"/>
                <w:sz w:val="20"/>
                <w:szCs w:val="20"/>
                <w:lang w:val="fr-FR" w:eastAsia="en-US"/>
              </w:rPr>
              <w:t xml:space="preserve"> </w:t>
            </w:r>
          </w:p>
          <w:p w14:paraId="306ED3AA" w14:textId="77777777" w:rsidR="007E23EB" w:rsidRDefault="007E23EB" w:rsidP="007E23EB">
            <w:pPr>
              <w:spacing w:line="276" w:lineRule="auto"/>
              <w:jc w:val="both"/>
              <w:rPr>
                <w:bCs/>
                <w:color w:val="002060"/>
                <w:sz w:val="20"/>
                <w:szCs w:val="20"/>
                <w:lang w:val="fr-FR" w:eastAsia="en-US"/>
              </w:rPr>
            </w:pPr>
          </w:p>
          <w:p w14:paraId="6964236B" w14:textId="77777777" w:rsidR="00E1355D" w:rsidRDefault="007E23EB" w:rsidP="00E1355D">
            <w:pPr>
              <w:spacing w:line="276" w:lineRule="auto"/>
              <w:jc w:val="both"/>
              <w:rPr>
                <w:bCs/>
                <w:color w:val="002060"/>
                <w:sz w:val="20"/>
                <w:szCs w:val="20"/>
                <w:lang w:val="fr-FR" w:eastAsia="en-US"/>
              </w:rPr>
            </w:pPr>
            <w:r>
              <w:rPr>
                <w:bCs/>
                <w:color w:val="002060"/>
                <w:sz w:val="20"/>
                <w:szCs w:val="20"/>
                <w:lang w:val="fr-FR" w:eastAsia="en-US"/>
              </w:rPr>
              <w:t xml:space="preserve">iii). </w:t>
            </w:r>
            <w:r w:rsidR="00AB1EA2" w:rsidRPr="007E23EB">
              <w:rPr>
                <w:bCs/>
                <w:color w:val="002060"/>
                <w:sz w:val="20"/>
                <w:szCs w:val="20"/>
                <w:lang w:val="fr-FR" w:eastAsia="en-US"/>
              </w:rPr>
              <w:t xml:space="preserve">Un atelier d’élaboration de messages en faveur de la culture de la paix a été organisé dans </w:t>
            </w:r>
            <w:r>
              <w:rPr>
                <w:bCs/>
                <w:color w:val="002060"/>
                <w:sz w:val="20"/>
                <w:szCs w:val="20"/>
                <w:lang w:val="fr-FR" w:eastAsia="en-US"/>
              </w:rPr>
              <w:t>tous</w:t>
            </w:r>
            <w:r w:rsidR="00AB1EA2" w:rsidRPr="007E23EB">
              <w:rPr>
                <w:bCs/>
                <w:color w:val="002060"/>
                <w:sz w:val="20"/>
                <w:szCs w:val="20"/>
                <w:lang w:val="fr-FR" w:eastAsia="en-US"/>
              </w:rPr>
              <w:t xml:space="preserve"> territoires ciblés </w:t>
            </w:r>
            <w:r>
              <w:rPr>
                <w:bCs/>
                <w:color w:val="002060"/>
                <w:sz w:val="20"/>
                <w:szCs w:val="20"/>
                <w:lang w:val="fr-FR" w:eastAsia="en-US"/>
              </w:rPr>
              <w:t>des provinces du Kasaï, Kasaï Central et Tanganyika</w:t>
            </w:r>
            <w:r w:rsidR="00AB1EA2" w:rsidRPr="007E23EB">
              <w:rPr>
                <w:bCs/>
                <w:color w:val="002060"/>
                <w:sz w:val="20"/>
                <w:szCs w:val="20"/>
                <w:lang w:val="fr-FR" w:eastAsia="en-US"/>
              </w:rPr>
              <w:t xml:space="preserve">. Les messages en faveur de la promotion de la paix et la réconciliation ont été finalisés et seront </w:t>
            </w:r>
            <w:r>
              <w:rPr>
                <w:bCs/>
                <w:color w:val="002060"/>
                <w:sz w:val="20"/>
                <w:szCs w:val="20"/>
                <w:lang w:val="fr-FR" w:eastAsia="en-US"/>
              </w:rPr>
              <w:t xml:space="preserve">diffusés </w:t>
            </w:r>
            <w:r w:rsidR="00AB1EA2" w:rsidRPr="007E23EB">
              <w:rPr>
                <w:bCs/>
                <w:color w:val="002060"/>
                <w:sz w:val="20"/>
                <w:szCs w:val="20"/>
                <w:lang w:val="fr-FR" w:eastAsia="en-US"/>
              </w:rPr>
              <w:t>prochainement dans les spots publicitaires et/ou diffusés à la radio</w:t>
            </w:r>
            <w:r>
              <w:rPr>
                <w:bCs/>
                <w:color w:val="002060"/>
                <w:sz w:val="20"/>
                <w:szCs w:val="20"/>
                <w:lang w:val="fr-FR" w:eastAsia="en-US"/>
              </w:rPr>
              <w:t xml:space="preserve">. Ces activités s’inscrivent en complémentarité aux activités socioculturelles en vue de renforcer la cohésion sociale. </w:t>
            </w:r>
          </w:p>
          <w:p w14:paraId="0C85804E" w14:textId="77777777" w:rsidR="007E23EB" w:rsidRDefault="007E23EB" w:rsidP="00E1355D">
            <w:pPr>
              <w:spacing w:line="276" w:lineRule="auto"/>
              <w:jc w:val="both"/>
              <w:rPr>
                <w:bCs/>
                <w:color w:val="002060"/>
                <w:sz w:val="20"/>
                <w:szCs w:val="20"/>
                <w:lang w:val="fr-FR" w:eastAsia="en-US"/>
              </w:rPr>
            </w:pPr>
          </w:p>
          <w:p w14:paraId="5BFDA35A" w14:textId="4B2A152E" w:rsidR="007E23EB" w:rsidRPr="007E23EB" w:rsidRDefault="007E23EB" w:rsidP="00E1355D">
            <w:pPr>
              <w:spacing w:line="276" w:lineRule="auto"/>
              <w:jc w:val="both"/>
              <w:rPr>
                <w:bCs/>
                <w:color w:val="002060"/>
                <w:sz w:val="20"/>
                <w:szCs w:val="20"/>
                <w:lang w:val="fr-FR" w:eastAsia="en-US"/>
              </w:rPr>
            </w:pPr>
            <w:r>
              <w:rPr>
                <w:bCs/>
                <w:color w:val="002060"/>
                <w:sz w:val="20"/>
                <w:szCs w:val="20"/>
                <w:lang w:val="fr-FR" w:eastAsia="en-US"/>
              </w:rPr>
              <w:lastRenderedPageBreak/>
              <w:t xml:space="preserve">iv). Dans la province du Tanganyika, </w:t>
            </w:r>
            <w:r w:rsidRPr="007E23EB">
              <w:rPr>
                <w:bCs/>
                <w:color w:val="002060"/>
                <w:sz w:val="20"/>
                <w:szCs w:val="20"/>
                <w:lang w:val="fr-FR" w:eastAsia="en-US"/>
              </w:rPr>
              <w:t>45 clubs d’écoutes communautaires ont été mis en place dans la province du Tanganyika réunissant 540 membres (dont 216 femmes soit 40%) </w:t>
            </w:r>
            <w:r>
              <w:rPr>
                <w:bCs/>
                <w:color w:val="002060"/>
                <w:sz w:val="20"/>
                <w:szCs w:val="20"/>
                <w:lang w:val="fr-FR" w:eastAsia="en-US"/>
              </w:rPr>
              <w:t>afin de</w:t>
            </w:r>
            <w:r w:rsidRPr="007E23EB">
              <w:rPr>
                <w:bCs/>
                <w:color w:val="002060"/>
                <w:sz w:val="20"/>
                <w:szCs w:val="20"/>
                <w:lang w:val="fr-FR" w:eastAsia="en-US"/>
              </w:rPr>
              <w:t xml:space="preserve"> poursuivre les discussions et les échanges sur les thématiques abordées au cours des émissions diffusées. </w:t>
            </w:r>
          </w:p>
        </w:tc>
        <w:tc>
          <w:tcPr>
            <w:tcW w:w="2694" w:type="dxa"/>
          </w:tcPr>
          <w:p w14:paraId="2C70982D" w14:textId="77777777" w:rsidR="00C75572" w:rsidRPr="00E06C63" w:rsidRDefault="00C75572" w:rsidP="00A40D11">
            <w:pPr>
              <w:spacing w:line="276" w:lineRule="auto"/>
              <w:jc w:val="both"/>
              <w:rPr>
                <w:b/>
                <w:sz w:val="20"/>
                <w:szCs w:val="20"/>
                <w:lang w:val="fr-FR" w:eastAsia="en-US"/>
              </w:rPr>
            </w:pPr>
          </w:p>
        </w:tc>
      </w:tr>
      <w:tr w:rsidR="00C75572" w:rsidRPr="004A0E54" w14:paraId="7ABCAB7E" w14:textId="77777777" w:rsidTr="009F08A5">
        <w:trPr>
          <w:trHeight w:val="422"/>
        </w:trPr>
        <w:tc>
          <w:tcPr>
            <w:tcW w:w="1702" w:type="dxa"/>
            <w:vMerge w:val="restart"/>
          </w:tcPr>
          <w:p w14:paraId="43F78EEA" w14:textId="77777777" w:rsidR="00C75572" w:rsidRPr="00E06C63" w:rsidRDefault="00C75572" w:rsidP="00A40D11">
            <w:pPr>
              <w:spacing w:line="276" w:lineRule="auto"/>
              <w:jc w:val="both"/>
              <w:rPr>
                <w:b/>
                <w:sz w:val="20"/>
                <w:szCs w:val="20"/>
                <w:lang w:val="fr-FR" w:eastAsia="en-US"/>
              </w:rPr>
            </w:pPr>
            <w:r w:rsidRPr="00E06C63">
              <w:rPr>
                <w:b/>
                <w:sz w:val="20"/>
                <w:szCs w:val="20"/>
                <w:lang w:val="fr-FR" w:eastAsia="en-US"/>
              </w:rPr>
              <w:lastRenderedPageBreak/>
              <w:t>Résultat 2</w:t>
            </w:r>
          </w:p>
          <w:p w14:paraId="0B328426" w14:textId="77777777" w:rsidR="00C75572" w:rsidRPr="00E06C63" w:rsidRDefault="00C75572" w:rsidP="00A40D11">
            <w:pPr>
              <w:spacing w:line="276" w:lineRule="auto"/>
              <w:jc w:val="both"/>
              <w:rPr>
                <w:b/>
                <w:sz w:val="20"/>
                <w:szCs w:val="20"/>
                <w:lang w:val="fr-FR" w:eastAsia="en-US"/>
              </w:rPr>
            </w:pPr>
          </w:p>
          <w:p w14:paraId="2C0450D1" w14:textId="77777777" w:rsidR="00C75572" w:rsidRPr="00E06C63" w:rsidRDefault="00C75572" w:rsidP="00A40D11">
            <w:pPr>
              <w:spacing w:line="276" w:lineRule="auto"/>
              <w:jc w:val="both"/>
              <w:rPr>
                <w:b/>
                <w:i/>
                <w:iCs/>
                <w:sz w:val="20"/>
                <w:szCs w:val="20"/>
                <w:lang w:val="fr-FR" w:eastAsia="en-US"/>
              </w:rPr>
            </w:pPr>
            <w:r w:rsidRPr="00E06C63">
              <w:rPr>
                <w:b/>
                <w:i/>
                <w:iCs/>
                <w:sz w:val="20"/>
                <w:szCs w:val="20"/>
                <w:lang w:val="fr-FR" w:eastAsia="en-US"/>
              </w:rPr>
              <w:t xml:space="preserve">Les communautés bénéficient de la redynamisation de l’économie locale et d’un accès amélioré aux services sociaux de base à travers le développement d’activités génératrices de revenus et la réhabilitation d’infrastructures communautaires prioritaires. </w:t>
            </w:r>
          </w:p>
        </w:tc>
        <w:tc>
          <w:tcPr>
            <w:tcW w:w="1701" w:type="dxa"/>
            <w:shd w:val="clear" w:color="auto" w:fill="EEECE1"/>
          </w:tcPr>
          <w:p w14:paraId="3C9D1F71"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2.1</w:t>
            </w:r>
          </w:p>
          <w:p w14:paraId="72CC10C2" w14:textId="7466EE01" w:rsidR="00C75572" w:rsidRPr="00E06C63" w:rsidRDefault="00C75572" w:rsidP="00A40D11">
            <w:pPr>
              <w:spacing w:line="276" w:lineRule="auto"/>
              <w:jc w:val="both"/>
              <w:rPr>
                <w:i/>
                <w:iCs/>
                <w:sz w:val="20"/>
                <w:szCs w:val="20"/>
                <w:lang w:val="fr-FR" w:eastAsia="en-US"/>
              </w:rPr>
            </w:pPr>
            <w:r w:rsidRPr="00E06C63">
              <w:rPr>
                <w:i/>
                <w:iCs/>
                <w:sz w:val="20"/>
                <w:szCs w:val="20"/>
                <w:lang w:val="fr-FR" w:eastAsia="en-US"/>
              </w:rPr>
              <w:t xml:space="preserve">Nombre de Plans Locaux de Développement </w:t>
            </w:r>
            <w:r w:rsidR="00F10957">
              <w:rPr>
                <w:i/>
                <w:iCs/>
                <w:sz w:val="20"/>
                <w:szCs w:val="20"/>
                <w:lang w:val="fr-FR" w:eastAsia="en-US"/>
              </w:rPr>
              <w:t>élaborés</w:t>
            </w:r>
            <w:r w:rsidRPr="00E06C63">
              <w:rPr>
                <w:i/>
                <w:iCs/>
                <w:sz w:val="20"/>
                <w:szCs w:val="20"/>
                <w:lang w:val="fr-FR" w:eastAsia="en-US"/>
              </w:rPr>
              <w:t xml:space="preserve"> </w:t>
            </w:r>
          </w:p>
        </w:tc>
        <w:tc>
          <w:tcPr>
            <w:tcW w:w="1985" w:type="dxa"/>
            <w:shd w:val="clear" w:color="auto" w:fill="EEECE1"/>
          </w:tcPr>
          <w:p w14:paraId="19ABD319" w14:textId="63A1B69A"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lang w:val="fr-CD"/>
              </w:rPr>
              <w:t xml:space="preserve">Kasaï Central : 1 Plan Provincial de </w:t>
            </w:r>
            <w:proofErr w:type="gramStart"/>
            <w:r w:rsidRPr="00E06C63">
              <w:rPr>
                <w:rFonts w:eastAsia="Calibri"/>
                <w:sz w:val="20"/>
                <w:szCs w:val="20"/>
                <w:lang w:val="fr-CD"/>
              </w:rPr>
              <w:t xml:space="preserve">Développement  </w:t>
            </w:r>
            <w:r w:rsidR="00F10957">
              <w:rPr>
                <w:rFonts w:eastAsia="Calibri"/>
                <w:sz w:val="20"/>
                <w:szCs w:val="20"/>
                <w:lang w:val="fr-CD"/>
              </w:rPr>
              <w:t>élaboré</w:t>
            </w:r>
            <w:proofErr w:type="gramEnd"/>
            <w:r w:rsidRPr="00E06C63">
              <w:rPr>
                <w:rFonts w:eastAsia="Calibri"/>
                <w:sz w:val="20"/>
                <w:szCs w:val="20"/>
                <w:lang w:val="fr-CD"/>
              </w:rPr>
              <w:t xml:space="preserve">                             Kasaï : 0                                            Tanganyika : 1 Plan Provincial de Développement </w:t>
            </w:r>
            <w:r w:rsidR="00F10957">
              <w:rPr>
                <w:rFonts w:eastAsia="Calibri"/>
                <w:sz w:val="20"/>
                <w:szCs w:val="20"/>
                <w:lang w:val="fr-CD"/>
              </w:rPr>
              <w:t>élaborés</w:t>
            </w:r>
          </w:p>
          <w:p w14:paraId="6FCE19DB" w14:textId="77777777" w:rsidR="00C75572" w:rsidRPr="00E06C63" w:rsidRDefault="00C75572" w:rsidP="00A40D11">
            <w:pPr>
              <w:spacing w:line="276" w:lineRule="auto"/>
              <w:jc w:val="both"/>
              <w:rPr>
                <w:bCs/>
                <w:sz w:val="20"/>
                <w:szCs w:val="20"/>
                <w:lang w:val="fr-CD"/>
              </w:rPr>
            </w:pPr>
          </w:p>
        </w:tc>
        <w:tc>
          <w:tcPr>
            <w:tcW w:w="1701" w:type="dxa"/>
            <w:shd w:val="clear" w:color="auto" w:fill="EEECE1"/>
          </w:tcPr>
          <w:p w14:paraId="50C2D41A" w14:textId="1E74963A" w:rsidR="00C75572" w:rsidRPr="00E06C63" w:rsidRDefault="00C75572" w:rsidP="00A40D11">
            <w:pPr>
              <w:spacing w:line="276" w:lineRule="auto"/>
              <w:jc w:val="both"/>
              <w:rPr>
                <w:rFonts w:eastAsia="Calibri"/>
                <w:sz w:val="20"/>
                <w:szCs w:val="20"/>
                <w:lang w:val="fr-CD"/>
              </w:rPr>
            </w:pPr>
            <w:r w:rsidRPr="00E06C63">
              <w:rPr>
                <w:rFonts w:eastAsia="Calibri"/>
                <w:sz w:val="20"/>
                <w:szCs w:val="20"/>
                <w:lang w:val="fr-CD"/>
              </w:rPr>
              <w:t xml:space="preserve">Total : 2 PDP &amp; </w:t>
            </w:r>
            <w:r w:rsidR="00F10957">
              <w:rPr>
                <w:rFonts w:eastAsia="Calibri"/>
                <w:sz w:val="20"/>
                <w:szCs w:val="20"/>
                <w:lang w:val="fr-CD"/>
              </w:rPr>
              <w:t>9 PLD élaborés</w:t>
            </w:r>
          </w:p>
          <w:p w14:paraId="5D4FD8DD" w14:textId="77777777" w:rsidR="00C75572" w:rsidRPr="00E06C63" w:rsidRDefault="00C75572" w:rsidP="00A40D11">
            <w:pPr>
              <w:spacing w:line="276" w:lineRule="auto"/>
              <w:jc w:val="both"/>
              <w:rPr>
                <w:rFonts w:eastAsia="Calibri"/>
                <w:sz w:val="20"/>
                <w:szCs w:val="20"/>
                <w:lang w:val="fr-CD"/>
              </w:rPr>
            </w:pPr>
          </w:p>
          <w:p w14:paraId="5B3F73F2" w14:textId="708BBE42" w:rsidR="00C75572" w:rsidRPr="00E06C63" w:rsidRDefault="00C75572" w:rsidP="00A40D11">
            <w:pPr>
              <w:spacing w:line="276" w:lineRule="auto"/>
              <w:jc w:val="both"/>
              <w:rPr>
                <w:rFonts w:eastAsia="Calibri"/>
                <w:sz w:val="20"/>
                <w:szCs w:val="20"/>
                <w:lang w:val="fr-CD"/>
              </w:rPr>
            </w:pPr>
            <w:r w:rsidRPr="00E06C63">
              <w:rPr>
                <w:rFonts w:eastAsia="Calibri"/>
                <w:sz w:val="20"/>
                <w:szCs w:val="20"/>
                <w:lang w:val="fr-CD"/>
              </w:rPr>
              <w:t xml:space="preserve">Kasaï Central : 1 Plan Provincial de Développement &amp; </w:t>
            </w:r>
            <w:r w:rsidR="00F10957">
              <w:rPr>
                <w:rFonts w:eastAsia="Calibri"/>
                <w:sz w:val="20"/>
                <w:szCs w:val="20"/>
                <w:lang w:val="fr-CD"/>
              </w:rPr>
              <w:t>3</w:t>
            </w:r>
            <w:r w:rsidRPr="00E06C63">
              <w:rPr>
                <w:rFonts w:eastAsia="Calibri"/>
                <w:sz w:val="20"/>
                <w:szCs w:val="20"/>
                <w:lang w:val="fr-CD"/>
              </w:rPr>
              <w:t xml:space="preserve"> Plans Locaux de Développement </w:t>
            </w:r>
            <w:r w:rsidR="00F10957">
              <w:rPr>
                <w:rFonts w:eastAsia="Calibri"/>
                <w:sz w:val="20"/>
                <w:szCs w:val="20"/>
                <w:lang w:val="fr-CD"/>
              </w:rPr>
              <w:t>élaborés</w:t>
            </w:r>
          </w:p>
          <w:p w14:paraId="2C4FE6B4" w14:textId="0B384106" w:rsidR="00C75572" w:rsidRPr="00E06C63" w:rsidRDefault="00C75572" w:rsidP="00A40D11">
            <w:pPr>
              <w:spacing w:line="276" w:lineRule="auto"/>
              <w:jc w:val="both"/>
              <w:rPr>
                <w:rFonts w:eastAsia="Calibri"/>
                <w:sz w:val="20"/>
                <w:szCs w:val="20"/>
                <w:lang w:val="fr-CD"/>
              </w:rPr>
            </w:pPr>
            <w:r w:rsidRPr="00E06C63">
              <w:rPr>
                <w:rFonts w:eastAsia="Calibri"/>
                <w:sz w:val="20"/>
                <w:szCs w:val="20"/>
                <w:lang w:val="fr-CD"/>
              </w:rPr>
              <w:t xml:space="preserve">                             Kasaï : </w:t>
            </w:r>
            <w:r w:rsidR="00F10957">
              <w:rPr>
                <w:rFonts w:eastAsia="Calibri"/>
                <w:sz w:val="20"/>
                <w:szCs w:val="20"/>
                <w:lang w:val="fr-CD"/>
              </w:rPr>
              <w:t>3</w:t>
            </w:r>
            <w:r w:rsidRPr="00E06C63">
              <w:rPr>
                <w:rFonts w:eastAsia="Calibri"/>
                <w:sz w:val="20"/>
                <w:szCs w:val="20"/>
                <w:lang w:val="fr-CD"/>
              </w:rPr>
              <w:t xml:space="preserve"> Plans Locaux de Développement   </w:t>
            </w:r>
            <w:r w:rsidR="00F10957">
              <w:rPr>
                <w:rFonts w:eastAsia="Calibri"/>
                <w:sz w:val="20"/>
                <w:szCs w:val="20"/>
                <w:lang w:val="fr-CD"/>
              </w:rPr>
              <w:t>élaborés</w:t>
            </w:r>
          </w:p>
          <w:p w14:paraId="10524E6D" w14:textId="22872AA9"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lang w:val="fr-CD"/>
              </w:rPr>
              <w:t xml:space="preserve">                                         Tanganyika : 1 Plan Provincial de Développement &amp; 3 Plans Locaux de </w:t>
            </w:r>
            <w:r w:rsidRPr="00E06C63">
              <w:rPr>
                <w:rFonts w:eastAsia="Calibri"/>
                <w:sz w:val="20"/>
                <w:szCs w:val="20"/>
                <w:lang w:val="fr-CD"/>
              </w:rPr>
              <w:lastRenderedPageBreak/>
              <w:t>Développement</w:t>
            </w:r>
            <w:r w:rsidR="00F10957">
              <w:rPr>
                <w:rFonts w:eastAsia="Calibri"/>
                <w:sz w:val="20"/>
                <w:szCs w:val="20"/>
                <w:lang w:val="fr-CD"/>
              </w:rPr>
              <w:t xml:space="preserve"> élaborés</w:t>
            </w:r>
            <w:r w:rsidRPr="00E06C63">
              <w:rPr>
                <w:rFonts w:eastAsia="Calibri"/>
                <w:sz w:val="20"/>
                <w:szCs w:val="20"/>
                <w:lang w:val="fr-CD"/>
              </w:rPr>
              <w:t xml:space="preserve"> </w:t>
            </w:r>
          </w:p>
          <w:p w14:paraId="40976691" w14:textId="77777777" w:rsidR="00C75572" w:rsidRPr="00E06C63" w:rsidRDefault="00C75572" w:rsidP="00A40D11">
            <w:pPr>
              <w:spacing w:line="276" w:lineRule="auto"/>
              <w:jc w:val="both"/>
              <w:rPr>
                <w:bCs/>
                <w:sz w:val="20"/>
                <w:szCs w:val="20"/>
                <w:lang w:val="fr-CD"/>
              </w:rPr>
            </w:pPr>
          </w:p>
        </w:tc>
        <w:tc>
          <w:tcPr>
            <w:tcW w:w="2550" w:type="dxa"/>
          </w:tcPr>
          <w:p w14:paraId="0B46A0A5" w14:textId="358C852F"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lastRenderedPageBreak/>
              <w:t>Cible 202</w:t>
            </w:r>
            <w:r>
              <w:rPr>
                <w:b/>
                <w:i/>
                <w:iCs/>
                <w:color w:val="002060"/>
                <w:sz w:val="20"/>
                <w:szCs w:val="20"/>
                <w:lang w:val="fr-FR" w:eastAsia="en-US"/>
              </w:rPr>
              <w:t>1</w:t>
            </w:r>
            <w:r w:rsidRPr="00E06C63">
              <w:rPr>
                <w:bCs/>
                <w:color w:val="002060"/>
                <w:sz w:val="20"/>
                <w:szCs w:val="20"/>
                <w:lang w:val="fr-FR" w:eastAsia="en-US"/>
              </w:rPr>
              <w:t xml:space="preserve"> : </w:t>
            </w:r>
            <w:r w:rsidR="00F10957">
              <w:rPr>
                <w:bCs/>
                <w:color w:val="002060"/>
                <w:sz w:val="20"/>
                <w:szCs w:val="20"/>
                <w:lang w:val="fr-FR" w:eastAsia="en-US"/>
              </w:rPr>
              <w:t>11</w:t>
            </w:r>
            <w:r>
              <w:rPr>
                <w:bCs/>
                <w:color w:val="002060"/>
                <w:sz w:val="20"/>
                <w:szCs w:val="20"/>
                <w:lang w:val="fr-FR" w:eastAsia="en-US"/>
              </w:rPr>
              <w:t xml:space="preserve"> (</w:t>
            </w:r>
            <w:r w:rsidRPr="00E06C63">
              <w:rPr>
                <w:bCs/>
                <w:color w:val="002060"/>
                <w:sz w:val="20"/>
                <w:szCs w:val="20"/>
                <w:lang w:val="fr-FR" w:eastAsia="en-US"/>
              </w:rPr>
              <w:t xml:space="preserve">2 Plans de Développement provinciaux élaborés ; et </w:t>
            </w:r>
            <w:r w:rsidR="00F10957">
              <w:rPr>
                <w:bCs/>
                <w:color w:val="002060"/>
                <w:sz w:val="20"/>
                <w:szCs w:val="20"/>
                <w:lang w:val="fr-FR" w:eastAsia="en-US"/>
              </w:rPr>
              <w:t>9</w:t>
            </w:r>
            <w:r w:rsidRPr="00E06C63">
              <w:rPr>
                <w:bCs/>
                <w:color w:val="002060"/>
                <w:sz w:val="20"/>
                <w:szCs w:val="20"/>
                <w:lang w:val="fr-FR" w:eastAsia="en-US"/>
              </w:rPr>
              <w:t xml:space="preserve"> Plans de Locaux </w:t>
            </w:r>
            <w:r w:rsidR="00F10957">
              <w:rPr>
                <w:bCs/>
                <w:color w:val="002060"/>
                <w:sz w:val="20"/>
                <w:szCs w:val="20"/>
                <w:lang w:val="fr-FR" w:eastAsia="en-US"/>
              </w:rPr>
              <w:t>de Développement élaborés</w:t>
            </w:r>
            <w:r>
              <w:rPr>
                <w:bCs/>
                <w:color w:val="002060"/>
                <w:sz w:val="20"/>
                <w:szCs w:val="20"/>
                <w:lang w:val="fr-FR" w:eastAsia="en-US"/>
              </w:rPr>
              <w:t>)</w:t>
            </w:r>
          </w:p>
          <w:p w14:paraId="2F8D96DC" w14:textId="77777777" w:rsidR="00C75572" w:rsidRPr="00E06C63" w:rsidRDefault="00C75572" w:rsidP="00A40D11">
            <w:pPr>
              <w:spacing w:line="276" w:lineRule="auto"/>
              <w:jc w:val="both"/>
              <w:rPr>
                <w:bCs/>
                <w:color w:val="002060"/>
                <w:sz w:val="20"/>
                <w:szCs w:val="20"/>
                <w:lang w:val="fr-FR" w:eastAsia="en-US"/>
              </w:rPr>
            </w:pPr>
          </w:p>
          <w:p w14:paraId="65E1433F" w14:textId="77777777" w:rsidR="00C75572" w:rsidRPr="00E06C63" w:rsidRDefault="00C75572"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 i) suivi de la mise en œuvre des plans de développement provinciaux ; ii) mise en place et opérationnalisation des CLPD ; iii) renforcement des capacités des acteurs des CLPD en matière de planification ; iv) appui à l’élaboration d’un plan de développement local.</w:t>
            </w:r>
          </w:p>
        </w:tc>
        <w:tc>
          <w:tcPr>
            <w:tcW w:w="3828" w:type="dxa"/>
          </w:tcPr>
          <w:p w14:paraId="0DDDB31D" w14:textId="67997CC4" w:rsidR="00C75572" w:rsidRPr="007F37F0" w:rsidRDefault="00C75572" w:rsidP="00A40D11">
            <w:pPr>
              <w:spacing w:line="276" w:lineRule="auto"/>
              <w:jc w:val="both"/>
              <w:rPr>
                <w:bCs/>
                <w:color w:val="002060"/>
                <w:sz w:val="20"/>
                <w:szCs w:val="20"/>
                <w:lang w:val="fr-CD" w:eastAsia="en-US"/>
              </w:rPr>
            </w:pPr>
            <w:r w:rsidRPr="007F37F0">
              <w:rPr>
                <w:b/>
                <w:i/>
                <w:iCs/>
                <w:color w:val="002060"/>
                <w:sz w:val="20"/>
                <w:szCs w:val="20"/>
                <w:lang w:val="fr-CD" w:eastAsia="en-US"/>
              </w:rPr>
              <w:t xml:space="preserve">ON TRACK – 2 PDP &amp; </w:t>
            </w:r>
            <w:r w:rsidR="00F10957">
              <w:rPr>
                <w:b/>
                <w:i/>
                <w:iCs/>
                <w:color w:val="002060"/>
                <w:sz w:val="20"/>
                <w:szCs w:val="20"/>
                <w:lang w:val="fr-CD" w:eastAsia="en-US"/>
              </w:rPr>
              <w:t>11</w:t>
            </w:r>
            <w:r w:rsidRPr="007F37F0">
              <w:rPr>
                <w:b/>
                <w:i/>
                <w:iCs/>
                <w:color w:val="002060"/>
                <w:sz w:val="20"/>
                <w:szCs w:val="20"/>
                <w:lang w:val="fr-CD" w:eastAsia="en-US"/>
              </w:rPr>
              <w:t xml:space="preserve"> PL</w:t>
            </w:r>
            <w:r w:rsidR="00F10957">
              <w:rPr>
                <w:b/>
                <w:i/>
                <w:iCs/>
                <w:color w:val="002060"/>
                <w:sz w:val="20"/>
                <w:szCs w:val="20"/>
                <w:lang w:val="fr-CD" w:eastAsia="en-US"/>
              </w:rPr>
              <w:t>D</w:t>
            </w:r>
            <w:r w:rsidRPr="007F37F0">
              <w:rPr>
                <w:b/>
                <w:i/>
                <w:iCs/>
                <w:color w:val="002060"/>
                <w:sz w:val="20"/>
                <w:szCs w:val="20"/>
                <w:lang w:val="fr-CD" w:eastAsia="en-US"/>
              </w:rPr>
              <w:t xml:space="preserve"> en cours</w:t>
            </w:r>
          </w:p>
          <w:p w14:paraId="0D2D103E" w14:textId="77777777" w:rsidR="00C75572" w:rsidRPr="007C1D58" w:rsidRDefault="00C75572" w:rsidP="00A40D11">
            <w:pPr>
              <w:spacing w:line="276" w:lineRule="auto"/>
              <w:jc w:val="both"/>
              <w:rPr>
                <w:bCs/>
                <w:color w:val="002060"/>
                <w:sz w:val="20"/>
                <w:szCs w:val="20"/>
                <w:highlight w:val="yellow"/>
                <w:lang w:val="fr-CD" w:eastAsia="en-US"/>
              </w:rPr>
            </w:pPr>
          </w:p>
          <w:p w14:paraId="14D4D08D" w14:textId="77777777" w:rsidR="00C75572" w:rsidRPr="007F37F0" w:rsidRDefault="00C75572" w:rsidP="00A40D11">
            <w:pPr>
              <w:spacing w:line="276" w:lineRule="auto"/>
              <w:jc w:val="both"/>
              <w:rPr>
                <w:bCs/>
                <w:color w:val="002060"/>
                <w:sz w:val="20"/>
                <w:szCs w:val="20"/>
                <w:lang w:val="fr-FR" w:eastAsia="en-US"/>
              </w:rPr>
            </w:pPr>
            <w:r w:rsidRPr="007F37F0">
              <w:rPr>
                <w:bCs/>
                <w:color w:val="002060"/>
                <w:sz w:val="20"/>
                <w:szCs w:val="20"/>
                <w:lang w:val="fr-FR" w:eastAsia="en-US"/>
              </w:rPr>
              <w:t xml:space="preserve">i) Les provinces du Tanganyika et du Kasaï Central disposent de plans de développement provinciaux adoptés et validés par les autorités provinciales et servent de guide pour les interventions en matière de développement. </w:t>
            </w:r>
          </w:p>
          <w:p w14:paraId="43516346" w14:textId="77777777" w:rsidR="00C75572" w:rsidRPr="007C1D58" w:rsidRDefault="00C75572" w:rsidP="00A40D11">
            <w:pPr>
              <w:spacing w:line="276" w:lineRule="auto"/>
              <w:jc w:val="both"/>
              <w:rPr>
                <w:bCs/>
                <w:color w:val="002060"/>
                <w:sz w:val="20"/>
                <w:szCs w:val="20"/>
                <w:highlight w:val="yellow"/>
                <w:lang w:val="fr-FR" w:eastAsia="en-US"/>
              </w:rPr>
            </w:pPr>
          </w:p>
          <w:p w14:paraId="245A5B29" w14:textId="4BC764AF" w:rsidR="00C75572" w:rsidRPr="005E656E" w:rsidRDefault="00C75572" w:rsidP="00A40D11">
            <w:pPr>
              <w:spacing w:line="276" w:lineRule="auto"/>
              <w:jc w:val="both"/>
              <w:rPr>
                <w:bCs/>
                <w:color w:val="002060"/>
                <w:sz w:val="20"/>
                <w:szCs w:val="20"/>
                <w:lang w:val="fr-FR" w:eastAsia="en-US"/>
              </w:rPr>
            </w:pPr>
            <w:r w:rsidRPr="005E656E">
              <w:rPr>
                <w:bCs/>
                <w:color w:val="002060"/>
                <w:sz w:val="20"/>
                <w:szCs w:val="20"/>
                <w:lang w:val="fr-FR" w:eastAsia="en-US"/>
              </w:rPr>
              <w:t>ii) 1</w:t>
            </w:r>
            <w:r w:rsidR="007F37F0" w:rsidRPr="005E656E">
              <w:rPr>
                <w:bCs/>
                <w:color w:val="002060"/>
                <w:sz w:val="20"/>
                <w:szCs w:val="20"/>
                <w:lang w:val="fr-FR" w:eastAsia="en-US"/>
              </w:rPr>
              <w:t>4</w:t>
            </w:r>
            <w:r w:rsidRPr="005E656E">
              <w:rPr>
                <w:bCs/>
                <w:color w:val="002060"/>
                <w:sz w:val="20"/>
                <w:szCs w:val="20"/>
                <w:lang w:val="fr-FR" w:eastAsia="en-US"/>
              </w:rPr>
              <w:t xml:space="preserve"> CLPD ont été mis en place : 6 au Kasaï Central, 5 au Kasaï et </w:t>
            </w:r>
            <w:r w:rsidR="007F37F0" w:rsidRPr="005E656E">
              <w:rPr>
                <w:bCs/>
                <w:color w:val="002060"/>
                <w:sz w:val="20"/>
                <w:szCs w:val="20"/>
                <w:lang w:val="fr-FR" w:eastAsia="en-US"/>
              </w:rPr>
              <w:t>3</w:t>
            </w:r>
            <w:r w:rsidRPr="005E656E">
              <w:rPr>
                <w:bCs/>
                <w:color w:val="002060"/>
                <w:sz w:val="20"/>
                <w:szCs w:val="20"/>
                <w:lang w:val="fr-FR" w:eastAsia="en-US"/>
              </w:rPr>
              <w:t xml:space="preserve"> au Tanganyika. Au total, ils comptent 2</w:t>
            </w:r>
            <w:r w:rsidR="00850311">
              <w:rPr>
                <w:bCs/>
                <w:color w:val="002060"/>
                <w:sz w:val="20"/>
                <w:szCs w:val="20"/>
                <w:lang w:val="fr-FR" w:eastAsia="en-US"/>
              </w:rPr>
              <w:t>9</w:t>
            </w:r>
            <w:r w:rsidRPr="005E656E">
              <w:rPr>
                <w:bCs/>
                <w:color w:val="002060"/>
                <w:sz w:val="20"/>
                <w:szCs w:val="20"/>
                <w:lang w:val="fr-FR" w:eastAsia="en-US"/>
              </w:rPr>
              <w:t xml:space="preserve">1 membres dont </w:t>
            </w:r>
            <w:r w:rsidR="00850311">
              <w:rPr>
                <w:bCs/>
                <w:color w:val="002060"/>
                <w:sz w:val="20"/>
                <w:szCs w:val="20"/>
                <w:lang w:val="fr-FR" w:eastAsia="en-US"/>
              </w:rPr>
              <w:t>53</w:t>
            </w:r>
            <w:r w:rsidRPr="005E656E">
              <w:rPr>
                <w:bCs/>
                <w:color w:val="002060"/>
                <w:sz w:val="20"/>
                <w:szCs w:val="20"/>
                <w:lang w:val="fr-FR" w:eastAsia="en-US"/>
              </w:rPr>
              <w:t xml:space="preserve"> femmes et 7</w:t>
            </w:r>
            <w:r w:rsidR="00850311">
              <w:rPr>
                <w:bCs/>
                <w:color w:val="002060"/>
                <w:sz w:val="20"/>
                <w:szCs w:val="20"/>
                <w:lang w:val="fr-FR" w:eastAsia="en-US"/>
              </w:rPr>
              <w:t>9</w:t>
            </w:r>
            <w:r w:rsidRPr="005E656E">
              <w:rPr>
                <w:bCs/>
                <w:color w:val="002060"/>
                <w:sz w:val="20"/>
                <w:szCs w:val="20"/>
                <w:lang w:val="fr-FR" w:eastAsia="en-US"/>
              </w:rPr>
              <w:t xml:space="preserve"> jeunes. </w:t>
            </w:r>
          </w:p>
          <w:p w14:paraId="624F173E" w14:textId="5B97E39B" w:rsidR="00C75572" w:rsidRPr="007C1D58" w:rsidRDefault="00C75572" w:rsidP="00A40D11">
            <w:pPr>
              <w:spacing w:line="276" w:lineRule="auto"/>
              <w:jc w:val="both"/>
              <w:rPr>
                <w:bCs/>
                <w:color w:val="002060"/>
                <w:sz w:val="20"/>
                <w:szCs w:val="20"/>
                <w:highlight w:val="yellow"/>
                <w:lang w:val="fr-FR"/>
              </w:rPr>
            </w:pPr>
            <w:r w:rsidRPr="00EE3F52">
              <w:rPr>
                <w:bCs/>
                <w:color w:val="002060"/>
                <w:sz w:val="20"/>
                <w:szCs w:val="20"/>
                <w:lang w:val="fr-FR" w:eastAsia="en-US"/>
              </w:rPr>
              <w:t>iii) L</w:t>
            </w:r>
            <w:r w:rsidR="00EE3F52" w:rsidRPr="00EE3F52">
              <w:rPr>
                <w:bCs/>
                <w:color w:val="002060"/>
                <w:sz w:val="20"/>
                <w:szCs w:val="20"/>
                <w:lang w:val="fr-FR" w:eastAsia="en-US"/>
              </w:rPr>
              <w:t>e recrutement</w:t>
            </w:r>
            <w:r w:rsidR="005C07FA">
              <w:rPr>
                <w:bCs/>
                <w:color w:val="002060"/>
                <w:sz w:val="20"/>
                <w:szCs w:val="20"/>
                <w:lang w:val="fr-FR" w:eastAsia="en-US"/>
              </w:rPr>
              <w:t xml:space="preserve"> et</w:t>
            </w:r>
            <w:r w:rsidR="00CC3634">
              <w:rPr>
                <w:bCs/>
                <w:color w:val="002060"/>
                <w:sz w:val="20"/>
                <w:szCs w:val="20"/>
                <w:lang w:val="fr-FR" w:eastAsia="en-US"/>
              </w:rPr>
              <w:t xml:space="preserve"> le déploiement </w:t>
            </w:r>
            <w:r w:rsidR="00EE3F52" w:rsidRPr="00EE3F52">
              <w:rPr>
                <w:bCs/>
                <w:color w:val="002060"/>
                <w:sz w:val="20"/>
                <w:szCs w:val="20"/>
                <w:lang w:val="fr-FR" w:eastAsia="en-US"/>
              </w:rPr>
              <w:t>de trois consultants experts en planification est en cours de finalisation. Ils seront responsable</w:t>
            </w:r>
            <w:r w:rsidR="003705E3">
              <w:rPr>
                <w:bCs/>
                <w:color w:val="002060"/>
                <w:sz w:val="20"/>
                <w:szCs w:val="20"/>
                <w:lang w:val="fr-FR" w:eastAsia="en-US"/>
              </w:rPr>
              <w:t>s</w:t>
            </w:r>
            <w:r w:rsidR="00EE3F52" w:rsidRPr="00EE3F52">
              <w:rPr>
                <w:bCs/>
                <w:color w:val="002060"/>
                <w:sz w:val="20"/>
                <w:szCs w:val="20"/>
                <w:lang w:val="fr-FR" w:eastAsia="en-US"/>
              </w:rPr>
              <w:t xml:space="preserve"> du renforcement des capacités techniques des membres des CLPD sur le processus de décentralisation et de planification ainsi que de l’accompagnement des CLPD pour </w:t>
            </w:r>
            <w:r w:rsidR="00EE3F52" w:rsidRPr="00EE3F52">
              <w:rPr>
                <w:bCs/>
                <w:color w:val="002060"/>
                <w:sz w:val="20"/>
                <w:szCs w:val="20"/>
                <w:lang w:val="fr-FR" w:eastAsia="en-US"/>
              </w:rPr>
              <w:lastRenderedPageBreak/>
              <w:t xml:space="preserve">l’élaboration des diagnostics locaux de développement et des plans locaux de développement selon une approche inclusive et participative. </w:t>
            </w:r>
          </w:p>
        </w:tc>
        <w:tc>
          <w:tcPr>
            <w:tcW w:w="2694" w:type="dxa"/>
          </w:tcPr>
          <w:p w14:paraId="0F3B8DD4" w14:textId="1A5C486E" w:rsidR="00C75572" w:rsidRPr="00E06C63" w:rsidRDefault="00C75572" w:rsidP="00A40D11">
            <w:pPr>
              <w:spacing w:line="276" w:lineRule="auto"/>
              <w:jc w:val="both"/>
              <w:rPr>
                <w:bCs/>
                <w:color w:val="002060"/>
                <w:sz w:val="20"/>
                <w:szCs w:val="20"/>
                <w:lang w:val="fr-FR"/>
              </w:rPr>
            </w:pPr>
          </w:p>
        </w:tc>
      </w:tr>
      <w:tr w:rsidR="00C75572" w:rsidRPr="004A0E54" w14:paraId="07056960" w14:textId="77777777" w:rsidTr="009F08A5">
        <w:trPr>
          <w:trHeight w:val="422"/>
        </w:trPr>
        <w:tc>
          <w:tcPr>
            <w:tcW w:w="1702" w:type="dxa"/>
            <w:vMerge/>
          </w:tcPr>
          <w:p w14:paraId="330C0ACB" w14:textId="77777777" w:rsidR="00C75572" w:rsidRPr="00E06C63" w:rsidRDefault="00C75572" w:rsidP="00A40D11">
            <w:pPr>
              <w:spacing w:line="276" w:lineRule="auto"/>
              <w:jc w:val="both"/>
              <w:rPr>
                <w:sz w:val="20"/>
                <w:szCs w:val="20"/>
                <w:lang w:val="fr-FR" w:eastAsia="en-US"/>
              </w:rPr>
            </w:pPr>
          </w:p>
        </w:tc>
        <w:tc>
          <w:tcPr>
            <w:tcW w:w="1701" w:type="dxa"/>
            <w:shd w:val="clear" w:color="auto" w:fill="EEECE1"/>
          </w:tcPr>
          <w:p w14:paraId="7006D7B3"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2.2</w:t>
            </w:r>
          </w:p>
          <w:p w14:paraId="518DD295" w14:textId="77777777" w:rsidR="00C75572" w:rsidRPr="00E06C63" w:rsidRDefault="00C75572" w:rsidP="00A40D11">
            <w:pPr>
              <w:spacing w:line="276" w:lineRule="auto"/>
              <w:jc w:val="both"/>
              <w:rPr>
                <w:sz w:val="20"/>
                <w:szCs w:val="20"/>
                <w:lang w:val="fr-FR" w:eastAsia="en-US"/>
              </w:rPr>
            </w:pPr>
            <w:r w:rsidRPr="00E06C63">
              <w:rPr>
                <w:i/>
                <w:iCs/>
                <w:sz w:val="20"/>
                <w:szCs w:val="20"/>
                <w:lang w:val="fr-FR" w:eastAsia="en-US"/>
              </w:rPr>
              <w:t>Nombre de démobilisés volontaires, retournés et membres des communautés locales embauchés dans le HIMO par provinces (désagrégé par sexe</w:t>
            </w:r>
            <w:r w:rsidRPr="00E06C63">
              <w:rPr>
                <w:sz w:val="20"/>
                <w:szCs w:val="20"/>
                <w:lang w:val="fr-FR" w:eastAsia="en-US"/>
              </w:rPr>
              <w:t>).</w:t>
            </w:r>
          </w:p>
        </w:tc>
        <w:tc>
          <w:tcPr>
            <w:tcW w:w="1985" w:type="dxa"/>
            <w:shd w:val="clear" w:color="auto" w:fill="EEECE1"/>
          </w:tcPr>
          <w:p w14:paraId="48D46EFA" w14:textId="77777777"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rPr>
              <w:t>Kasaï Central: 0                               Kasaï: 0                                         Tanganyika: 0</w:t>
            </w:r>
          </w:p>
          <w:p w14:paraId="18B2464A"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0A3F33B7" w14:textId="77777777" w:rsidR="00C75572" w:rsidRPr="00E06C63" w:rsidRDefault="00C75572" w:rsidP="00A40D11">
            <w:pPr>
              <w:spacing w:line="276" w:lineRule="auto"/>
              <w:jc w:val="both"/>
              <w:rPr>
                <w:rFonts w:eastAsia="Calibri"/>
                <w:sz w:val="20"/>
                <w:szCs w:val="20"/>
                <w:lang w:val="fr-CD"/>
              </w:rPr>
            </w:pPr>
            <w:r w:rsidRPr="00E06C63">
              <w:rPr>
                <w:rFonts w:eastAsia="Calibri"/>
                <w:sz w:val="20"/>
                <w:szCs w:val="20"/>
                <w:lang w:val="fr-CD"/>
              </w:rPr>
              <w:t>Total : 3 000 individus (dont 1200 femmes)</w:t>
            </w:r>
          </w:p>
          <w:p w14:paraId="35AFBB1D" w14:textId="77777777" w:rsidR="00C75572" w:rsidRPr="00E06C63" w:rsidRDefault="00C75572" w:rsidP="00A40D11">
            <w:pPr>
              <w:spacing w:line="276" w:lineRule="auto"/>
              <w:jc w:val="both"/>
              <w:rPr>
                <w:rFonts w:eastAsia="Calibri"/>
                <w:sz w:val="20"/>
                <w:szCs w:val="20"/>
                <w:lang w:val="fr-CD"/>
              </w:rPr>
            </w:pPr>
          </w:p>
          <w:p w14:paraId="31AA13E3" w14:textId="77777777"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lang w:val="fr-CD"/>
              </w:rPr>
              <w:t xml:space="preserve">Kasaï Central : 800 (dont 300 </w:t>
            </w:r>
            <w:proofErr w:type="gramStart"/>
            <w:r w:rsidRPr="00E06C63">
              <w:rPr>
                <w:rFonts w:eastAsia="Calibri"/>
                <w:sz w:val="20"/>
                <w:szCs w:val="20"/>
                <w:lang w:val="fr-CD"/>
              </w:rPr>
              <w:t xml:space="preserve">femmes)   </w:t>
            </w:r>
            <w:proofErr w:type="gramEnd"/>
            <w:r w:rsidRPr="00E06C63">
              <w:rPr>
                <w:rFonts w:eastAsia="Calibri"/>
                <w:sz w:val="20"/>
                <w:szCs w:val="20"/>
                <w:lang w:val="fr-CD"/>
              </w:rPr>
              <w:t xml:space="preserve">                            Kasaï: 1000 (dont 400 femmes)                                         Tanganyika: 1200 (dont 480 femmes)</w:t>
            </w:r>
          </w:p>
          <w:p w14:paraId="64C9C8D3" w14:textId="77777777" w:rsidR="00C75572" w:rsidRPr="00E06C63" w:rsidRDefault="00C75572" w:rsidP="00A40D11">
            <w:pPr>
              <w:spacing w:line="276" w:lineRule="auto"/>
              <w:jc w:val="both"/>
              <w:rPr>
                <w:bCs/>
                <w:sz w:val="20"/>
                <w:szCs w:val="20"/>
                <w:lang w:val="fr-CD"/>
              </w:rPr>
            </w:pPr>
          </w:p>
        </w:tc>
        <w:tc>
          <w:tcPr>
            <w:tcW w:w="2550" w:type="dxa"/>
          </w:tcPr>
          <w:p w14:paraId="2C2A2CEE" w14:textId="253A9817" w:rsidR="00C75572"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 3 000 individus (dont 1 200 femmes) sont sélectionnés pour les travaux HIMO</w:t>
            </w:r>
          </w:p>
          <w:p w14:paraId="53E96DB7" w14:textId="77777777" w:rsidR="00C75572" w:rsidRPr="00E06C63" w:rsidRDefault="00C75572" w:rsidP="00A40D11">
            <w:pPr>
              <w:spacing w:line="276" w:lineRule="auto"/>
              <w:jc w:val="both"/>
              <w:rPr>
                <w:bCs/>
                <w:color w:val="002060"/>
                <w:sz w:val="20"/>
                <w:szCs w:val="20"/>
                <w:lang w:val="fr-FR" w:eastAsia="en-US"/>
              </w:rPr>
            </w:pPr>
          </w:p>
          <w:p w14:paraId="690A7DFA"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 Central</w:t>
            </w:r>
            <w:r w:rsidRPr="00E06C63">
              <w:rPr>
                <w:bCs/>
                <w:color w:val="002060"/>
                <w:sz w:val="20"/>
                <w:szCs w:val="20"/>
                <w:lang w:val="fr-FR" w:eastAsia="en-US"/>
              </w:rPr>
              <w:t> : 800 (dont 320 femmes) ;</w:t>
            </w:r>
          </w:p>
          <w:p w14:paraId="528FBFA7"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w:t>
            </w:r>
            <w:r w:rsidRPr="00E06C63">
              <w:rPr>
                <w:bCs/>
                <w:color w:val="002060"/>
                <w:sz w:val="20"/>
                <w:szCs w:val="20"/>
                <w:lang w:val="fr-FR" w:eastAsia="en-US"/>
              </w:rPr>
              <w:t> : 1 000 (dont 400 femmes) ;</w:t>
            </w:r>
          </w:p>
          <w:p w14:paraId="6FB84FB8"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Tanganyika</w:t>
            </w:r>
            <w:r w:rsidRPr="00E06C63">
              <w:rPr>
                <w:bCs/>
                <w:color w:val="002060"/>
                <w:sz w:val="20"/>
                <w:szCs w:val="20"/>
                <w:lang w:val="fr-FR" w:eastAsia="en-US"/>
              </w:rPr>
              <w:t> : 1 200 (dont 480 femmes).</w:t>
            </w:r>
          </w:p>
          <w:p w14:paraId="0CD72ED2" w14:textId="77777777" w:rsidR="00C75572" w:rsidRPr="00E06C63" w:rsidRDefault="00C75572" w:rsidP="00A40D11">
            <w:pPr>
              <w:spacing w:line="276" w:lineRule="auto"/>
              <w:jc w:val="both"/>
              <w:rPr>
                <w:bCs/>
                <w:color w:val="002060"/>
                <w:sz w:val="20"/>
                <w:szCs w:val="20"/>
                <w:lang w:val="fr-FR" w:eastAsia="en-US"/>
              </w:rPr>
            </w:pPr>
          </w:p>
          <w:p w14:paraId="362BF433" w14:textId="77777777" w:rsidR="00C75572" w:rsidRPr="00E06C63" w:rsidRDefault="00C75572"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xml:space="preserve"> : i) identification conjointe des localités spécifiques d’intervention et infrastructures communautaires à réhabiliter ; ii) sélection et contractualisation avec les ONG locales de mise en œuvre ; iii) identification et sélection des bénéficiaires </w:t>
            </w:r>
            <w:r w:rsidRPr="00E06C63">
              <w:rPr>
                <w:bCs/>
                <w:color w:val="002060"/>
                <w:sz w:val="20"/>
                <w:szCs w:val="20"/>
                <w:lang w:val="fr-FR" w:eastAsia="en-US"/>
              </w:rPr>
              <w:lastRenderedPageBreak/>
              <w:t>selon des critères transparents et objectifs ; iv) démarrage effectif des travaux HIMO.</w:t>
            </w:r>
          </w:p>
        </w:tc>
        <w:tc>
          <w:tcPr>
            <w:tcW w:w="3828" w:type="dxa"/>
          </w:tcPr>
          <w:p w14:paraId="4F440E0F" w14:textId="0A26F890" w:rsidR="00C75572" w:rsidRPr="00EE3F52" w:rsidRDefault="00EE3F52" w:rsidP="00A40D11">
            <w:pPr>
              <w:spacing w:line="276" w:lineRule="auto"/>
              <w:jc w:val="both"/>
              <w:rPr>
                <w:bCs/>
                <w:color w:val="002060"/>
                <w:sz w:val="20"/>
                <w:szCs w:val="20"/>
                <w:lang w:val="fr-FR" w:eastAsia="en-US"/>
              </w:rPr>
            </w:pPr>
            <w:r w:rsidRPr="00EE3F52">
              <w:rPr>
                <w:b/>
                <w:i/>
                <w:iCs/>
                <w:color w:val="002060"/>
                <w:sz w:val="20"/>
                <w:szCs w:val="20"/>
                <w:lang w:val="fr-FR" w:eastAsia="en-US"/>
              </w:rPr>
              <w:lastRenderedPageBreak/>
              <w:t xml:space="preserve">ON TRACK </w:t>
            </w:r>
            <w:r w:rsidR="007735FE" w:rsidRPr="002D2F62">
              <w:rPr>
                <w:b/>
                <w:i/>
                <w:iCs/>
                <w:color w:val="002060"/>
                <w:sz w:val="20"/>
                <w:szCs w:val="20"/>
                <w:lang w:val="fr-FR" w:eastAsia="en-US"/>
              </w:rPr>
              <w:t>–</w:t>
            </w:r>
            <w:r w:rsidRPr="002D2F62">
              <w:rPr>
                <w:b/>
                <w:i/>
                <w:iCs/>
                <w:color w:val="002060"/>
                <w:sz w:val="20"/>
                <w:szCs w:val="20"/>
                <w:lang w:val="fr-FR" w:eastAsia="en-US"/>
              </w:rPr>
              <w:t xml:space="preserve"> </w:t>
            </w:r>
            <w:r w:rsidR="00F80259" w:rsidRPr="002D2F62">
              <w:rPr>
                <w:b/>
                <w:i/>
                <w:iCs/>
                <w:color w:val="002060"/>
                <w:sz w:val="20"/>
                <w:szCs w:val="20"/>
                <w:lang w:val="fr-FR" w:eastAsia="en-US"/>
              </w:rPr>
              <w:t xml:space="preserve">2 </w:t>
            </w:r>
            <w:r w:rsidR="002D2F62" w:rsidRPr="002D2F62">
              <w:rPr>
                <w:b/>
                <w:i/>
                <w:iCs/>
                <w:color w:val="002060"/>
                <w:sz w:val="20"/>
                <w:szCs w:val="20"/>
                <w:lang w:val="fr-FR" w:eastAsia="en-US"/>
              </w:rPr>
              <w:t>478</w:t>
            </w:r>
            <w:r w:rsidR="007735FE" w:rsidRPr="002D2F62">
              <w:rPr>
                <w:b/>
                <w:i/>
                <w:iCs/>
                <w:color w:val="002060"/>
                <w:sz w:val="20"/>
                <w:szCs w:val="20"/>
                <w:lang w:val="fr-FR" w:eastAsia="en-US"/>
              </w:rPr>
              <w:t xml:space="preserve"> bénéficiaires</w:t>
            </w:r>
            <w:r w:rsidR="00F80259" w:rsidRPr="002D2F62">
              <w:rPr>
                <w:b/>
                <w:i/>
                <w:iCs/>
                <w:color w:val="002060"/>
                <w:sz w:val="20"/>
                <w:szCs w:val="20"/>
                <w:lang w:val="fr-FR" w:eastAsia="en-US"/>
              </w:rPr>
              <w:t xml:space="preserve"> dont </w:t>
            </w:r>
            <w:r w:rsidR="002D2F62" w:rsidRPr="002D2F62">
              <w:rPr>
                <w:b/>
                <w:i/>
                <w:iCs/>
                <w:color w:val="002060"/>
                <w:sz w:val="20"/>
                <w:szCs w:val="20"/>
                <w:lang w:val="fr-FR" w:eastAsia="en-US"/>
              </w:rPr>
              <w:t>938</w:t>
            </w:r>
            <w:r w:rsidR="00F80259" w:rsidRPr="002D2F62">
              <w:rPr>
                <w:b/>
                <w:i/>
                <w:iCs/>
                <w:color w:val="002060"/>
                <w:sz w:val="20"/>
                <w:szCs w:val="20"/>
                <w:lang w:val="fr-FR" w:eastAsia="en-US"/>
              </w:rPr>
              <w:t xml:space="preserve"> femmes ont été identifiés et sélectionnés pour les travaux de réhabilitation (soit </w:t>
            </w:r>
            <w:r w:rsidR="002D2F62" w:rsidRPr="002D2F62">
              <w:rPr>
                <w:b/>
                <w:i/>
                <w:iCs/>
                <w:color w:val="002060"/>
                <w:sz w:val="20"/>
                <w:szCs w:val="20"/>
                <w:lang w:val="fr-FR" w:eastAsia="en-US"/>
              </w:rPr>
              <w:t>83</w:t>
            </w:r>
            <w:r w:rsidR="00F80259" w:rsidRPr="002D2F62">
              <w:rPr>
                <w:b/>
                <w:i/>
                <w:iCs/>
                <w:color w:val="002060"/>
                <w:sz w:val="20"/>
                <w:szCs w:val="20"/>
                <w:lang w:val="fr-FR" w:eastAsia="en-US"/>
              </w:rPr>
              <w:t>% de l’effectif final ; le processus de sélection continu)</w:t>
            </w:r>
            <w:r w:rsidR="007735FE">
              <w:rPr>
                <w:b/>
                <w:i/>
                <w:iCs/>
                <w:color w:val="002060"/>
                <w:sz w:val="20"/>
                <w:szCs w:val="20"/>
                <w:lang w:val="fr-FR" w:eastAsia="en-US"/>
              </w:rPr>
              <w:t xml:space="preserve"> </w:t>
            </w:r>
          </w:p>
          <w:p w14:paraId="00DC44DF" w14:textId="77777777" w:rsidR="00C75572" w:rsidRPr="007C1D58" w:rsidRDefault="00C75572" w:rsidP="00A40D11">
            <w:pPr>
              <w:spacing w:line="276" w:lineRule="auto"/>
              <w:jc w:val="both"/>
              <w:rPr>
                <w:bCs/>
                <w:color w:val="002060"/>
                <w:sz w:val="20"/>
                <w:szCs w:val="20"/>
                <w:highlight w:val="yellow"/>
                <w:lang w:val="fr-FR" w:eastAsia="en-US"/>
              </w:rPr>
            </w:pPr>
          </w:p>
          <w:p w14:paraId="1DBC58DB" w14:textId="0945BADA" w:rsidR="00EE3F52" w:rsidRDefault="00C75572" w:rsidP="00A40D11">
            <w:pPr>
              <w:spacing w:line="276" w:lineRule="auto"/>
              <w:jc w:val="both"/>
              <w:rPr>
                <w:rFonts w:eastAsiaTheme="minorEastAsia"/>
                <w:bCs/>
                <w:color w:val="002060"/>
                <w:sz w:val="20"/>
                <w:szCs w:val="20"/>
                <w:lang w:val="fr-CD" w:eastAsia="zh-CN"/>
              </w:rPr>
            </w:pPr>
            <w:r w:rsidRPr="00EE3F52">
              <w:rPr>
                <w:bCs/>
                <w:color w:val="002060"/>
                <w:sz w:val="20"/>
                <w:szCs w:val="20"/>
                <w:lang w:val="fr-FR" w:eastAsia="en-US"/>
              </w:rPr>
              <w:t xml:space="preserve">i) </w:t>
            </w:r>
            <w:r w:rsidRPr="00EE3F52">
              <w:rPr>
                <w:rFonts w:eastAsiaTheme="minorEastAsia"/>
                <w:bCs/>
                <w:color w:val="002060"/>
                <w:sz w:val="20"/>
                <w:szCs w:val="20"/>
                <w:lang w:val="fr-CD" w:eastAsia="zh-CN"/>
              </w:rPr>
              <w:t>Des missions conjointes réunissant les agences d’exécution et les autorités politico-administratives (STAREC et Ministère du Plan) ont été menées dans les trois provinces pour identifier les localités d’intervention et les infrastructures communautaires à réhabiliter. Une deuxième série de missions conjointes a été conduite pour évaluer précisément le coût de la réhabilitation infrastructures</w:t>
            </w:r>
            <w:r w:rsidR="00082459">
              <w:rPr>
                <w:rFonts w:eastAsiaTheme="minorEastAsia"/>
                <w:bCs/>
                <w:color w:val="002060"/>
                <w:sz w:val="20"/>
                <w:szCs w:val="20"/>
                <w:lang w:val="fr-CD" w:eastAsia="zh-CN"/>
              </w:rPr>
              <w:t xml:space="preserve"> et définir le cahier des charges.</w:t>
            </w:r>
          </w:p>
          <w:p w14:paraId="531DF145" w14:textId="77777777" w:rsidR="00082459" w:rsidRDefault="00082459" w:rsidP="00A40D11">
            <w:pPr>
              <w:spacing w:line="276" w:lineRule="auto"/>
              <w:jc w:val="both"/>
              <w:rPr>
                <w:rFonts w:eastAsiaTheme="minorEastAsia"/>
                <w:bCs/>
                <w:color w:val="002060"/>
                <w:sz w:val="20"/>
                <w:szCs w:val="20"/>
                <w:lang w:val="fr-CD" w:eastAsia="zh-CN"/>
              </w:rPr>
            </w:pPr>
          </w:p>
          <w:p w14:paraId="5F5A5037" w14:textId="242AF798" w:rsidR="005E656E" w:rsidRDefault="00C75572" w:rsidP="00791A0D">
            <w:pPr>
              <w:spacing w:line="276" w:lineRule="auto"/>
              <w:jc w:val="both"/>
              <w:rPr>
                <w:color w:val="002060"/>
                <w:lang w:val="fr-CD"/>
              </w:rPr>
            </w:pPr>
            <w:r w:rsidRPr="00EE3F52">
              <w:rPr>
                <w:rFonts w:eastAsiaTheme="minorEastAsia"/>
                <w:bCs/>
                <w:color w:val="002060"/>
                <w:sz w:val="20"/>
                <w:szCs w:val="20"/>
                <w:lang w:val="fr-CD" w:eastAsia="zh-CN"/>
              </w:rPr>
              <w:t xml:space="preserve">ii) </w:t>
            </w:r>
            <w:r w:rsidR="00EE3F52" w:rsidRPr="00EE3F52">
              <w:rPr>
                <w:rFonts w:eastAsiaTheme="minorEastAsia"/>
                <w:bCs/>
                <w:color w:val="002060"/>
                <w:sz w:val="20"/>
                <w:szCs w:val="20"/>
                <w:lang w:val="fr-CD" w:eastAsia="zh-CN"/>
              </w:rPr>
              <w:t>Dans les provinces du Kasaï et Kasaï Central, les ONG responsables de la conduite des travaux HIMO pour la réhabilitation des infrastructures communautaires ont été sélectionnées et contractualisées</w:t>
            </w:r>
            <w:r w:rsidR="00F80259">
              <w:rPr>
                <w:rFonts w:eastAsiaTheme="minorEastAsia"/>
                <w:bCs/>
                <w:color w:val="002060"/>
                <w:sz w:val="20"/>
                <w:szCs w:val="20"/>
                <w:lang w:val="fr-CD" w:eastAsia="zh-CN"/>
              </w:rPr>
              <w:t xml:space="preserve"> (7 lots </w:t>
            </w:r>
            <w:r w:rsidR="00F80259">
              <w:rPr>
                <w:rFonts w:eastAsiaTheme="minorEastAsia"/>
                <w:bCs/>
                <w:color w:val="002060"/>
                <w:sz w:val="20"/>
                <w:szCs w:val="20"/>
                <w:lang w:val="fr-CD" w:eastAsia="zh-CN"/>
              </w:rPr>
              <w:lastRenderedPageBreak/>
              <w:t>pourvus ; 4 en cours de contractualisation)</w:t>
            </w:r>
            <w:r w:rsidR="00EE3F52" w:rsidRPr="00EE3F52">
              <w:rPr>
                <w:rFonts w:eastAsiaTheme="minorEastAsia"/>
                <w:bCs/>
                <w:color w:val="002060"/>
                <w:sz w:val="20"/>
                <w:szCs w:val="20"/>
                <w:lang w:val="fr-CD" w:eastAsia="zh-CN"/>
              </w:rPr>
              <w:t>.</w:t>
            </w:r>
            <w:r w:rsidR="00EE3F52">
              <w:rPr>
                <w:rFonts w:eastAsiaTheme="minorEastAsia"/>
                <w:bCs/>
                <w:color w:val="002060"/>
                <w:sz w:val="20"/>
                <w:szCs w:val="20"/>
                <w:lang w:val="fr-CD" w:eastAsia="zh-CN"/>
              </w:rPr>
              <w:t xml:space="preserve"> Au Tanganyika, l’OIM travaille directement avec le Ministère provincial </w:t>
            </w:r>
            <w:r w:rsidR="007C5BC5">
              <w:rPr>
                <w:rFonts w:eastAsiaTheme="minorEastAsia"/>
                <w:bCs/>
                <w:color w:val="002060"/>
                <w:sz w:val="20"/>
                <w:szCs w:val="20"/>
                <w:lang w:val="fr-CD" w:eastAsia="zh-CN"/>
              </w:rPr>
              <w:t>de l’Agriculture, Pêche, Elevage, Environnement et Développement Rural</w:t>
            </w:r>
            <w:r w:rsidR="00EE3F52">
              <w:rPr>
                <w:rFonts w:eastAsiaTheme="minorEastAsia"/>
                <w:bCs/>
                <w:color w:val="002060"/>
                <w:sz w:val="20"/>
                <w:szCs w:val="20"/>
                <w:lang w:val="fr-CD" w:eastAsia="zh-CN"/>
              </w:rPr>
              <w:t xml:space="preserve"> </w:t>
            </w:r>
            <w:r w:rsidR="00351AA5">
              <w:rPr>
                <w:rFonts w:eastAsiaTheme="minorEastAsia"/>
                <w:bCs/>
                <w:color w:val="002060"/>
                <w:sz w:val="20"/>
                <w:szCs w:val="20"/>
                <w:lang w:val="fr-FR" w:eastAsia="zh-CN"/>
              </w:rPr>
              <w:t>à tr</w:t>
            </w:r>
            <w:r w:rsidR="00351AA5" w:rsidRPr="00CD76DD">
              <w:rPr>
                <w:rFonts w:eastAsiaTheme="minorEastAsia"/>
                <w:bCs/>
                <w:color w:val="002060"/>
                <w:sz w:val="20"/>
                <w:szCs w:val="20"/>
                <w:lang w:val="fr-FR" w:eastAsia="zh-CN"/>
              </w:rPr>
              <w:t>a</w:t>
            </w:r>
            <w:r w:rsidR="00351AA5">
              <w:rPr>
                <w:rFonts w:eastAsiaTheme="minorEastAsia"/>
                <w:bCs/>
                <w:color w:val="002060"/>
                <w:sz w:val="20"/>
                <w:szCs w:val="20"/>
                <w:lang w:val="fr-FR" w:eastAsia="zh-CN"/>
              </w:rPr>
              <w:t xml:space="preserve">vers son </w:t>
            </w:r>
            <w:r w:rsidR="00EE3F52">
              <w:rPr>
                <w:rFonts w:eastAsiaTheme="minorEastAsia"/>
                <w:bCs/>
                <w:color w:val="002060"/>
                <w:sz w:val="20"/>
                <w:szCs w:val="20"/>
                <w:lang w:val="fr-CD" w:eastAsia="zh-CN"/>
              </w:rPr>
              <w:t xml:space="preserve">service technique de l’Office des voies de desserte agricole (OVDA). Un contrat de collaboration de suivi et supervision des travaux </w:t>
            </w:r>
            <w:r w:rsidR="00F80259">
              <w:rPr>
                <w:rFonts w:eastAsiaTheme="minorEastAsia"/>
                <w:bCs/>
                <w:color w:val="002060"/>
                <w:sz w:val="20"/>
                <w:szCs w:val="20"/>
                <w:lang w:val="fr-CD" w:eastAsia="zh-CN"/>
              </w:rPr>
              <w:t>a été signé</w:t>
            </w:r>
            <w:r w:rsidR="00180CC3">
              <w:rPr>
                <w:rFonts w:eastAsiaTheme="minorEastAsia"/>
                <w:bCs/>
                <w:color w:val="002060"/>
                <w:sz w:val="20"/>
                <w:szCs w:val="20"/>
                <w:lang w:val="fr-CD" w:eastAsia="zh-CN"/>
              </w:rPr>
              <w:t xml:space="preserve"> avec l’OVDA.</w:t>
            </w:r>
            <w:r w:rsidR="00791A0D">
              <w:rPr>
                <w:rFonts w:eastAsiaTheme="minorEastAsia"/>
                <w:bCs/>
                <w:color w:val="002060"/>
                <w:sz w:val="20"/>
                <w:szCs w:val="20"/>
                <w:lang w:val="fr-CD" w:eastAsia="zh-CN"/>
              </w:rPr>
              <w:t xml:space="preserve"> D</w:t>
            </w:r>
            <w:r w:rsidR="00791A0D" w:rsidRPr="00791A0D">
              <w:rPr>
                <w:rFonts w:eastAsiaTheme="minorEastAsia"/>
                <w:bCs/>
                <w:color w:val="002060"/>
                <w:sz w:val="20"/>
                <w:szCs w:val="20"/>
                <w:lang w:val="fr-CD" w:eastAsia="zh-CN"/>
              </w:rPr>
              <w:t>es équipements spécifiques (compacteurs, tronçonneuses…) pour la réhabilitation et l’entretien des infrastructures ont été remis officiellement au démarrage des travaux.</w:t>
            </w:r>
            <w:r w:rsidR="00791A0D">
              <w:rPr>
                <w:color w:val="002060"/>
                <w:lang w:val="fr-CD"/>
              </w:rPr>
              <w:t xml:space="preserve"> </w:t>
            </w:r>
          </w:p>
          <w:p w14:paraId="2BFF0D6F" w14:textId="77777777" w:rsidR="00791A0D" w:rsidRPr="00791A0D" w:rsidRDefault="00791A0D" w:rsidP="00791A0D">
            <w:pPr>
              <w:spacing w:line="276" w:lineRule="auto"/>
              <w:jc w:val="both"/>
              <w:rPr>
                <w:color w:val="002060"/>
                <w:lang w:val="fr-CD"/>
              </w:rPr>
            </w:pPr>
          </w:p>
          <w:p w14:paraId="624B0D5F" w14:textId="7111BC62" w:rsidR="00F80259" w:rsidRDefault="00C75572" w:rsidP="00F80259">
            <w:pPr>
              <w:spacing w:line="276" w:lineRule="auto"/>
              <w:jc w:val="both"/>
              <w:rPr>
                <w:rFonts w:eastAsiaTheme="minorEastAsia"/>
                <w:bCs/>
                <w:color w:val="002060"/>
                <w:sz w:val="20"/>
                <w:szCs w:val="20"/>
                <w:lang w:val="fr-CD" w:eastAsia="zh-CN"/>
              </w:rPr>
            </w:pPr>
            <w:r w:rsidRPr="007735FE">
              <w:rPr>
                <w:rFonts w:eastAsiaTheme="minorEastAsia"/>
                <w:bCs/>
                <w:color w:val="002060"/>
                <w:sz w:val="20"/>
                <w:szCs w:val="20"/>
                <w:lang w:val="fr-CD" w:eastAsia="zh-CN"/>
              </w:rPr>
              <w:t xml:space="preserve">iii) </w:t>
            </w:r>
            <w:r w:rsidR="007735FE" w:rsidRPr="007735FE">
              <w:rPr>
                <w:rFonts w:eastAsiaTheme="minorEastAsia"/>
                <w:bCs/>
                <w:color w:val="002060"/>
                <w:sz w:val="20"/>
                <w:szCs w:val="20"/>
                <w:lang w:val="fr-CD" w:eastAsia="zh-CN"/>
              </w:rPr>
              <w:t>D</w:t>
            </w:r>
            <w:r w:rsidRPr="007735FE">
              <w:rPr>
                <w:rFonts w:eastAsiaTheme="minorEastAsia"/>
                <w:bCs/>
                <w:color w:val="002060"/>
                <w:sz w:val="20"/>
                <w:szCs w:val="20"/>
                <w:lang w:val="fr-CD" w:eastAsia="zh-CN"/>
              </w:rPr>
              <w:t>es réunions de coordination ont été organisées entre le PNUD</w:t>
            </w:r>
            <w:r w:rsidR="007C5BC5">
              <w:rPr>
                <w:rFonts w:eastAsiaTheme="minorEastAsia"/>
                <w:bCs/>
                <w:color w:val="002060"/>
                <w:sz w:val="20"/>
                <w:szCs w:val="20"/>
                <w:lang w:val="fr-CD" w:eastAsia="zh-CN"/>
              </w:rPr>
              <w:t xml:space="preserve">, OIM </w:t>
            </w:r>
            <w:r w:rsidRPr="007735FE">
              <w:rPr>
                <w:rFonts w:eastAsiaTheme="minorEastAsia"/>
                <w:bCs/>
                <w:color w:val="002060"/>
                <w:sz w:val="20"/>
                <w:szCs w:val="20"/>
                <w:lang w:val="fr-CD" w:eastAsia="zh-CN"/>
              </w:rPr>
              <w:t>et l’Unité DDR/CVR de la MONUSCO pour harmoniser les approches, notamment sur le processus de sélection des bénéficiaires. Une note opérationnelle a été produite afin d’expliciter les liens entre le processus de justice transitionnelle et de réintégration communautaire ainsi que les étapes du processus de sélection des bénéficiaires</w:t>
            </w:r>
            <w:r w:rsidR="00F80259">
              <w:rPr>
                <w:rFonts w:eastAsiaTheme="minorEastAsia"/>
                <w:bCs/>
                <w:color w:val="002060"/>
                <w:sz w:val="20"/>
                <w:szCs w:val="20"/>
                <w:lang w:val="fr-CD" w:eastAsia="zh-CN"/>
              </w:rPr>
              <w:t xml:space="preserve"> selon des</w:t>
            </w:r>
            <w:r w:rsidR="00F80259" w:rsidRPr="00F80259">
              <w:rPr>
                <w:rFonts w:eastAsiaTheme="minorEastAsia"/>
                <w:bCs/>
                <w:color w:val="002060"/>
                <w:sz w:val="20"/>
                <w:szCs w:val="20"/>
                <w:lang w:val="fr-CD" w:eastAsia="zh-CN"/>
              </w:rPr>
              <w:t xml:space="preserve"> critères objectifs et transparents en collaboration avec les autorités coutumières et communautaires. </w:t>
            </w:r>
            <w:bookmarkStart w:id="5" w:name="_Hlk87363020"/>
            <w:r w:rsidR="00F80259" w:rsidRPr="00F80259">
              <w:rPr>
                <w:rFonts w:eastAsiaTheme="minorEastAsia"/>
                <w:bCs/>
                <w:color w:val="002060"/>
                <w:sz w:val="20"/>
                <w:szCs w:val="20"/>
                <w:lang w:val="fr-CD" w:eastAsia="zh-CN"/>
              </w:rPr>
              <w:t xml:space="preserve">Les listes de </w:t>
            </w:r>
            <w:r w:rsidR="00F80259" w:rsidRPr="00F80259">
              <w:rPr>
                <w:rFonts w:eastAsiaTheme="minorEastAsia"/>
                <w:bCs/>
                <w:color w:val="002060"/>
                <w:sz w:val="20"/>
                <w:szCs w:val="20"/>
                <w:lang w:val="fr-CD" w:eastAsia="zh-CN"/>
              </w:rPr>
              <w:lastRenderedPageBreak/>
              <w:t xml:space="preserve">bénéficiaires sont vérifiées avec l’appui du BCNUDH et des autorités judiciaires provinciale pour garantir l’absence de personnes poursuivies pour des violations graves des droits humains en leur sein. </w:t>
            </w:r>
          </w:p>
          <w:bookmarkEnd w:id="5"/>
          <w:p w14:paraId="5074E7B9" w14:textId="2FEA823E" w:rsidR="00F80259" w:rsidRDefault="00F80259" w:rsidP="00F80259">
            <w:pPr>
              <w:spacing w:line="276" w:lineRule="auto"/>
              <w:jc w:val="both"/>
              <w:rPr>
                <w:rFonts w:eastAsiaTheme="minorEastAsia"/>
                <w:bCs/>
                <w:color w:val="002060"/>
                <w:sz w:val="20"/>
                <w:szCs w:val="20"/>
                <w:lang w:val="fr-CD" w:eastAsia="zh-CN"/>
              </w:rPr>
            </w:pPr>
          </w:p>
          <w:p w14:paraId="1081BBCC" w14:textId="5BF1C41E" w:rsidR="00F80259" w:rsidRPr="00F80259" w:rsidRDefault="00F80259" w:rsidP="00F80259">
            <w:pPr>
              <w:spacing w:line="276" w:lineRule="auto"/>
              <w:jc w:val="both"/>
              <w:rPr>
                <w:rFonts w:eastAsiaTheme="minorEastAsia"/>
                <w:bCs/>
                <w:color w:val="002060"/>
                <w:sz w:val="20"/>
                <w:szCs w:val="20"/>
                <w:lang w:val="fr-CD" w:eastAsia="zh-CN"/>
              </w:rPr>
            </w:pPr>
            <w:r>
              <w:rPr>
                <w:rFonts w:eastAsiaTheme="minorEastAsia"/>
                <w:bCs/>
                <w:color w:val="002060"/>
                <w:sz w:val="20"/>
                <w:szCs w:val="20"/>
                <w:lang w:val="fr-CD" w:eastAsia="zh-CN"/>
              </w:rPr>
              <w:t xml:space="preserve">iv). </w:t>
            </w:r>
            <w:r w:rsidR="007735FE">
              <w:rPr>
                <w:rFonts w:eastAsiaTheme="minorEastAsia"/>
                <w:bCs/>
                <w:color w:val="002060"/>
                <w:sz w:val="20"/>
                <w:szCs w:val="20"/>
                <w:lang w:val="fr-CD" w:eastAsia="zh-CN"/>
              </w:rPr>
              <w:t>Au Kasaï et Kasaï Central, le processus de sélection des bénéficiaires est mené conjointement par les ONG sélectionnées et les CLPD</w:t>
            </w:r>
            <w:r w:rsidR="00F82A80">
              <w:rPr>
                <w:rFonts w:eastAsiaTheme="minorEastAsia"/>
                <w:bCs/>
                <w:color w:val="002060"/>
                <w:sz w:val="20"/>
                <w:szCs w:val="20"/>
                <w:lang w:val="fr-CD" w:eastAsia="zh-CN"/>
              </w:rPr>
              <w:t xml:space="preserve">, </w:t>
            </w:r>
            <w:r w:rsidR="007735FE">
              <w:rPr>
                <w:rFonts w:eastAsiaTheme="minorEastAsia"/>
                <w:bCs/>
                <w:color w:val="002060"/>
                <w:sz w:val="20"/>
                <w:szCs w:val="20"/>
                <w:lang w:val="fr-CD" w:eastAsia="zh-CN"/>
              </w:rPr>
              <w:t>sous la supervision et l’accompagnement du PNUD</w:t>
            </w:r>
            <w:r w:rsidR="00F82A80" w:rsidRPr="002D2F62">
              <w:rPr>
                <w:rFonts w:eastAsiaTheme="minorEastAsia"/>
                <w:bCs/>
                <w:color w:val="002060"/>
                <w:sz w:val="20"/>
                <w:szCs w:val="20"/>
                <w:lang w:val="fr-CD" w:eastAsia="zh-CN"/>
              </w:rPr>
              <w:t xml:space="preserve">. </w:t>
            </w:r>
            <w:r w:rsidRPr="002D2F62">
              <w:rPr>
                <w:rFonts w:eastAsiaTheme="minorEastAsia"/>
                <w:bCs/>
                <w:color w:val="002060"/>
                <w:sz w:val="20"/>
                <w:szCs w:val="20"/>
                <w:lang w:val="fr-CD" w:eastAsia="zh-CN"/>
              </w:rPr>
              <w:t xml:space="preserve">A ce jour </w:t>
            </w:r>
            <w:r w:rsidR="008E2CD6" w:rsidRPr="002D2F62">
              <w:rPr>
                <w:rFonts w:eastAsiaTheme="minorEastAsia"/>
                <w:bCs/>
                <w:color w:val="002060"/>
                <w:sz w:val="20"/>
                <w:szCs w:val="20"/>
                <w:lang w:val="fr-CD" w:eastAsia="zh-CN"/>
              </w:rPr>
              <w:t xml:space="preserve">1 </w:t>
            </w:r>
            <w:r w:rsidR="002D2F62" w:rsidRPr="002D2F62">
              <w:rPr>
                <w:rFonts w:eastAsiaTheme="minorEastAsia"/>
                <w:bCs/>
                <w:color w:val="002060"/>
                <w:sz w:val="20"/>
                <w:szCs w:val="20"/>
                <w:lang w:val="fr-CD" w:eastAsia="zh-CN"/>
              </w:rPr>
              <w:t>218</w:t>
            </w:r>
            <w:r w:rsidRPr="002D2F62">
              <w:rPr>
                <w:rFonts w:eastAsiaTheme="minorEastAsia"/>
                <w:bCs/>
                <w:color w:val="002060"/>
                <w:sz w:val="20"/>
                <w:szCs w:val="20"/>
                <w:lang w:val="fr-CD" w:eastAsia="zh-CN"/>
              </w:rPr>
              <w:t xml:space="preserve"> bénéficiaires (dont </w:t>
            </w:r>
            <w:r w:rsidR="002D2F62" w:rsidRPr="002D2F62">
              <w:rPr>
                <w:rFonts w:eastAsiaTheme="minorEastAsia"/>
                <w:bCs/>
                <w:color w:val="002060"/>
                <w:sz w:val="20"/>
                <w:szCs w:val="20"/>
                <w:lang w:val="fr-CD" w:eastAsia="zh-CN"/>
              </w:rPr>
              <w:t>458</w:t>
            </w:r>
            <w:r w:rsidRPr="002D2F62">
              <w:rPr>
                <w:rFonts w:eastAsiaTheme="minorEastAsia"/>
                <w:bCs/>
                <w:color w:val="002060"/>
                <w:sz w:val="20"/>
                <w:szCs w:val="20"/>
                <w:lang w:val="fr-CD" w:eastAsia="zh-CN"/>
              </w:rPr>
              <w:t xml:space="preserve"> femmes – 3</w:t>
            </w:r>
            <w:r w:rsidR="002D2F62" w:rsidRPr="002D2F62">
              <w:rPr>
                <w:rFonts w:eastAsiaTheme="minorEastAsia"/>
                <w:bCs/>
                <w:color w:val="002060"/>
                <w:sz w:val="20"/>
                <w:szCs w:val="20"/>
                <w:lang w:val="fr-CD" w:eastAsia="zh-CN"/>
              </w:rPr>
              <w:t>8</w:t>
            </w:r>
            <w:r w:rsidRPr="002D2F62">
              <w:rPr>
                <w:rFonts w:eastAsiaTheme="minorEastAsia"/>
                <w:bCs/>
                <w:color w:val="002060"/>
                <w:sz w:val="20"/>
                <w:szCs w:val="20"/>
                <w:lang w:val="fr-CD" w:eastAsia="zh-CN"/>
              </w:rPr>
              <w:t xml:space="preserve">%) ont été sélectionnés dont </w:t>
            </w:r>
            <w:r w:rsidR="00720CB2" w:rsidRPr="002D2F62">
              <w:rPr>
                <w:rFonts w:eastAsiaTheme="minorEastAsia"/>
                <w:bCs/>
                <w:color w:val="002060"/>
                <w:sz w:val="20"/>
                <w:szCs w:val="20"/>
                <w:lang w:val="fr-CD" w:eastAsia="zh-CN"/>
              </w:rPr>
              <w:t>4</w:t>
            </w:r>
            <w:r w:rsidR="002D2F62" w:rsidRPr="002D2F62">
              <w:rPr>
                <w:rFonts w:eastAsiaTheme="minorEastAsia"/>
                <w:bCs/>
                <w:color w:val="002060"/>
                <w:sz w:val="20"/>
                <w:szCs w:val="20"/>
                <w:lang w:val="fr-CD" w:eastAsia="zh-CN"/>
              </w:rPr>
              <w:t xml:space="preserve">86 </w:t>
            </w:r>
            <w:r w:rsidRPr="002D2F62">
              <w:rPr>
                <w:rFonts w:eastAsiaTheme="minorEastAsia"/>
                <w:bCs/>
                <w:color w:val="002060"/>
                <w:sz w:val="20"/>
                <w:szCs w:val="20"/>
                <w:lang w:val="fr-CD" w:eastAsia="zh-CN"/>
              </w:rPr>
              <w:t>ex-</w:t>
            </w:r>
            <w:r w:rsidR="002D2F62" w:rsidRPr="002D2F62">
              <w:rPr>
                <w:rFonts w:eastAsiaTheme="minorEastAsia"/>
                <w:bCs/>
                <w:color w:val="002060"/>
                <w:sz w:val="20"/>
                <w:szCs w:val="20"/>
                <w:lang w:val="fr-CD" w:eastAsia="zh-CN"/>
              </w:rPr>
              <w:t>miliciens</w:t>
            </w:r>
            <w:r w:rsidRPr="002D2F62">
              <w:rPr>
                <w:rFonts w:eastAsiaTheme="minorEastAsia"/>
                <w:bCs/>
                <w:color w:val="002060"/>
                <w:sz w:val="20"/>
                <w:szCs w:val="20"/>
                <w:lang w:val="fr-CD" w:eastAsia="zh-CN"/>
              </w:rPr>
              <w:t xml:space="preserve">, </w:t>
            </w:r>
            <w:r w:rsidR="002D2F62" w:rsidRPr="002D2F62">
              <w:rPr>
                <w:rFonts w:eastAsiaTheme="minorEastAsia"/>
                <w:bCs/>
                <w:color w:val="002060"/>
                <w:sz w:val="20"/>
                <w:szCs w:val="20"/>
                <w:lang w:val="fr-CD" w:eastAsia="zh-CN"/>
              </w:rPr>
              <w:t xml:space="preserve">326 </w:t>
            </w:r>
            <w:r w:rsidRPr="002D2F62">
              <w:rPr>
                <w:rFonts w:eastAsiaTheme="minorEastAsia"/>
                <w:bCs/>
                <w:color w:val="002060"/>
                <w:sz w:val="20"/>
                <w:szCs w:val="20"/>
                <w:lang w:val="fr-CD" w:eastAsia="zh-CN"/>
              </w:rPr>
              <w:t xml:space="preserve">déplacés internes et retournés d’Angola, </w:t>
            </w:r>
            <w:r w:rsidR="00720CB2" w:rsidRPr="002D2F62">
              <w:rPr>
                <w:rFonts w:eastAsiaTheme="minorEastAsia"/>
                <w:bCs/>
                <w:color w:val="002060"/>
                <w:sz w:val="20"/>
                <w:szCs w:val="20"/>
                <w:lang w:val="fr-CD" w:eastAsia="zh-CN"/>
              </w:rPr>
              <w:t>2</w:t>
            </w:r>
            <w:r w:rsidR="002D2F62" w:rsidRPr="002D2F62">
              <w:rPr>
                <w:rFonts w:eastAsiaTheme="minorEastAsia"/>
                <w:bCs/>
                <w:color w:val="002060"/>
                <w:sz w:val="20"/>
                <w:szCs w:val="20"/>
                <w:lang w:val="fr-CD" w:eastAsia="zh-CN"/>
              </w:rPr>
              <w:t>88</w:t>
            </w:r>
            <w:r w:rsidRPr="002D2F62">
              <w:rPr>
                <w:rFonts w:eastAsiaTheme="minorEastAsia"/>
                <w:bCs/>
                <w:color w:val="002060"/>
                <w:sz w:val="20"/>
                <w:szCs w:val="20"/>
                <w:lang w:val="fr-CD" w:eastAsia="zh-CN"/>
              </w:rPr>
              <w:t xml:space="preserve"> victimes et 118 personnes vulnérables. </w:t>
            </w:r>
          </w:p>
          <w:p w14:paraId="01BF25A8" w14:textId="0BEA5F3E" w:rsidR="00F80259" w:rsidRDefault="00F82A80" w:rsidP="00F80259">
            <w:pPr>
              <w:spacing w:line="276" w:lineRule="auto"/>
              <w:ind w:firstLine="39"/>
              <w:jc w:val="both"/>
              <w:rPr>
                <w:rFonts w:eastAsiaTheme="minorEastAsia"/>
                <w:bCs/>
                <w:color w:val="002060"/>
                <w:sz w:val="20"/>
                <w:szCs w:val="20"/>
                <w:lang w:val="fr-CD" w:eastAsia="zh-CN"/>
              </w:rPr>
            </w:pPr>
            <w:r>
              <w:rPr>
                <w:rFonts w:eastAsiaTheme="minorEastAsia"/>
                <w:bCs/>
                <w:color w:val="002060"/>
                <w:sz w:val="20"/>
                <w:szCs w:val="20"/>
                <w:lang w:val="fr-CD" w:eastAsia="zh-CN"/>
              </w:rPr>
              <w:t xml:space="preserve">Au Tanganyika, l’OIM à travers son programme de suivi de mouvement des populations (DTM) a profilé 2 338 ménages (soit 21 573 individus) selon un questionnaire développé sur la base des critères de sélection du projet. </w:t>
            </w:r>
            <w:r w:rsidR="00F80259" w:rsidRPr="00F80259">
              <w:rPr>
                <w:rFonts w:eastAsiaTheme="minorEastAsia"/>
                <w:bCs/>
                <w:color w:val="002060"/>
                <w:sz w:val="20"/>
                <w:szCs w:val="20"/>
                <w:lang w:val="fr-CD" w:eastAsia="zh-CN"/>
              </w:rPr>
              <w:t>Ainsi, 1 260 bénéficiaires vulnérables dont 480 femmes (parmi les ex-</w:t>
            </w:r>
            <w:r w:rsidR="005924C3">
              <w:rPr>
                <w:rFonts w:eastAsiaTheme="minorEastAsia"/>
                <w:bCs/>
                <w:color w:val="002060"/>
                <w:sz w:val="20"/>
                <w:szCs w:val="20"/>
                <w:lang w:val="fr-CD" w:eastAsia="zh-CN"/>
              </w:rPr>
              <w:t>miliciens</w:t>
            </w:r>
            <w:r w:rsidR="00F80259" w:rsidRPr="00F80259">
              <w:rPr>
                <w:rFonts w:eastAsiaTheme="minorEastAsia"/>
                <w:bCs/>
                <w:color w:val="002060"/>
                <w:sz w:val="20"/>
                <w:szCs w:val="20"/>
                <w:lang w:val="fr-CD" w:eastAsia="zh-CN"/>
              </w:rPr>
              <w:t>, les victimes, les communautés d’accueil), ont été sélectionnés pour la réhabilitation des infrastructures communautaires.</w:t>
            </w:r>
          </w:p>
          <w:p w14:paraId="2C5FFE3E" w14:textId="77777777" w:rsidR="00F80259" w:rsidRDefault="00F80259" w:rsidP="00F80259">
            <w:pPr>
              <w:spacing w:line="276" w:lineRule="auto"/>
              <w:ind w:firstLine="39"/>
              <w:jc w:val="both"/>
              <w:rPr>
                <w:rFonts w:eastAsiaTheme="minorEastAsia"/>
                <w:bCs/>
                <w:color w:val="002060"/>
                <w:sz w:val="20"/>
                <w:szCs w:val="20"/>
                <w:lang w:val="fr-CD" w:eastAsia="zh-CN"/>
              </w:rPr>
            </w:pPr>
          </w:p>
          <w:p w14:paraId="01288852" w14:textId="07D4D4F4" w:rsidR="00C75572" w:rsidRDefault="00F80259" w:rsidP="00F80259">
            <w:pPr>
              <w:spacing w:line="276" w:lineRule="auto"/>
              <w:ind w:firstLine="39"/>
              <w:jc w:val="both"/>
              <w:rPr>
                <w:rFonts w:eastAsiaTheme="minorEastAsia"/>
                <w:bCs/>
                <w:color w:val="002060"/>
                <w:sz w:val="20"/>
                <w:szCs w:val="20"/>
                <w:lang w:val="fr-CD" w:eastAsia="zh-CN"/>
              </w:rPr>
            </w:pPr>
            <w:r>
              <w:rPr>
                <w:rFonts w:eastAsiaTheme="minorEastAsia"/>
                <w:bCs/>
                <w:color w:val="002060"/>
                <w:sz w:val="20"/>
                <w:szCs w:val="20"/>
                <w:lang w:val="fr-CD" w:eastAsia="zh-CN"/>
              </w:rPr>
              <w:lastRenderedPageBreak/>
              <w:t xml:space="preserve">v). </w:t>
            </w:r>
            <w:r w:rsidR="00180CC3">
              <w:rPr>
                <w:rFonts w:eastAsiaTheme="minorEastAsia"/>
                <w:bCs/>
                <w:color w:val="002060"/>
                <w:sz w:val="20"/>
                <w:szCs w:val="20"/>
                <w:lang w:val="fr-CD" w:eastAsia="zh-CN"/>
              </w:rPr>
              <w:t xml:space="preserve">Au Kasaï et Kasaï Central, les travaux de réhabilitation des infrastructures communautaires ont commencé </w:t>
            </w:r>
            <w:r w:rsidR="00180CC3" w:rsidRPr="00180CC3">
              <w:rPr>
                <w:rFonts w:eastAsiaTheme="minorEastAsia"/>
                <w:bCs/>
                <w:color w:val="002060"/>
                <w:sz w:val="20"/>
                <w:szCs w:val="20"/>
                <w:lang w:val="fr-CD" w:eastAsia="zh-CN"/>
              </w:rPr>
              <w:t xml:space="preserve">dans les localités de Bena Manda (Territoire de Kazumba), de Bashua Tshiensa (Territoire de Kazumba), </w:t>
            </w:r>
            <w:r w:rsidR="00573716">
              <w:rPr>
                <w:rFonts w:eastAsiaTheme="minorEastAsia"/>
                <w:bCs/>
                <w:color w:val="002060"/>
                <w:sz w:val="20"/>
                <w:szCs w:val="20"/>
                <w:lang w:val="fr-CD" w:eastAsia="zh-CN"/>
              </w:rPr>
              <w:t xml:space="preserve">de </w:t>
            </w:r>
            <w:r w:rsidR="008C2E36">
              <w:rPr>
                <w:rFonts w:eastAsiaTheme="minorEastAsia"/>
                <w:bCs/>
                <w:color w:val="002060"/>
                <w:sz w:val="20"/>
                <w:szCs w:val="20"/>
                <w:lang w:val="fr-CD" w:eastAsia="zh-CN"/>
              </w:rPr>
              <w:t>Bakuampia (Territoire de Dibaya)</w:t>
            </w:r>
            <w:r w:rsidR="002D2F62">
              <w:rPr>
                <w:rFonts w:eastAsiaTheme="minorEastAsia"/>
                <w:bCs/>
                <w:color w:val="002060"/>
                <w:sz w:val="20"/>
                <w:szCs w:val="20"/>
                <w:lang w:val="fr-CD" w:eastAsia="zh-CN"/>
              </w:rPr>
              <w:t xml:space="preserve"> et de Bena Katamba (Territoire de Dibaya) ainsi que </w:t>
            </w:r>
            <w:r w:rsidR="00180CC3" w:rsidRPr="00180CC3">
              <w:rPr>
                <w:rFonts w:eastAsiaTheme="minorEastAsia"/>
                <w:bCs/>
                <w:color w:val="002060"/>
                <w:sz w:val="20"/>
                <w:szCs w:val="20"/>
                <w:lang w:val="fr-CD" w:eastAsia="zh-CN"/>
              </w:rPr>
              <w:t>de Kamba Ngoma (Territoire de Luebo), de Bakua Mbuyi (Territoire de Luebo) et de Mandjumba (Territoire de Ilebo</w:t>
            </w:r>
            <w:r w:rsidR="00180CC3" w:rsidRPr="002D2F62">
              <w:rPr>
                <w:rFonts w:eastAsiaTheme="minorEastAsia"/>
                <w:bCs/>
                <w:color w:val="002060"/>
                <w:sz w:val="20"/>
                <w:szCs w:val="20"/>
                <w:lang w:val="fr-CD" w:eastAsia="zh-CN"/>
              </w:rPr>
              <w:t xml:space="preserve">) – soit </w:t>
            </w:r>
            <w:r w:rsidR="002D2F62" w:rsidRPr="002D2F62">
              <w:rPr>
                <w:rFonts w:eastAsiaTheme="minorEastAsia"/>
                <w:bCs/>
                <w:color w:val="002060"/>
                <w:sz w:val="20"/>
                <w:szCs w:val="20"/>
                <w:lang w:val="fr-CD" w:eastAsia="zh-CN"/>
              </w:rPr>
              <w:t>7</w:t>
            </w:r>
            <w:r w:rsidR="00180CC3" w:rsidRPr="002D2F62">
              <w:rPr>
                <w:rFonts w:eastAsiaTheme="minorEastAsia"/>
                <w:bCs/>
                <w:color w:val="002060"/>
                <w:sz w:val="20"/>
                <w:szCs w:val="20"/>
                <w:lang w:val="fr-CD" w:eastAsia="zh-CN"/>
              </w:rPr>
              <w:t xml:space="preserve"> lots sur 11.</w:t>
            </w:r>
            <w:r w:rsidR="00180CC3">
              <w:rPr>
                <w:rFonts w:eastAsiaTheme="minorEastAsia"/>
                <w:bCs/>
                <w:color w:val="002060"/>
                <w:sz w:val="20"/>
                <w:szCs w:val="20"/>
                <w:lang w:val="fr-CD" w:eastAsia="zh-CN"/>
              </w:rPr>
              <w:t xml:space="preserve"> </w:t>
            </w:r>
          </w:p>
          <w:p w14:paraId="5C7C67D9" w14:textId="687BB610" w:rsidR="00E1355D" w:rsidRPr="00E1355D" w:rsidRDefault="00180CC3" w:rsidP="00180CC3">
            <w:pPr>
              <w:spacing w:line="276" w:lineRule="auto"/>
              <w:ind w:firstLine="39"/>
              <w:jc w:val="both"/>
              <w:rPr>
                <w:rFonts w:eastAsiaTheme="minorEastAsia"/>
                <w:bCs/>
                <w:color w:val="002060"/>
                <w:sz w:val="20"/>
                <w:szCs w:val="20"/>
                <w:lang w:val="fr-CD" w:eastAsia="zh-CN"/>
              </w:rPr>
            </w:pPr>
            <w:r w:rsidRPr="00180CC3">
              <w:rPr>
                <w:rFonts w:eastAsiaTheme="minorEastAsia"/>
                <w:bCs/>
                <w:color w:val="002060"/>
                <w:sz w:val="20"/>
                <w:szCs w:val="20"/>
                <w:lang w:val="fr-CD" w:eastAsia="zh-CN"/>
              </w:rPr>
              <w:t>Au Tanganyika, l</w:t>
            </w:r>
            <w:r w:rsidR="00E1355D" w:rsidRPr="00180CC3">
              <w:rPr>
                <w:bCs/>
                <w:color w:val="002060"/>
                <w:sz w:val="20"/>
                <w:szCs w:val="20"/>
                <w:lang w:val="fr-FR" w:eastAsia="en-US"/>
              </w:rPr>
              <w:t>e lancement officiel des travaux HIMO a été réalisé et les travaux préparatoires de terrain ont démarré dans tous les sites</w:t>
            </w:r>
            <w:r w:rsidRPr="00180CC3">
              <w:rPr>
                <w:bCs/>
                <w:color w:val="002060"/>
                <w:sz w:val="20"/>
                <w:szCs w:val="20"/>
                <w:lang w:val="fr-FR" w:eastAsia="en-US"/>
              </w:rPr>
              <w:t xml:space="preserve"> </w:t>
            </w:r>
            <w:r w:rsidR="00E1355D" w:rsidRPr="00180CC3">
              <w:rPr>
                <w:bCs/>
                <w:color w:val="002060"/>
                <w:sz w:val="20"/>
                <w:szCs w:val="20"/>
                <w:lang w:val="fr-FR" w:eastAsia="en-US"/>
              </w:rPr>
              <w:t>(formation initiale des chefs chantiers, débroussage, déforestation, terrassement …).</w:t>
            </w:r>
          </w:p>
        </w:tc>
        <w:tc>
          <w:tcPr>
            <w:tcW w:w="2694" w:type="dxa"/>
          </w:tcPr>
          <w:p w14:paraId="671C7A34" w14:textId="0754D76A" w:rsidR="00EE3F52" w:rsidRPr="00EE3F52" w:rsidRDefault="00EE3F52" w:rsidP="00A40D11">
            <w:pPr>
              <w:spacing w:line="276" w:lineRule="auto"/>
              <w:jc w:val="both"/>
              <w:rPr>
                <w:color w:val="002060"/>
                <w:sz w:val="20"/>
                <w:szCs w:val="20"/>
                <w:lang w:val="fr-FR"/>
              </w:rPr>
            </w:pPr>
            <w:r>
              <w:rPr>
                <w:color w:val="002060"/>
                <w:sz w:val="20"/>
                <w:szCs w:val="20"/>
                <w:lang w:val="fr-FR"/>
              </w:rPr>
              <w:lastRenderedPageBreak/>
              <w:t>L’</w:t>
            </w:r>
            <w:r w:rsidRPr="00EE3F52">
              <w:rPr>
                <w:color w:val="002060"/>
                <w:sz w:val="20"/>
                <w:szCs w:val="20"/>
                <w:lang w:val="fr-FR"/>
              </w:rPr>
              <w:t>identification des ex-miliciens</w:t>
            </w:r>
            <w:r>
              <w:rPr>
                <w:color w:val="002060"/>
                <w:sz w:val="20"/>
                <w:szCs w:val="20"/>
                <w:lang w:val="fr-FR"/>
              </w:rPr>
              <w:t xml:space="preserve"> </w:t>
            </w:r>
            <w:r w:rsidRPr="00EE3F52">
              <w:rPr>
                <w:color w:val="002060"/>
                <w:sz w:val="20"/>
                <w:szCs w:val="20"/>
                <w:lang w:val="fr-FR"/>
              </w:rPr>
              <w:t>est particulièrement délicate en ce qu’elle repose essentiellement sur une logique communautaire</w:t>
            </w:r>
            <w:r>
              <w:rPr>
                <w:color w:val="002060"/>
                <w:sz w:val="20"/>
                <w:szCs w:val="20"/>
                <w:lang w:val="fr-FR"/>
              </w:rPr>
              <w:t xml:space="preserve"> et nécessite une très bonne connaissance de la zone, des acteurs et des dynamiques. Des actions de sensibilisation sur les critères de sélection ont été menées et des outils spécifiques transparents et objectifs ont été développés. </w:t>
            </w:r>
          </w:p>
          <w:p w14:paraId="14BE645A" w14:textId="77777777" w:rsidR="00EE3F52" w:rsidRPr="00EE3F52" w:rsidRDefault="00EE3F52" w:rsidP="00A40D11">
            <w:pPr>
              <w:spacing w:line="276" w:lineRule="auto"/>
              <w:jc w:val="both"/>
              <w:rPr>
                <w:color w:val="002060"/>
                <w:sz w:val="20"/>
                <w:szCs w:val="20"/>
                <w:lang w:val="fr-FR"/>
              </w:rPr>
            </w:pPr>
          </w:p>
          <w:p w14:paraId="2BA8D523" w14:textId="28D5E8C1" w:rsidR="00C75572" w:rsidRPr="00E06C63" w:rsidRDefault="00C75572" w:rsidP="00A40D11">
            <w:pPr>
              <w:spacing w:line="276" w:lineRule="auto"/>
              <w:jc w:val="both"/>
              <w:rPr>
                <w:color w:val="002060"/>
                <w:sz w:val="20"/>
                <w:szCs w:val="20"/>
                <w:lang w:val="fr-FR"/>
              </w:rPr>
            </w:pPr>
          </w:p>
        </w:tc>
      </w:tr>
      <w:tr w:rsidR="00C75572" w:rsidRPr="004A0E54" w14:paraId="68CC1346" w14:textId="77777777" w:rsidTr="00937942">
        <w:trPr>
          <w:trHeight w:val="363"/>
        </w:trPr>
        <w:tc>
          <w:tcPr>
            <w:tcW w:w="1702" w:type="dxa"/>
            <w:vMerge/>
          </w:tcPr>
          <w:p w14:paraId="75A82A30" w14:textId="77777777" w:rsidR="00C75572" w:rsidRPr="00E06C63" w:rsidRDefault="00C75572" w:rsidP="00A40D11">
            <w:pPr>
              <w:spacing w:line="276" w:lineRule="auto"/>
              <w:jc w:val="both"/>
              <w:rPr>
                <w:sz w:val="20"/>
                <w:szCs w:val="20"/>
                <w:lang w:val="fr-FR" w:eastAsia="en-US"/>
              </w:rPr>
            </w:pPr>
          </w:p>
        </w:tc>
        <w:tc>
          <w:tcPr>
            <w:tcW w:w="1701" w:type="dxa"/>
            <w:shd w:val="clear" w:color="auto" w:fill="EEECE1"/>
          </w:tcPr>
          <w:p w14:paraId="4F677AFB"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2.3</w:t>
            </w:r>
          </w:p>
          <w:p w14:paraId="4FE5DFA6" w14:textId="77777777" w:rsidR="00C75572" w:rsidRPr="00E06C63" w:rsidRDefault="00C75572" w:rsidP="00A40D11">
            <w:pPr>
              <w:spacing w:line="276" w:lineRule="auto"/>
              <w:jc w:val="both"/>
              <w:rPr>
                <w:i/>
                <w:iCs/>
                <w:sz w:val="20"/>
                <w:szCs w:val="20"/>
                <w:lang w:val="fr-FR" w:eastAsia="en-US"/>
              </w:rPr>
            </w:pPr>
            <w:r w:rsidRPr="00E06C63">
              <w:rPr>
                <w:i/>
                <w:iCs/>
                <w:sz w:val="20"/>
                <w:szCs w:val="20"/>
                <w:lang w:val="fr-FR" w:eastAsia="en-US"/>
              </w:rPr>
              <w:t>Nombre de démobilisés volontaires et autres personnes impliquées dans les AGR pour la relance d’une économie durable.</w:t>
            </w:r>
          </w:p>
        </w:tc>
        <w:tc>
          <w:tcPr>
            <w:tcW w:w="1985" w:type="dxa"/>
            <w:shd w:val="clear" w:color="auto" w:fill="EEECE1"/>
          </w:tcPr>
          <w:p w14:paraId="40C1D5CC" w14:textId="77777777" w:rsidR="00C75572" w:rsidRPr="00E06C63" w:rsidRDefault="00C75572" w:rsidP="00A40D11">
            <w:pPr>
              <w:spacing w:line="276" w:lineRule="auto"/>
              <w:jc w:val="both"/>
              <w:rPr>
                <w:rFonts w:eastAsia="Calibri"/>
                <w:color w:val="000000"/>
                <w:sz w:val="20"/>
                <w:szCs w:val="20"/>
                <w:lang w:val="fr-CD" w:eastAsia="fr-CD"/>
              </w:rPr>
            </w:pPr>
            <w:r w:rsidRPr="00E06C63">
              <w:rPr>
                <w:rFonts w:eastAsia="Calibri"/>
                <w:color w:val="000000"/>
                <w:sz w:val="20"/>
                <w:szCs w:val="20"/>
              </w:rPr>
              <w:t>Kasaï Central: 0                               Kasaï: 0                                         Tanganyika: 0</w:t>
            </w:r>
          </w:p>
          <w:p w14:paraId="6733BB90"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46AF75F4"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Total : 2500 bénéficiaires des travaux HIMO ont développé des AGR</w:t>
            </w:r>
          </w:p>
          <w:p w14:paraId="544CE808" w14:textId="77777777" w:rsidR="00C75572" w:rsidRPr="00E06C63" w:rsidRDefault="00C75572" w:rsidP="00A40D11">
            <w:pPr>
              <w:spacing w:line="276" w:lineRule="auto"/>
              <w:jc w:val="both"/>
              <w:rPr>
                <w:rFonts w:eastAsia="Calibri"/>
                <w:sz w:val="20"/>
                <w:szCs w:val="20"/>
                <w:lang w:val="fr-CD"/>
              </w:rPr>
            </w:pPr>
          </w:p>
          <w:p w14:paraId="271A5250" w14:textId="77777777" w:rsidR="00734D40" w:rsidRDefault="00C75572" w:rsidP="00A40D11">
            <w:pPr>
              <w:spacing w:line="276" w:lineRule="auto"/>
              <w:jc w:val="both"/>
              <w:rPr>
                <w:rFonts w:eastAsia="Calibri"/>
                <w:sz w:val="20"/>
                <w:szCs w:val="20"/>
                <w:lang w:val="fr-CD"/>
              </w:rPr>
            </w:pPr>
            <w:r w:rsidRPr="00E06C63">
              <w:rPr>
                <w:rFonts w:eastAsia="Calibri"/>
                <w:sz w:val="20"/>
                <w:szCs w:val="20"/>
                <w:lang w:val="fr-CD"/>
              </w:rPr>
              <w:t xml:space="preserve">Kasaï Central : 666 </w:t>
            </w:r>
          </w:p>
          <w:p w14:paraId="256E654E" w14:textId="5557DF32" w:rsidR="00C75572" w:rsidRPr="00E06C63" w:rsidRDefault="00C75572" w:rsidP="00A40D11">
            <w:pPr>
              <w:spacing w:line="276" w:lineRule="auto"/>
              <w:jc w:val="both"/>
              <w:rPr>
                <w:rFonts w:eastAsia="Calibri"/>
                <w:sz w:val="20"/>
                <w:szCs w:val="20"/>
                <w:lang w:val="fr-CD"/>
              </w:rPr>
            </w:pPr>
            <w:proofErr w:type="gramStart"/>
            <w:r w:rsidRPr="00E06C63">
              <w:rPr>
                <w:rFonts w:eastAsia="Calibri"/>
                <w:sz w:val="20"/>
                <w:szCs w:val="20"/>
                <w:lang w:val="fr-CD"/>
              </w:rPr>
              <w:t>Kasaï:</w:t>
            </w:r>
            <w:proofErr w:type="gramEnd"/>
            <w:r w:rsidRPr="00E06C63">
              <w:rPr>
                <w:rFonts w:eastAsia="Calibri"/>
                <w:sz w:val="20"/>
                <w:szCs w:val="20"/>
                <w:lang w:val="fr-CD"/>
              </w:rPr>
              <w:t xml:space="preserve"> 834 Tanganyika: 1000</w:t>
            </w:r>
          </w:p>
          <w:p w14:paraId="1731387B" w14:textId="77777777" w:rsidR="00C75572" w:rsidRPr="00E06C63" w:rsidRDefault="00C75572" w:rsidP="00A40D11">
            <w:pPr>
              <w:spacing w:line="276" w:lineRule="auto"/>
              <w:jc w:val="both"/>
              <w:rPr>
                <w:bCs/>
                <w:sz w:val="20"/>
                <w:szCs w:val="20"/>
                <w:lang w:val="fr-CD"/>
              </w:rPr>
            </w:pPr>
          </w:p>
        </w:tc>
        <w:tc>
          <w:tcPr>
            <w:tcW w:w="2550" w:type="dxa"/>
          </w:tcPr>
          <w:p w14:paraId="565083AD" w14:textId="4FCB0BF2" w:rsidR="00C75572"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lastRenderedPageBreak/>
              <w:t>Cible 202</w:t>
            </w:r>
            <w:r>
              <w:rPr>
                <w:b/>
                <w:i/>
                <w:iCs/>
                <w:color w:val="002060"/>
                <w:sz w:val="20"/>
                <w:szCs w:val="20"/>
                <w:lang w:val="fr-FR" w:eastAsia="en-US"/>
              </w:rPr>
              <w:t>1</w:t>
            </w:r>
            <w:r w:rsidRPr="00E06C63">
              <w:rPr>
                <w:bCs/>
                <w:color w:val="002060"/>
                <w:sz w:val="20"/>
                <w:szCs w:val="20"/>
                <w:lang w:val="fr-FR" w:eastAsia="en-US"/>
              </w:rPr>
              <w:t xml:space="preserve"> : </w:t>
            </w:r>
            <w:r>
              <w:rPr>
                <w:bCs/>
                <w:color w:val="002060"/>
                <w:sz w:val="20"/>
                <w:szCs w:val="20"/>
                <w:lang w:val="fr-FR" w:eastAsia="en-US"/>
              </w:rPr>
              <w:t>2500 (dont 1000 femmes)</w:t>
            </w:r>
          </w:p>
          <w:p w14:paraId="3B96297E" w14:textId="0AC293CE" w:rsidR="00C75572" w:rsidRDefault="00C75572" w:rsidP="00A40D11">
            <w:pPr>
              <w:spacing w:line="276" w:lineRule="auto"/>
              <w:jc w:val="both"/>
              <w:rPr>
                <w:bCs/>
                <w:color w:val="002060"/>
                <w:sz w:val="20"/>
                <w:szCs w:val="20"/>
                <w:lang w:val="fr-FR" w:eastAsia="en-US"/>
              </w:rPr>
            </w:pPr>
          </w:p>
          <w:p w14:paraId="3652D5D7" w14:textId="25E2A7C3"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 Central</w:t>
            </w:r>
            <w:r w:rsidRPr="00E06C63">
              <w:rPr>
                <w:bCs/>
                <w:color w:val="002060"/>
                <w:sz w:val="20"/>
                <w:szCs w:val="20"/>
                <w:lang w:val="fr-FR" w:eastAsia="en-US"/>
              </w:rPr>
              <w:t xml:space="preserve"> : </w:t>
            </w:r>
            <w:r>
              <w:rPr>
                <w:bCs/>
                <w:color w:val="002060"/>
                <w:sz w:val="20"/>
                <w:szCs w:val="20"/>
                <w:lang w:val="fr-FR" w:eastAsia="en-US"/>
              </w:rPr>
              <w:t>666</w:t>
            </w:r>
            <w:r w:rsidRPr="00E06C63">
              <w:rPr>
                <w:bCs/>
                <w:color w:val="002060"/>
                <w:sz w:val="20"/>
                <w:szCs w:val="20"/>
                <w:lang w:val="fr-FR" w:eastAsia="en-US"/>
              </w:rPr>
              <w:t xml:space="preserve"> (dont </w:t>
            </w:r>
            <w:r>
              <w:rPr>
                <w:bCs/>
                <w:color w:val="002060"/>
                <w:sz w:val="20"/>
                <w:szCs w:val="20"/>
                <w:lang w:val="fr-FR" w:eastAsia="en-US"/>
              </w:rPr>
              <w:t xml:space="preserve">266 </w:t>
            </w:r>
            <w:r w:rsidRPr="00E06C63">
              <w:rPr>
                <w:bCs/>
                <w:color w:val="002060"/>
                <w:sz w:val="20"/>
                <w:szCs w:val="20"/>
                <w:lang w:val="fr-FR" w:eastAsia="en-US"/>
              </w:rPr>
              <w:t>femmes) ;</w:t>
            </w:r>
          </w:p>
          <w:p w14:paraId="22E273FF" w14:textId="2B1925EF"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w:t>
            </w:r>
            <w:r w:rsidRPr="00E06C63">
              <w:rPr>
                <w:bCs/>
                <w:color w:val="002060"/>
                <w:sz w:val="20"/>
                <w:szCs w:val="20"/>
                <w:lang w:val="fr-FR" w:eastAsia="en-US"/>
              </w:rPr>
              <w:t xml:space="preserve"> : </w:t>
            </w:r>
            <w:r>
              <w:rPr>
                <w:bCs/>
                <w:color w:val="002060"/>
                <w:sz w:val="20"/>
                <w:szCs w:val="20"/>
                <w:lang w:val="fr-FR" w:eastAsia="en-US"/>
              </w:rPr>
              <w:t>834</w:t>
            </w:r>
            <w:r w:rsidRPr="00E06C63">
              <w:rPr>
                <w:bCs/>
                <w:color w:val="002060"/>
                <w:sz w:val="20"/>
                <w:szCs w:val="20"/>
                <w:lang w:val="fr-FR" w:eastAsia="en-US"/>
              </w:rPr>
              <w:t xml:space="preserve"> (dont </w:t>
            </w:r>
            <w:r>
              <w:rPr>
                <w:bCs/>
                <w:color w:val="002060"/>
                <w:sz w:val="20"/>
                <w:szCs w:val="20"/>
                <w:lang w:val="fr-FR" w:eastAsia="en-US"/>
              </w:rPr>
              <w:t>334</w:t>
            </w:r>
            <w:r w:rsidRPr="00E06C63">
              <w:rPr>
                <w:bCs/>
                <w:color w:val="002060"/>
                <w:sz w:val="20"/>
                <w:szCs w:val="20"/>
                <w:lang w:val="fr-FR" w:eastAsia="en-US"/>
              </w:rPr>
              <w:t xml:space="preserve"> femmes) ;</w:t>
            </w:r>
          </w:p>
          <w:p w14:paraId="69D85824" w14:textId="52997D6D"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Tanganyika</w:t>
            </w:r>
            <w:r w:rsidRPr="00E06C63">
              <w:rPr>
                <w:bCs/>
                <w:color w:val="002060"/>
                <w:sz w:val="20"/>
                <w:szCs w:val="20"/>
                <w:lang w:val="fr-FR" w:eastAsia="en-US"/>
              </w:rPr>
              <w:t> : 1 </w:t>
            </w:r>
            <w:r>
              <w:rPr>
                <w:bCs/>
                <w:color w:val="002060"/>
                <w:sz w:val="20"/>
                <w:szCs w:val="20"/>
                <w:lang w:val="fr-FR" w:eastAsia="en-US"/>
              </w:rPr>
              <w:t>0</w:t>
            </w:r>
            <w:r w:rsidRPr="00E06C63">
              <w:rPr>
                <w:bCs/>
                <w:color w:val="002060"/>
                <w:sz w:val="20"/>
                <w:szCs w:val="20"/>
                <w:lang w:val="fr-FR" w:eastAsia="en-US"/>
              </w:rPr>
              <w:t>00 (dont 4</w:t>
            </w:r>
            <w:r>
              <w:rPr>
                <w:bCs/>
                <w:color w:val="002060"/>
                <w:sz w:val="20"/>
                <w:szCs w:val="20"/>
                <w:lang w:val="fr-FR" w:eastAsia="en-US"/>
              </w:rPr>
              <w:t>00</w:t>
            </w:r>
            <w:r w:rsidRPr="00E06C63">
              <w:rPr>
                <w:bCs/>
                <w:color w:val="002060"/>
                <w:sz w:val="20"/>
                <w:szCs w:val="20"/>
                <w:lang w:val="fr-FR" w:eastAsia="en-US"/>
              </w:rPr>
              <w:t xml:space="preserve"> femmes).</w:t>
            </w:r>
          </w:p>
          <w:p w14:paraId="2BBA442E" w14:textId="77777777" w:rsidR="00C75572" w:rsidRPr="00E06C63" w:rsidRDefault="00C75572" w:rsidP="00A40D11">
            <w:pPr>
              <w:spacing w:line="276" w:lineRule="auto"/>
              <w:jc w:val="both"/>
              <w:rPr>
                <w:bCs/>
                <w:color w:val="002060"/>
                <w:sz w:val="20"/>
                <w:szCs w:val="20"/>
                <w:lang w:val="fr-FR"/>
              </w:rPr>
            </w:pPr>
            <w:r w:rsidRPr="00E06C63">
              <w:rPr>
                <w:b/>
                <w:i/>
                <w:iCs/>
                <w:color w:val="002060"/>
                <w:sz w:val="20"/>
                <w:szCs w:val="20"/>
                <w:lang w:val="fr-FR" w:eastAsia="en-US"/>
              </w:rPr>
              <w:lastRenderedPageBreak/>
              <w:t>Processus de suivi</w:t>
            </w:r>
            <w:r w:rsidRPr="00E06C63">
              <w:rPr>
                <w:bCs/>
                <w:color w:val="002060"/>
                <w:sz w:val="20"/>
                <w:szCs w:val="20"/>
                <w:lang w:val="fr-FR" w:eastAsia="en-US"/>
              </w:rPr>
              <w:t xml:space="preserve"> : i) Réalisation de la première phase (HIMO &amp; épargne) ; ii) identification des individus volontaires à l’appui pour le développement d’AGR. </w:t>
            </w:r>
          </w:p>
        </w:tc>
        <w:tc>
          <w:tcPr>
            <w:tcW w:w="3828" w:type="dxa"/>
          </w:tcPr>
          <w:p w14:paraId="23D67028" w14:textId="77777777" w:rsidR="00C75572" w:rsidRPr="00F82A80" w:rsidRDefault="00C75572" w:rsidP="00A40D11">
            <w:pPr>
              <w:spacing w:line="276" w:lineRule="auto"/>
              <w:jc w:val="both"/>
              <w:rPr>
                <w:bCs/>
                <w:color w:val="002060"/>
                <w:sz w:val="20"/>
                <w:szCs w:val="20"/>
                <w:lang w:val="fr-CD" w:eastAsia="en-US"/>
              </w:rPr>
            </w:pPr>
            <w:r w:rsidRPr="00F82A80">
              <w:rPr>
                <w:b/>
                <w:i/>
                <w:iCs/>
                <w:color w:val="002060"/>
                <w:sz w:val="20"/>
                <w:szCs w:val="20"/>
                <w:lang w:val="fr-CD" w:eastAsia="en-US"/>
              </w:rPr>
              <w:lastRenderedPageBreak/>
              <w:t>OFF TRACK</w:t>
            </w:r>
          </w:p>
          <w:p w14:paraId="74996108" w14:textId="77777777" w:rsidR="00C75572" w:rsidRPr="00F82A80" w:rsidRDefault="00C75572" w:rsidP="00A40D11">
            <w:pPr>
              <w:spacing w:line="276" w:lineRule="auto"/>
              <w:jc w:val="both"/>
              <w:rPr>
                <w:bCs/>
                <w:color w:val="002060"/>
                <w:sz w:val="20"/>
                <w:szCs w:val="20"/>
                <w:lang w:val="fr-CD" w:eastAsia="en-US"/>
              </w:rPr>
            </w:pPr>
          </w:p>
          <w:p w14:paraId="3BB59B48" w14:textId="0DBB03E5" w:rsidR="00F82A80" w:rsidRDefault="00F82A80" w:rsidP="00A40D11">
            <w:pPr>
              <w:spacing w:line="276" w:lineRule="auto"/>
              <w:jc w:val="both"/>
              <w:rPr>
                <w:bCs/>
                <w:color w:val="002060"/>
                <w:sz w:val="20"/>
                <w:szCs w:val="20"/>
                <w:lang w:val="fr-CD" w:eastAsia="en-US"/>
              </w:rPr>
            </w:pPr>
            <w:r>
              <w:rPr>
                <w:bCs/>
                <w:color w:val="002060"/>
                <w:sz w:val="20"/>
                <w:szCs w:val="20"/>
                <w:lang w:val="fr-CD" w:eastAsia="en-US"/>
              </w:rPr>
              <w:t xml:space="preserve">i) </w:t>
            </w:r>
            <w:r w:rsidR="00C75572" w:rsidRPr="00F82A80">
              <w:rPr>
                <w:bCs/>
                <w:color w:val="002060"/>
                <w:sz w:val="20"/>
                <w:szCs w:val="20"/>
                <w:lang w:val="fr-CD" w:eastAsia="en-US"/>
              </w:rPr>
              <w:t>Les t</w:t>
            </w:r>
            <w:r w:rsidR="00180CC3">
              <w:rPr>
                <w:bCs/>
                <w:color w:val="002060"/>
                <w:sz w:val="20"/>
                <w:szCs w:val="20"/>
                <w:lang w:val="fr-CD" w:eastAsia="en-US"/>
              </w:rPr>
              <w:t xml:space="preserve">ravaux HIMO ont démarré au mois d’Octobre dans </w:t>
            </w:r>
            <w:r w:rsidR="002D2F62" w:rsidRPr="002D2F62">
              <w:rPr>
                <w:bCs/>
                <w:color w:val="002060"/>
                <w:sz w:val="20"/>
                <w:szCs w:val="20"/>
                <w:lang w:val="fr-CD" w:eastAsia="en-US"/>
              </w:rPr>
              <w:t>10 lots</w:t>
            </w:r>
            <w:r w:rsidR="00180CC3" w:rsidRPr="002D2F62">
              <w:rPr>
                <w:bCs/>
                <w:color w:val="002060"/>
                <w:sz w:val="20"/>
                <w:szCs w:val="20"/>
                <w:lang w:val="fr-CD" w:eastAsia="en-US"/>
              </w:rPr>
              <w:t xml:space="preserve"> lots (</w:t>
            </w:r>
            <w:r w:rsidR="002D2F62" w:rsidRPr="002D2F62">
              <w:rPr>
                <w:bCs/>
                <w:color w:val="002060"/>
                <w:sz w:val="20"/>
                <w:szCs w:val="20"/>
                <w:lang w:val="fr-CD" w:eastAsia="en-US"/>
              </w:rPr>
              <w:t>71</w:t>
            </w:r>
            <w:r w:rsidR="00180CC3" w:rsidRPr="002D2F62">
              <w:rPr>
                <w:bCs/>
                <w:color w:val="002060"/>
                <w:sz w:val="20"/>
                <w:szCs w:val="20"/>
                <w:lang w:val="fr-CD" w:eastAsia="en-US"/>
              </w:rPr>
              <w:t>%)</w:t>
            </w:r>
            <w:r w:rsidR="00180CC3">
              <w:rPr>
                <w:bCs/>
                <w:color w:val="002060"/>
                <w:sz w:val="20"/>
                <w:szCs w:val="20"/>
                <w:lang w:val="fr-CD" w:eastAsia="en-US"/>
              </w:rPr>
              <w:t xml:space="preserve"> à la suite du processus d’identification et sélection des bénéficiaires. </w:t>
            </w:r>
          </w:p>
          <w:p w14:paraId="0FA864EC" w14:textId="30C18A46" w:rsidR="00180CC3" w:rsidRDefault="00F82A80" w:rsidP="00A40D11">
            <w:pPr>
              <w:spacing w:line="276" w:lineRule="auto"/>
              <w:jc w:val="both"/>
              <w:rPr>
                <w:bCs/>
                <w:color w:val="002060"/>
                <w:sz w:val="20"/>
                <w:szCs w:val="20"/>
                <w:lang w:val="fr-CD" w:eastAsia="en-US"/>
              </w:rPr>
            </w:pPr>
            <w:r>
              <w:rPr>
                <w:bCs/>
                <w:color w:val="002060"/>
                <w:sz w:val="20"/>
                <w:szCs w:val="20"/>
                <w:lang w:val="fr-CD" w:eastAsia="en-US"/>
              </w:rPr>
              <w:t xml:space="preserve">Au Kasaï et Kasaï Central, </w:t>
            </w:r>
            <w:r w:rsidR="00180CC3">
              <w:rPr>
                <w:bCs/>
                <w:color w:val="002060"/>
                <w:sz w:val="20"/>
                <w:szCs w:val="20"/>
                <w:lang w:val="fr-CD" w:eastAsia="en-US"/>
              </w:rPr>
              <w:t xml:space="preserve">les travaux HIMO ont </w:t>
            </w:r>
            <w:r w:rsidR="00180CC3" w:rsidRPr="002D2F62">
              <w:rPr>
                <w:bCs/>
                <w:color w:val="002060"/>
                <w:sz w:val="20"/>
                <w:szCs w:val="20"/>
                <w:lang w:val="fr-CD" w:eastAsia="en-US"/>
              </w:rPr>
              <w:t xml:space="preserve">commencé dans </w:t>
            </w:r>
            <w:r w:rsidR="002D2F62" w:rsidRPr="002D2F62">
              <w:rPr>
                <w:bCs/>
                <w:color w:val="002060"/>
                <w:sz w:val="20"/>
                <w:szCs w:val="20"/>
                <w:lang w:val="fr-CD" w:eastAsia="en-US"/>
              </w:rPr>
              <w:t>7</w:t>
            </w:r>
            <w:r w:rsidR="00180CC3" w:rsidRPr="002D2F62">
              <w:rPr>
                <w:bCs/>
                <w:color w:val="002060"/>
                <w:sz w:val="20"/>
                <w:szCs w:val="20"/>
                <w:lang w:val="fr-CD" w:eastAsia="en-US"/>
              </w:rPr>
              <w:t xml:space="preserve"> lots</w:t>
            </w:r>
            <w:r w:rsidR="002D2F62">
              <w:rPr>
                <w:bCs/>
                <w:color w:val="002060"/>
                <w:sz w:val="20"/>
                <w:szCs w:val="20"/>
                <w:lang w:val="fr-CD" w:eastAsia="en-US"/>
              </w:rPr>
              <w:t xml:space="preserve"> (70%)</w:t>
            </w:r>
            <w:r w:rsidR="002D2F62" w:rsidRPr="002D2F62">
              <w:rPr>
                <w:bCs/>
                <w:color w:val="002060"/>
                <w:sz w:val="20"/>
                <w:szCs w:val="20"/>
                <w:lang w:val="fr-CD" w:eastAsia="en-US"/>
              </w:rPr>
              <w:t xml:space="preserve">. </w:t>
            </w:r>
            <w:r w:rsidR="00180CC3" w:rsidRPr="002D2F62">
              <w:rPr>
                <w:bCs/>
                <w:color w:val="002060"/>
                <w:sz w:val="20"/>
                <w:szCs w:val="20"/>
                <w:lang w:val="fr-CD" w:eastAsia="en-US"/>
              </w:rPr>
              <w:t>4 lots doivent encore aboutir à la contractualisation</w:t>
            </w:r>
            <w:r w:rsidR="00180CC3">
              <w:rPr>
                <w:bCs/>
                <w:color w:val="002060"/>
                <w:sz w:val="20"/>
                <w:szCs w:val="20"/>
                <w:lang w:val="fr-CD" w:eastAsia="en-US"/>
              </w:rPr>
              <w:t xml:space="preserve"> avec l’ONG sélectionnée. </w:t>
            </w:r>
          </w:p>
          <w:p w14:paraId="60E2D5AD" w14:textId="77777777" w:rsidR="00791A0D" w:rsidRDefault="00F82A80" w:rsidP="00791A0D">
            <w:pPr>
              <w:spacing w:line="276" w:lineRule="auto"/>
              <w:jc w:val="both"/>
              <w:rPr>
                <w:bCs/>
                <w:color w:val="002060"/>
                <w:sz w:val="20"/>
                <w:szCs w:val="20"/>
                <w:lang w:val="fr-CD" w:eastAsia="en-US"/>
              </w:rPr>
            </w:pPr>
            <w:r w:rsidRPr="00F82A80">
              <w:rPr>
                <w:bCs/>
                <w:color w:val="002060"/>
                <w:sz w:val="20"/>
                <w:szCs w:val="20"/>
                <w:lang w:val="fr-CD" w:eastAsia="en-US"/>
              </w:rPr>
              <w:lastRenderedPageBreak/>
              <w:t xml:space="preserve">Dans la province du Tanganyika, le processus de contractualisation avec l’OVDA </w:t>
            </w:r>
            <w:r w:rsidR="00180CC3">
              <w:rPr>
                <w:bCs/>
                <w:color w:val="002060"/>
                <w:sz w:val="20"/>
                <w:szCs w:val="20"/>
                <w:lang w:val="fr-CD" w:eastAsia="en-US"/>
              </w:rPr>
              <w:t xml:space="preserve">a été finalisé pour les 3 lots dont les travaux HIMO ont commencé en Octobre. </w:t>
            </w:r>
          </w:p>
          <w:p w14:paraId="72B32F64" w14:textId="03F17359" w:rsidR="00791A0D" w:rsidRDefault="00791A0D" w:rsidP="00791A0D">
            <w:pPr>
              <w:spacing w:line="276" w:lineRule="auto"/>
              <w:jc w:val="both"/>
              <w:rPr>
                <w:color w:val="002060"/>
                <w:lang w:val="fr-CD"/>
              </w:rPr>
            </w:pPr>
            <w:r>
              <w:rPr>
                <w:rFonts w:eastAsiaTheme="minorEastAsia"/>
                <w:bCs/>
                <w:color w:val="002060"/>
                <w:sz w:val="20"/>
                <w:szCs w:val="20"/>
                <w:lang w:val="fr-CD" w:eastAsia="zh-CN"/>
              </w:rPr>
              <w:t>D</w:t>
            </w:r>
            <w:r w:rsidRPr="00791A0D">
              <w:rPr>
                <w:rFonts w:eastAsiaTheme="minorEastAsia"/>
                <w:bCs/>
                <w:color w:val="002060"/>
                <w:sz w:val="20"/>
                <w:szCs w:val="20"/>
                <w:lang w:val="fr-CD" w:eastAsia="zh-CN"/>
              </w:rPr>
              <w:t>es équipements spécifiques (compacteurs, tronçonneuses…) pour la réhabilitation et l’entretien des infrastructures ont été remis officiellement au démarrage des travaux.</w:t>
            </w:r>
            <w:r>
              <w:rPr>
                <w:color w:val="002060"/>
                <w:lang w:val="fr-CD"/>
              </w:rPr>
              <w:t xml:space="preserve"> </w:t>
            </w:r>
          </w:p>
          <w:p w14:paraId="7CE9D4AE" w14:textId="77777777" w:rsidR="00180CC3" w:rsidRDefault="00180CC3" w:rsidP="00180CC3">
            <w:pPr>
              <w:spacing w:line="276" w:lineRule="auto"/>
              <w:jc w:val="both"/>
              <w:rPr>
                <w:bCs/>
                <w:color w:val="002060"/>
                <w:sz w:val="20"/>
                <w:szCs w:val="20"/>
                <w:lang w:val="fr-CD" w:eastAsia="en-US"/>
              </w:rPr>
            </w:pPr>
          </w:p>
          <w:p w14:paraId="268682E0" w14:textId="26D7F4C1" w:rsidR="00E1355D" w:rsidRPr="004B4CD6" w:rsidRDefault="00180CC3" w:rsidP="00937942">
            <w:pPr>
              <w:spacing w:line="276" w:lineRule="auto"/>
              <w:jc w:val="both"/>
              <w:rPr>
                <w:bCs/>
                <w:color w:val="002060"/>
                <w:sz w:val="20"/>
                <w:szCs w:val="20"/>
                <w:lang w:val="fr-FR" w:eastAsia="en-US"/>
              </w:rPr>
            </w:pPr>
            <w:r>
              <w:rPr>
                <w:bCs/>
                <w:color w:val="002060"/>
                <w:sz w:val="20"/>
                <w:szCs w:val="20"/>
                <w:lang w:val="fr-CD" w:eastAsia="en-US"/>
              </w:rPr>
              <w:t xml:space="preserve">ii). </w:t>
            </w:r>
            <w:r w:rsidR="004B4CD6">
              <w:rPr>
                <w:bCs/>
                <w:color w:val="002060"/>
                <w:sz w:val="20"/>
                <w:szCs w:val="20"/>
                <w:lang w:val="fr-CD" w:eastAsia="en-US"/>
              </w:rPr>
              <w:t>P</w:t>
            </w:r>
            <w:r w:rsidR="004B4CD6">
              <w:rPr>
                <w:bCs/>
                <w:color w:val="002060"/>
                <w:sz w:val="20"/>
                <w:szCs w:val="20"/>
                <w:lang w:val="fr-FR" w:eastAsia="en-US"/>
              </w:rPr>
              <w:t xml:space="preserve">armi la totalité des </w:t>
            </w:r>
            <w:r w:rsidR="00C75572" w:rsidRPr="00180CC3">
              <w:rPr>
                <w:bCs/>
                <w:color w:val="002060"/>
                <w:sz w:val="20"/>
                <w:szCs w:val="20"/>
                <w:lang w:val="fr-FR" w:eastAsia="en-US"/>
              </w:rPr>
              <w:t>bénéficiaires des travaux HIMO</w:t>
            </w:r>
            <w:r w:rsidR="004B4CD6">
              <w:rPr>
                <w:bCs/>
                <w:color w:val="002060"/>
                <w:sz w:val="20"/>
                <w:szCs w:val="20"/>
                <w:lang w:val="fr-FR" w:eastAsia="en-US"/>
              </w:rPr>
              <w:t xml:space="preserve"> (cible de 3 260)</w:t>
            </w:r>
            <w:r w:rsidR="00C75572" w:rsidRPr="00180CC3">
              <w:rPr>
                <w:bCs/>
                <w:color w:val="002060"/>
                <w:sz w:val="20"/>
                <w:szCs w:val="20"/>
                <w:lang w:val="fr-FR" w:eastAsia="en-US"/>
              </w:rPr>
              <w:t xml:space="preserve">, les volontaires seront identifiés pour bénéficier d’un accompagnement pour le développement d’activités génératrices de revenus. </w:t>
            </w:r>
            <w:r w:rsidR="004B4CD6">
              <w:rPr>
                <w:bCs/>
                <w:color w:val="002060"/>
                <w:sz w:val="20"/>
                <w:szCs w:val="20"/>
                <w:lang w:val="fr-FR" w:eastAsia="en-US"/>
              </w:rPr>
              <w:t xml:space="preserve">L’identification se fera pendant la phase de réalisation des travaux. </w:t>
            </w:r>
          </w:p>
        </w:tc>
        <w:tc>
          <w:tcPr>
            <w:tcW w:w="2694" w:type="dxa"/>
          </w:tcPr>
          <w:p w14:paraId="6B1925A3" w14:textId="6309AEA3" w:rsidR="00C75572" w:rsidRDefault="00015D20" w:rsidP="00A40D11">
            <w:pPr>
              <w:spacing w:line="276" w:lineRule="auto"/>
              <w:jc w:val="both"/>
              <w:rPr>
                <w:color w:val="002060"/>
                <w:sz w:val="20"/>
                <w:szCs w:val="20"/>
                <w:lang w:val="fr-CD"/>
              </w:rPr>
            </w:pPr>
            <w:r>
              <w:rPr>
                <w:color w:val="002060"/>
                <w:sz w:val="20"/>
                <w:szCs w:val="20"/>
                <w:lang w:val="fr-CD"/>
              </w:rPr>
              <w:lastRenderedPageBreak/>
              <w:t>Ce r</w:t>
            </w:r>
            <w:r w:rsidR="00F82A80" w:rsidRPr="00F82A80">
              <w:rPr>
                <w:color w:val="002060"/>
                <w:sz w:val="20"/>
                <w:szCs w:val="20"/>
                <w:lang w:val="fr-CD"/>
              </w:rPr>
              <w:t>ésultat dépend du démarrage des travaux HIMO,</w:t>
            </w:r>
            <w:r>
              <w:rPr>
                <w:color w:val="002060"/>
                <w:sz w:val="20"/>
                <w:szCs w:val="20"/>
                <w:lang w:val="fr-CD"/>
              </w:rPr>
              <w:t xml:space="preserve"> </w:t>
            </w:r>
            <w:r w:rsidR="00180CC3">
              <w:rPr>
                <w:color w:val="002060"/>
                <w:sz w:val="20"/>
                <w:szCs w:val="20"/>
                <w:lang w:val="fr-CD"/>
              </w:rPr>
              <w:t xml:space="preserve">qui </w:t>
            </w:r>
            <w:r>
              <w:rPr>
                <w:color w:val="002060"/>
                <w:sz w:val="20"/>
                <w:szCs w:val="20"/>
                <w:lang w:val="fr-CD"/>
              </w:rPr>
              <w:t>ont connu un certain retard dans leur démarrage</w:t>
            </w:r>
            <w:r w:rsidR="00F40F16">
              <w:rPr>
                <w:color w:val="002060"/>
                <w:sz w:val="20"/>
                <w:szCs w:val="20"/>
                <w:lang w:val="fr-CD"/>
              </w:rPr>
              <w:t xml:space="preserve">. </w:t>
            </w:r>
          </w:p>
          <w:p w14:paraId="55DEADD4" w14:textId="77777777" w:rsidR="00F40F16" w:rsidRDefault="00F40F16" w:rsidP="00A40D11">
            <w:pPr>
              <w:spacing w:line="276" w:lineRule="auto"/>
              <w:jc w:val="both"/>
              <w:rPr>
                <w:color w:val="002060"/>
                <w:sz w:val="20"/>
                <w:szCs w:val="20"/>
                <w:lang w:val="fr-CD"/>
              </w:rPr>
            </w:pPr>
          </w:p>
          <w:p w14:paraId="11579A6D" w14:textId="3E244DD4" w:rsidR="00F40F16" w:rsidRPr="00F40F16" w:rsidRDefault="00F40F16" w:rsidP="00015D20">
            <w:pPr>
              <w:spacing w:line="276" w:lineRule="auto"/>
              <w:jc w:val="both"/>
              <w:rPr>
                <w:color w:val="002060"/>
                <w:sz w:val="20"/>
                <w:szCs w:val="20"/>
                <w:lang w:val="fr-FR"/>
              </w:rPr>
            </w:pPr>
          </w:p>
        </w:tc>
      </w:tr>
      <w:tr w:rsidR="00C75572" w:rsidRPr="004A0E54" w14:paraId="0F22A544" w14:textId="77777777" w:rsidTr="009F08A5">
        <w:trPr>
          <w:trHeight w:val="422"/>
        </w:trPr>
        <w:tc>
          <w:tcPr>
            <w:tcW w:w="1702" w:type="dxa"/>
            <w:vMerge w:val="restart"/>
          </w:tcPr>
          <w:p w14:paraId="780C4FCD"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Produit 2.1</w:t>
            </w:r>
          </w:p>
          <w:p w14:paraId="0B5E507B" w14:textId="77777777" w:rsidR="00C75572" w:rsidRPr="00E06C63" w:rsidRDefault="00C75572" w:rsidP="00A40D11">
            <w:pPr>
              <w:spacing w:line="276" w:lineRule="auto"/>
              <w:jc w:val="both"/>
              <w:rPr>
                <w:sz w:val="20"/>
                <w:szCs w:val="20"/>
                <w:lang w:val="fr-FR" w:eastAsia="en-US"/>
              </w:rPr>
            </w:pPr>
          </w:p>
          <w:p w14:paraId="3C422C77" w14:textId="77777777" w:rsidR="00C75572" w:rsidRPr="00E06C63" w:rsidRDefault="00C75572" w:rsidP="00A40D11">
            <w:pPr>
              <w:spacing w:line="276" w:lineRule="auto"/>
              <w:jc w:val="both"/>
              <w:rPr>
                <w:sz w:val="20"/>
                <w:szCs w:val="20"/>
                <w:lang w:val="fr-FR" w:eastAsia="en-US"/>
              </w:rPr>
            </w:pPr>
            <w:r w:rsidRPr="00E06C63">
              <w:rPr>
                <w:b/>
                <w:sz w:val="20"/>
                <w:szCs w:val="20"/>
                <w:lang w:val="fr-FR" w:eastAsia="en-US"/>
              </w:rPr>
              <w:t xml:space="preserve">Les capacités des communautés d’accueil et affectées par les conflits sont améliorées pour répondre aux besoins communautaires </w:t>
            </w:r>
            <w:r w:rsidRPr="00E06C63">
              <w:rPr>
                <w:b/>
                <w:sz w:val="20"/>
                <w:szCs w:val="20"/>
                <w:lang w:val="fr-FR" w:eastAsia="en-US"/>
              </w:rPr>
              <w:lastRenderedPageBreak/>
              <w:t>en matière de services de base et de cohésion sociale et intercommunautaire.</w:t>
            </w:r>
          </w:p>
        </w:tc>
        <w:tc>
          <w:tcPr>
            <w:tcW w:w="1701" w:type="dxa"/>
            <w:shd w:val="clear" w:color="auto" w:fill="EEECE1"/>
          </w:tcPr>
          <w:p w14:paraId="51B0AA65"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lastRenderedPageBreak/>
              <w:t>Indicateur  2.1.1</w:t>
            </w:r>
            <w:proofErr w:type="gramEnd"/>
          </w:p>
          <w:p w14:paraId="0185C461"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Nombre de comités Locaux de Développement installés et renforcés.</w:t>
            </w:r>
          </w:p>
        </w:tc>
        <w:tc>
          <w:tcPr>
            <w:tcW w:w="1985" w:type="dxa"/>
            <w:shd w:val="clear" w:color="auto" w:fill="EEECE1"/>
          </w:tcPr>
          <w:p w14:paraId="03CB6EFF" w14:textId="40087319" w:rsidR="00C75572" w:rsidRPr="00E06C63" w:rsidRDefault="00C75572" w:rsidP="00A40D11">
            <w:pPr>
              <w:spacing w:line="276" w:lineRule="auto"/>
              <w:jc w:val="both"/>
              <w:rPr>
                <w:rFonts w:eastAsia="Calibri"/>
                <w:sz w:val="20"/>
                <w:szCs w:val="20"/>
              </w:rPr>
            </w:pPr>
            <w:proofErr w:type="gramStart"/>
            <w:r w:rsidRPr="00E06C63">
              <w:rPr>
                <w:rFonts w:eastAsia="Calibri"/>
                <w:sz w:val="20"/>
                <w:szCs w:val="20"/>
              </w:rPr>
              <w:t>Total :</w:t>
            </w:r>
            <w:proofErr w:type="gramEnd"/>
            <w:r w:rsidRPr="00E06C63">
              <w:rPr>
                <w:rFonts w:eastAsia="Calibri"/>
                <w:sz w:val="20"/>
                <w:szCs w:val="20"/>
              </w:rPr>
              <w:t xml:space="preserve"> </w:t>
            </w:r>
            <w:r w:rsidR="00734D40">
              <w:rPr>
                <w:rFonts w:eastAsia="Calibri"/>
                <w:sz w:val="20"/>
                <w:szCs w:val="20"/>
              </w:rPr>
              <w:t>0</w:t>
            </w:r>
          </w:p>
          <w:p w14:paraId="2E6DD121" w14:textId="3574A96D" w:rsidR="00C75572" w:rsidRPr="00E06C63" w:rsidRDefault="00C75572" w:rsidP="00A40D11">
            <w:pPr>
              <w:spacing w:line="276" w:lineRule="auto"/>
              <w:jc w:val="both"/>
              <w:rPr>
                <w:rFonts w:eastAsia="Calibri"/>
                <w:sz w:val="20"/>
                <w:szCs w:val="20"/>
                <w:lang w:val="fr-CD" w:eastAsia="fr-CD"/>
              </w:rPr>
            </w:pPr>
            <w:r w:rsidRPr="00E06C63">
              <w:rPr>
                <w:rFonts w:eastAsia="Calibri"/>
                <w:sz w:val="20"/>
                <w:szCs w:val="20"/>
              </w:rPr>
              <w:t xml:space="preserve">Kasaï Central: </w:t>
            </w:r>
            <w:r w:rsidR="00734D40">
              <w:rPr>
                <w:rFonts w:eastAsia="Calibri"/>
                <w:sz w:val="20"/>
                <w:szCs w:val="20"/>
              </w:rPr>
              <w:t>0</w:t>
            </w:r>
            <w:r w:rsidRPr="00E06C63">
              <w:rPr>
                <w:rFonts w:eastAsia="Calibri"/>
                <w:sz w:val="20"/>
                <w:szCs w:val="20"/>
              </w:rPr>
              <w:t xml:space="preserve">                                Kasaï: 0                                         Tanganyika: 0</w:t>
            </w:r>
          </w:p>
          <w:p w14:paraId="45FCAF92"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09E840A8" w14:textId="67283CAF" w:rsidR="00C75572" w:rsidRPr="002C0CBD" w:rsidRDefault="00C75572" w:rsidP="00A40D11">
            <w:pPr>
              <w:spacing w:line="276" w:lineRule="auto"/>
              <w:jc w:val="both"/>
              <w:rPr>
                <w:rFonts w:eastAsia="Calibri"/>
                <w:sz w:val="20"/>
                <w:szCs w:val="20"/>
                <w:lang w:val="pt-BR"/>
              </w:rPr>
            </w:pPr>
            <w:r w:rsidRPr="002C0CBD">
              <w:rPr>
                <w:rFonts w:eastAsia="Calibri"/>
                <w:sz w:val="20"/>
                <w:szCs w:val="20"/>
                <w:lang w:val="pt-BR"/>
              </w:rPr>
              <w:t xml:space="preserve">Total : </w:t>
            </w:r>
            <w:r w:rsidR="00734D40" w:rsidRPr="002C0CBD">
              <w:rPr>
                <w:rFonts w:eastAsia="Calibri"/>
                <w:sz w:val="20"/>
                <w:szCs w:val="20"/>
                <w:lang w:val="pt-BR"/>
              </w:rPr>
              <w:t>14</w:t>
            </w:r>
          </w:p>
          <w:p w14:paraId="2E052946" w14:textId="5204EFC6" w:rsidR="00C75572" w:rsidRPr="002C0CBD" w:rsidRDefault="00C75572" w:rsidP="00A40D11">
            <w:pPr>
              <w:spacing w:line="276" w:lineRule="auto"/>
              <w:jc w:val="both"/>
              <w:rPr>
                <w:rFonts w:eastAsia="Calibri"/>
                <w:sz w:val="20"/>
                <w:szCs w:val="20"/>
                <w:lang w:val="pt-BR" w:eastAsia="fr-CD"/>
              </w:rPr>
            </w:pPr>
            <w:r w:rsidRPr="002C0CBD">
              <w:rPr>
                <w:rFonts w:eastAsia="Calibri"/>
                <w:sz w:val="20"/>
                <w:szCs w:val="20"/>
                <w:lang w:val="pt-BR"/>
              </w:rPr>
              <w:t xml:space="preserve">Kasaï Central: </w:t>
            </w:r>
            <w:r w:rsidR="00734D40" w:rsidRPr="002C0CBD">
              <w:rPr>
                <w:rFonts w:eastAsia="Calibri"/>
                <w:sz w:val="20"/>
                <w:szCs w:val="20"/>
                <w:lang w:val="pt-BR"/>
              </w:rPr>
              <w:t>6</w:t>
            </w:r>
            <w:r w:rsidRPr="002C0CBD">
              <w:rPr>
                <w:rFonts w:eastAsia="Calibri"/>
                <w:sz w:val="20"/>
                <w:szCs w:val="20"/>
                <w:lang w:val="pt-BR"/>
              </w:rPr>
              <w:t xml:space="preserve"> (CLPD)                             Kasaï: 5                                         Tanganyika: 3</w:t>
            </w:r>
          </w:p>
          <w:p w14:paraId="170D3DC5" w14:textId="77777777" w:rsidR="00C75572" w:rsidRPr="002C0CBD" w:rsidRDefault="00C75572" w:rsidP="00A40D11">
            <w:pPr>
              <w:spacing w:line="276" w:lineRule="auto"/>
              <w:jc w:val="both"/>
              <w:rPr>
                <w:bCs/>
                <w:sz w:val="20"/>
                <w:szCs w:val="20"/>
                <w:lang w:val="pt-BR"/>
              </w:rPr>
            </w:pPr>
          </w:p>
        </w:tc>
        <w:tc>
          <w:tcPr>
            <w:tcW w:w="2550" w:type="dxa"/>
          </w:tcPr>
          <w:p w14:paraId="72077226" w14:textId="316B6B02" w:rsidR="00C75572"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 14 CLPD installés</w:t>
            </w:r>
          </w:p>
          <w:p w14:paraId="00F4F1F0" w14:textId="77777777" w:rsidR="00C75572" w:rsidRPr="00E06C63" w:rsidRDefault="00C75572" w:rsidP="00A40D11">
            <w:pPr>
              <w:spacing w:line="276" w:lineRule="auto"/>
              <w:jc w:val="both"/>
              <w:rPr>
                <w:bCs/>
                <w:color w:val="002060"/>
                <w:sz w:val="20"/>
                <w:szCs w:val="20"/>
                <w:lang w:val="fr-FR" w:eastAsia="en-US"/>
              </w:rPr>
            </w:pPr>
          </w:p>
          <w:p w14:paraId="22B315DD"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 Central</w:t>
            </w:r>
            <w:r w:rsidRPr="00E06C63">
              <w:rPr>
                <w:bCs/>
                <w:color w:val="002060"/>
                <w:sz w:val="20"/>
                <w:szCs w:val="20"/>
                <w:lang w:val="fr-FR" w:eastAsia="en-US"/>
              </w:rPr>
              <w:t xml:space="preserve"> : 6 CLPD ; </w:t>
            </w:r>
          </w:p>
          <w:p w14:paraId="4B5A9514"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w:t>
            </w:r>
            <w:r w:rsidRPr="00E06C63">
              <w:rPr>
                <w:bCs/>
                <w:color w:val="002060"/>
                <w:sz w:val="20"/>
                <w:szCs w:val="20"/>
                <w:lang w:val="fr-FR" w:eastAsia="en-US"/>
              </w:rPr>
              <w:t> : 5 CLPD</w:t>
            </w:r>
          </w:p>
          <w:p w14:paraId="6D15F947"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Tanganyika :</w:t>
            </w:r>
            <w:r w:rsidRPr="00E06C63">
              <w:rPr>
                <w:bCs/>
                <w:color w:val="002060"/>
                <w:sz w:val="20"/>
                <w:szCs w:val="20"/>
                <w:lang w:val="fr-FR" w:eastAsia="en-US"/>
              </w:rPr>
              <w:t xml:space="preserve"> 3 CLPD</w:t>
            </w:r>
          </w:p>
          <w:p w14:paraId="7F0910E6" w14:textId="77777777" w:rsidR="00C75572" w:rsidRPr="00E06C63" w:rsidRDefault="00C75572" w:rsidP="00A40D11">
            <w:pPr>
              <w:spacing w:line="276" w:lineRule="auto"/>
              <w:jc w:val="both"/>
              <w:rPr>
                <w:bCs/>
                <w:color w:val="002060"/>
                <w:sz w:val="20"/>
                <w:szCs w:val="20"/>
                <w:lang w:val="fr-FR" w:eastAsia="en-US"/>
              </w:rPr>
            </w:pPr>
          </w:p>
          <w:p w14:paraId="19DA4E5A" w14:textId="77777777" w:rsidR="00C75572" w:rsidRPr="00E06C63" w:rsidRDefault="00C75572"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xml:space="preserve"> : i) identification des localités spécifiques d’intervention ; ii) mise en place des CLDP ; </w:t>
            </w:r>
            <w:r w:rsidRPr="00E06C63">
              <w:rPr>
                <w:bCs/>
                <w:color w:val="002060"/>
                <w:sz w:val="20"/>
                <w:szCs w:val="20"/>
                <w:lang w:val="fr-FR" w:eastAsia="en-US"/>
              </w:rPr>
              <w:lastRenderedPageBreak/>
              <w:t xml:space="preserve">iii) renforcement des capacités des CLPD. </w:t>
            </w:r>
          </w:p>
        </w:tc>
        <w:tc>
          <w:tcPr>
            <w:tcW w:w="3828" w:type="dxa"/>
          </w:tcPr>
          <w:p w14:paraId="66FCA3D7" w14:textId="281AEB5B" w:rsidR="00C75572" w:rsidRDefault="00C75572" w:rsidP="00A40D11">
            <w:pPr>
              <w:spacing w:line="276" w:lineRule="auto"/>
              <w:jc w:val="both"/>
              <w:rPr>
                <w:b/>
                <w:i/>
                <w:iCs/>
                <w:color w:val="002060"/>
                <w:sz w:val="20"/>
                <w:szCs w:val="20"/>
                <w:lang w:val="fr-FR" w:eastAsia="en-US"/>
              </w:rPr>
            </w:pPr>
            <w:r w:rsidRPr="00F5555B">
              <w:rPr>
                <w:b/>
                <w:i/>
                <w:iCs/>
                <w:color w:val="002060"/>
                <w:sz w:val="20"/>
                <w:szCs w:val="20"/>
                <w:lang w:val="fr-FR" w:eastAsia="en-US"/>
              </w:rPr>
              <w:lastRenderedPageBreak/>
              <w:t>ON TRACK – 1</w:t>
            </w:r>
            <w:r w:rsidR="00F82A80" w:rsidRPr="00F5555B">
              <w:rPr>
                <w:b/>
                <w:i/>
                <w:iCs/>
                <w:color w:val="002060"/>
                <w:sz w:val="20"/>
                <w:szCs w:val="20"/>
                <w:lang w:val="fr-FR" w:eastAsia="en-US"/>
              </w:rPr>
              <w:t>4</w:t>
            </w:r>
            <w:r w:rsidRPr="00F5555B">
              <w:rPr>
                <w:b/>
                <w:i/>
                <w:iCs/>
                <w:color w:val="002060"/>
                <w:sz w:val="20"/>
                <w:szCs w:val="20"/>
                <w:lang w:val="fr-FR" w:eastAsia="en-US"/>
              </w:rPr>
              <w:t xml:space="preserve"> CLPD mis en place et opérationnel</w:t>
            </w:r>
            <w:r w:rsidR="00F82A80" w:rsidRPr="00F5555B">
              <w:rPr>
                <w:b/>
                <w:i/>
                <w:iCs/>
                <w:color w:val="002060"/>
                <w:sz w:val="20"/>
                <w:szCs w:val="20"/>
                <w:lang w:val="fr-FR" w:eastAsia="en-US"/>
              </w:rPr>
              <w:t>s</w:t>
            </w:r>
          </w:p>
          <w:p w14:paraId="2BC3C353" w14:textId="77777777" w:rsidR="00F82A80" w:rsidRPr="00F82A80" w:rsidRDefault="00F82A80" w:rsidP="00A40D11">
            <w:pPr>
              <w:spacing w:line="276" w:lineRule="auto"/>
              <w:jc w:val="both"/>
              <w:rPr>
                <w:bCs/>
                <w:color w:val="002060"/>
                <w:sz w:val="20"/>
                <w:szCs w:val="20"/>
                <w:lang w:val="fr-FR" w:eastAsia="en-US"/>
              </w:rPr>
            </w:pPr>
          </w:p>
          <w:p w14:paraId="6AEBA089" w14:textId="11D17DFB" w:rsidR="00796885" w:rsidRDefault="00C75572" w:rsidP="00A40D11">
            <w:pPr>
              <w:spacing w:line="276" w:lineRule="auto"/>
              <w:jc w:val="both"/>
              <w:rPr>
                <w:rFonts w:eastAsiaTheme="minorEastAsia"/>
                <w:bCs/>
                <w:color w:val="002060"/>
                <w:sz w:val="20"/>
                <w:szCs w:val="20"/>
                <w:lang w:val="fr-CD" w:eastAsia="zh-CN"/>
              </w:rPr>
            </w:pPr>
            <w:r w:rsidRPr="00F82A80">
              <w:rPr>
                <w:bCs/>
                <w:color w:val="002060"/>
                <w:sz w:val="20"/>
                <w:szCs w:val="20"/>
                <w:lang w:val="fr-FR" w:eastAsia="en-US"/>
              </w:rPr>
              <w:t xml:space="preserve">i) </w:t>
            </w:r>
            <w:r w:rsidRPr="00F82A80">
              <w:rPr>
                <w:rFonts w:eastAsiaTheme="minorEastAsia"/>
                <w:bCs/>
                <w:color w:val="002060"/>
                <w:sz w:val="20"/>
                <w:szCs w:val="20"/>
                <w:lang w:val="fr-CD" w:eastAsia="zh-CN"/>
              </w:rPr>
              <w:t xml:space="preserve">Des missions conjointes réunissant les agences d’exécution et les autorités politico-administratives (STAREC et Ministère du Plan) ont été menées dans les trois provinces pour identifier les localités d’intervention sur la base de critères objectifs et les infrastructures communautaires à réhabiliter selon une approche inclusive et participative </w:t>
            </w:r>
            <w:r w:rsidRPr="00F82A80">
              <w:rPr>
                <w:rFonts w:eastAsiaTheme="minorEastAsia"/>
                <w:bCs/>
                <w:color w:val="002060"/>
                <w:sz w:val="20"/>
                <w:szCs w:val="20"/>
                <w:lang w:val="fr-CD" w:eastAsia="zh-CN"/>
              </w:rPr>
              <w:lastRenderedPageBreak/>
              <w:t xml:space="preserve">avec les membres des communautés. Elles ont également permis de sensibiliser les communautés sur la philosophie du projet, notamment sur la logique réparation communautaire poursuivie par la réhabilitation des infrastructures et la participation directe des ex-miliciens. </w:t>
            </w:r>
          </w:p>
          <w:p w14:paraId="2CDAD3BC" w14:textId="77777777" w:rsidR="00104D84" w:rsidRPr="00F82A80" w:rsidRDefault="00104D84" w:rsidP="00A40D11">
            <w:pPr>
              <w:spacing w:line="276" w:lineRule="auto"/>
              <w:jc w:val="both"/>
              <w:rPr>
                <w:rFonts w:eastAsiaTheme="minorEastAsia"/>
                <w:bCs/>
                <w:color w:val="002060"/>
                <w:sz w:val="20"/>
                <w:szCs w:val="20"/>
                <w:lang w:val="fr-CD" w:eastAsia="zh-CN"/>
              </w:rPr>
            </w:pPr>
          </w:p>
          <w:p w14:paraId="623E4AC1" w14:textId="77777777" w:rsidR="00C75572" w:rsidRPr="00F82A80" w:rsidRDefault="00C75572" w:rsidP="00A40D11">
            <w:pPr>
              <w:spacing w:line="276" w:lineRule="auto"/>
              <w:jc w:val="both"/>
              <w:rPr>
                <w:rFonts w:eastAsiaTheme="minorEastAsia"/>
                <w:bCs/>
                <w:color w:val="002060"/>
                <w:sz w:val="20"/>
                <w:szCs w:val="20"/>
                <w:lang w:val="fr-CD" w:eastAsia="zh-CN"/>
              </w:rPr>
            </w:pPr>
            <w:r w:rsidRPr="00F82A80">
              <w:rPr>
                <w:rFonts w:eastAsiaTheme="minorEastAsia"/>
                <w:bCs/>
                <w:color w:val="002060"/>
                <w:sz w:val="20"/>
                <w:szCs w:val="20"/>
                <w:lang w:val="fr-CD" w:eastAsia="zh-CN"/>
              </w:rPr>
              <w:t>ii) Au Kasaï Central, 6 CLPD ont été établis au niveau des groupements de Kalambambuji ; Anayangala ; Bena Manda ; Bakuatshienza</w:t>
            </w:r>
            <w:proofErr w:type="gramStart"/>
            <w:r w:rsidRPr="00F82A80">
              <w:rPr>
                <w:rFonts w:eastAsiaTheme="minorEastAsia"/>
                <w:bCs/>
                <w:color w:val="002060"/>
                <w:sz w:val="20"/>
                <w:szCs w:val="20"/>
                <w:lang w:val="fr-CD" w:eastAsia="zh-CN"/>
              </w:rPr>
              <w:t> ;Bena</w:t>
            </w:r>
            <w:proofErr w:type="gramEnd"/>
            <w:r w:rsidRPr="00F82A80">
              <w:rPr>
                <w:rFonts w:eastAsiaTheme="minorEastAsia"/>
                <w:bCs/>
                <w:color w:val="002060"/>
                <w:sz w:val="20"/>
                <w:szCs w:val="20"/>
                <w:lang w:val="fr-CD" w:eastAsia="zh-CN"/>
              </w:rPr>
              <w:t xml:space="preserve"> Katamba et Bakuampia. Une base de données des membres est constituée. </w:t>
            </w:r>
          </w:p>
          <w:p w14:paraId="0AC6B2BF" w14:textId="77777777" w:rsidR="00C75572" w:rsidRPr="00F82A80" w:rsidRDefault="00C75572" w:rsidP="00A40D11">
            <w:pPr>
              <w:spacing w:line="276" w:lineRule="auto"/>
              <w:jc w:val="both"/>
              <w:rPr>
                <w:rFonts w:eastAsiaTheme="minorEastAsia"/>
                <w:bCs/>
                <w:color w:val="002060"/>
                <w:sz w:val="20"/>
                <w:szCs w:val="20"/>
                <w:lang w:val="fr-CD" w:eastAsia="zh-CN"/>
              </w:rPr>
            </w:pPr>
            <w:r w:rsidRPr="00F82A80">
              <w:rPr>
                <w:rFonts w:eastAsiaTheme="minorEastAsia"/>
                <w:bCs/>
                <w:color w:val="002060"/>
                <w:sz w:val="20"/>
                <w:szCs w:val="20"/>
                <w:lang w:val="fr-CD" w:eastAsia="zh-CN"/>
              </w:rPr>
              <w:t xml:space="preserve">Au Kasaï, 5 CLPD ont été établis au niveau des groupements de Mandjumba, Kamba Ngoma, Bakua Mbuyi, Kamba Kotshi Mpasu et Kamba Tshinvuanda Mungamba. </w:t>
            </w:r>
          </w:p>
          <w:p w14:paraId="784E4090" w14:textId="05310328" w:rsidR="00C75572" w:rsidRPr="003C4307" w:rsidRDefault="00C75572" w:rsidP="00A40D11">
            <w:pPr>
              <w:spacing w:line="276" w:lineRule="auto"/>
              <w:jc w:val="both"/>
              <w:rPr>
                <w:rFonts w:eastAsiaTheme="minorEastAsia"/>
                <w:bCs/>
                <w:color w:val="002060"/>
                <w:sz w:val="20"/>
                <w:szCs w:val="20"/>
                <w:lang w:val="fr-CD" w:eastAsia="zh-CN"/>
              </w:rPr>
            </w:pPr>
            <w:r w:rsidRPr="00F5555B">
              <w:rPr>
                <w:rFonts w:eastAsiaTheme="minorEastAsia"/>
                <w:bCs/>
                <w:color w:val="002060"/>
                <w:sz w:val="20"/>
                <w:szCs w:val="20"/>
                <w:lang w:val="fr-CD" w:eastAsia="zh-CN"/>
              </w:rPr>
              <w:t xml:space="preserve">Au Tanganyika, </w:t>
            </w:r>
            <w:r w:rsidR="00796885" w:rsidRPr="00F5555B">
              <w:rPr>
                <w:rFonts w:eastAsiaTheme="minorEastAsia"/>
                <w:bCs/>
                <w:color w:val="002060"/>
                <w:sz w:val="20"/>
                <w:szCs w:val="20"/>
                <w:lang w:val="fr-CD" w:eastAsia="zh-CN"/>
              </w:rPr>
              <w:t>3</w:t>
            </w:r>
            <w:r w:rsidRPr="00F5555B">
              <w:rPr>
                <w:rFonts w:eastAsiaTheme="minorEastAsia"/>
                <w:bCs/>
                <w:color w:val="002060"/>
                <w:sz w:val="20"/>
                <w:szCs w:val="20"/>
                <w:lang w:val="fr-CD" w:eastAsia="zh-CN"/>
              </w:rPr>
              <w:t xml:space="preserve"> CLPD ont été mis </w:t>
            </w:r>
            <w:r w:rsidR="00796885" w:rsidRPr="00F5555B">
              <w:rPr>
                <w:rFonts w:eastAsiaTheme="minorEastAsia"/>
                <w:bCs/>
                <w:color w:val="002060"/>
                <w:sz w:val="20"/>
                <w:szCs w:val="20"/>
                <w:lang w:val="fr-CD" w:eastAsia="zh-CN"/>
              </w:rPr>
              <w:t>e</w:t>
            </w:r>
            <w:r w:rsidRPr="00F5555B">
              <w:rPr>
                <w:rFonts w:eastAsiaTheme="minorEastAsia"/>
                <w:bCs/>
                <w:color w:val="002060"/>
                <w:sz w:val="20"/>
                <w:szCs w:val="20"/>
                <w:lang w:val="fr-CD" w:eastAsia="zh-CN"/>
              </w:rPr>
              <w:t>n place au niveau de</w:t>
            </w:r>
            <w:r w:rsidR="00F5555B" w:rsidRPr="00F5555B">
              <w:rPr>
                <w:rFonts w:eastAsiaTheme="minorEastAsia"/>
                <w:bCs/>
                <w:color w:val="002060"/>
                <w:sz w:val="20"/>
                <w:szCs w:val="20"/>
                <w:lang w:val="fr-CD" w:eastAsia="zh-CN"/>
              </w:rPr>
              <w:t xml:space="preserve"> la chefferie de Kansabala (Territoire de Moba), chefferie de Tumbwe (Territoire de Kalemie) et Secteur Sud de Lukuga (Territoire de Nyunzu).</w:t>
            </w:r>
          </w:p>
          <w:p w14:paraId="6D0FBE09" w14:textId="33A94B4E" w:rsidR="00C75572" w:rsidRPr="00E06C63" w:rsidRDefault="003705E3" w:rsidP="00A40D11">
            <w:pPr>
              <w:spacing w:line="276" w:lineRule="auto"/>
              <w:jc w:val="both"/>
              <w:rPr>
                <w:rFonts w:eastAsiaTheme="minorEastAsia"/>
                <w:bCs/>
                <w:color w:val="002060"/>
                <w:sz w:val="20"/>
                <w:szCs w:val="20"/>
                <w:lang w:val="fr-CD" w:eastAsia="zh-CN"/>
              </w:rPr>
            </w:pPr>
            <w:r>
              <w:rPr>
                <w:bCs/>
                <w:color w:val="002060"/>
                <w:sz w:val="20"/>
                <w:szCs w:val="20"/>
                <w:lang w:val="fr-FR" w:eastAsia="en-US"/>
              </w:rPr>
              <w:t xml:space="preserve">iii) </w:t>
            </w:r>
            <w:r w:rsidR="00CC3634" w:rsidRPr="00EE3F52">
              <w:rPr>
                <w:bCs/>
                <w:color w:val="002060"/>
                <w:sz w:val="20"/>
                <w:szCs w:val="20"/>
                <w:lang w:val="fr-FR" w:eastAsia="en-US"/>
              </w:rPr>
              <w:t>Le recrutement</w:t>
            </w:r>
            <w:r w:rsidR="00CC3634">
              <w:rPr>
                <w:bCs/>
                <w:color w:val="002060"/>
                <w:sz w:val="20"/>
                <w:szCs w:val="20"/>
                <w:lang w:val="fr-FR" w:eastAsia="en-US"/>
              </w:rPr>
              <w:t xml:space="preserve"> et le déploiement </w:t>
            </w:r>
            <w:r w:rsidR="00CC3634" w:rsidRPr="00EE3F52">
              <w:rPr>
                <w:bCs/>
                <w:color w:val="002060"/>
                <w:sz w:val="20"/>
                <w:szCs w:val="20"/>
                <w:lang w:val="fr-FR" w:eastAsia="en-US"/>
              </w:rPr>
              <w:t>de trois consultants experts en planification est en cours de finalisation. Ils seront responsable</w:t>
            </w:r>
            <w:r w:rsidR="00CC3634">
              <w:rPr>
                <w:bCs/>
                <w:color w:val="002060"/>
                <w:sz w:val="20"/>
                <w:szCs w:val="20"/>
                <w:lang w:val="fr-FR" w:eastAsia="en-US"/>
              </w:rPr>
              <w:t>s</w:t>
            </w:r>
            <w:r w:rsidR="00CC3634" w:rsidRPr="00EE3F52">
              <w:rPr>
                <w:bCs/>
                <w:color w:val="002060"/>
                <w:sz w:val="20"/>
                <w:szCs w:val="20"/>
                <w:lang w:val="fr-FR" w:eastAsia="en-US"/>
              </w:rPr>
              <w:t xml:space="preserve"> du renforcement des capacités techniques des </w:t>
            </w:r>
            <w:r w:rsidR="00CC3634" w:rsidRPr="00EE3F52">
              <w:rPr>
                <w:bCs/>
                <w:color w:val="002060"/>
                <w:sz w:val="20"/>
                <w:szCs w:val="20"/>
                <w:lang w:val="fr-FR" w:eastAsia="en-US"/>
              </w:rPr>
              <w:lastRenderedPageBreak/>
              <w:t>membres des CLPD sur le processus de décentralisation et de planification ainsi que de l’accompagnement des CLPD pour l’élaboration des diagnostics locaux de développement et des plans locaux de développement selon une approche inclusive et participative.</w:t>
            </w:r>
          </w:p>
        </w:tc>
        <w:tc>
          <w:tcPr>
            <w:tcW w:w="2694" w:type="dxa"/>
          </w:tcPr>
          <w:p w14:paraId="0FFA4480" w14:textId="60000486" w:rsidR="00C75572" w:rsidRPr="00E06C63" w:rsidRDefault="00CC3634" w:rsidP="00A40D11">
            <w:pPr>
              <w:spacing w:line="276" w:lineRule="auto"/>
              <w:jc w:val="both"/>
              <w:rPr>
                <w:bCs/>
                <w:color w:val="002060"/>
                <w:sz w:val="20"/>
                <w:szCs w:val="20"/>
                <w:lang w:val="fr-FR"/>
              </w:rPr>
            </w:pPr>
            <w:r>
              <w:rPr>
                <w:bCs/>
                <w:color w:val="002060"/>
                <w:sz w:val="20"/>
                <w:szCs w:val="20"/>
                <w:lang w:val="fr-FR"/>
              </w:rPr>
              <w:lastRenderedPageBreak/>
              <w:t>Le recrutement des experts en charge du renforcement et de l’accompagnement des CLPD a connu un certain retard en raison de la nécessité de mobiliser des ressources additionnelles pour la réalisation de ces activités.</w:t>
            </w:r>
          </w:p>
        </w:tc>
      </w:tr>
      <w:tr w:rsidR="00C75572" w:rsidRPr="004A0E54" w14:paraId="73DF4009" w14:textId="77777777" w:rsidTr="009F08A5">
        <w:trPr>
          <w:trHeight w:val="458"/>
        </w:trPr>
        <w:tc>
          <w:tcPr>
            <w:tcW w:w="1702" w:type="dxa"/>
            <w:vMerge/>
          </w:tcPr>
          <w:p w14:paraId="3F2ACF1C"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685841DB"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t>Indicateur  2.1.2</w:t>
            </w:r>
            <w:proofErr w:type="gramEnd"/>
          </w:p>
          <w:p w14:paraId="1CE362DA"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Nombre/Type </w:t>
            </w:r>
            <w:proofErr w:type="gramStart"/>
            <w:r w:rsidRPr="00E06C63">
              <w:rPr>
                <w:sz w:val="20"/>
                <w:szCs w:val="20"/>
                <w:lang w:val="fr-FR" w:eastAsia="en-US"/>
              </w:rPr>
              <w:t>d’ acteurs</w:t>
            </w:r>
            <w:proofErr w:type="gramEnd"/>
            <w:r w:rsidRPr="00E06C63">
              <w:rPr>
                <w:sz w:val="20"/>
                <w:szCs w:val="20"/>
                <w:lang w:val="fr-FR" w:eastAsia="en-US"/>
              </w:rPr>
              <w:t xml:space="preserve"> dont les capacités en matière d’audit social et d’analyse basés sur les droits de l'homme ont été renforcées.</w:t>
            </w:r>
          </w:p>
        </w:tc>
        <w:tc>
          <w:tcPr>
            <w:tcW w:w="1985" w:type="dxa"/>
            <w:shd w:val="clear" w:color="auto" w:fill="EEECE1"/>
          </w:tcPr>
          <w:p w14:paraId="5A53F513" w14:textId="77777777" w:rsidR="00C75572" w:rsidRPr="00E06C63" w:rsidRDefault="00C75572" w:rsidP="00A40D11">
            <w:pPr>
              <w:spacing w:line="276" w:lineRule="auto"/>
              <w:jc w:val="both"/>
              <w:rPr>
                <w:rFonts w:eastAsia="Calibri"/>
                <w:color w:val="000000"/>
                <w:sz w:val="20"/>
                <w:szCs w:val="20"/>
                <w:lang w:val="fr-CD" w:eastAsia="fr-CD"/>
              </w:rPr>
            </w:pPr>
            <w:r w:rsidRPr="00E06C63">
              <w:rPr>
                <w:rFonts w:eastAsia="Calibri"/>
                <w:color w:val="000000"/>
                <w:sz w:val="20"/>
                <w:szCs w:val="20"/>
              </w:rPr>
              <w:t>Kasaï Central: 0                              Kasaï: 0                                         Tanganyika: 0</w:t>
            </w:r>
          </w:p>
          <w:p w14:paraId="61EDB65D"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7779ED2A" w14:textId="77777777" w:rsidR="00C75572" w:rsidRPr="00184BF0" w:rsidRDefault="00C75572" w:rsidP="00A40D11">
            <w:pPr>
              <w:spacing w:line="276" w:lineRule="auto"/>
              <w:jc w:val="both"/>
              <w:rPr>
                <w:rFonts w:eastAsia="Calibri"/>
                <w:color w:val="000000"/>
                <w:sz w:val="20"/>
                <w:szCs w:val="20"/>
                <w:lang w:val="en-US" w:eastAsia="fr-CD"/>
              </w:rPr>
            </w:pPr>
            <w:r w:rsidRPr="00184BF0">
              <w:rPr>
                <w:rFonts w:eastAsia="Calibri"/>
                <w:color w:val="000000"/>
                <w:sz w:val="20"/>
                <w:szCs w:val="20"/>
                <w:lang w:val="en-US"/>
              </w:rPr>
              <w:t>Kasaï Central: TBD                              Kasaï: TBD                                         Tanganyika: TBD</w:t>
            </w:r>
          </w:p>
          <w:p w14:paraId="1B8C6D3B" w14:textId="77777777" w:rsidR="00C75572" w:rsidRPr="00184BF0" w:rsidRDefault="00C75572" w:rsidP="00A40D11">
            <w:pPr>
              <w:spacing w:line="276" w:lineRule="auto"/>
              <w:jc w:val="both"/>
              <w:rPr>
                <w:bCs/>
                <w:sz w:val="20"/>
                <w:szCs w:val="20"/>
                <w:lang w:val="en-US"/>
              </w:rPr>
            </w:pPr>
          </w:p>
        </w:tc>
        <w:tc>
          <w:tcPr>
            <w:tcW w:w="2550" w:type="dxa"/>
          </w:tcPr>
          <w:p w14:paraId="75472568" w14:textId="19436808"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 xml:space="preserve">Cible </w:t>
            </w:r>
            <w:proofErr w:type="gramStart"/>
            <w:r w:rsidRPr="00E06C63">
              <w:rPr>
                <w:b/>
                <w:i/>
                <w:iCs/>
                <w:color w:val="002060"/>
                <w:sz w:val="20"/>
                <w:szCs w:val="20"/>
                <w:lang w:val="fr-FR" w:eastAsia="en-US"/>
              </w:rPr>
              <w:t>202</w:t>
            </w:r>
            <w:r>
              <w:rPr>
                <w:b/>
                <w:i/>
                <w:iCs/>
                <w:color w:val="002060"/>
                <w:sz w:val="20"/>
                <w:szCs w:val="20"/>
                <w:lang w:val="fr-FR" w:eastAsia="en-US"/>
              </w:rPr>
              <w:t>1</w:t>
            </w:r>
            <w:r w:rsidRPr="00E06C63">
              <w:rPr>
                <w:bCs/>
                <w:color w:val="002060"/>
                <w:sz w:val="20"/>
                <w:szCs w:val="20"/>
                <w:lang w:val="fr-FR" w:eastAsia="en-US"/>
              </w:rPr>
              <w:t>:</w:t>
            </w:r>
            <w:proofErr w:type="gramEnd"/>
            <w:r w:rsidRPr="00E06C63">
              <w:rPr>
                <w:bCs/>
                <w:color w:val="002060"/>
                <w:sz w:val="20"/>
                <w:szCs w:val="20"/>
                <w:lang w:val="fr-FR" w:eastAsia="en-US"/>
              </w:rPr>
              <w:t xml:space="preserve"> TBD</w:t>
            </w:r>
          </w:p>
          <w:p w14:paraId="4572F0BB" w14:textId="77777777" w:rsidR="00C75572" w:rsidRPr="00E06C63" w:rsidRDefault="00C75572" w:rsidP="00A40D11">
            <w:pPr>
              <w:spacing w:line="276" w:lineRule="auto"/>
              <w:jc w:val="both"/>
              <w:rPr>
                <w:bCs/>
                <w:color w:val="002060"/>
                <w:sz w:val="20"/>
                <w:szCs w:val="20"/>
                <w:lang w:val="fr-FR" w:eastAsia="en-US"/>
              </w:rPr>
            </w:pPr>
          </w:p>
          <w:p w14:paraId="658A09C7" w14:textId="77777777" w:rsidR="00C75572" w:rsidRPr="00E06C63" w:rsidRDefault="00C75572" w:rsidP="00A40D11">
            <w:pPr>
              <w:spacing w:line="276" w:lineRule="auto"/>
              <w:jc w:val="both"/>
              <w:rPr>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 i) mise en place des CLPD ; ii) activités de renforcement de capacités des membres en matière d’audit social.</w:t>
            </w:r>
          </w:p>
        </w:tc>
        <w:tc>
          <w:tcPr>
            <w:tcW w:w="3828" w:type="dxa"/>
          </w:tcPr>
          <w:p w14:paraId="7BA5FAF2" w14:textId="77777777" w:rsidR="00C75572" w:rsidRPr="003705E3" w:rsidRDefault="00C75572" w:rsidP="00A40D11">
            <w:pPr>
              <w:spacing w:line="276" w:lineRule="auto"/>
              <w:jc w:val="both"/>
              <w:rPr>
                <w:bCs/>
                <w:color w:val="002060"/>
                <w:sz w:val="20"/>
                <w:szCs w:val="20"/>
                <w:lang w:val="fr-FR" w:eastAsia="en-US"/>
              </w:rPr>
            </w:pPr>
            <w:r w:rsidRPr="003705E3">
              <w:rPr>
                <w:b/>
                <w:i/>
                <w:iCs/>
                <w:color w:val="002060"/>
                <w:sz w:val="20"/>
                <w:szCs w:val="20"/>
                <w:lang w:val="fr-FR" w:eastAsia="en-US"/>
              </w:rPr>
              <w:t>ON TRACK</w:t>
            </w:r>
          </w:p>
          <w:p w14:paraId="29990615" w14:textId="77777777" w:rsidR="00C75572" w:rsidRPr="005F6C62" w:rsidRDefault="00C75572" w:rsidP="00A40D11">
            <w:pPr>
              <w:spacing w:line="276" w:lineRule="auto"/>
              <w:jc w:val="both"/>
              <w:rPr>
                <w:bCs/>
                <w:color w:val="002060"/>
                <w:sz w:val="20"/>
                <w:szCs w:val="20"/>
                <w:highlight w:val="yellow"/>
                <w:lang w:val="fr-FR" w:eastAsia="en-US"/>
              </w:rPr>
            </w:pPr>
          </w:p>
          <w:p w14:paraId="6E8B2A52" w14:textId="669D0DF6" w:rsidR="00C75572" w:rsidRPr="003705E3" w:rsidRDefault="00C75572" w:rsidP="00A40D11">
            <w:pPr>
              <w:spacing w:line="276" w:lineRule="auto"/>
              <w:jc w:val="both"/>
              <w:rPr>
                <w:bCs/>
                <w:color w:val="002060"/>
                <w:sz w:val="20"/>
                <w:szCs w:val="20"/>
                <w:lang w:val="fr-FR" w:eastAsia="en-US"/>
              </w:rPr>
            </w:pPr>
            <w:r w:rsidRPr="003705E3">
              <w:rPr>
                <w:bCs/>
                <w:color w:val="002060"/>
                <w:sz w:val="20"/>
                <w:szCs w:val="20"/>
                <w:lang w:val="fr-FR" w:eastAsia="en-US"/>
              </w:rPr>
              <w:t xml:space="preserve">i) </w:t>
            </w:r>
            <w:r w:rsidRPr="00F5555B">
              <w:rPr>
                <w:bCs/>
                <w:color w:val="002060"/>
                <w:sz w:val="20"/>
                <w:szCs w:val="20"/>
                <w:lang w:val="fr-FR" w:eastAsia="en-US"/>
              </w:rPr>
              <w:t>Au total, 1</w:t>
            </w:r>
            <w:r w:rsidR="003705E3" w:rsidRPr="00F5555B">
              <w:rPr>
                <w:bCs/>
                <w:color w:val="002060"/>
                <w:sz w:val="20"/>
                <w:szCs w:val="20"/>
                <w:lang w:val="fr-FR" w:eastAsia="en-US"/>
              </w:rPr>
              <w:t>4</w:t>
            </w:r>
            <w:r w:rsidRPr="00F5555B">
              <w:rPr>
                <w:bCs/>
                <w:color w:val="002060"/>
                <w:sz w:val="20"/>
                <w:szCs w:val="20"/>
                <w:lang w:val="fr-FR" w:eastAsia="en-US"/>
              </w:rPr>
              <w:t xml:space="preserve"> CLPD ont été mis en place dans les différentes localités d’intervention</w:t>
            </w:r>
            <w:r w:rsidR="003705E3" w:rsidRPr="00F5555B">
              <w:rPr>
                <w:bCs/>
                <w:color w:val="002060"/>
                <w:sz w:val="20"/>
                <w:szCs w:val="20"/>
                <w:lang w:val="fr-FR" w:eastAsia="en-US"/>
              </w:rPr>
              <w:t xml:space="preserve"> </w:t>
            </w:r>
            <w:r w:rsidRPr="00F5555B">
              <w:rPr>
                <w:bCs/>
                <w:color w:val="002060"/>
                <w:sz w:val="20"/>
                <w:szCs w:val="20"/>
                <w:lang w:val="fr-FR" w:eastAsia="en-US"/>
              </w:rPr>
              <w:t>du projet. Ils sont constitués d’une vingtaine de membres issus de la société civile, des autorités politico-administratives et coutumière. La participation des femmes et des jeunes a été encouragée</w:t>
            </w:r>
            <w:r w:rsidR="000008FA" w:rsidRPr="00F5555B">
              <w:rPr>
                <w:bCs/>
                <w:color w:val="002060"/>
                <w:sz w:val="20"/>
                <w:szCs w:val="20"/>
                <w:lang w:val="fr-FR" w:eastAsia="en-US"/>
              </w:rPr>
              <w:t> ; ainsi sur un total de 2</w:t>
            </w:r>
            <w:r w:rsidR="00850311">
              <w:rPr>
                <w:bCs/>
                <w:color w:val="002060"/>
                <w:sz w:val="20"/>
                <w:szCs w:val="20"/>
                <w:lang w:val="fr-FR" w:eastAsia="en-US"/>
              </w:rPr>
              <w:t>9</w:t>
            </w:r>
            <w:r w:rsidR="000008FA" w:rsidRPr="00F5555B">
              <w:rPr>
                <w:bCs/>
                <w:color w:val="002060"/>
                <w:sz w:val="20"/>
                <w:szCs w:val="20"/>
                <w:lang w:val="fr-FR" w:eastAsia="en-US"/>
              </w:rPr>
              <w:t xml:space="preserve">1 membres, </w:t>
            </w:r>
            <w:r w:rsidR="00850311">
              <w:rPr>
                <w:bCs/>
                <w:color w:val="002060"/>
                <w:sz w:val="20"/>
                <w:szCs w:val="20"/>
                <w:lang w:val="fr-FR" w:eastAsia="en-US"/>
              </w:rPr>
              <w:t>53</w:t>
            </w:r>
            <w:r w:rsidR="000008FA" w:rsidRPr="00F5555B">
              <w:rPr>
                <w:bCs/>
                <w:color w:val="002060"/>
                <w:sz w:val="20"/>
                <w:szCs w:val="20"/>
                <w:lang w:val="fr-FR" w:eastAsia="en-US"/>
              </w:rPr>
              <w:t xml:space="preserve"> sont des femmes (soit </w:t>
            </w:r>
            <w:r w:rsidR="00850311">
              <w:rPr>
                <w:bCs/>
                <w:color w:val="002060"/>
                <w:sz w:val="20"/>
                <w:szCs w:val="20"/>
                <w:lang w:val="fr-FR" w:eastAsia="en-US"/>
              </w:rPr>
              <w:t>18</w:t>
            </w:r>
            <w:r w:rsidR="000008FA" w:rsidRPr="00F5555B">
              <w:rPr>
                <w:bCs/>
                <w:color w:val="002060"/>
                <w:sz w:val="20"/>
                <w:szCs w:val="20"/>
                <w:lang w:val="fr-FR" w:eastAsia="en-US"/>
              </w:rPr>
              <w:t>%) et 7</w:t>
            </w:r>
            <w:r w:rsidR="00850311">
              <w:rPr>
                <w:bCs/>
                <w:color w:val="002060"/>
                <w:sz w:val="20"/>
                <w:szCs w:val="20"/>
                <w:lang w:val="fr-FR" w:eastAsia="en-US"/>
              </w:rPr>
              <w:t>9</w:t>
            </w:r>
            <w:r w:rsidR="000008FA" w:rsidRPr="00F5555B">
              <w:rPr>
                <w:bCs/>
                <w:color w:val="002060"/>
                <w:sz w:val="20"/>
                <w:szCs w:val="20"/>
                <w:lang w:val="fr-FR" w:eastAsia="en-US"/>
              </w:rPr>
              <w:t xml:space="preserve"> sont des jeunes (soit 2</w:t>
            </w:r>
            <w:r w:rsidR="00850311">
              <w:rPr>
                <w:bCs/>
                <w:color w:val="002060"/>
                <w:sz w:val="20"/>
                <w:szCs w:val="20"/>
                <w:lang w:val="fr-FR" w:eastAsia="en-US"/>
              </w:rPr>
              <w:t>7</w:t>
            </w:r>
            <w:r w:rsidR="000008FA" w:rsidRPr="00F5555B">
              <w:rPr>
                <w:bCs/>
                <w:color w:val="002060"/>
                <w:sz w:val="20"/>
                <w:szCs w:val="20"/>
                <w:lang w:val="fr-FR" w:eastAsia="en-US"/>
              </w:rPr>
              <w:t>%).</w:t>
            </w:r>
          </w:p>
          <w:p w14:paraId="6CF79899" w14:textId="77777777" w:rsidR="001349A3" w:rsidRDefault="001349A3" w:rsidP="00A40D11">
            <w:pPr>
              <w:spacing w:line="276" w:lineRule="auto"/>
              <w:jc w:val="both"/>
              <w:rPr>
                <w:bCs/>
                <w:color w:val="002060"/>
                <w:sz w:val="20"/>
                <w:szCs w:val="20"/>
                <w:lang w:val="fr-FR" w:eastAsia="en-US"/>
              </w:rPr>
            </w:pPr>
          </w:p>
          <w:p w14:paraId="0EA778B0" w14:textId="270B0626" w:rsidR="00C75572" w:rsidRPr="00E06C63" w:rsidRDefault="000008FA" w:rsidP="00A40D11">
            <w:pPr>
              <w:spacing w:line="276" w:lineRule="auto"/>
              <w:jc w:val="both"/>
              <w:rPr>
                <w:bCs/>
                <w:color w:val="002060"/>
                <w:sz w:val="20"/>
                <w:szCs w:val="20"/>
                <w:lang w:val="fr-FR" w:eastAsia="en-US"/>
              </w:rPr>
            </w:pPr>
            <w:r>
              <w:rPr>
                <w:bCs/>
                <w:color w:val="002060"/>
                <w:sz w:val="20"/>
                <w:szCs w:val="20"/>
                <w:lang w:val="fr-FR" w:eastAsia="en-US"/>
              </w:rPr>
              <w:t xml:space="preserve">ii) </w:t>
            </w:r>
            <w:r w:rsidR="00CC3634" w:rsidRPr="00EE3F52">
              <w:rPr>
                <w:bCs/>
                <w:color w:val="002060"/>
                <w:sz w:val="20"/>
                <w:szCs w:val="20"/>
                <w:lang w:val="fr-FR" w:eastAsia="en-US"/>
              </w:rPr>
              <w:t>Le recrutement</w:t>
            </w:r>
            <w:r w:rsidR="00CC3634">
              <w:rPr>
                <w:bCs/>
                <w:color w:val="002060"/>
                <w:sz w:val="20"/>
                <w:szCs w:val="20"/>
                <w:lang w:val="fr-FR" w:eastAsia="en-US"/>
              </w:rPr>
              <w:t xml:space="preserve"> et le déploiement </w:t>
            </w:r>
            <w:r w:rsidR="00CC3634" w:rsidRPr="00EE3F52">
              <w:rPr>
                <w:bCs/>
                <w:color w:val="002060"/>
                <w:sz w:val="20"/>
                <w:szCs w:val="20"/>
                <w:lang w:val="fr-FR" w:eastAsia="en-US"/>
              </w:rPr>
              <w:t>de trois consultants experts en planification est en cours de finalisation. Ils seront responsable</w:t>
            </w:r>
            <w:r w:rsidR="00CC3634">
              <w:rPr>
                <w:bCs/>
                <w:color w:val="002060"/>
                <w:sz w:val="20"/>
                <w:szCs w:val="20"/>
                <w:lang w:val="fr-FR" w:eastAsia="en-US"/>
              </w:rPr>
              <w:t>s</w:t>
            </w:r>
            <w:r w:rsidR="00CC3634" w:rsidRPr="00EE3F52">
              <w:rPr>
                <w:bCs/>
                <w:color w:val="002060"/>
                <w:sz w:val="20"/>
                <w:szCs w:val="20"/>
                <w:lang w:val="fr-FR" w:eastAsia="en-US"/>
              </w:rPr>
              <w:t xml:space="preserve"> du renforcement des capacités techniques des membres des CLPD sur le processus de décentralisation et de planification ainsi que de l’accompagnement des CLPD pour l’élaboration des diagnostics locaux de </w:t>
            </w:r>
            <w:r w:rsidR="00CC3634" w:rsidRPr="00EE3F52">
              <w:rPr>
                <w:bCs/>
                <w:color w:val="002060"/>
                <w:sz w:val="20"/>
                <w:szCs w:val="20"/>
                <w:lang w:val="fr-FR" w:eastAsia="en-US"/>
              </w:rPr>
              <w:lastRenderedPageBreak/>
              <w:t>développement et des plans locaux de développement selon une approche inclusive et participative.</w:t>
            </w:r>
          </w:p>
        </w:tc>
        <w:tc>
          <w:tcPr>
            <w:tcW w:w="2694" w:type="dxa"/>
          </w:tcPr>
          <w:p w14:paraId="49CDB681" w14:textId="77777777" w:rsidR="00C75572" w:rsidRPr="00E06C63" w:rsidRDefault="00C75572" w:rsidP="00A40D11">
            <w:pPr>
              <w:spacing w:line="276" w:lineRule="auto"/>
              <w:jc w:val="both"/>
              <w:rPr>
                <w:bCs/>
                <w:color w:val="002060"/>
                <w:sz w:val="20"/>
                <w:szCs w:val="20"/>
                <w:lang w:val="fr-FR"/>
              </w:rPr>
            </w:pPr>
          </w:p>
        </w:tc>
      </w:tr>
      <w:tr w:rsidR="00C75572" w:rsidRPr="004A0E54" w14:paraId="2D2317C3" w14:textId="77777777" w:rsidTr="009F08A5">
        <w:trPr>
          <w:trHeight w:val="458"/>
        </w:trPr>
        <w:tc>
          <w:tcPr>
            <w:tcW w:w="1702" w:type="dxa"/>
            <w:vMerge/>
          </w:tcPr>
          <w:p w14:paraId="56A89CEB"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1D98C2C2"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Indicateur 2.1.3 : Nombre/Type d’infrastructures/services de base identifiés.</w:t>
            </w:r>
          </w:p>
        </w:tc>
        <w:tc>
          <w:tcPr>
            <w:tcW w:w="1985" w:type="dxa"/>
            <w:shd w:val="clear" w:color="auto" w:fill="EEECE1"/>
          </w:tcPr>
          <w:p w14:paraId="087448B9" w14:textId="1BA60711" w:rsidR="00C75572" w:rsidRPr="002A466E" w:rsidRDefault="00C75572" w:rsidP="00A40D11">
            <w:pPr>
              <w:spacing w:line="276" w:lineRule="auto"/>
              <w:jc w:val="both"/>
              <w:rPr>
                <w:rFonts w:eastAsia="Calibri"/>
                <w:color w:val="000000"/>
                <w:sz w:val="20"/>
                <w:szCs w:val="20"/>
                <w:lang w:val="fr-CD" w:eastAsia="fr-CD"/>
              </w:rPr>
            </w:pPr>
            <w:r w:rsidRPr="002A466E">
              <w:rPr>
                <w:rFonts w:eastAsia="Calibri"/>
                <w:color w:val="000000"/>
                <w:sz w:val="20"/>
                <w:szCs w:val="20"/>
                <w:lang w:val="fr-CD"/>
              </w:rPr>
              <w:t xml:space="preserve">Kasaï </w:t>
            </w:r>
            <w:proofErr w:type="gramStart"/>
            <w:r w:rsidRPr="002A466E">
              <w:rPr>
                <w:rFonts w:eastAsia="Calibri"/>
                <w:color w:val="000000"/>
                <w:sz w:val="20"/>
                <w:szCs w:val="20"/>
                <w:lang w:val="fr-CD"/>
              </w:rPr>
              <w:t>Central:</w:t>
            </w:r>
            <w:proofErr w:type="gramEnd"/>
            <w:r w:rsidRPr="002A466E">
              <w:rPr>
                <w:rFonts w:eastAsia="Calibri"/>
                <w:color w:val="000000"/>
                <w:sz w:val="20"/>
                <w:szCs w:val="20"/>
                <w:lang w:val="fr-CD"/>
              </w:rPr>
              <w:t xml:space="preserve"> 7</w:t>
            </w:r>
            <w:r w:rsidR="002A466E" w:rsidRPr="002A466E">
              <w:rPr>
                <w:rFonts w:eastAsia="Calibri"/>
                <w:color w:val="000000"/>
                <w:sz w:val="20"/>
                <w:szCs w:val="20"/>
                <w:lang w:val="fr-CD"/>
              </w:rPr>
              <w:t xml:space="preserve"> (projet P</w:t>
            </w:r>
            <w:r w:rsidR="002A466E">
              <w:rPr>
                <w:rFonts w:eastAsia="Calibri"/>
                <w:color w:val="000000"/>
                <w:sz w:val="20"/>
                <w:szCs w:val="20"/>
                <w:lang w:val="fr-CD"/>
              </w:rPr>
              <w:t>AJURR)</w:t>
            </w:r>
            <w:r w:rsidRPr="002A466E">
              <w:rPr>
                <w:rFonts w:eastAsia="Calibri"/>
                <w:color w:val="000000"/>
                <w:sz w:val="20"/>
                <w:szCs w:val="20"/>
                <w:lang w:val="fr-CD"/>
              </w:rPr>
              <w:t xml:space="preserve">                              Kasaï: 0                                         Tanganyika: 0</w:t>
            </w:r>
          </w:p>
          <w:p w14:paraId="7016962E" w14:textId="77777777" w:rsidR="00C75572" w:rsidRPr="002A466E" w:rsidRDefault="00C75572" w:rsidP="00A40D11">
            <w:pPr>
              <w:spacing w:line="276" w:lineRule="auto"/>
              <w:jc w:val="both"/>
              <w:rPr>
                <w:bCs/>
                <w:sz w:val="20"/>
                <w:szCs w:val="20"/>
                <w:lang w:val="fr-CD" w:eastAsia="en-US"/>
              </w:rPr>
            </w:pPr>
          </w:p>
        </w:tc>
        <w:tc>
          <w:tcPr>
            <w:tcW w:w="1701" w:type="dxa"/>
            <w:shd w:val="clear" w:color="auto" w:fill="EEECE1"/>
          </w:tcPr>
          <w:p w14:paraId="2D8C4CA9"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 xml:space="preserve">Total : 21 infrastructures communautaires identifiées. </w:t>
            </w:r>
          </w:p>
          <w:p w14:paraId="7A65C33C" w14:textId="77777777" w:rsidR="00C75572" w:rsidRPr="00E06C63" w:rsidRDefault="00C75572" w:rsidP="00A40D11">
            <w:pPr>
              <w:spacing w:line="276" w:lineRule="auto"/>
              <w:jc w:val="both"/>
              <w:rPr>
                <w:bCs/>
                <w:sz w:val="20"/>
                <w:szCs w:val="20"/>
                <w:lang w:val="fr-FR" w:eastAsia="en-US"/>
              </w:rPr>
            </w:pPr>
          </w:p>
          <w:p w14:paraId="2CFFDED1" w14:textId="77777777" w:rsidR="00C75572" w:rsidRPr="00E06C63" w:rsidRDefault="00C75572" w:rsidP="00A40D11">
            <w:pPr>
              <w:spacing w:line="276" w:lineRule="auto"/>
              <w:jc w:val="both"/>
              <w:rPr>
                <w:rFonts w:eastAsia="Calibri"/>
                <w:color w:val="000000"/>
                <w:sz w:val="20"/>
                <w:szCs w:val="20"/>
                <w:lang w:val="fr-CD" w:eastAsia="fr-CD"/>
              </w:rPr>
            </w:pPr>
            <w:r w:rsidRPr="00E06C63">
              <w:rPr>
                <w:rFonts w:eastAsia="Calibri"/>
                <w:color w:val="000000"/>
                <w:sz w:val="20"/>
                <w:szCs w:val="20"/>
                <w:lang w:val="fr-CD"/>
              </w:rPr>
              <w:t xml:space="preserve">Kasaï </w:t>
            </w:r>
            <w:proofErr w:type="gramStart"/>
            <w:r w:rsidRPr="00E06C63">
              <w:rPr>
                <w:rFonts w:eastAsia="Calibri"/>
                <w:color w:val="000000"/>
                <w:sz w:val="20"/>
                <w:szCs w:val="20"/>
                <w:lang w:val="fr-CD"/>
              </w:rPr>
              <w:t>Central:</w:t>
            </w:r>
            <w:proofErr w:type="gramEnd"/>
            <w:r w:rsidRPr="00E06C63">
              <w:rPr>
                <w:rFonts w:eastAsia="Calibri"/>
                <w:color w:val="000000"/>
                <w:sz w:val="20"/>
                <w:szCs w:val="20"/>
                <w:lang w:val="fr-CD"/>
              </w:rPr>
              <w:t xml:space="preserve"> 13 (dont 7 issues de PAJURR)                               Kasaï: 5                                         Tanganyika: 3</w:t>
            </w:r>
          </w:p>
          <w:p w14:paraId="6F13C1E1" w14:textId="77777777" w:rsidR="00C75572" w:rsidRPr="00E06C63" w:rsidRDefault="00C75572" w:rsidP="00A40D11">
            <w:pPr>
              <w:spacing w:line="276" w:lineRule="auto"/>
              <w:jc w:val="both"/>
              <w:rPr>
                <w:bCs/>
                <w:sz w:val="20"/>
                <w:szCs w:val="20"/>
                <w:lang w:val="fr-FR" w:eastAsia="en-US"/>
              </w:rPr>
            </w:pPr>
          </w:p>
        </w:tc>
        <w:tc>
          <w:tcPr>
            <w:tcW w:w="2550" w:type="dxa"/>
          </w:tcPr>
          <w:p w14:paraId="6401B94A" w14:textId="2B89F241"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Pr>
                <w:b/>
                <w:i/>
                <w:iCs/>
                <w:color w:val="002060"/>
                <w:sz w:val="20"/>
                <w:szCs w:val="20"/>
                <w:lang w:val="fr-FR" w:eastAsia="en-US"/>
              </w:rPr>
              <w:t>1</w:t>
            </w:r>
            <w:r w:rsidRPr="00E06C63">
              <w:rPr>
                <w:bCs/>
                <w:color w:val="002060"/>
                <w:sz w:val="20"/>
                <w:szCs w:val="20"/>
                <w:lang w:val="fr-FR" w:eastAsia="en-US"/>
              </w:rPr>
              <w:t xml:space="preserve"> : </w:t>
            </w:r>
            <w:r>
              <w:rPr>
                <w:bCs/>
                <w:color w:val="002060"/>
                <w:sz w:val="20"/>
                <w:szCs w:val="20"/>
                <w:lang w:val="fr-FR" w:eastAsia="en-US"/>
              </w:rPr>
              <w:t>21</w:t>
            </w:r>
            <w:r w:rsidRPr="00E06C63">
              <w:rPr>
                <w:bCs/>
                <w:color w:val="002060"/>
                <w:sz w:val="20"/>
                <w:szCs w:val="20"/>
                <w:lang w:val="fr-FR" w:eastAsia="en-US"/>
              </w:rPr>
              <w:t xml:space="preserve"> infrastructures identifiées :</w:t>
            </w:r>
          </w:p>
          <w:p w14:paraId="312E4318" w14:textId="538F0330"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 xml:space="preserve">Kasaï Central </w:t>
            </w:r>
            <w:r w:rsidRPr="00E06C63">
              <w:rPr>
                <w:bCs/>
                <w:color w:val="002060"/>
                <w:sz w:val="20"/>
                <w:szCs w:val="20"/>
                <w:lang w:val="fr-FR" w:eastAsia="en-US"/>
              </w:rPr>
              <w:t xml:space="preserve">: </w:t>
            </w:r>
            <w:r>
              <w:rPr>
                <w:bCs/>
                <w:color w:val="002060"/>
                <w:sz w:val="20"/>
                <w:szCs w:val="20"/>
                <w:lang w:val="fr-FR" w:eastAsia="en-US"/>
              </w:rPr>
              <w:t>13 (dont 7 PAJURR</w:t>
            </w:r>
            <w:proofErr w:type="gramStart"/>
            <w:r>
              <w:rPr>
                <w:bCs/>
                <w:color w:val="002060"/>
                <w:sz w:val="20"/>
                <w:szCs w:val="20"/>
                <w:lang w:val="fr-FR" w:eastAsia="en-US"/>
              </w:rPr>
              <w:t>)</w:t>
            </w:r>
            <w:r w:rsidRPr="00E06C63">
              <w:rPr>
                <w:bCs/>
                <w:color w:val="002060"/>
                <w:sz w:val="20"/>
                <w:szCs w:val="20"/>
                <w:lang w:val="fr-FR" w:eastAsia="en-US"/>
              </w:rPr>
              <w:t>;</w:t>
            </w:r>
            <w:proofErr w:type="gramEnd"/>
            <w:r w:rsidRPr="00E06C63">
              <w:rPr>
                <w:bCs/>
                <w:color w:val="002060"/>
                <w:sz w:val="20"/>
                <w:szCs w:val="20"/>
                <w:lang w:val="fr-FR" w:eastAsia="en-US"/>
              </w:rPr>
              <w:t xml:space="preserve"> </w:t>
            </w:r>
          </w:p>
          <w:p w14:paraId="56D0C92F"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w:t>
            </w:r>
            <w:r w:rsidRPr="00E06C63">
              <w:rPr>
                <w:bCs/>
                <w:color w:val="002060"/>
                <w:sz w:val="20"/>
                <w:szCs w:val="20"/>
                <w:lang w:val="fr-FR" w:eastAsia="en-US"/>
              </w:rPr>
              <w:t xml:space="preserve"> : </w:t>
            </w:r>
            <w:proofErr w:type="gramStart"/>
            <w:r w:rsidRPr="00E06C63">
              <w:rPr>
                <w:bCs/>
                <w:color w:val="002060"/>
                <w:sz w:val="20"/>
                <w:szCs w:val="20"/>
                <w:lang w:val="fr-FR" w:eastAsia="en-US"/>
              </w:rPr>
              <w:t>5;</w:t>
            </w:r>
            <w:proofErr w:type="gramEnd"/>
          </w:p>
          <w:p w14:paraId="22C2E545"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Tanganyika</w:t>
            </w:r>
            <w:r w:rsidRPr="00E06C63">
              <w:rPr>
                <w:bCs/>
                <w:color w:val="002060"/>
                <w:sz w:val="20"/>
                <w:szCs w:val="20"/>
                <w:lang w:val="fr-FR" w:eastAsia="en-US"/>
              </w:rPr>
              <w:t> : 3.</w:t>
            </w:r>
          </w:p>
          <w:p w14:paraId="29E24FB3" w14:textId="77777777" w:rsidR="00C75572" w:rsidRPr="00E06C63" w:rsidRDefault="00C75572" w:rsidP="00A40D11">
            <w:pPr>
              <w:spacing w:line="276" w:lineRule="auto"/>
              <w:jc w:val="both"/>
              <w:rPr>
                <w:bCs/>
                <w:color w:val="002060"/>
                <w:sz w:val="20"/>
                <w:szCs w:val="20"/>
                <w:lang w:val="fr-FR" w:eastAsia="en-US"/>
              </w:rPr>
            </w:pPr>
          </w:p>
          <w:p w14:paraId="6A185261"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mission conjointe avec les autorités provinciales pour l’identification des localités spécifiques et des infrastructures communautaires ; ii) démarrage des travaux HIMO.</w:t>
            </w:r>
          </w:p>
          <w:p w14:paraId="421D3099" w14:textId="77777777" w:rsidR="00C75572" w:rsidRPr="00E06C63" w:rsidRDefault="00C75572" w:rsidP="00A40D11">
            <w:pPr>
              <w:spacing w:line="276" w:lineRule="auto"/>
              <w:jc w:val="both"/>
              <w:rPr>
                <w:bCs/>
                <w:color w:val="002060"/>
                <w:sz w:val="20"/>
                <w:szCs w:val="20"/>
                <w:lang w:val="fr-FR" w:eastAsia="en-US"/>
              </w:rPr>
            </w:pPr>
          </w:p>
          <w:p w14:paraId="74DE43DB" w14:textId="77777777" w:rsidR="00C75572" w:rsidRPr="00E06C63" w:rsidRDefault="00C75572" w:rsidP="00A40D11">
            <w:pPr>
              <w:spacing w:line="276" w:lineRule="auto"/>
              <w:jc w:val="both"/>
              <w:rPr>
                <w:bCs/>
                <w:color w:val="002060"/>
                <w:sz w:val="20"/>
                <w:szCs w:val="20"/>
                <w:lang w:val="fr-FR" w:eastAsia="en-US"/>
              </w:rPr>
            </w:pPr>
          </w:p>
        </w:tc>
        <w:tc>
          <w:tcPr>
            <w:tcW w:w="3828" w:type="dxa"/>
          </w:tcPr>
          <w:p w14:paraId="0DDE2671" w14:textId="13426518" w:rsidR="00C75572" w:rsidRPr="00DD12AB" w:rsidRDefault="00DD12AB" w:rsidP="00A40D11">
            <w:pPr>
              <w:spacing w:line="276" w:lineRule="auto"/>
              <w:jc w:val="both"/>
              <w:rPr>
                <w:bCs/>
                <w:color w:val="002060"/>
                <w:sz w:val="20"/>
                <w:szCs w:val="20"/>
                <w:lang w:val="fr-FR" w:eastAsia="en-US"/>
              </w:rPr>
            </w:pPr>
            <w:r w:rsidRPr="00DD12AB">
              <w:rPr>
                <w:b/>
                <w:i/>
                <w:iCs/>
                <w:color w:val="002060"/>
                <w:sz w:val="20"/>
                <w:szCs w:val="20"/>
                <w:lang w:val="fr-FR" w:eastAsia="en-US"/>
              </w:rPr>
              <w:t>ACHIEVED</w:t>
            </w:r>
            <w:r w:rsidR="00C75572" w:rsidRPr="00DD12AB">
              <w:rPr>
                <w:b/>
                <w:i/>
                <w:iCs/>
                <w:color w:val="002060"/>
                <w:sz w:val="20"/>
                <w:szCs w:val="20"/>
                <w:lang w:val="fr-FR" w:eastAsia="en-US"/>
              </w:rPr>
              <w:t xml:space="preserve"> – </w:t>
            </w:r>
            <w:r>
              <w:rPr>
                <w:b/>
                <w:i/>
                <w:iCs/>
                <w:color w:val="002060"/>
                <w:sz w:val="20"/>
                <w:szCs w:val="20"/>
                <w:lang w:val="fr-FR" w:eastAsia="en-US"/>
              </w:rPr>
              <w:t>21</w:t>
            </w:r>
            <w:r w:rsidR="00C75572" w:rsidRPr="00DD12AB">
              <w:rPr>
                <w:b/>
                <w:i/>
                <w:iCs/>
                <w:color w:val="002060"/>
                <w:sz w:val="20"/>
                <w:szCs w:val="20"/>
                <w:lang w:val="fr-FR" w:eastAsia="en-US"/>
              </w:rPr>
              <w:t xml:space="preserve"> lots d’infrastructures </w:t>
            </w:r>
            <w:r>
              <w:rPr>
                <w:b/>
                <w:i/>
                <w:iCs/>
                <w:color w:val="002060"/>
                <w:sz w:val="20"/>
                <w:szCs w:val="20"/>
                <w:lang w:val="fr-FR" w:eastAsia="en-US"/>
              </w:rPr>
              <w:t>communautaires ont été identifiées et validés (synergie avec PAJURR)</w:t>
            </w:r>
            <w:r w:rsidR="00C75572" w:rsidRPr="00DD12AB">
              <w:rPr>
                <w:b/>
                <w:i/>
                <w:iCs/>
                <w:color w:val="002060"/>
                <w:sz w:val="20"/>
                <w:szCs w:val="20"/>
                <w:lang w:val="fr-FR" w:eastAsia="en-US"/>
              </w:rPr>
              <w:t xml:space="preserve"> </w:t>
            </w:r>
          </w:p>
          <w:p w14:paraId="1E757686" w14:textId="77777777" w:rsidR="00C75572" w:rsidRPr="004C21D2" w:rsidRDefault="00C75572" w:rsidP="00A40D11">
            <w:pPr>
              <w:spacing w:line="276" w:lineRule="auto"/>
              <w:jc w:val="both"/>
              <w:rPr>
                <w:bCs/>
                <w:color w:val="002060"/>
                <w:sz w:val="20"/>
                <w:szCs w:val="20"/>
                <w:highlight w:val="yellow"/>
                <w:lang w:val="fr-FR" w:eastAsia="en-US"/>
              </w:rPr>
            </w:pPr>
          </w:p>
          <w:p w14:paraId="1B50B25F" w14:textId="0B94DD5A" w:rsidR="00C75572" w:rsidRPr="00DD12AB" w:rsidRDefault="009A4F65" w:rsidP="009A4F65">
            <w:pPr>
              <w:spacing w:line="276" w:lineRule="auto"/>
              <w:jc w:val="both"/>
              <w:rPr>
                <w:rFonts w:eastAsiaTheme="minorEastAsia"/>
                <w:bCs/>
                <w:color w:val="002060"/>
                <w:sz w:val="20"/>
                <w:szCs w:val="20"/>
                <w:lang w:val="fr-CD" w:eastAsia="zh-CN"/>
              </w:rPr>
            </w:pPr>
            <w:r>
              <w:rPr>
                <w:bCs/>
                <w:color w:val="002060"/>
                <w:sz w:val="20"/>
                <w:szCs w:val="20"/>
                <w:lang w:val="fr-FR" w:eastAsia="en-US"/>
              </w:rPr>
              <w:t xml:space="preserve">i). </w:t>
            </w:r>
            <w:r w:rsidR="00C75572" w:rsidRPr="00DD12AB">
              <w:rPr>
                <w:rFonts w:eastAsiaTheme="minorEastAsia"/>
                <w:bCs/>
                <w:color w:val="002060"/>
                <w:sz w:val="20"/>
                <w:szCs w:val="20"/>
                <w:lang w:val="fr-CD" w:eastAsia="zh-CN"/>
              </w:rPr>
              <w:t xml:space="preserve">Des missions conjointes réunissant les agences d’exécution et les autorités politico-administratives (STAREC et Ministère du Plan) ont été menées pour identifier </w:t>
            </w:r>
            <w:r w:rsidR="00773B8E">
              <w:rPr>
                <w:rFonts w:eastAsiaTheme="minorEastAsia"/>
                <w:bCs/>
                <w:color w:val="002060"/>
                <w:sz w:val="20"/>
                <w:szCs w:val="20"/>
                <w:lang w:val="fr-CD" w:eastAsia="zh-CN"/>
              </w:rPr>
              <w:t xml:space="preserve">les localités d’intervention et </w:t>
            </w:r>
            <w:r w:rsidR="00C75572" w:rsidRPr="00DD12AB">
              <w:rPr>
                <w:rFonts w:eastAsiaTheme="minorEastAsia"/>
                <w:bCs/>
                <w:color w:val="002060"/>
                <w:sz w:val="20"/>
                <w:szCs w:val="20"/>
                <w:lang w:val="fr-CD" w:eastAsia="zh-CN"/>
              </w:rPr>
              <w:t xml:space="preserve">les infrastructures communautaires à réhabiliter selon une approche inclusive et participative avec les membres des communautés. </w:t>
            </w:r>
          </w:p>
          <w:p w14:paraId="01D7A921" w14:textId="24185C4C" w:rsidR="00C75572" w:rsidRPr="00DD12AB" w:rsidRDefault="00C75572" w:rsidP="00A40D11">
            <w:pPr>
              <w:spacing w:line="276" w:lineRule="auto"/>
              <w:ind w:left="35"/>
              <w:jc w:val="both"/>
              <w:rPr>
                <w:rFonts w:eastAsiaTheme="minorEastAsia"/>
                <w:bCs/>
                <w:color w:val="002060"/>
                <w:sz w:val="20"/>
                <w:szCs w:val="20"/>
                <w:lang w:val="fr-CD" w:eastAsia="zh-CN"/>
              </w:rPr>
            </w:pPr>
            <w:r w:rsidRPr="00DD12AB">
              <w:rPr>
                <w:rFonts w:eastAsiaTheme="minorEastAsia"/>
                <w:bCs/>
                <w:color w:val="002060"/>
                <w:sz w:val="20"/>
                <w:szCs w:val="20"/>
                <w:lang w:val="fr-CD" w:eastAsia="zh-CN"/>
              </w:rPr>
              <w:t xml:space="preserve">Une deuxième série de missions conjointes a été conduite pour évaluer précisément le coût </w:t>
            </w:r>
            <w:r w:rsidR="00773B8E">
              <w:rPr>
                <w:rFonts w:eastAsiaTheme="minorEastAsia"/>
                <w:bCs/>
                <w:color w:val="002060"/>
                <w:sz w:val="20"/>
                <w:szCs w:val="20"/>
                <w:lang w:val="fr-CD" w:eastAsia="zh-CN"/>
              </w:rPr>
              <w:t xml:space="preserve">et définir le cahier des charges des travaux de </w:t>
            </w:r>
            <w:r w:rsidRPr="00DD12AB">
              <w:rPr>
                <w:rFonts w:eastAsiaTheme="minorEastAsia"/>
                <w:bCs/>
                <w:color w:val="002060"/>
                <w:sz w:val="20"/>
                <w:szCs w:val="20"/>
                <w:lang w:val="fr-CD" w:eastAsia="zh-CN"/>
              </w:rPr>
              <w:t xml:space="preserve">réhabilitation des routes de desserte agricoles et des ouvrages de franchissement. </w:t>
            </w:r>
          </w:p>
          <w:p w14:paraId="0202377C" w14:textId="77777777" w:rsidR="00DD12AB" w:rsidRDefault="00DD12AB" w:rsidP="00A40D11">
            <w:pPr>
              <w:spacing w:line="276" w:lineRule="auto"/>
              <w:ind w:left="35"/>
              <w:jc w:val="both"/>
              <w:rPr>
                <w:rFonts w:eastAsiaTheme="minorEastAsia"/>
                <w:bCs/>
                <w:color w:val="002060"/>
                <w:sz w:val="20"/>
                <w:szCs w:val="20"/>
                <w:highlight w:val="yellow"/>
                <w:lang w:val="fr-CD" w:eastAsia="zh-CN"/>
              </w:rPr>
            </w:pPr>
          </w:p>
          <w:p w14:paraId="497FF675" w14:textId="048308BC" w:rsidR="00C75572" w:rsidRPr="00DD12AB" w:rsidRDefault="00C75572" w:rsidP="00A40D11">
            <w:pPr>
              <w:spacing w:line="276" w:lineRule="auto"/>
              <w:ind w:left="35"/>
              <w:jc w:val="both"/>
              <w:rPr>
                <w:rFonts w:eastAsiaTheme="minorEastAsia"/>
                <w:bCs/>
                <w:color w:val="002060"/>
                <w:sz w:val="20"/>
                <w:szCs w:val="20"/>
                <w:lang w:val="fr-CD" w:eastAsia="zh-CN"/>
              </w:rPr>
            </w:pPr>
            <w:r w:rsidRPr="00DD12AB">
              <w:rPr>
                <w:rFonts w:eastAsiaTheme="minorEastAsia"/>
                <w:bCs/>
                <w:color w:val="002060"/>
                <w:sz w:val="20"/>
                <w:szCs w:val="20"/>
                <w:lang w:val="fr-CD" w:eastAsia="zh-CN"/>
              </w:rPr>
              <w:t xml:space="preserve">Au Kasaï, </w:t>
            </w:r>
            <w:r w:rsidR="00F5555B">
              <w:rPr>
                <w:rFonts w:eastAsiaTheme="minorEastAsia"/>
                <w:bCs/>
                <w:color w:val="002060"/>
                <w:sz w:val="20"/>
                <w:szCs w:val="20"/>
                <w:lang w:val="fr-CD" w:eastAsia="zh-CN"/>
              </w:rPr>
              <w:t>5</w:t>
            </w:r>
            <w:r w:rsidR="009A4F65">
              <w:rPr>
                <w:rFonts w:eastAsiaTheme="minorEastAsia"/>
                <w:bCs/>
                <w:color w:val="002060"/>
                <w:sz w:val="20"/>
                <w:szCs w:val="20"/>
                <w:lang w:val="fr-CD" w:eastAsia="zh-CN"/>
              </w:rPr>
              <w:t xml:space="preserve"> lots d’</w:t>
            </w:r>
            <w:r w:rsidRPr="00DD12AB">
              <w:rPr>
                <w:rFonts w:eastAsiaTheme="minorEastAsia"/>
                <w:bCs/>
                <w:color w:val="002060"/>
                <w:sz w:val="20"/>
                <w:szCs w:val="20"/>
                <w:lang w:val="fr-CD" w:eastAsia="zh-CN"/>
              </w:rPr>
              <w:t>infrastructures communautaires ont été identifiées</w:t>
            </w:r>
            <w:r w:rsidR="00DD12AB">
              <w:rPr>
                <w:rFonts w:eastAsiaTheme="minorEastAsia"/>
                <w:bCs/>
                <w:color w:val="002060"/>
                <w:sz w:val="20"/>
                <w:szCs w:val="20"/>
                <w:lang w:val="fr-CD" w:eastAsia="zh-CN"/>
              </w:rPr>
              <w:t xml:space="preserve"> et validés. </w:t>
            </w:r>
            <w:r w:rsidRPr="00DD12AB">
              <w:rPr>
                <w:rFonts w:eastAsiaTheme="minorEastAsia"/>
                <w:bCs/>
                <w:color w:val="002060"/>
                <w:sz w:val="20"/>
                <w:szCs w:val="20"/>
                <w:lang w:val="fr-CD" w:eastAsia="zh-CN"/>
              </w:rPr>
              <w:t xml:space="preserve">Au total, 136 km de route de desserte agricole </w:t>
            </w:r>
            <w:r w:rsidR="00DD12AB">
              <w:rPr>
                <w:rFonts w:eastAsiaTheme="minorEastAsia"/>
                <w:bCs/>
                <w:color w:val="002060"/>
                <w:sz w:val="20"/>
                <w:szCs w:val="20"/>
                <w:lang w:val="fr-CD" w:eastAsia="zh-CN"/>
              </w:rPr>
              <w:t>seront</w:t>
            </w:r>
            <w:r w:rsidRPr="00DD12AB">
              <w:rPr>
                <w:rFonts w:eastAsiaTheme="minorEastAsia"/>
                <w:bCs/>
                <w:color w:val="002060"/>
                <w:sz w:val="20"/>
                <w:szCs w:val="20"/>
                <w:lang w:val="fr-CD" w:eastAsia="zh-CN"/>
              </w:rPr>
              <w:t xml:space="preserve"> réhabilités</w:t>
            </w:r>
            <w:r w:rsidR="009A4F65">
              <w:rPr>
                <w:rFonts w:eastAsiaTheme="minorEastAsia"/>
                <w:bCs/>
                <w:color w:val="002060"/>
                <w:sz w:val="20"/>
                <w:szCs w:val="20"/>
                <w:lang w:val="fr-CD" w:eastAsia="zh-CN"/>
              </w:rPr>
              <w:t xml:space="preserve"> dans les localités de Kamba Kotshi Mpasu (Kamonia), Kamba Tshinyunda Shamunhamba (Kamonia), </w:t>
            </w:r>
            <w:r w:rsidR="009A4F65">
              <w:rPr>
                <w:rFonts w:eastAsiaTheme="minorEastAsia"/>
                <w:bCs/>
                <w:color w:val="002060"/>
                <w:sz w:val="20"/>
                <w:szCs w:val="20"/>
                <w:lang w:val="fr-CD" w:eastAsia="zh-CN"/>
              </w:rPr>
              <w:lastRenderedPageBreak/>
              <w:t>Kamba Ngoma (Luebo), Bakua Mbuyi (Luebo) et Mandjumba (Ilebo).</w:t>
            </w:r>
          </w:p>
          <w:p w14:paraId="711AE7C3" w14:textId="77777777" w:rsidR="00DD12AB" w:rsidRPr="00DD12AB" w:rsidRDefault="00DD12AB" w:rsidP="00A40D11">
            <w:pPr>
              <w:spacing w:line="276" w:lineRule="auto"/>
              <w:ind w:left="35"/>
              <w:jc w:val="both"/>
              <w:rPr>
                <w:rFonts w:eastAsiaTheme="minorEastAsia"/>
                <w:bCs/>
                <w:color w:val="002060"/>
                <w:sz w:val="20"/>
                <w:szCs w:val="20"/>
                <w:lang w:val="fr-CD" w:eastAsia="zh-CN"/>
              </w:rPr>
            </w:pPr>
          </w:p>
          <w:p w14:paraId="4D1ECB6F" w14:textId="71176252" w:rsidR="00C75572" w:rsidRPr="00DD12AB" w:rsidRDefault="00C75572" w:rsidP="00A40D11">
            <w:pPr>
              <w:spacing w:line="276" w:lineRule="auto"/>
              <w:ind w:left="35"/>
              <w:jc w:val="both"/>
              <w:rPr>
                <w:rFonts w:eastAsiaTheme="minorEastAsia"/>
                <w:bCs/>
                <w:color w:val="002060"/>
                <w:sz w:val="20"/>
                <w:szCs w:val="20"/>
                <w:lang w:val="fr-CD" w:eastAsia="zh-CN"/>
              </w:rPr>
            </w:pPr>
            <w:r w:rsidRPr="00DD12AB">
              <w:rPr>
                <w:rFonts w:eastAsiaTheme="minorEastAsia"/>
                <w:bCs/>
                <w:color w:val="002060"/>
                <w:sz w:val="20"/>
                <w:szCs w:val="20"/>
                <w:lang w:val="fr-CD" w:eastAsia="zh-CN"/>
              </w:rPr>
              <w:t>Au Kasaï Central, 6 lots d’infrastructures communautaires ont été identifiés </w:t>
            </w:r>
            <w:r w:rsidR="00DD12AB">
              <w:rPr>
                <w:rFonts w:eastAsiaTheme="minorEastAsia"/>
                <w:bCs/>
                <w:color w:val="002060"/>
                <w:sz w:val="20"/>
                <w:szCs w:val="20"/>
                <w:lang w:val="fr-CD" w:eastAsia="zh-CN"/>
              </w:rPr>
              <w:t xml:space="preserve">et </w:t>
            </w:r>
            <w:proofErr w:type="gramStart"/>
            <w:r w:rsidR="00DD12AB">
              <w:rPr>
                <w:rFonts w:eastAsiaTheme="minorEastAsia"/>
                <w:bCs/>
                <w:color w:val="002060"/>
                <w:sz w:val="20"/>
                <w:szCs w:val="20"/>
                <w:lang w:val="fr-CD" w:eastAsia="zh-CN"/>
              </w:rPr>
              <w:t>validés</w:t>
            </w:r>
            <w:r w:rsidRPr="00DD12AB">
              <w:rPr>
                <w:rFonts w:eastAsiaTheme="minorEastAsia"/>
                <w:bCs/>
                <w:color w:val="002060"/>
                <w:sz w:val="20"/>
                <w:szCs w:val="20"/>
                <w:lang w:val="fr-CD" w:eastAsia="zh-CN"/>
              </w:rPr>
              <w:t>;</w:t>
            </w:r>
            <w:proofErr w:type="gramEnd"/>
            <w:r w:rsidRPr="00DD12AB">
              <w:rPr>
                <w:rFonts w:eastAsiaTheme="minorEastAsia"/>
                <w:bCs/>
                <w:color w:val="002060"/>
                <w:sz w:val="20"/>
                <w:szCs w:val="20"/>
                <w:lang w:val="fr-CD" w:eastAsia="zh-CN"/>
              </w:rPr>
              <w:t xml:space="preserve"> il s’agit de 1</w:t>
            </w:r>
            <w:r w:rsidR="00F5555B">
              <w:rPr>
                <w:rFonts w:eastAsiaTheme="minorEastAsia"/>
                <w:bCs/>
                <w:color w:val="002060"/>
                <w:sz w:val="20"/>
                <w:szCs w:val="20"/>
                <w:lang w:val="fr-CD" w:eastAsia="zh-CN"/>
              </w:rPr>
              <w:t>27,3</w:t>
            </w:r>
            <w:r w:rsidRPr="00DD12AB">
              <w:rPr>
                <w:rFonts w:eastAsiaTheme="minorEastAsia"/>
                <w:bCs/>
                <w:color w:val="002060"/>
                <w:sz w:val="20"/>
                <w:szCs w:val="20"/>
                <w:lang w:val="fr-CD" w:eastAsia="zh-CN"/>
              </w:rPr>
              <w:t xml:space="preserve"> km de route de desserte agricole ainsi que de </w:t>
            </w:r>
            <w:r w:rsidR="00F5555B">
              <w:rPr>
                <w:rFonts w:eastAsiaTheme="minorEastAsia"/>
                <w:bCs/>
                <w:color w:val="002060"/>
                <w:sz w:val="20"/>
                <w:szCs w:val="20"/>
                <w:lang w:val="fr-CD" w:eastAsia="zh-CN"/>
              </w:rPr>
              <w:t>7</w:t>
            </w:r>
            <w:r w:rsidRPr="00DD12AB">
              <w:rPr>
                <w:rFonts w:eastAsiaTheme="minorEastAsia"/>
                <w:bCs/>
                <w:color w:val="002060"/>
                <w:sz w:val="20"/>
                <w:szCs w:val="20"/>
                <w:lang w:val="fr-CD" w:eastAsia="zh-CN"/>
              </w:rPr>
              <w:t xml:space="preserve"> ouvrages de franchissement</w:t>
            </w:r>
            <w:r w:rsidR="00F5555B">
              <w:rPr>
                <w:rFonts w:eastAsiaTheme="minorEastAsia"/>
                <w:bCs/>
                <w:color w:val="002060"/>
                <w:sz w:val="20"/>
                <w:szCs w:val="20"/>
                <w:lang w:val="fr-CD" w:eastAsia="zh-CN"/>
              </w:rPr>
              <w:t>, 1 dalot</w:t>
            </w:r>
            <w:r w:rsidRPr="00DD12AB">
              <w:rPr>
                <w:rFonts w:eastAsiaTheme="minorEastAsia"/>
                <w:bCs/>
                <w:color w:val="002060"/>
                <w:sz w:val="20"/>
                <w:szCs w:val="20"/>
                <w:lang w:val="fr-CD" w:eastAsia="zh-CN"/>
              </w:rPr>
              <w:t xml:space="preserve"> et </w:t>
            </w:r>
            <w:r w:rsidR="00F5555B">
              <w:rPr>
                <w:rFonts w:eastAsiaTheme="minorEastAsia"/>
                <w:bCs/>
                <w:color w:val="002060"/>
                <w:sz w:val="20"/>
                <w:szCs w:val="20"/>
                <w:lang w:val="fr-CD" w:eastAsia="zh-CN"/>
              </w:rPr>
              <w:t>4</w:t>
            </w:r>
            <w:r w:rsidRPr="00DD12AB">
              <w:rPr>
                <w:rFonts w:eastAsiaTheme="minorEastAsia"/>
                <w:bCs/>
                <w:color w:val="002060"/>
                <w:sz w:val="20"/>
                <w:szCs w:val="20"/>
                <w:lang w:val="fr-CD" w:eastAsia="zh-CN"/>
              </w:rPr>
              <w:t xml:space="preserve"> digues. </w:t>
            </w:r>
            <w:r w:rsidR="00DD12AB">
              <w:rPr>
                <w:rFonts w:eastAsiaTheme="minorEastAsia"/>
                <w:bCs/>
                <w:color w:val="002060"/>
                <w:sz w:val="20"/>
                <w:szCs w:val="20"/>
                <w:lang w:val="fr-CD" w:eastAsia="zh-CN"/>
              </w:rPr>
              <w:t>Ces 6 lots</w:t>
            </w:r>
            <w:r w:rsidR="009A4F65">
              <w:rPr>
                <w:rFonts w:eastAsiaTheme="minorEastAsia"/>
                <w:bCs/>
                <w:color w:val="002060"/>
                <w:sz w:val="20"/>
                <w:szCs w:val="20"/>
                <w:lang w:val="fr-CD" w:eastAsia="zh-CN"/>
              </w:rPr>
              <w:t xml:space="preserve"> d’infrastructures sont dans les localités de Bena Katamba (Dibaya), Bakuampia (Diabay), Bena Manda (Kazumba), Bashua Tshiensa (Kazumba), Kalambambuji (Luiza) et Anyangala (Luiza). Ils complètent les </w:t>
            </w:r>
            <w:r w:rsidR="00DD12AB">
              <w:rPr>
                <w:rFonts w:eastAsiaTheme="minorEastAsia"/>
                <w:bCs/>
                <w:color w:val="002060"/>
                <w:sz w:val="20"/>
                <w:szCs w:val="20"/>
                <w:lang w:val="fr-CD" w:eastAsia="zh-CN"/>
              </w:rPr>
              <w:t>7 lots d’infrastructures réhabilitées dans le cadre du projet PAJURR</w:t>
            </w:r>
            <w:r w:rsidR="009A4F65">
              <w:rPr>
                <w:rFonts w:eastAsiaTheme="minorEastAsia"/>
                <w:bCs/>
                <w:color w:val="002060"/>
                <w:sz w:val="20"/>
                <w:szCs w:val="20"/>
                <w:lang w:val="fr-CD" w:eastAsia="zh-CN"/>
              </w:rPr>
              <w:t xml:space="preserve"> dans les territoires de Dibaya, Kazumba, Luiza et la ville de Kananga</w:t>
            </w:r>
            <w:r w:rsidR="00DD12AB">
              <w:rPr>
                <w:rFonts w:eastAsiaTheme="minorEastAsia"/>
                <w:bCs/>
                <w:color w:val="002060"/>
                <w:sz w:val="20"/>
                <w:szCs w:val="20"/>
                <w:lang w:val="fr-CD" w:eastAsia="zh-CN"/>
              </w:rPr>
              <w:t>.</w:t>
            </w:r>
          </w:p>
          <w:p w14:paraId="30CA0E0F" w14:textId="1F694D73" w:rsidR="00C75572" w:rsidRDefault="007C5BC5" w:rsidP="00A40D11">
            <w:pPr>
              <w:spacing w:line="276" w:lineRule="auto"/>
              <w:ind w:left="35"/>
              <w:jc w:val="both"/>
              <w:rPr>
                <w:color w:val="002060"/>
                <w:sz w:val="20"/>
                <w:szCs w:val="20"/>
                <w:lang w:val="fr-FR"/>
              </w:rPr>
            </w:pPr>
            <w:r w:rsidRPr="0004260D">
              <w:rPr>
                <w:color w:val="002060"/>
                <w:sz w:val="20"/>
                <w:szCs w:val="20"/>
                <w:lang w:val="fr-FR"/>
              </w:rPr>
              <w:t>Au Tanganyika, 7 infrastructures ont été identifiées (3 tronçons</w:t>
            </w:r>
            <w:r>
              <w:rPr>
                <w:color w:val="002060"/>
                <w:sz w:val="20"/>
                <w:szCs w:val="20"/>
                <w:lang w:val="fr-FR"/>
              </w:rPr>
              <w:t xml:space="preserve"> routiers, </w:t>
            </w:r>
            <w:r w:rsidRPr="0004260D">
              <w:rPr>
                <w:color w:val="002060"/>
                <w:sz w:val="20"/>
                <w:szCs w:val="20"/>
                <w:lang w:val="fr-FR"/>
              </w:rPr>
              <w:t xml:space="preserve">1 marché local, 2 sources d'eau et 1 petit pont). </w:t>
            </w:r>
            <w:r w:rsidR="00773B8E">
              <w:rPr>
                <w:color w:val="002060"/>
                <w:sz w:val="20"/>
                <w:szCs w:val="20"/>
                <w:lang w:val="fr-FR"/>
              </w:rPr>
              <w:t>En raison des ressources disponibles, l</w:t>
            </w:r>
            <w:r>
              <w:rPr>
                <w:color w:val="002060"/>
                <w:sz w:val="20"/>
                <w:szCs w:val="20"/>
                <w:lang w:val="fr-FR"/>
              </w:rPr>
              <w:t>es</w:t>
            </w:r>
            <w:r w:rsidRPr="003F0358">
              <w:rPr>
                <w:color w:val="002060"/>
                <w:sz w:val="20"/>
                <w:szCs w:val="20"/>
                <w:lang w:val="fr-FR"/>
              </w:rPr>
              <w:t xml:space="preserve"> 3 </w:t>
            </w:r>
            <w:r>
              <w:rPr>
                <w:color w:val="002060"/>
                <w:sz w:val="20"/>
                <w:szCs w:val="20"/>
                <w:lang w:val="fr-FR"/>
              </w:rPr>
              <w:t xml:space="preserve">tronçons routiers </w:t>
            </w:r>
            <w:r w:rsidRPr="003F0358">
              <w:rPr>
                <w:color w:val="002060"/>
                <w:sz w:val="20"/>
                <w:szCs w:val="20"/>
                <w:lang w:val="fr-FR"/>
              </w:rPr>
              <w:t>ont été validés</w:t>
            </w:r>
            <w:r>
              <w:rPr>
                <w:color w:val="002060"/>
                <w:sz w:val="20"/>
                <w:szCs w:val="20"/>
                <w:lang w:val="fr-FR"/>
              </w:rPr>
              <w:t xml:space="preserve"> comme les infrastructures prioritaires bénéficiant et connectant plusieurs communautés et marchés</w:t>
            </w:r>
            <w:r w:rsidRPr="003F0358">
              <w:rPr>
                <w:color w:val="002060"/>
                <w:sz w:val="20"/>
                <w:szCs w:val="20"/>
                <w:lang w:val="fr-FR"/>
              </w:rPr>
              <w:t xml:space="preserve">. Il s’agit de 39 km de route de desserte agricole (Mpala-Kasoro ; Lambo </w:t>
            </w:r>
            <w:r w:rsidRPr="003F0358">
              <w:rPr>
                <w:color w:val="002060"/>
                <w:sz w:val="20"/>
                <w:szCs w:val="20"/>
                <w:lang w:val="fr-FR"/>
              </w:rPr>
              <w:lastRenderedPageBreak/>
              <w:t>Katenga – Kasongo Mukul</w:t>
            </w:r>
            <w:r w:rsidR="00BA5E0A">
              <w:rPr>
                <w:color w:val="002060"/>
                <w:sz w:val="20"/>
                <w:szCs w:val="20"/>
                <w:lang w:val="fr-FR"/>
              </w:rPr>
              <w:t>i</w:t>
            </w:r>
            <w:r w:rsidRPr="003F0358">
              <w:rPr>
                <w:color w:val="002060"/>
                <w:sz w:val="20"/>
                <w:szCs w:val="20"/>
                <w:lang w:val="fr-FR"/>
              </w:rPr>
              <w:t xml:space="preserve"> ; Mukwaka – Kisoma) dans les 3 territoires ciblés. </w:t>
            </w:r>
          </w:p>
          <w:p w14:paraId="16C9E3A6" w14:textId="77777777" w:rsidR="00E1355D" w:rsidRDefault="00E1355D" w:rsidP="00A40D11">
            <w:pPr>
              <w:spacing w:line="276" w:lineRule="auto"/>
              <w:ind w:left="35"/>
              <w:jc w:val="both"/>
              <w:rPr>
                <w:color w:val="002060"/>
                <w:sz w:val="20"/>
                <w:szCs w:val="20"/>
                <w:lang w:val="fr-FR"/>
              </w:rPr>
            </w:pPr>
          </w:p>
          <w:p w14:paraId="198B1593" w14:textId="24511999" w:rsidR="00773B8E" w:rsidRPr="002D2F62" w:rsidRDefault="00773B8E" w:rsidP="00773B8E">
            <w:pPr>
              <w:spacing w:line="276" w:lineRule="auto"/>
              <w:jc w:val="both"/>
              <w:rPr>
                <w:bCs/>
                <w:color w:val="002060"/>
                <w:sz w:val="20"/>
                <w:szCs w:val="20"/>
                <w:u w:val="single"/>
                <w:lang w:val="fr-CD" w:eastAsia="en-US"/>
              </w:rPr>
            </w:pPr>
            <w:r>
              <w:rPr>
                <w:bCs/>
                <w:color w:val="002060"/>
                <w:sz w:val="20"/>
                <w:szCs w:val="20"/>
                <w:lang w:val="fr-CD" w:eastAsia="en-US"/>
              </w:rPr>
              <w:t xml:space="preserve">ii). </w:t>
            </w:r>
            <w:r w:rsidRPr="00F82A80">
              <w:rPr>
                <w:bCs/>
                <w:color w:val="002060"/>
                <w:sz w:val="20"/>
                <w:szCs w:val="20"/>
                <w:lang w:val="fr-CD" w:eastAsia="en-US"/>
              </w:rPr>
              <w:t>Les t</w:t>
            </w:r>
            <w:r>
              <w:rPr>
                <w:bCs/>
                <w:color w:val="002060"/>
                <w:sz w:val="20"/>
                <w:szCs w:val="20"/>
                <w:lang w:val="fr-CD" w:eastAsia="en-US"/>
              </w:rPr>
              <w:t xml:space="preserve">ravaux HIMO ont démarré au mois d’Octobre </w:t>
            </w:r>
            <w:r w:rsidRPr="002D2F62">
              <w:rPr>
                <w:bCs/>
                <w:color w:val="002060"/>
                <w:sz w:val="20"/>
                <w:szCs w:val="20"/>
                <w:lang w:val="fr-CD" w:eastAsia="en-US"/>
              </w:rPr>
              <w:t>dans la majorité des lots (</w:t>
            </w:r>
            <w:r w:rsidR="002D2F62" w:rsidRPr="002D2F62">
              <w:rPr>
                <w:bCs/>
                <w:color w:val="002060"/>
                <w:sz w:val="20"/>
                <w:szCs w:val="20"/>
                <w:lang w:val="fr-CD" w:eastAsia="en-US"/>
              </w:rPr>
              <w:t>10</w:t>
            </w:r>
            <w:r w:rsidR="00082459" w:rsidRPr="002D2F62">
              <w:rPr>
                <w:bCs/>
                <w:color w:val="002060"/>
                <w:sz w:val="20"/>
                <w:szCs w:val="20"/>
                <w:lang w:val="fr-CD" w:eastAsia="en-US"/>
              </w:rPr>
              <w:t xml:space="preserve"> sur 14 - </w:t>
            </w:r>
            <w:r w:rsidR="002D2F62" w:rsidRPr="002D2F62">
              <w:rPr>
                <w:bCs/>
                <w:color w:val="002060"/>
                <w:sz w:val="20"/>
                <w:szCs w:val="20"/>
                <w:lang w:val="fr-CD" w:eastAsia="en-US"/>
              </w:rPr>
              <w:t>71</w:t>
            </w:r>
            <w:r w:rsidRPr="002D2F62">
              <w:rPr>
                <w:bCs/>
                <w:color w:val="002060"/>
                <w:sz w:val="20"/>
                <w:szCs w:val="20"/>
                <w:lang w:val="fr-CD" w:eastAsia="en-US"/>
              </w:rPr>
              <w:t>%) à la suite du processus d’identification et sélection des bénéficiaires.</w:t>
            </w:r>
            <w:r w:rsidRPr="002D2F62">
              <w:rPr>
                <w:bCs/>
                <w:color w:val="002060"/>
                <w:sz w:val="20"/>
                <w:szCs w:val="20"/>
                <w:u w:val="single"/>
                <w:lang w:val="fr-CD" w:eastAsia="en-US"/>
              </w:rPr>
              <w:t xml:space="preserve"> </w:t>
            </w:r>
          </w:p>
          <w:p w14:paraId="07C7767B" w14:textId="1E150095" w:rsidR="00773B8E" w:rsidRDefault="00773B8E" w:rsidP="00773B8E">
            <w:pPr>
              <w:spacing w:line="276" w:lineRule="auto"/>
              <w:jc w:val="both"/>
              <w:rPr>
                <w:bCs/>
                <w:color w:val="002060"/>
                <w:sz w:val="20"/>
                <w:szCs w:val="20"/>
                <w:lang w:val="fr-CD" w:eastAsia="en-US"/>
              </w:rPr>
            </w:pPr>
            <w:r>
              <w:rPr>
                <w:bCs/>
                <w:color w:val="002060"/>
                <w:sz w:val="20"/>
                <w:szCs w:val="20"/>
                <w:lang w:val="fr-CD" w:eastAsia="en-US"/>
              </w:rPr>
              <w:t xml:space="preserve">Au </w:t>
            </w:r>
            <w:r w:rsidRPr="002D2F62">
              <w:rPr>
                <w:bCs/>
                <w:color w:val="002060"/>
                <w:sz w:val="20"/>
                <w:szCs w:val="20"/>
                <w:lang w:val="fr-CD" w:eastAsia="en-US"/>
              </w:rPr>
              <w:t xml:space="preserve">Kasaï et Kasaï Central, les travaux HIMO ont commencé dans </w:t>
            </w:r>
            <w:r w:rsidR="002D2F62" w:rsidRPr="002D2F62">
              <w:rPr>
                <w:bCs/>
                <w:color w:val="002060"/>
                <w:sz w:val="20"/>
                <w:szCs w:val="20"/>
                <w:lang w:val="fr-CD" w:eastAsia="en-US"/>
              </w:rPr>
              <w:t>7</w:t>
            </w:r>
            <w:r w:rsidRPr="002D2F62">
              <w:rPr>
                <w:bCs/>
                <w:color w:val="002060"/>
                <w:sz w:val="20"/>
                <w:szCs w:val="20"/>
                <w:lang w:val="fr-CD" w:eastAsia="en-US"/>
              </w:rPr>
              <w:t xml:space="preserve"> lots</w:t>
            </w:r>
            <w:r w:rsidR="002D2F62" w:rsidRPr="002D2F62">
              <w:rPr>
                <w:bCs/>
                <w:color w:val="002060"/>
                <w:sz w:val="20"/>
                <w:szCs w:val="20"/>
                <w:lang w:val="fr-CD" w:eastAsia="en-US"/>
              </w:rPr>
              <w:t> ;</w:t>
            </w:r>
            <w:r w:rsidR="002D2F62">
              <w:rPr>
                <w:bCs/>
                <w:color w:val="002060"/>
                <w:sz w:val="20"/>
                <w:szCs w:val="20"/>
                <w:lang w:val="fr-CD" w:eastAsia="en-US"/>
              </w:rPr>
              <w:t xml:space="preserve"> </w:t>
            </w:r>
            <w:r>
              <w:rPr>
                <w:bCs/>
                <w:color w:val="002060"/>
                <w:sz w:val="20"/>
                <w:szCs w:val="20"/>
                <w:lang w:val="fr-CD" w:eastAsia="en-US"/>
              </w:rPr>
              <w:t xml:space="preserve">4 lots doivent encore aboutir à la contractualisation avec l’ONG sélectionnée. </w:t>
            </w:r>
          </w:p>
          <w:p w14:paraId="220A06E8" w14:textId="77777777" w:rsidR="00791A0D" w:rsidRDefault="00773B8E" w:rsidP="00791A0D">
            <w:pPr>
              <w:spacing w:line="276" w:lineRule="auto"/>
              <w:jc w:val="both"/>
              <w:rPr>
                <w:bCs/>
                <w:color w:val="002060"/>
                <w:sz w:val="20"/>
                <w:szCs w:val="20"/>
                <w:lang w:val="fr-CD" w:eastAsia="en-US"/>
              </w:rPr>
            </w:pPr>
            <w:r w:rsidRPr="00F82A80">
              <w:rPr>
                <w:bCs/>
                <w:color w:val="002060"/>
                <w:sz w:val="20"/>
                <w:szCs w:val="20"/>
                <w:lang w:val="fr-CD" w:eastAsia="en-US"/>
              </w:rPr>
              <w:t xml:space="preserve">Dans la province du Tanganyika, le processus de contractualisation avec l’OVDA </w:t>
            </w:r>
            <w:r>
              <w:rPr>
                <w:bCs/>
                <w:color w:val="002060"/>
                <w:sz w:val="20"/>
                <w:szCs w:val="20"/>
                <w:lang w:val="fr-CD" w:eastAsia="en-US"/>
              </w:rPr>
              <w:t xml:space="preserve">a été finalisé pour les 3 lots dont les travaux HIMO ont commencé en Octobre. </w:t>
            </w:r>
          </w:p>
          <w:p w14:paraId="316F4581" w14:textId="75B7C620" w:rsidR="00E1355D" w:rsidRPr="00791A0D" w:rsidRDefault="00791A0D" w:rsidP="00773B8E">
            <w:pPr>
              <w:spacing w:line="276" w:lineRule="auto"/>
              <w:jc w:val="both"/>
              <w:rPr>
                <w:color w:val="002060"/>
                <w:lang w:val="fr-CD"/>
              </w:rPr>
            </w:pPr>
            <w:r>
              <w:rPr>
                <w:rFonts w:eastAsiaTheme="minorEastAsia"/>
                <w:bCs/>
                <w:color w:val="002060"/>
                <w:sz w:val="20"/>
                <w:szCs w:val="20"/>
                <w:lang w:val="fr-CD" w:eastAsia="zh-CN"/>
              </w:rPr>
              <w:t>D</w:t>
            </w:r>
            <w:r w:rsidRPr="00791A0D">
              <w:rPr>
                <w:rFonts w:eastAsiaTheme="minorEastAsia"/>
                <w:bCs/>
                <w:color w:val="002060"/>
                <w:sz w:val="20"/>
                <w:szCs w:val="20"/>
                <w:lang w:val="fr-CD" w:eastAsia="zh-CN"/>
              </w:rPr>
              <w:t>es équipements spécifiques (compacteurs, tronçonneuses…) pour la réhabilitation et l’entretien des infrastructures ont été remis officiellement au démarrage des travaux.</w:t>
            </w:r>
            <w:r>
              <w:rPr>
                <w:color w:val="002060"/>
                <w:lang w:val="fr-CD"/>
              </w:rPr>
              <w:t xml:space="preserve"> </w:t>
            </w:r>
          </w:p>
        </w:tc>
        <w:tc>
          <w:tcPr>
            <w:tcW w:w="2694" w:type="dxa"/>
          </w:tcPr>
          <w:p w14:paraId="14CA3A16" w14:textId="77777777" w:rsidR="00C75572" w:rsidRPr="00E06C63" w:rsidRDefault="00C75572" w:rsidP="00A40D11">
            <w:pPr>
              <w:spacing w:line="276" w:lineRule="auto"/>
              <w:jc w:val="both"/>
              <w:rPr>
                <w:bCs/>
                <w:sz w:val="20"/>
                <w:szCs w:val="20"/>
                <w:lang w:val="fr-FR" w:eastAsia="en-US"/>
              </w:rPr>
            </w:pPr>
          </w:p>
        </w:tc>
      </w:tr>
      <w:tr w:rsidR="00C75572" w:rsidRPr="00647C71" w14:paraId="2CC8E57E" w14:textId="77777777" w:rsidTr="00937942">
        <w:trPr>
          <w:trHeight w:val="505"/>
        </w:trPr>
        <w:tc>
          <w:tcPr>
            <w:tcW w:w="1702" w:type="dxa"/>
            <w:vMerge w:val="restart"/>
          </w:tcPr>
          <w:p w14:paraId="36536F67"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lastRenderedPageBreak/>
              <w:t>Produit 2.2</w:t>
            </w:r>
          </w:p>
          <w:p w14:paraId="39E59AE9" w14:textId="77777777" w:rsidR="00C75572" w:rsidRPr="00E06C63" w:rsidRDefault="00C75572" w:rsidP="00A40D11">
            <w:pPr>
              <w:spacing w:line="276" w:lineRule="auto"/>
              <w:jc w:val="both"/>
              <w:rPr>
                <w:sz w:val="20"/>
                <w:szCs w:val="20"/>
                <w:lang w:val="fr-FR" w:eastAsia="en-US"/>
              </w:rPr>
            </w:pPr>
          </w:p>
          <w:p w14:paraId="3874A3FA" w14:textId="77777777" w:rsidR="00C75572" w:rsidRPr="00E06C63" w:rsidRDefault="00C75572" w:rsidP="00A40D11">
            <w:pPr>
              <w:spacing w:line="276" w:lineRule="auto"/>
              <w:jc w:val="both"/>
              <w:rPr>
                <w:sz w:val="20"/>
                <w:szCs w:val="20"/>
                <w:lang w:val="fr-FR" w:eastAsia="en-US"/>
              </w:rPr>
            </w:pPr>
            <w:r w:rsidRPr="00E06C63">
              <w:rPr>
                <w:b/>
                <w:sz w:val="20"/>
                <w:szCs w:val="20"/>
                <w:lang w:val="fr-FR" w:eastAsia="en-US"/>
              </w:rPr>
              <w:t xml:space="preserve">La réintégration socio-économique des groupes vulnérables est améliorée par la </w:t>
            </w:r>
            <w:r w:rsidRPr="00E06C63">
              <w:rPr>
                <w:b/>
                <w:sz w:val="20"/>
                <w:szCs w:val="20"/>
                <w:lang w:val="fr-FR" w:eastAsia="en-US"/>
              </w:rPr>
              <w:lastRenderedPageBreak/>
              <w:t>création d’emploi et d’opportunités en faveur des populations cibles et la réhabilitation d’infrastructures communautaires.</w:t>
            </w:r>
          </w:p>
        </w:tc>
        <w:tc>
          <w:tcPr>
            <w:tcW w:w="1701" w:type="dxa"/>
            <w:shd w:val="clear" w:color="auto" w:fill="EEECE1"/>
          </w:tcPr>
          <w:p w14:paraId="6DC384A9"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lastRenderedPageBreak/>
              <w:t>Indicateur  2.2.1</w:t>
            </w:r>
            <w:proofErr w:type="gramEnd"/>
          </w:p>
          <w:p w14:paraId="00C5353E"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Volume de travail créé par province dans le HIMO (désagrégé par catégories</w:t>
            </w:r>
            <w:proofErr w:type="gramStart"/>
            <w:r w:rsidRPr="00E06C63">
              <w:rPr>
                <w:bCs/>
                <w:sz w:val="20"/>
                <w:szCs w:val="20"/>
                <w:lang w:val="fr-FR" w:eastAsia="en-US"/>
              </w:rPr>
              <w:t> :victimes</w:t>
            </w:r>
            <w:proofErr w:type="gramEnd"/>
            <w:r w:rsidRPr="00E06C63">
              <w:rPr>
                <w:bCs/>
                <w:sz w:val="20"/>
                <w:szCs w:val="20"/>
                <w:lang w:val="fr-FR" w:eastAsia="en-US"/>
              </w:rPr>
              <w:t xml:space="preserve"> ;démobilisés </w:t>
            </w:r>
            <w:r w:rsidRPr="00E06C63">
              <w:rPr>
                <w:bCs/>
                <w:sz w:val="20"/>
                <w:szCs w:val="20"/>
                <w:lang w:val="fr-FR" w:eastAsia="en-US"/>
              </w:rPr>
              <w:lastRenderedPageBreak/>
              <w:t>volontaires ; homme ; femmes)</w:t>
            </w:r>
          </w:p>
        </w:tc>
        <w:tc>
          <w:tcPr>
            <w:tcW w:w="1985" w:type="dxa"/>
            <w:shd w:val="clear" w:color="auto" w:fill="EEECE1"/>
          </w:tcPr>
          <w:p w14:paraId="28984A17" w14:textId="77777777" w:rsidR="00C75572" w:rsidRPr="00E06C63" w:rsidRDefault="00C75572" w:rsidP="00A40D11">
            <w:pPr>
              <w:spacing w:line="276" w:lineRule="auto"/>
              <w:jc w:val="both"/>
              <w:rPr>
                <w:color w:val="000000"/>
                <w:sz w:val="20"/>
                <w:szCs w:val="20"/>
                <w:lang w:val="fr-CD" w:eastAsia="fr-CD"/>
              </w:rPr>
            </w:pPr>
            <w:r w:rsidRPr="00E06C63">
              <w:rPr>
                <w:color w:val="000000"/>
                <w:sz w:val="20"/>
                <w:szCs w:val="20"/>
              </w:rPr>
              <w:lastRenderedPageBreak/>
              <w:t>Kasaï Central: 0                              Kasaï: 0                                         Tanganyika: 0</w:t>
            </w:r>
          </w:p>
          <w:p w14:paraId="755F2188"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5D964731"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240 000 H/J (3 000 individus travaillant 80 jours).</w:t>
            </w:r>
          </w:p>
          <w:p w14:paraId="693610DE" w14:textId="77777777" w:rsidR="00C75572" w:rsidRPr="00E06C63" w:rsidRDefault="00C75572" w:rsidP="00A40D11">
            <w:pPr>
              <w:spacing w:line="276" w:lineRule="auto"/>
              <w:jc w:val="both"/>
              <w:rPr>
                <w:bCs/>
                <w:sz w:val="20"/>
                <w:szCs w:val="20"/>
                <w:lang w:val="fr-FR" w:eastAsia="en-US"/>
              </w:rPr>
            </w:pPr>
          </w:p>
          <w:p w14:paraId="5A320E55" w14:textId="77777777" w:rsidR="00C75572" w:rsidRPr="002C0CBD" w:rsidRDefault="00C75572" w:rsidP="00A40D11">
            <w:pPr>
              <w:spacing w:line="276" w:lineRule="auto"/>
              <w:jc w:val="both"/>
              <w:rPr>
                <w:color w:val="000000"/>
                <w:sz w:val="20"/>
                <w:szCs w:val="20"/>
                <w:lang w:val="pt-BR" w:eastAsia="fr-CD"/>
              </w:rPr>
            </w:pPr>
            <w:r w:rsidRPr="002C0CBD">
              <w:rPr>
                <w:color w:val="000000"/>
                <w:sz w:val="20"/>
                <w:szCs w:val="20"/>
                <w:lang w:val="pt-BR"/>
              </w:rPr>
              <w:t xml:space="preserve">Kasaï Central: 64000H/J                              Kasaï:              </w:t>
            </w:r>
            <w:r w:rsidRPr="002C0CBD">
              <w:rPr>
                <w:color w:val="000000"/>
                <w:sz w:val="20"/>
                <w:szCs w:val="20"/>
                <w:lang w:val="pt-BR"/>
              </w:rPr>
              <w:lastRenderedPageBreak/>
              <w:t>80000 H/J                         Tanganyika: 96000 H/J</w:t>
            </w:r>
          </w:p>
          <w:p w14:paraId="4D5CAC1E" w14:textId="77777777" w:rsidR="00C75572" w:rsidRPr="002C0CBD" w:rsidRDefault="00C75572" w:rsidP="00A40D11">
            <w:pPr>
              <w:spacing w:line="276" w:lineRule="auto"/>
              <w:jc w:val="both"/>
              <w:rPr>
                <w:bCs/>
                <w:sz w:val="20"/>
                <w:szCs w:val="20"/>
                <w:lang w:val="pt-BR"/>
              </w:rPr>
            </w:pPr>
          </w:p>
        </w:tc>
        <w:tc>
          <w:tcPr>
            <w:tcW w:w="2550" w:type="dxa"/>
          </w:tcPr>
          <w:p w14:paraId="7743E18C" w14:textId="6DE64A7F"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lastRenderedPageBreak/>
              <w:t>Cible 202</w:t>
            </w:r>
            <w:r>
              <w:rPr>
                <w:b/>
                <w:i/>
                <w:iCs/>
                <w:color w:val="002060"/>
                <w:sz w:val="20"/>
                <w:szCs w:val="20"/>
                <w:lang w:val="fr-FR" w:eastAsia="en-US"/>
              </w:rPr>
              <w:t>1</w:t>
            </w:r>
            <w:r w:rsidRPr="00E06C63">
              <w:rPr>
                <w:bCs/>
                <w:color w:val="002060"/>
                <w:sz w:val="20"/>
                <w:szCs w:val="20"/>
                <w:lang w:val="fr-FR" w:eastAsia="en-US"/>
              </w:rPr>
              <w:t> : 240 000 H/J (3 000 individus travaillant 80 jours) :</w:t>
            </w:r>
          </w:p>
          <w:p w14:paraId="0230B239" w14:textId="77777777" w:rsidR="00C75572" w:rsidRPr="00E06C63" w:rsidRDefault="00C75572" w:rsidP="00A40D11">
            <w:pPr>
              <w:spacing w:line="276" w:lineRule="auto"/>
              <w:jc w:val="both"/>
              <w:rPr>
                <w:bCs/>
                <w:color w:val="002060"/>
                <w:sz w:val="20"/>
                <w:szCs w:val="20"/>
                <w:lang w:val="fr-FR" w:eastAsia="en-US"/>
              </w:rPr>
            </w:pPr>
          </w:p>
          <w:p w14:paraId="2131D9A6" w14:textId="77777777" w:rsidR="00C75572" w:rsidRPr="002C0CBD" w:rsidRDefault="00C75572" w:rsidP="00A40D11">
            <w:pPr>
              <w:spacing w:line="276" w:lineRule="auto"/>
              <w:jc w:val="both"/>
              <w:rPr>
                <w:bCs/>
                <w:color w:val="002060"/>
                <w:sz w:val="20"/>
                <w:szCs w:val="20"/>
                <w:lang w:val="pt-BR" w:eastAsia="en-US"/>
              </w:rPr>
            </w:pPr>
            <w:r w:rsidRPr="002C0CBD">
              <w:rPr>
                <w:b/>
                <w:i/>
                <w:iCs/>
                <w:color w:val="002060"/>
                <w:sz w:val="20"/>
                <w:szCs w:val="20"/>
                <w:lang w:val="pt-BR" w:eastAsia="en-US"/>
              </w:rPr>
              <w:t xml:space="preserve">Kasaï Central </w:t>
            </w:r>
            <w:r w:rsidRPr="002C0CBD">
              <w:rPr>
                <w:bCs/>
                <w:color w:val="002060"/>
                <w:sz w:val="20"/>
                <w:szCs w:val="20"/>
                <w:lang w:val="pt-BR" w:eastAsia="en-US"/>
              </w:rPr>
              <w:t xml:space="preserve">: 64 000 H/J ; </w:t>
            </w:r>
          </w:p>
          <w:p w14:paraId="10777DD7" w14:textId="77777777" w:rsidR="00C75572" w:rsidRPr="002C0CBD" w:rsidRDefault="00C75572" w:rsidP="00A40D11">
            <w:pPr>
              <w:spacing w:line="276" w:lineRule="auto"/>
              <w:jc w:val="both"/>
              <w:rPr>
                <w:bCs/>
                <w:color w:val="002060"/>
                <w:sz w:val="20"/>
                <w:szCs w:val="20"/>
                <w:lang w:val="pt-BR" w:eastAsia="en-US"/>
              </w:rPr>
            </w:pPr>
            <w:r w:rsidRPr="002C0CBD">
              <w:rPr>
                <w:b/>
                <w:i/>
                <w:iCs/>
                <w:color w:val="002060"/>
                <w:sz w:val="20"/>
                <w:szCs w:val="20"/>
                <w:lang w:val="pt-BR" w:eastAsia="en-US"/>
              </w:rPr>
              <w:t>Kasaï</w:t>
            </w:r>
            <w:r w:rsidRPr="002C0CBD">
              <w:rPr>
                <w:bCs/>
                <w:color w:val="002060"/>
                <w:sz w:val="20"/>
                <w:szCs w:val="20"/>
                <w:lang w:val="pt-BR" w:eastAsia="en-US"/>
              </w:rPr>
              <w:t xml:space="preserve"> : 80 000 H/J;</w:t>
            </w:r>
          </w:p>
          <w:p w14:paraId="532364FD" w14:textId="77777777" w:rsidR="00C75572" w:rsidRPr="00E06C63" w:rsidRDefault="00C75572" w:rsidP="00A40D11">
            <w:pPr>
              <w:spacing w:line="276" w:lineRule="auto"/>
              <w:jc w:val="both"/>
              <w:rPr>
                <w:bCs/>
                <w:color w:val="002060"/>
                <w:sz w:val="20"/>
                <w:szCs w:val="20"/>
                <w:lang w:val="fr-CD" w:eastAsia="en-US"/>
              </w:rPr>
            </w:pPr>
            <w:r w:rsidRPr="00E06C63">
              <w:rPr>
                <w:b/>
                <w:i/>
                <w:iCs/>
                <w:color w:val="002060"/>
                <w:sz w:val="20"/>
                <w:szCs w:val="20"/>
                <w:lang w:val="zh-CN" w:eastAsia="en-US"/>
              </w:rPr>
              <w:t>Tanganyika</w:t>
            </w:r>
            <w:r w:rsidRPr="00E06C63">
              <w:rPr>
                <w:bCs/>
                <w:color w:val="002060"/>
                <w:sz w:val="20"/>
                <w:szCs w:val="20"/>
                <w:lang w:val="zh-CN" w:eastAsia="en-US"/>
              </w:rPr>
              <w:t xml:space="preserve"> : 96 000 H/J</w:t>
            </w:r>
            <w:r w:rsidRPr="00E06C63">
              <w:rPr>
                <w:bCs/>
                <w:color w:val="002060"/>
                <w:sz w:val="20"/>
                <w:szCs w:val="20"/>
                <w:lang w:val="fr-CD" w:eastAsia="en-US"/>
              </w:rPr>
              <w:t>.</w:t>
            </w:r>
          </w:p>
          <w:p w14:paraId="0FE62D7B" w14:textId="77777777" w:rsidR="00C75572" w:rsidRPr="00E06C63" w:rsidRDefault="00C75572" w:rsidP="00A40D11">
            <w:pPr>
              <w:spacing w:line="276" w:lineRule="auto"/>
              <w:jc w:val="both"/>
              <w:rPr>
                <w:bCs/>
                <w:color w:val="002060"/>
                <w:sz w:val="20"/>
                <w:szCs w:val="20"/>
                <w:lang w:val="zh-CN" w:eastAsia="en-US"/>
              </w:rPr>
            </w:pPr>
          </w:p>
          <w:p w14:paraId="0C6B8CEC" w14:textId="77777777" w:rsidR="00C75572" w:rsidRPr="00E06C63" w:rsidRDefault="00C75572" w:rsidP="00A40D11">
            <w:pPr>
              <w:spacing w:line="276" w:lineRule="auto"/>
              <w:jc w:val="both"/>
              <w:rPr>
                <w:color w:val="002060"/>
                <w:sz w:val="20"/>
                <w:szCs w:val="20"/>
                <w:lang w:val="zh-CN"/>
              </w:rPr>
            </w:pPr>
            <w:r w:rsidRPr="00E06C63">
              <w:rPr>
                <w:b/>
                <w:i/>
                <w:iCs/>
                <w:color w:val="002060"/>
                <w:sz w:val="20"/>
                <w:szCs w:val="20"/>
                <w:lang w:val="fr-FR" w:eastAsia="en-US"/>
              </w:rPr>
              <w:lastRenderedPageBreak/>
              <w:t>Processus de suivi</w:t>
            </w:r>
            <w:r w:rsidRPr="00E06C63">
              <w:rPr>
                <w:bCs/>
                <w:color w:val="002060"/>
                <w:sz w:val="20"/>
                <w:szCs w:val="20"/>
                <w:lang w:val="fr-FR" w:eastAsia="en-US"/>
              </w:rPr>
              <w:t> : i) identification des localités spécifiques d’intervention et infrastructures communautaires à réhabiliter ; ii) identification et sélection des bénéficiaires selon des critères transparents et objectifs ; iii) démarrage effectif des travaux HIMO</w:t>
            </w:r>
          </w:p>
        </w:tc>
        <w:tc>
          <w:tcPr>
            <w:tcW w:w="3828" w:type="dxa"/>
          </w:tcPr>
          <w:p w14:paraId="1509E6EB" w14:textId="2F0D0226" w:rsidR="00C75572" w:rsidRPr="00EE11CD" w:rsidRDefault="00773B8E" w:rsidP="00A40D11">
            <w:pPr>
              <w:spacing w:line="276" w:lineRule="auto"/>
              <w:jc w:val="both"/>
              <w:rPr>
                <w:bCs/>
                <w:color w:val="002060"/>
                <w:sz w:val="20"/>
                <w:szCs w:val="20"/>
                <w:lang w:val="fr-FR" w:eastAsia="en-US"/>
              </w:rPr>
            </w:pPr>
            <w:r>
              <w:rPr>
                <w:b/>
                <w:i/>
                <w:iCs/>
                <w:color w:val="002060"/>
                <w:sz w:val="20"/>
                <w:szCs w:val="20"/>
                <w:lang w:val="fr-FR" w:eastAsia="en-US"/>
              </w:rPr>
              <w:lastRenderedPageBreak/>
              <w:t xml:space="preserve">ON TRACK – Les travaux HIMO ont démarré dans la majorité des lots </w:t>
            </w:r>
          </w:p>
          <w:p w14:paraId="37EC8D27" w14:textId="77777777" w:rsidR="00C75572" w:rsidRPr="004C21D2" w:rsidRDefault="00C75572" w:rsidP="00A40D11">
            <w:pPr>
              <w:spacing w:line="276" w:lineRule="auto"/>
              <w:jc w:val="both"/>
              <w:rPr>
                <w:bCs/>
                <w:color w:val="002060"/>
                <w:sz w:val="20"/>
                <w:szCs w:val="20"/>
                <w:highlight w:val="yellow"/>
                <w:lang w:val="fr-FR" w:eastAsia="en-US"/>
              </w:rPr>
            </w:pPr>
          </w:p>
          <w:p w14:paraId="014AF4D8" w14:textId="5491E52B" w:rsidR="00F40F16" w:rsidRDefault="00C75572" w:rsidP="00A40D11">
            <w:pPr>
              <w:spacing w:line="276" w:lineRule="auto"/>
              <w:jc w:val="both"/>
              <w:rPr>
                <w:bCs/>
                <w:color w:val="002060"/>
                <w:sz w:val="20"/>
                <w:szCs w:val="20"/>
                <w:lang w:val="fr-FR" w:eastAsia="en-US"/>
              </w:rPr>
            </w:pPr>
            <w:r w:rsidRPr="00EE11CD">
              <w:rPr>
                <w:bCs/>
                <w:color w:val="002060"/>
                <w:sz w:val="20"/>
                <w:szCs w:val="20"/>
                <w:lang w:val="fr-FR" w:eastAsia="en-US"/>
              </w:rPr>
              <w:t>i)</w:t>
            </w:r>
            <w:r w:rsidR="00F40F16">
              <w:rPr>
                <w:bCs/>
                <w:color w:val="002060"/>
                <w:sz w:val="20"/>
                <w:szCs w:val="20"/>
                <w:lang w:val="fr-FR" w:eastAsia="en-US"/>
              </w:rPr>
              <w:t xml:space="preserve"> </w:t>
            </w:r>
            <w:r w:rsidRPr="00EE11CD">
              <w:rPr>
                <w:bCs/>
                <w:color w:val="002060"/>
                <w:sz w:val="20"/>
                <w:szCs w:val="20"/>
                <w:lang w:val="fr-FR" w:eastAsia="en-US"/>
              </w:rPr>
              <w:t>A l’issue de</w:t>
            </w:r>
            <w:r w:rsidR="00773B8E">
              <w:rPr>
                <w:bCs/>
                <w:color w:val="002060"/>
                <w:sz w:val="20"/>
                <w:szCs w:val="20"/>
                <w:lang w:val="fr-FR" w:eastAsia="en-US"/>
              </w:rPr>
              <w:t xml:space="preserve"> </w:t>
            </w:r>
            <w:r w:rsidRPr="00EE11CD">
              <w:rPr>
                <w:bCs/>
                <w:color w:val="002060"/>
                <w:sz w:val="20"/>
                <w:szCs w:val="20"/>
                <w:lang w:val="fr-FR" w:eastAsia="en-US"/>
              </w:rPr>
              <w:t>missions conjointes, 1</w:t>
            </w:r>
            <w:r w:rsidR="00082459">
              <w:rPr>
                <w:bCs/>
                <w:color w:val="002060"/>
                <w:sz w:val="20"/>
                <w:szCs w:val="20"/>
                <w:lang w:val="fr-FR" w:eastAsia="en-US"/>
              </w:rPr>
              <w:t xml:space="preserve">4 </w:t>
            </w:r>
            <w:r w:rsidRPr="00EE11CD">
              <w:rPr>
                <w:bCs/>
                <w:color w:val="002060"/>
                <w:sz w:val="20"/>
                <w:szCs w:val="20"/>
                <w:lang w:val="fr-FR" w:eastAsia="en-US"/>
              </w:rPr>
              <w:t>lots d’infrastructures communautaires à réhabiliter ont été identifiés pour les provinces du Kasaï</w:t>
            </w:r>
            <w:r w:rsidR="00773B8E">
              <w:rPr>
                <w:bCs/>
                <w:color w:val="002060"/>
                <w:sz w:val="20"/>
                <w:szCs w:val="20"/>
                <w:lang w:val="fr-FR" w:eastAsia="en-US"/>
              </w:rPr>
              <w:t xml:space="preserve"> (5 lots)</w:t>
            </w:r>
            <w:r w:rsidR="00EE11CD">
              <w:rPr>
                <w:bCs/>
                <w:color w:val="002060"/>
                <w:sz w:val="20"/>
                <w:szCs w:val="20"/>
                <w:lang w:val="fr-FR" w:eastAsia="en-US"/>
              </w:rPr>
              <w:t xml:space="preserve">, </w:t>
            </w:r>
            <w:r w:rsidRPr="00EE11CD">
              <w:rPr>
                <w:bCs/>
                <w:color w:val="002060"/>
                <w:sz w:val="20"/>
                <w:szCs w:val="20"/>
                <w:lang w:val="fr-FR" w:eastAsia="en-US"/>
              </w:rPr>
              <w:t xml:space="preserve">Kasaï Central </w:t>
            </w:r>
            <w:r w:rsidR="00773B8E">
              <w:rPr>
                <w:bCs/>
                <w:color w:val="002060"/>
                <w:sz w:val="20"/>
                <w:szCs w:val="20"/>
                <w:lang w:val="fr-FR" w:eastAsia="en-US"/>
              </w:rPr>
              <w:t xml:space="preserve">(6 lots) </w:t>
            </w:r>
            <w:r w:rsidR="00F40F16">
              <w:rPr>
                <w:bCs/>
                <w:color w:val="002060"/>
                <w:sz w:val="20"/>
                <w:szCs w:val="20"/>
                <w:lang w:val="fr-FR" w:eastAsia="en-US"/>
              </w:rPr>
              <w:t>et Tanganyika</w:t>
            </w:r>
            <w:r w:rsidR="00773B8E">
              <w:rPr>
                <w:bCs/>
                <w:color w:val="002060"/>
                <w:sz w:val="20"/>
                <w:szCs w:val="20"/>
                <w:lang w:val="fr-FR" w:eastAsia="en-US"/>
              </w:rPr>
              <w:t xml:space="preserve"> (3 lots)</w:t>
            </w:r>
            <w:r w:rsidR="00F40F16">
              <w:rPr>
                <w:bCs/>
                <w:color w:val="002060"/>
                <w:sz w:val="20"/>
                <w:szCs w:val="20"/>
                <w:lang w:val="fr-FR" w:eastAsia="en-US"/>
              </w:rPr>
              <w:t xml:space="preserve">. </w:t>
            </w:r>
          </w:p>
          <w:p w14:paraId="25F09F6A" w14:textId="7ACD2CD2" w:rsidR="00773B8E" w:rsidRPr="00F80259" w:rsidRDefault="00773B8E" w:rsidP="00773B8E">
            <w:pPr>
              <w:spacing w:line="276" w:lineRule="auto"/>
              <w:jc w:val="both"/>
              <w:rPr>
                <w:rFonts w:eastAsiaTheme="minorEastAsia"/>
                <w:bCs/>
                <w:color w:val="002060"/>
                <w:sz w:val="20"/>
                <w:szCs w:val="20"/>
                <w:lang w:val="fr-CD" w:eastAsia="zh-CN"/>
              </w:rPr>
            </w:pPr>
            <w:r>
              <w:rPr>
                <w:rFonts w:eastAsiaTheme="minorEastAsia"/>
                <w:bCs/>
                <w:color w:val="002060"/>
                <w:sz w:val="20"/>
                <w:szCs w:val="20"/>
                <w:lang w:val="fr-CD" w:eastAsia="zh-CN"/>
              </w:rPr>
              <w:lastRenderedPageBreak/>
              <w:t>ii). Au Kasaï et Kasaï Central, le processus de sélection des bénéficiaires est mené conjointement par les ONG sélectionnées et les CLPD, sous la supervision et l’accompagnement du PNUD</w:t>
            </w:r>
            <w:r w:rsidRPr="00A973C0">
              <w:rPr>
                <w:rFonts w:eastAsiaTheme="minorEastAsia"/>
                <w:bCs/>
                <w:color w:val="002060"/>
                <w:sz w:val="20"/>
                <w:szCs w:val="20"/>
                <w:lang w:val="fr-CD" w:eastAsia="zh-CN"/>
              </w:rPr>
              <w:t xml:space="preserve">. </w:t>
            </w:r>
            <w:r w:rsidR="00A7646F" w:rsidRPr="00A973C0">
              <w:rPr>
                <w:rFonts w:eastAsiaTheme="minorEastAsia"/>
                <w:bCs/>
                <w:color w:val="002060"/>
                <w:sz w:val="20"/>
                <w:szCs w:val="20"/>
                <w:lang w:val="fr-CD" w:eastAsia="zh-CN"/>
              </w:rPr>
              <w:t xml:space="preserve">A ce jour 1 </w:t>
            </w:r>
            <w:r w:rsidR="002D2F62" w:rsidRPr="00A973C0">
              <w:rPr>
                <w:rFonts w:eastAsiaTheme="minorEastAsia"/>
                <w:bCs/>
                <w:color w:val="002060"/>
                <w:sz w:val="20"/>
                <w:szCs w:val="20"/>
                <w:lang w:val="fr-CD" w:eastAsia="zh-CN"/>
              </w:rPr>
              <w:t>218</w:t>
            </w:r>
            <w:r w:rsidR="00A7646F" w:rsidRPr="00A973C0">
              <w:rPr>
                <w:rFonts w:eastAsiaTheme="minorEastAsia"/>
                <w:bCs/>
                <w:color w:val="002060"/>
                <w:sz w:val="20"/>
                <w:szCs w:val="20"/>
                <w:lang w:val="fr-CD" w:eastAsia="zh-CN"/>
              </w:rPr>
              <w:t xml:space="preserve"> bénéficiaires (dont </w:t>
            </w:r>
            <w:r w:rsidR="002D2F62" w:rsidRPr="00A973C0">
              <w:rPr>
                <w:rFonts w:eastAsiaTheme="minorEastAsia"/>
                <w:bCs/>
                <w:color w:val="002060"/>
                <w:sz w:val="20"/>
                <w:szCs w:val="20"/>
                <w:lang w:val="fr-CD" w:eastAsia="zh-CN"/>
              </w:rPr>
              <w:t>458</w:t>
            </w:r>
            <w:r w:rsidR="00A7646F" w:rsidRPr="00A973C0">
              <w:rPr>
                <w:rFonts w:eastAsiaTheme="minorEastAsia"/>
                <w:bCs/>
                <w:color w:val="002060"/>
                <w:sz w:val="20"/>
                <w:szCs w:val="20"/>
                <w:lang w:val="fr-CD" w:eastAsia="zh-CN"/>
              </w:rPr>
              <w:t xml:space="preserve"> femmes – 3</w:t>
            </w:r>
            <w:r w:rsidR="002D2F62" w:rsidRPr="00A973C0">
              <w:rPr>
                <w:rFonts w:eastAsiaTheme="minorEastAsia"/>
                <w:bCs/>
                <w:color w:val="002060"/>
                <w:sz w:val="20"/>
                <w:szCs w:val="20"/>
                <w:lang w:val="fr-CD" w:eastAsia="zh-CN"/>
              </w:rPr>
              <w:t>8</w:t>
            </w:r>
            <w:r w:rsidR="00A7646F" w:rsidRPr="00A973C0">
              <w:rPr>
                <w:rFonts w:eastAsiaTheme="minorEastAsia"/>
                <w:bCs/>
                <w:color w:val="002060"/>
                <w:sz w:val="20"/>
                <w:szCs w:val="20"/>
                <w:lang w:val="fr-CD" w:eastAsia="zh-CN"/>
              </w:rPr>
              <w:t xml:space="preserve">%) ont été sélectionnés dont </w:t>
            </w:r>
            <w:r w:rsidR="002D2F62" w:rsidRPr="00A973C0">
              <w:rPr>
                <w:rFonts w:eastAsiaTheme="minorEastAsia"/>
                <w:bCs/>
                <w:color w:val="002060"/>
                <w:sz w:val="20"/>
                <w:szCs w:val="20"/>
                <w:lang w:val="fr-CD" w:eastAsia="zh-CN"/>
              </w:rPr>
              <w:t>486</w:t>
            </w:r>
            <w:r w:rsidR="00A7646F" w:rsidRPr="00A973C0">
              <w:rPr>
                <w:rFonts w:eastAsiaTheme="minorEastAsia"/>
                <w:bCs/>
                <w:color w:val="002060"/>
                <w:sz w:val="20"/>
                <w:szCs w:val="20"/>
                <w:lang w:val="fr-CD" w:eastAsia="zh-CN"/>
              </w:rPr>
              <w:t xml:space="preserve"> ex-</w:t>
            </w:r>
            <w:r w:rsidR="002D2F62" w:rsidRPr="00A973C0">
              <w:rPr>
                <w:rFonts w:eastAsiaTheme="minorEastAsia"/>
                <w:bCs/>
                <w:color w:val="002060"/>
                <w:sz w:val="20"/>
                <w:szCs w:val="20"/>
                <w:lang w:val="fr-CD" w:eastAsia="zh-CN"/>
              </w:rPr>
              <w:t>miliciens,</w:t>
            </w:r>
            <w:r w:rsidR="00A7646F" w:rsidRPr="00A973C0">
              <w:rPr>
                <w:rFonts w:eastAsiaTheme="minorEastAsia"/>
                <w:bCs/>
                <w:color w:val="002060"/>
                <w:sz w:val="20"/>
                <w:szCs w:val="20"/>
                <w:lang w:val="fr-CD" w:eastAsia="zh-CN"/>
              </w:rPr>
              <w:t xml:space="preserve"> </w:t>
            </w:r>
            <w:r w:rsidR="00A973C0" w:rsidRPr="00A973C0">
              <w:rPr>
                <w:rFonts w:eastAsiaTheme="minorEastAsia"/>
                <w:bCs/>
                <w:color w:val="002060"/>
                <w:sz w:val="20"/>
                <w:szCs w:val="20"/>
                <w:lang w:val="fr-CD" w:eastAsia="zh-CN"/>
              </w:rPr>
              <w:t>326</w:t>
            </w:r>
            <w:r w:rsidR="00A7646F" w:rsidRPr="00A973C0">
              <w:rPr>
                <w:rFonts w:eastAsiaTheme="minorEastAsia"/>
                <w:bCs/>
                <w:color w:val="002060"/>
                <w:sz w:val="20"/>
                <w:szCs w:val="20"/>
                <w:lang w:val="fr-CD" w:eastAsia="zh-CN"/>
              </w:rPr>
              <w:t xml:space="preserve"> déplacés internes et retournés d’Angola, 2</w:t>
            </w:r>
            <w:r w:rsidR="00A973C0" w:rsidRPr="00A973C0">
              <w:rPr>
                <w:rFonts w:eastAsiaTheme="minorEastAsia"/>
                <w:bCs/>
                <w:color w:val="002060"/>
                <w:sz w:val="20"/>
                <w:szCs w:val="20"/>
                <w:lang w:val="fr-CD" w:eastAsia="zh-CN"/>
              </w:rPr>
              <w:t>88</w:t>
            </w:r>
            <w:r w:rsidR="00A7646F" w:rsidRPr="00A973C0">
              <w:rPr>
                <w:rFonts w:eastAsiaTheme="minorEastAsia"/>
                <w:bCs/>
                <w:color w:val="002060"/>
                <w:sz w:val="20"/>
                <w:szCs w:val="20"/>
                <w:lang w:val="fr-CD" w:eastAsia="zh-CN"/>
              </w:rPr>
              <w:t xml:space="preserve"> victimes et 118 personnes vulnérables.</w:t>
            </w:r>
            <w:r w:rsidRPr="00F80259">
              <w:rPr>
                <w:rFonts w:eastAsiaTheme="minorEastAsia"/>
                <w:bCs/>
                <w:color w:val="002060"/>
                <w:sz w:val="20"/>
                <w:szCs w:val="20"/>
                <w:lang w:val="fr-CD" w:eastAsia="zh-CN"/>
              </w:rPr>
              <w:t xml:space="preserve"> </w:t>
            </w:r>
          </w:p>
          <w:p w14:paraId="1B207C47" w14:textId="69E38D9E" w:rsidR="00773B8E" w:rsidRDefault="00773B8E" w:rsidP="00773B8E">
            <w:pPr>
              <w:spacing w:line="276" w:lineRule="auto"/>
              <w:ind w:firstLine="39"/>
              <w:jc w:val="both"/>
              <w:rPr>
                <w:rFonts w:eastAsiaTheme="minorEastAsia"/>
                <w:bCs/>
                <w:color w:val="002060"/>
                <w:sz w:val="20"/>
                <w:szCs w:val="20"/>
                <w:lang w:val="fr-CD" w:eastAsia="zh-CN"/>
              </w:rPr>
            </w:pPr>
            <w:r>
              <w:rPr>
                <w:rFonts w:eastAsiaTheme="minorEastAsia"/>
                <w:bCs/>
                <w:color w:val="002060"/>
                <w:sz w:val="20"/>
                <w:szCs w:val="20"/>
                <w:lang w:val="fr-CD" w:eastAsia="zh-CN"/>
              </w:rPr>
              <w:t xml:space="preserve">Au Tanganyika, l’OIM à travers son programme de suivi de mouvement des populations (DTM) a profilé 2 338 ménages (soit 21 573 individus) selon un questionnaire développé sur la base des critères de sélection du projet. </w:t>
            </w:r>
            <w:r w:rsidRPr="00F80259">
              <w:rPr>
                <w:rFonts w:eastAsiaTheme="minorEastAsia"/>
                <w:bCs/>
                <w:color w:val="002060"/>
                <w:sz w:val="20"/>
                <w:szCs w:val="20"/>
                <w:lang w:val="fr-CD" w:eastAsia="zh-CN"/>
              </w:rPr>
              <w:t>Ainsi, 1 260 bénéficiaires vulnérables dont 480 femmes (parmi les ex-</w:t>
            </w:r>
            <w:r w:rsidR="005924C3">
              <w:rPr>
                <w:rFonts w:eastAsiaTheme="minorEastAsia"/>
                <w:bCs/>
                <w:color w:val="002060"/>
                <w:sz w:val="20"/>
                <w:szCs w:val="20"/>
                <w:lang w:val="fr-CD" w:eastAsia="zh-CN"/>
              </w:rPr>
              <w:t>miliciens</w:t>
            </w:r>
            <w:r w:rsidRPr="00F80259">
              <w:rPr>
                <w:rFonts w:eastAsiaTheme="minorEastAsia"/>
                <w:bCs/>
                <w:color w:val="002060"/>
                <w:sz w:val="20"/>
                <w:szCs w:val="20"/>
                <w:lang w:val="fr-CD" w:eastAsia="zh-CN"/>
              </w:rPr>
              <w:t>, les victimes, les communautés d’accueil), ont été sélectionnés pour la réhabilitation des infrastructures communautaires.</w:t>
            </w:r>
          </w:p>
          <w:p w14:paraId="33E2FC2A" w14:textId="77777777" w:rsidR="00773B8E" w:rsidRPr="00773B8E" w:rsidRDefault="00773B8E" w:rsidP="00A40D11">
            <w:pPr>
              <w:spacing w:line="276" w:lineRule="auto"/>
              <w:jc w:val="both"/>
              <w:rPr>
                <w:bCs/>
                <w:color w:val="002060"/>
                <w:sz w:val="20"/>
                <w:szCs w:val="20"/>
                <w:lang w:val="fr-CD" w:eastAsia="en-US"/>
              </w:rPr>
            </w:pPr>
          </w:p>
          <w:p w14:paraId="62621773" w14:textId="74B531D9" w:rsidR="00773B8E" w:rsidRDefault="00773B8E" w:rsidP="00773B8E">
            <w:pPr>
              <w:spacing w:line="276" w:lineRule="auto"/>
              <w:jc w:val="both"/>
              <w:rPr>
                <w:bCs/>
                <w:color w:val="002060"/>
                <w:sz w:val="20"/>
                <w:szCs w:val="20"/>
                <w:lang w:val="fr-CD" w:eastAsia="en-US"/>
              </w:rPr>
            </w:pPr>
            <w:r>
              <w:rPr>
                <w:bCs/>
                <w:color w:val="002060"/>
                <w:sz w:val="20"/>
                <w:szCs w:val="20"/>
                <w:lang w:val="fr-CD" w:eastAsia="en-US"/>
              </w:rPr>
              <w:t>iii). Au Kasaï et Kasaï C</w:t>
            </w:r>
            <w:r w:rsidRPr="00A973C0">
              <w:rPr>
                <w:bCs/>
                <w:color w:val="002060"/>
                <w:sz w:val="20"/>
                <w:szCs w:val="20"/>
                <w:lang w:val="fr-CD" w:eastAsia="en-US"/>
              </w:rPr>
              <w:t xml:space="preserve">entral, les travaux HIMO ont commencé dans </w:t>
            </w:r>
            <w:r w:rsidR="00A973C0" w:rsidRPr="00A973C0">
              <w:rPr>
                <w:bCs/>
                <w:color w:val="002060"/>
                <w:sz w:val="20"/>
                <w:szCs w:val="20"/>
                <w:lang w:val="fr-CD" w:eastAsia="en-US"/>
              </w:rPr>
              <w:t>7</w:t>
            </w:r>
            <w:r w:rsidRPr="00A973C0">
              <w:rPr>
                <w:bCs/>
                <w:color w:val="002060"/>
                <w:sz w:val="20"/>
                <w:szCs w:val="20"/>
                <w:lang w:val="fr-CD" w:eastAsia="en-US"/>
              </w:rPr>
              <w:t xml:space="preserve"> lots. 4 lots doivent encore aboutir à la contractualisation avec l’ONG sélectionnée.</w:t>
            </w:r>
            <w:r>
              <w:rPr>
                <w:bCs/>
                <w:color w:val="002060"/>
                <w:sz w:val="20"/>
                <w:szCs w:val="20"/>
                <w:lang w:val="fr-CD" w:eastAsia="en-US"/>
              </w:rPr>
              <w:t xml:space="preserve"> </w:t>
            </w:r>
          </w:p>
          <w:p w14:paraId="742BF344" w14:textId="77777777" w:rsidR="00791A0D" w:rsidRDefault="00773B8E" w:rsidP="00791A0D">
            <w:pPr>
              <w:spacing w:line="276" w:lineRule="auto"/>
              <w:jc w:val="both"/>
              <w:rPr>
                <w:bCs/>
                <w:color w:val="002060"/>
                <w:sz w:val="20"/>
                <w:szCs w:val="20"/>
                <w:lang w:val="fr-CD" w:eastAsia="en-US"/>
              </w:rPr>
            </w:pPr>
            <w:r w:rsidRPr="00F82A80">
              <w:rPr>
                <w:bCs/>
                <w:color w:val="002060"/>
                <w:sz w:val="20"/>
                <w:szCs w:val="20"/>
                <w:lang w:val="fr-CD" w:eastAsia="en-US"/>
              </w:rPr>
              <w:t xml:space="preserve">Dans la province du Tanganyika, le processus de contractualisation avec l’OVDA </w:t>
            </w:r>
            <w:r>
              <w:rPr>
                <w:bCs/>
                <w:color w:val="002060"/>
                <w:sz w:val="20"/>
                <w:szCs w:val="20"/>
                <w:lang w:val="fr-CD" w:eastAsia="en-US"/>
              </w:rPr>
              <w:t xml:space="preserve">a été </w:t>
            </w:r>
            <w:r>
              <w:rPr>
                <w:bCs/>
                <w:color w:val="002060"/>
                <w:sz w:val="20"/>
                <w:szCs w:val="20"/>
                <w:lang w:val="fr-CD" w:eastAsia="en-US"/>
              </w:rPr>
              <w:lastRenderedPageBreak/>
              <w:t xml:space="preserve">finalisé pour les 3 lots dont les travaux HIMO ont commencé en Octobre. </w:t>
            </w:r>
          </w:p>
          <w:p w14:paraId="70D906C9" w14:textId="55206998" w:rsidR="00E1355D" w:rsidRPr="00791A0D" w:rsidRDefault="00791A0D" w:rsidP="00E1355D">
            <w:pPr>
              <w:spacing w:line="276" w:lineRule="auto"/>
              <w:jc w:val="both"/>
              <w:rPr>
                <w:color w:val="002060"/>
                <w:lang w:val="fr-CD"/>
              </w:rPr>
            </w:pPr>
            <w:r>
              <w:rPr>
                <w:rFonts w:eastAsiaTheme="minorEastAsia"/>
                <w:bCs/>
                <w:color w:val="002060"/>
                <w:sz w:val="20"/>
                <w:szCs w:val="20"/>
                <w:lang w:val="fr-CD" w:eastAsia="zh-CN"/>
              </w:rPr>
              <w:t>D</w:t>
            </w:r>
            <w:r w:rsidRPr="00791A0D">
              <w:rPr>
                <w:rFonts w:eastAsiaTheme="minorEastAsia"/>
                <w:bCs/>
                <w:color w:val="002060"/>
                <w:sz w:val="20"/>
                <w:szCs w:val="20"/>
                <w:lang w:val="fr-CD" w:eastAsia="zh-CN"/>
              </w:rPr>
              <w:t>es équipements spécifiques (compacteurs, tronçonneuses…) pour la réhabilitation et l’entretien des infrastructures ont été remis officiellement au démarrage des travaux.</w:t>
            </w:r>
            <w:r>
              <w:rPr>
                <w:color w:val="002060"/>
                <w:lang w:val="fr-CD"/>
              </w:rPr>
              <w:t xml:space="preserve"> </w:t>
            </w:r>
          </w:p>
        </w:tc>
        <w:tc>
          <w:tcPr>
            <w:tcW w:w="2694" w:type="dxa"/>
          </w:tcPr>
          <w:p w14:paraId="3A9896D5" w14:textId="436BFF91" w:rsidR="00773B8E" w:rsidRDefault="00773B8E" w:rsidP="00773B8E">
            <w:pPr>
              <w:spacing w:line="276" w:lineRule="auto"/>
              <w:jc w:val="both"/>
              <w:rPr>
                <w:color w:val="002060"/>
                <w:sz w:val="20"/>
                <w:szCs w:val="20"/>
                <w:lang w:val="fr-CD"/>
              </w:rPr>
            </w:pPr>
            <w:r>
              <w:rPr>
                <w:color w:val="002060"/>
                <w:sz w:val="20"/>
                <w:szCs w:val="20"/>
                <w:lang w:val="fr-CD"/>
              </w:rPr>
              <w:lastRenderedPageBreak/>
              <w:t>Ce r</w:t>
            </w:r>
            <w:r w:rsidRPr="00F82A80">
              <w:rPr>
                <w:color w:val="002060"/>
                <w:sz w:val="20"/>
                <w:szCs w:val="20"/>
                <w:lang w:val="fr-CD"/>
              </w:rPr>
              <w:t>ésultat dépend du démarrage des travaux HIMO,</w:t>
            </w:r>
            <w:r>
              <w:rPr>
                <w:color w:val="002060"/>
                <w:sz w:val="20"/>
                <w:szCs w:val="20"/>
                <w:lang w:val="fr-CD"/>
              </w:rPr>
              <w:t xml:space="preserve"> qui ont connu un certain retard dans leur démarrage. </w:t>
            </w:r>
          </w:p>
          <w:p w14:paraId="297D3521" w14:textId="77777777" w:rsidR="00773B8E" w:rsidRDefault="00773B8E" w:rsidP="00773B8E">
            <w:pPr>
              <w:spacing w:line="276" w:lineRule="auto"/>
              <w:jc w:val="both"/>
              <w:rPr>
                <w:color w:val="002060"/>
                <w:sz w:val="20"/>
                <w:szCs w:val="20"/>
                <w:lang w:val="fr-CD"/>
              </w:rPr>
            </w:pPr>
          </w:p>
          <w:p w14:paraId="29D4F72E" w14:textId="77777777" w:rsidR="00773B8E" w:rsidRPr="00EE3F52" w:rsidRDefault="00773B8E" w:rsidP="00773B8E">
            <w:pPr>
              <w:spacing w:line="276" w:lineRule="auto"/>
              <w:jc w:val="both"/>
              <w:rPr>
                <w:color w:val="002060"/>
                <w:sz w:val="20"/>
                <w:szCs w:val="20"/>
                <w:lang w:val="fr-FR"/>
              </w:rPr>
            </w:pPr>
            <w:r>
              <w:rPr>
                <w:color w:val="002060"/>
                <w:sz w:val="20"/>
                <w:szCs w:val="20"/>
                <w:lang w:val="fr-FR"/>
              </w:rPr>
              <w:t>L’</w:t>
            </w:r>
            <w:r w:rsidRPr="00EE3F52">
              <w:rPr>
                <w:color w:val="002060"/>
                <w:sz w:val="20"/>
                <w:szCs w:val="20"/>
                <w:lang w:val="fr-FR"/>
              </w:rPr>
              <w:t>identification des ex-miliciens</w:t>
            </w:r>
            <w:r>
              <w:rPr>
                <w:color w:val="002060"/>
                <w:sz w:val="20"/>
                <w:szCs w:val="20"/>
                <w:lang w:val="fr-FR"/>
              </w:rPr>
              <w:t xml:space="preserve"> </w:t>
            </w:r>
            <w:r w:rsidRPr="00EE3F52">
              <w:rPr>
                <w:color w:val="002060"/>
                <w:sz w:val="20"/>
                <w:szCs w:val="20"/>
                <w:lang w:val="fr-FR"/>
              </w:rPr>
              <w:t xml:space="preserve">est particulièrement délicate en ce qu’elle repose </w:t>
            </w:r>
            <w:r w:rsidRPr="00EE3F52">
              <w:rPr>
                <w:color w:val="002060"/>
                <w:sz w:val="20"/>
                <w:szCs w:val="20"/>
                <w:lang w:val="fr-FR"/>
              </w:rPr>
              <w:lastRenderedPageBreak/>
              <w:t>essentiellement sur une logique communautaire</w:t>
            </w:r>
            <w:r>
              <w:rPr>
                <w:color w:val="002060"/>
                <w:sz w:val="20"/>
                <w:szCs w:val="20"/>
                <w:lang w:val="fr-FR"/>
              </w:rPr>
              <w:t xml:space="preserve"> et nécessite une très bonne connaissance de la zone, des acteurs et des dynamiques. Des actions de sensibilisation sur les critères de sélection ont été menées et des outils spécifiques transparents et objectifs ont été développés. </w:t>
            </w:r>
          </w:p>
          <w:p w14:paraId="6A1B5EA6" w14:textId="77777777" w:rsidR="00773B8E" w:rsidRDefault="00773B8E" w:rsidP="00773B8E">
            <w:pPr>
              <w:spacing w:line="276" w:lineRule="auto"/>
              <w:jc w:val="both"/>
              <w:rPr>
                <w:color w:val="002060"/>
                <w:sz w:val="20"/>
                <w:szCs w:val="20"/>
                <w:lang w:val="fr-CD"/>
              </w:rPr>
            </w:pPr>
            <w:r>
              <w:rPr>
                <w:color w:val="002060"/>
                <w:sz w:val="20"/>
                <w:szCs w:val="20"/>
                <w:lang w:val="fr-CD"/>
              </w:rPr>
              <w:t>Ce r</w:t>
            </w:r>
            <w:r w:rsidRPr="00F82A80">
              <w:rPr>
                <w:color w:val="002060"/>
                <w:sz w:val="20"/>
                <w:szCs w:val="20"/>
                <w:lang w:val="fr-CD"/>
              </w:rPr>
              <w:t>ésultat dépend du démarrage des travaux HIMO,</w:t>
            </w:r>
            <w:r>
              <w:rPr>
                <w:color w:val="002060"/>
                <w:sz w:val="20"/>
                <w:szCs w:val="20"/>
                <w:lang w:val="fr-CD"/>
              </w:rPr>
              <w:t xml:space="preserve"> qui ont connu un certain retard dans leur démarrage. </w:t>
            </w:r>
          </w:p>
          <w:p w14:paraId="50E643EE" w14:textId="0E59E5E3" w:rsidR="00C75572" w:rsidRPr="00E06C63" w:rsidRDefault="00F40F16" w:rsidP="00A40D11">
            <w:pPr>
              <w:spacing w:line="276" w:lineRule="auto"/>
              <w:jc w:val="both"/>
              <w:rPr>
                <w:color w:val="002060"/>
                <w:sz w:val="20"/>
                <w:szCs w:val="20"/>
                <w:lang w:val="fr-FR"/>
              </w:rPr>
            </w:pPr>
            <w:r>
              <w:rPr>
                <w:color w:val="002060"/>
                <w:sz w:val="20"/>
                <w:szCs w:val="20"/>
                <w:lang w:val="fr-FR"/>
              </w:rPr>
              <w:t>.</w:t>
            </w:r>
          </w:p>
        </w:tc>
      </w:tr>
      <w:tr w:rsidR="00C75572" w:rsidRPr="004A0E54" w14:paraId="0E31B3B6" w14:textId="77777777" w:rsidTr="009F08A5">
        <w:trPr>
          <w:trHeight w:val="458"/>
        </w:trPr>
        <w:tc>
          <w:tcPr>
            <w:tcW w:w="1702" w:type="dxa"/>
            <w:vMerge/>
          </w:tcPr>
          <w:p w14:paraId="3218D90F"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7E4BD675"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t>Indicateur  2.2.2</w:t>
            </w:r>
            <w:proofErr w:type="gramEnd"/>
          </w:p>
          <w:p w14:paraId="3E6F47AE"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 xml:space="preserve">Nombre d’emplois créés à travers les AGR (désagrégé par </w:t>
            </w:r>
            <w:proofErr w:type="gramStart"/>
            <w:r w:rsidRPr="00E06C63">
              <w:rPr>
                <w:sz w:val="20"/>
                <w:szCs w:val="20"/>
                <w:lang w:val="fr-FR" w:eastAsia="en-US"/>
              </w:rPr>
              <w:t>catégories:</w:t>
            </w:r>
            <w:proofErr w:type="gramEnd"/>
            <w:r w:rsidRPr="00E06C63">
              <w:rPr>
                <w:sz w:val="20"/>
                <w:szCs w:val="20"/>
                <w:lang w:val="fr-FR" w:eastAsia="en-US"/>
              </w:rPr>
              <w:t xml:space="preserve"> victimes; démobilisés volontaires ; homme ; femmes).</w:t>
            </w:r>
          </w:p>
        </w:tc>
        <w:tc>
          <w:tcPr>
            <w:tcW w:w="1985" w:type="dxa"/>
            <w:shd w:val="clear" w:color="auto" w:fill="EEECE1"/>
          </w:tcPr>
          <w:p w14:paraId="4E1DBDBE" w14:textId="77777777" w:rsidR="00C75572" w:rsidRPr="00E06C63" w:rsidRDefault="00C75572" w:rsidP="00A40D11">
            <w:pPr>
              <w:spacing w:line="276" w:lineRule="auto"/>
              <w:jc w:val="both"/>
              <w:rPr>
                <w:color w:val="000000"/>
                <w:sz w:val="20"/>
                <w:szCs w:val="20"/>
                <w:lang w:val="fr-CD" w:eastAsia="fr-CD"/>
              </w:rPr>
            </w:pPr>
            <w:r w:rsidRPr="00E06C63">
              <w:rPr>
                <w:color w:val="000000"/>
                <w:sz w:val="20"/>
                <w:szCs w:val="20"/>
              </w:rPr>
              <w:t>Kasaï Central: 0                              Kasaï: 0                                         Tanganyika: 0</w:t>
            </w:r>
          </w:p>
          <w:p w14:paraId="66051290" w14:textId="77777777" w:rsidR="00C75572" w:rsidRPr="00E06C63" w:rsidRDefault="00C75572" w:rsidP="00A40D11">
            <w:pPr>
              <w:spacing w:line="276" w:lineRule="auto"/>
              <w:jc w:val="both"/>
              <w:rPr>
                <w:sz w:val="20"/>
                <w:szCs w:val="20"/>
                <w:lang w:val="fr-FR"/>
              </w:rPr>
            </w:pPr>
          </w:p>
        </w:tc>
        <w:tc>
          <w:tcPr>
            <w:tcW w:w="1701" w:type="dxa"/>
            <w:shd w:val="clear" w:color="auto" w:fill="EEECE1"/>
          </w:tcPr>
          <w:p w14:paraId="6BA617C5"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Total : 2700</w:t>
            </w:r>
          </w:p>
          <w:p w14:paraId="5DEACB43" w14:textId="77777777" w:rsidR="00C75572" w:rsidRPr="00E06C63" w:rsidRDefault="00C75572" w:rsidP="00A40D11">
            <w:pPr>
              <w:spacing w:line="276" w:lineRule="auto"/>
              <w:jc w:val="both"/>
              <w:rPr>
                <w:bCs/>
                <w:sz w:val="20"/>
                <w:szCs w:val="20"/>
                <w:lang w:val="fr-FR" w:eastAsia="en-US"/>
              </w:rPr>
            </w:pPr>
          </w:p>
          <w:p w14:paraId="1384BC5C" w14:textId="77777777" w:rsidR="00C75572" w:rsidRPr="00E06C63" w:rsidRDefault="00C75572" w:rsidP="00A40D11">
            <w:pPr>
              <w:spacing w:line="276" w:lineRule="auto"/>
              <w:jc w:val="both"/>
              <w:rPr>
                <w:color w:val="000000"/>
                <w:sz w:val="20"/>
                <w:szCs w:val="20"/>
                <w:lang w:val="fr-CD" w:eastAsia="fr-CD"/>
              </w:rPr>
            </w:pPr>
            <w:r w:rsidRPr="00E06C63">
              <w:rPr>
                <w:color w:val="000000"/>
                <w:sz w:val="20"/>
                <w:szCs w:val="20"/>
              </w:rPr>
              <w:t>Kasaï Central: 720                              Kasaï: 900                                         Tanganyika: 1080</w:t>
            </w:r>
          </w:p>
          <w:p w14:paraId="663AC1ED" w14:textId="77777777" w:rsidR="00C75572" w:rsidRPr="00E06C63" w:rsidRDefault="00C75572" w:rsidP="00A40D11">
            <w:pPr>
              <w:spacing w:line="276" w:lineRule="auto"/>
              <w:jc w:val="both"/>
              <w:rPr>
                <w:bCs/>
                <w:sz w:val="20"/>
                <w:szCs w:val="20"/>
                <w:lang w:val="fr-FR"/>
              </w:rPr>
            </w:pPr>
          </w:p>
        </w:tc>
        <w:tc>
          <w:tcPr>
            <w:tcW w:w="2550" w:type="dxa"/>
          </w:tcPr>
          <w:p w14:paraId="772E9D40" w14:textId="071C473A" w:rsidR="00C75572" w:rsidRPr="002C0CBD" w:rsidRDefault="00C75572" w:rsidP="00A40D11">
            <w:pPr>
              <w:spacing w:line="276" w:lineRule="auto"/>
              <w:jc w:val="both"/>
              <w:rPr>
                <w:bCs/>
                <w:color w:val="002060"/>
                <w:sz w:val="20"/>
                <w:szCs w:val="20"/>
                <w:lang w:val="de-CH" w:eastAsia="en-US"/>
              </w:rPr>
            </w:pPr>
            <w:r w:rsidRPr="002C0CBD">
              <w:rPr>
                <w:b/>
                <w:i/>
                <w:iCs/>
                <w:color w:val="002060"/>
                <w:sz w:val="20"/>
                <w:szCs w:val="20"/>
                <w:lang w:val="de-CH" w:eastAsia="en-US"/>
              </w:rPr>
              <w:t xml:space="preserve">Cible </w:t>
            </w:r>
            <w:proofErr w:type="gramStart"/>
            <w:r w:rsidRPr="002C0CBD">
              <w:rPr>
                <w:b/>
                <w:i/>
                <w:iCs/>
                <w:color w:val="002060"/>
                <w:sz w:val="20"/>
                <w:szCs w:val="20"/>
                <w:lang w:val="de-CH" w:eastAsia="en-US"/>
              </w:rPr>
              <w:t>2021</w:t>
            </w:r>
            <w:r w:rsidRPr="002C0CBD">
              <w:rPr>
                <w:bCs/>
                <w:color w:val="002060"/>
                <w:sz w:val="20"/>
                <w:szCs w:val="20"/>
                <w:lang w:val="de-CH" w:eastAsia="en-US"/>
              </w:rPr>
              <w:t> :</w:t>
            </w:r>
            <w:proofErr w:type="gramEnd"/>
            <w:r w:rsidRPr="002C0CBD">
              <w:rPr>
                <w:bCs/>
                <w:color w:val="002060"/>
                <w:sz w:val="20"/>
                <w:szCs w:val="20"/>
                <w:lang w:val="de-CH" w:eastAsia="en-US"/>
              </w:rPr>
              <w:t xml:space="preserve"> 2 700</w:t>
            </w:r>
          </w:p>
          <w:p w14:paraId="656BE982" w14:textId="62E53264" w:rsidR="00C75572" w:rsidRPr="002C0CBD" w:rsidRDefault="00C75572" w:rsidP="00A40D11">
            <w:pPr>
              <w:spacing w:line="276" w:lineRule="auto"/>
              <w:jc w:val="both"/>
              <w:rPr>
                <w:bCs/>
                <w:color w:val="002060"/>
                <w:sz w:val="20"/>
                <w:szCs w:val="20"/>
                <w:lang w:val="de-CH" w:eastAsia="en-US"/>
              </w:rPr>
            </w:pPr>
          </w:p>
          <w:p w14:paraId="43C8F5A4" w14:textId="19C1E7CB" w:rsidR="00C75572" w:rsidRPr="002C0CBD" w:rsidRDefault="00C75572" w:rsidP="00A40D11">
            <w:pPr>
              <w:spacing w:line="276" w:lineRule="auto"/>
              <w:jc w:val="both"/>
              <w:rPr>
                <w:bCs/>
                <w:color w:val="002060"/>
                <w:sz w:val="20"/>
                <w:szCs w:val="20"/>
                <w:lang w:val="de-CH" w:eastAsia="en-US"/>
              </w:rPr>
            </w:pPr>
            <w:r w:rsidRPr="002C0CBD">
              <w:rPr>
                <w:b/>
                <w:i/>
                <w:iCs/>
                <w:color w:val="002060"/>
                <w:sz w:val="20"/>
                <w:szCs w:val="20"/>
                <w:lang w:val="de-CH" w:eastAsia="en-US"/>
              </w:rPr>
              <w:t>Kasaï </w:t>
            </w:r>
            <w:proofErr w:type="gramStart"/>
            <w:r w:rsidRPr="002C0CBD">
              <w:rPr>
                <w:b/>
                <w:i/>
                <w:iCs/>
                <w:color w:val="002060"/>
                <w:sz w:val="20"/>
                <w:szCs w:val="20"/>
                <w:lang w:val="de-CH" w:eastAsia="en-US"/>
              </w:rPr>
              <w:t xml:space="preserve">Central </w:t>
            </w:r>
            <w:r w:rsidRPr="002C0CBD">
              <w:rPr>
                <w:bCs/>
                <w:color w:val="002060"/>
                <w:sz w:val="20"/>
                <w:szCs w:val="20"/>
                <w:lang w:val="de-CH" w:eastAsia="en-US"/>
              </w:rPr>
              <w:t>:</w:t>
            </w:r>
            <w:proofErr w:type="gramEnd"/>
            <w:r w:rsidRPr="002C0CBD">
              <w:rPr>
                <w:bCs/>
                <w:color w:val="002060"/>
                <w:sz w:val="20"/>
                <w:szCs w:val="20"/>
                <w:lang w:val="de-CH" w:eastAsia="en-US"/>
              </w:rPr>
              <w:t xml:space="preserve"> 720 ; </w:t>
            </w:r>
          </w:p>
          <w:p w14:paraId="0F84710B" w14:textId="2C3DBB90" w:rsidR="00C75572" w:rsidRPr="002C0CBD" w:rsidRDefault="00C75572" w:rsidP="00A40D11">
            <w:pPr>
              <w:spacing w:line="276" w:lineRule="auto"/>
              <w:jc w:val="both"/>
              <w:rPr>
                <w:bCs/>
                <w:color w:val="002060"/>
                <w:sz w:val="20"/>
                <w:szCs w:val="20"/>
                <w:lang w:val="de-CH" w:eastAsia="en-US"/>
              </w:rPr>
            </w:pPr>
            <w:proofErr w:type="gramStart"/>
            <w:r w:rsidRPr="002C0CBD">
              <w:rPr>
                <w:b/>
                <w:i/>
                <w:iCs/>
                <w:color w:val="002060"/>
                <w:sz w:val="20"/>
                <w:szCs w:val="20"/>
                <w:lang w:val="de-CH" w:eastAsia="en-US"/>
              </w:rPr>
              <w:t>Kasaï</w:t>
            </w:r>
            <w:r w:rsidRPr="002C0CBD">
              <w:rPr>
                <w:bCs/>
                <w:color w:val="002060"/>
                <w:sz w:val="20"/>
                <w:szCs w:val="20"/>
                <w:lang w:val="de-CH" w:eastAsia="en-US"/>
              </w:rPr>
              <w:t xml:space="preserve"> :</w:t>
            </w:r>
            <w:proofErr w:type="gramEnd"/>
            <w:r w:rsidRPr="002C0CBD">
              <w:rPr>
                <w:bCs/>
                <w:color w:val="002060"/>
                <w:sz w:val="20"/>
                <w:szCs w:val="20"/>
                <w:lang w:val="de-CH" w:eastAsia="en-US"/>
              </w:rPr>
              <w:t xml:space="preserve"> 900;</w:t>
            </w:r>
          </w:p>
          <w:p w14:paraId="66F16C04" w14:textId="4E32EB65" w:rsidR="00C75572" w:rsidRPr="002C0CBD" w:rsidRDefault="00C75572" w:rsidP="00A40D11">
            <w:pPr>
              <w:spacing w:line="276" w:lineRule="auto"/>
              <w:jc w:val="both"/>
              <w:rPr>
                <w:bCs/>
                <w:color w:val="002060"/>
                <w:sz w:val="20"/>
                <w:szCs w:val="20"/>
                <w:lang w:val="de-CH" w:eastAsia="en-US"/>
              </w:rPr>
            </w:pPr>
            <w:r w:rsidRPr="00E06C63">
              <w:rPr>
                <w:b/>
                <w:i/>
                <w:iCs/>
                <w:color w:val="002060"/>
                <w:sz w:val="20"/>
                <w:szCs w:val="20"/>
                <w:lang w:val="zh-CN" w:eastAsia="en-US"/>
              </w:rPr>
              <w:t>Tanganyika</w:t>
            </w:r>
            <w:r w:rsidRPr="00E06C63">
              <w:rPr>
                <w:bCs/>
                <w:color w:val="002060"/>
                <w:sz w:val="20"/>
                <w:szCs w:val="20"/>
                <w:lang w:val="zh-CN" w:eastAsia="en-US"/>
              </w:rPr>
              <w:t xml:space="preserve"> : </w:t>
            </w:r>
            <w:r w:rsidRPr="002C0CBD">
              <w:rPr>
                <w:bCs/>
                <w:color w:val="002060"/>
                <w:sz w:val="20"/>
                <w:szCs w:val="20"/>
                <w:lang w:val="de-CH" w:eastAsia="en-US"/>
              </w:rPr>
              <w:t>1080.</w:t>
            </w:r>
          </w:p>
          <w:p w14:paraId="0DCB1A9F" w14:textId="77777777" w:rsidR="00C75572" w:rsidRPr="002C0CBD" w:rsidRDefault="00C75572" w:rsidP="00A40D11">
            <w:pPr>
              <w:spacing w:line="276" w:lineRule="auto"/>
              <w:jc w:val="both"/>
              <w:rPr>
                <w:bCs/>
                <w:color w:val="002060"/>
                <w:sz w:val="20"/>
                <w:szCs w:val="20"/>
                <w:lang w:val="de-CH" w:eastAsia="en-US"/>
              </w:rPr>
            </w:pPr>
          </w:p>
          <w:p w14:paraId="52539FA1" w14:textId="77777777" w:rsidR="00C75572" w:rsidRPr="002C0CBD" w:rsidRDefault="00C75572" w:rsidP="00A40D11">
            <w:pPr>
              <w:spacing w:line="276" w:lineRule="auto"/>
              <w:jc w:val="both"/>
              <w:rPr>
                <w:bCs/>
                <w:color w:val="002060"/>
                <w:sz w:val="20"/>
                <w:szCs w:val="20"/>
                <w:lang w:val="de-CH" w:eastAsia="en-US"/>
              </w:rPr>
            </w:pPr>
          </w:p>
          <w:p w14:paraId="6D1FB53C" w14:textId="77777777" w:rsidR="00C75572" w:rsidRPr="00E06C63" w:rsidRDefault="00C75572" w:rsidP="00A40D11">
            <w:pPr>
              <w:spacing w:line="276" w:lineRule="auto"/>
              <w:jc w:val="both"/>
              <w:rPr>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 i) Réalisation de la première phase (HIMO &amp; épargne) ; ii) identification des individus volontaires à l’appui pour le développement d’AGR ; iii) identification des AGR porteuses et accompagnement des bénéficiaires ; iv) évaluation de l’impact des AGR.</w:t>
            </w:r>
          </w:p>
        </w:tc>
        <w:tc>
          <w:tcPr>
            <w:tcW w:w="3828" w:type="dxa"/>
          </w:tcPr>
          <w:p w14:paraId="74789F27" w14:textId="77777777" w:rsidR="00C75572" w:rsidRPr="00791A0D" w:rsidRDefault="00C75572" w:rsidP="00A40D11">
            <w:pPr>
              <w:spacing w:line="276" w:lineRule="auto"/>
              <w:jc w:val="both"/>
              <w:rPr>
                <w:b/>
                <w:i/>
                <w:iCs/>
                <w:color w:val="002060"/>
                <w:sz w:val="20"/>
                <w:szCs w:val="20"/>
                <w:lang w:val="fr-CD" w:eastAsia="en-US"/>
              </w:rPr>
            </w:pPr>
            <w:r w:rsidRPr="00791A0D">
              <w:rPr>
                <w:b/>
                <w:i/>
                <w:iCs/>
                <w:color w:val="002060"/>
                <w:sz w:val="20"/>
                <w:szCs w:val="20"/>
                <w:lang w:val="fr-CD" w:eastAsia="en-US"/>
              </w:rPr>
              <w:t>OFF TRACK</w:t>
            </w:r>
          </w:p>
          <w:p w14:paraId="527E8BC9" w14:textId="77777777" w:rsidR="00C75572" w:rsidRPr="00773B8E" w:rsidRDefault="00C75572" w:rsidP="00A40D11">
            <w:pPr>
              <w:spacing w:line="276" w:lineRule="auto"/>
              <w:jc w:val="both"/>
              <w:rPr>
                <w:bCs/>
                <w:color w:val="002060"/>
                <w:sz w:val="20"/>
                <w:szCs w:val="20"/>
                <w:lang w:val="fr-CD" w:eastAsia="en-US"/>
              </w:rPr>
            </w:pPr>
          </w:p>
          <w:p w14:paraId="7C9DDEE9" w14:textId="2505AAC8" w:rsidR="00773B8E" w:rsidRDefault="00C75572" w:rsidP="00773B8E">
            <w:pPr>
              <w:spacing w:line="276" w:lineRule="auto"/>
              <w:jc w:val="both"/>
              <w:rPr>
                <w:bCs/>
                <w:color w:val="002060"/>
                <w:sz w:val="20"/>
                <w:szCs w:val="20"/>
                <w:lang w:val="fr-CD" w:eastAsia="en-US"/>
              </w:rPr>
            </w:pPr>
            <w:r w:rsidRPr="00773B8E">
              <w:rPr>
                <w:bCs/>
                <w:color w:val="002060"/>
                <w:sz w:val="20"/>
                <w:szCs w:val="20"/>
                <w:lang w:val="fr-CD" w:eastAsia="en-US"/>
              </w:rPr>
              <w:t xml:space="preserve">i) </w:t>
            </w:r>
            <w:r w:rsidR="00773B8E">
              <w:rPr>
                <w:bCs/>
                <w:color w:val="002060"/>
                <w:sz w:val="20"/>
                <w:szCs w:val="20"/>
                <w:lang w:val="fr-CD" w:eastAsia="en-US"/>
              </w:rPr>
              <w:t xml:space="preserve">Au Kasaï et Kasaï Central, les travaux HIMO ont </w:t>
            </w:r>
            <w:r w:rsidR="00773B8E" w:rsidRPr="00A973C0">
              <w:rPr>
                <w:bCs/>
                <w:color w:val="002060"/>
                <w:sz w:val="20"/>
                <w:szCs w:val="20"/>
                <w:lang w:val="fr-CD" w:eastAsia="en-US"/>
              </w:rPr>
              <w:t xml:space="preserve">commencé dans </w:t>
            </w:r>
            <w:r w:rsidR="00A973C0" w:rsidRPr="00A973C0">
              <w:rPr>
                <w:bCs/>
                <w:color w:val="002060"/>
                <w:sz w:val="20"/>
                <w:szCs w:val="20"/>
                <w:lang w:val="fr-CD" w:eastAsia="en-US"/>
              </w:rPr>
              <w:t>7</w:t>
            </w:r>
            <w:r w:rsidR="00773B8E" w:rsidRPr="00A973C0">
              <w:rPr>
                <w:bCs/>
                <w:color w:val="002060"/>
                <w:sz w:val="20"/>
                <w:szCs w:val="20"/>
                <w:lang w:val="fr-CD" w:eastAsia="en-US"/>
              </w:rPr>
              <w:t xml:space="preserve"> lots</w:t>
            </w:r>
            <w:r w:rsidR="00A973C0">
              <w:rPr>
                <w:bCs/>
                <w:color w:val="002060"/>
                <w:sz w:val="20"/>
                <w:szCs w:val="20"/>
                <w:lang w:val="fr-CD" w:eastAsia="en-US"/>
              </w:rPr>
              <w:t xml:space="preserve">. </w:t>
            </w:r>
            <w:r w:rsidR="00773B8E">
              <w:rPr>
                <w:bCs/>
                <w:color w:val="002060"/>
                <w:sz w:val="20"/>
                <w:szCs w:val="20"/>
                <w:lang w:val="fr-CD" w:eastAsia="en-US"/>
              </w:rPr>
              <w:t xml:space="preserve">4 lots doivent encore aboutir à la contractualisation avec l’ONG sélectionnée. </w:t>
            </w:r>
          </w:p>
          <w:p w14:paraId="5BC57828" w14:textId="52514639" w:rsidR="00C75572" w:rsidRDefault="00773B8E" w:rsidP="00773B8E">
            <w:pPr>
              <w:spacing w:line="276" w:lineRule="auto"/>
              <w:jc w:val="both"/>
              <w:rPr>
                <w:bCs/>
                <w:color w:val="002060"/>
                <w:sz w:val="20"/>
                <w:szCs w:val="20"/>
                <w:lang w:val="fr-CD" w:eastAsia="en-US"/>
              </w:rPr>
            </w:pPr>
            <w:r w:rsidRPr="00F82A80">
              <w:rPr>
                <w:bCs/>
                <w:color w:val="002060"/>
                <w:sz w:val="20"/>
                <w:szCs w:val="20"/>
                <w:lang w:val="fr-CD" w:eastAsia="en-US"/>
              </w:rPr>
              <w:t xml:space="preserve">Dans la province du Tanganyika, le processus de contractualisation avec l’OVDA </w:t>
            </w:r>
            <w:r>
              <w:rPr>
                <w:bCs/>
                <w:color w:val="002060"/>
                <w:sz w:val="20"/>
                <w:szCs w:val="20"/>
                <w:lang w:val="fr-CD" w:eastAsia="en-US"/>
              </w:rPr>
              <w:t xml:space="preserve">a été finalisé pour les 3 lots dont les travaux HIMO ont commencé en Octobre. </w:t>
            </w:r>
          </w:p>
          <w:p w14:paraId="24888742" w14:textId="24B9B676" w:rsidR="00773B8E" w:rsidRDefault="00773B8E" w:rsidP="00773B8E">
            <w:pPr>
              <w:spacing w:line="276" w:lineRule="auto"/>
              <w:jc w:val="both"/>
              <w:rPr>
                <w:bCs/>
                <w:color w:val="002060"/>
                <w:sz w:val="20"/>
                <w:szCs w:val="20"/>
                <w:lang w:val="fr-CD" w:eastAsia="en-US"/>
              </w:rPr>
            </w:pPr>
          </w:p>
          <w:p w14:paraId="03998B49" w14:textId="67DD6BA7" w:rsidR="00773B8E" w:rsidRDefault="00773B8E" w:rsidP="00773B8E">
            <w:pPr>
              <w:spacing w:line="276" w:lineRule="auto"/>
              <w:jc w:val="both"/>
              <w:rPr>
                <w:bCs/>
                <w:color w:val="002060"/>
                <w:sz w:val="20"/>
                <w:szCs w:val="20"/>
                <w:lang w:val="fr-CD" w:eastAsia="en-US"/>
              </w:rPr>
            </w:pPr>
            <w:r>
              <w:rPr>
                <w:bCs/>
                <w:color w:val="002060"/>
                <w:sz w:val="20"/>
                <w:szCs w:val="20"/>
                <w:lang w:val="fr-CD" w:eastAsia="en-US"/>
              </w:rPr>
              <w:t>ii). P</w:t>
            </w:r>
            <w:r w:rsidRPr="00773B8E">
              <w:rPr>
                <w:bCs/>
                <w:color w:val="002060"/>
                <w:sz w:val="20"/>
                <w:szCs w:val="20"/>
                <w:lang w:val="fr-CD" w:eastAsia="en-US"/>
              </w:rPr>
              <w:t>armi la totalité des bénéficiaires des travaux HIMO (cible de 3 260), les volontaires seront identifiés pour bénéficier d’un accompagnement pour le développement d’activités génératrices de revenus. L’identification se fera pendant la phase de réalisation des travaux.</w:t>
            </w:r>
          </w:p>
          <w:p w14:paraId="3477E07A" w14:textId="77777777" w:rsidR="00791A0D" w:rsidRPr="00773B8E" w:rsidRDefault="00791A0D" w:rsidP="00773B8E">
            <w:pPr>
              <w:spacing w:line="276" w:lineRule="auto"/>
              <w:jc w:val="both"/>
              <w:rPr>
                <w:bCs/>
                <w:color w:val="002060"/>
                <w:sz w:val="20"/>
                <w:szCs w:val="20"/>
                <w:lang w:val="fr-CD" w:eastAsia="en-US"/>
              </w:rPr>
            </w:pPr>
          </w:p>
          <w:p w14:paraId="419F8414" w14:textId="0571626F" w:rsidR="00E1355D" w:rsidRPr="00773B8E" w:rsidRDefault="00773B8E" w:rsidP="00773B8E">
            <w:pPr>
              <w:spacing w:line="276" w:lineRule="auto"/>
              <w:jc w:val="both"/>
              <w:rPr>
                <w:bCs/>
                <w:color w:val="002060"/>
                <w:sz w:val="20"/>
                <w:szCs w:val="20"/>
                <w:lang w:val="fr-CD" w:eastAsia="en-US"/>
              </w:rPr>
            </w:pPr>
            <w:r w:rsidRPr="00773B8E">
              <w:rPr>
                <w:bCs/>
                <w:color w:val="002060"/>
                <w:sz w:val="20"/>
                <w:szCs w:val="20"/>
                <w:lang w:val="fr-CD" w:eastAsia="en-US"/>
              </w:rPr>
              <w:t xml:space="preserve">iii). L’accompagnement des bénéficiaires </w:t>
            </w:r>
            <w:r>
              <w:rPr>
                <w:bCs/>
                <w:color w:val="002060"/>
                <w:sz w:val="20"/>
                <w:szCs w:val="20"/>
                <w:lang w:val="fr-CD" w:eastAsia="en-US"/>
              </w:rPr>
              <w:t>au</w:t>
            </w:r>
            <w:r w:rsidRPr="00773B8E">
              <w:rPr>
                <w:bCs/>
                <w:color w:val="002060"/>
                <w:sz w:val="20"/>
                <w:szCs w:val="20"/>
                <w:lang w:val="fr-CD" w:eastAsia="en-US"/>
              </w:rPr>
              <w:t xml:space="preserve"> développement des activités génératrices de </w:t>
            </w:r>
            <w:r w:rsidRPr="00773B8E">
              <w:rPr>
                <w:bCs/>
                <w:color w:val="002060"/>
                <w:sz w:val="20"/>
                <w:szCs w:val="20"/>
                <w:lang w:val="fr-CD" w:eastAsia="en-US"/>
              </w:rPr>
              <w:lastRenderedPageBreak/>
              <w:t xml:space="preserve">revenus sera réalisé </w:t>
            </w:r>
            <w:r>
              <w:rPr>
                <w:bCs/>
                <w:color w:val="002060"/>
                <w:sz w:val="20"/>
                <w:szCs w:val="20"/>
                <w:lang w:val="fr-CD" w:eastAsia="en-US"/>
              </w:rPr>
              <w:t xml:space="preserve">à l’issue des travaux HIMO </w:t>
            </w:r>
            <w:r w:rsidRPr="00773B8E">
              <w:rPr>
                <w:bCs/>
                <w:color w:val="002060"/>
                <w:sz w:val="20"/>
                <w:szCs w:val="20"/>
                <w:lang w:val="fr-CD" w:eastAsia="en-US"/>
              </w:rPr>
              <w:t>en fonction des chaines de valeur identifiées afin de les renforcer et les redynamiser tout en assurant un débouché économique durable aux bénéficiaires</w:t>
            </w:r>
            <w:r>
              <w:rPr>
                <w:bCs/>
                <w:color w:val="002060"/>
                <w:sz w:val="20"/>
                <w:szCs w:val="20"/>
                <w:lang w:val="fr-CD" w:eastAsia="en-US"/>
              </w:rPr>
              <w:t>.</w:t>
            </w:r>
          </w:p>
        </w:tc>
        <w:tc>
          <w:tcPr>
            <w:tcW w:w="2694" w:type="dxa"/>
          </w:tcPr>
          <w:p w14:paraId="5C67F8E9" w14:textId="1BC4FC68" w:rsidR="00791A0D" w:rsidRDefault="00791A0D" w:rsidP="00791A0D">
            <w:pPr>
              <w:spacing w:line="276" w:lineRule="auto"/>
              <w:jc w:val="both"/>
              <w:rPr>
                <w:color w:val="002060"/>
                <w:sz w:val="20"/>
                <w:szCs w:val="20"/>
                <w:lang w:val="fr-CD"/>
              </w:rPr>
            </w:pPr>
            <w:r>
              <w:rPr>
                <w:color w:val="002060"/>
                <w:sz w:val="20"/>
                <w:szCs w:val="20"/>
                <w:lang w:val="fr-CD"/>
              </w:rPr>
              <w:lastRenderedPageBreak/>
              <w:t>Ce r</w:t>
            </w:r>
            <w:r w:rsidRPr="00F82A80">
              <w:rPr>
                <w:color w:val="002060"/>
                <w:sz w:val="20"/>
                <w:szCs w:val="20"/>
                <w:lang w:val="fr-CD"/>
              </w:rPr>
              <w:t>ésultat dépend du démarrage des travaux HIMO,</w:t>
            </w:r>
            <w:r>
              <w:rPr>
                <w:color w:val="002060"/>
                <w:sz w:val="20"/>
                <w:szCs w:val="20"/>
                <w:lang w:val="fr-CD"/>
              </w:rPr>
              <w:t xml:space="preserve"> qui ont connu un certain retard dans leur démarrage. </w:t>
            </w:r>
          </w:p>
          <w:p w14:paraId="6F13DBA0" w14:textId="77777777" w:rsidR="00791A0D" w:rsidRDefault="00791A0D" w:rsidP="00791A0D">
            <w:pPr>
              <w:spacing w:line="276" w:lineRule="auto"/>
              <w:jc w:val="both"/>
              <w:rPr>
                <w:color w:val="002060"/>
                <w:sz w:val="20"/>
                <w:szCs w:val="20"/>
                <w:lang w:val="fr-CD"/>
              </w:rPr>
            </w:pPr>
          </w:p>
          <w:p w14:paraId="56271F12" w14:textId="77777777" w:rsidR="00F40F16" w:rsidRDefault="00F40F16" w:rsidP="00A40D11">
            <w:pPr>
              <w:spacing w:line="276" w:lineRule="auto"/>
              <w:jc w:val="both"/>
              <w:rPr>
                <w:color w:val="002060"/>
                <w:sz w:val="20"/>
                <w:szCs w:val="20"/>
                <w:lang w:val="fr-FR"/>
              </w:rPr>
            </w:pPr>
            <w:r w:rsidRPr="00EE3F52">
              <w:rPr>
                <w:color w:val="002060"/>
                <w:sz w:val="20"/>
                <w:szCs w:val="20"/>
                <w:lang w:val="fr-FR"/>
              </w:rPr>
              <w:t>Les capacités techniques et opérationnelles (notamment en matière de gestion financière) limitées des ONG locales nécessitant une grande prudence dans leur identification et sélection ainsi qu’un accompagnement rapproché pour la réalisation des activités</w:t>
            </w:r>
            <w:r>
              <w:rPr>
                <w:color w:val="002060"/>
                <w:sz w:val="20"/>
                <w:szCs w:val="20"/>
                <w:lang w:val="fr-FR"/>
              </w:rPr>
              <w:t>.</w:t>
            </w:r>
          </w:p>
          <w:p w14:paraId="35DFD9F2" w14:textId="77777777" w:rsidR="00F40F16" w:rsidRDefault="00F40F16" w:rsidP="00A40D11">
            <w:pPr>
              <w:spacing w:line="276" w:lineRule="auto"/>
              <w:jc w:val="both"/>
              <w:rPr>
                <w:color w:val="002060"/>
                <w:sz w:val="20"/>
                <w:szCs w:val="20"/>
                <w:lang w:val="fr-FR"/>
              </w:rPr>
            </w:pPr>
          </w:p>
          <w:p w14:paraId="1F9ABC2C" w14:textId="67B8DBAC" w:rsidR="00C75572" w:rsidRPr="00E06C63" w:rsidRDefault="00F40F16" w:rsidP="00A40D11">
            <w:pPr>
              <w:spacing w:line="276" w:lineRule="auto"/>
              <w:jc w:val="both"/>
              <w:rPr>
                <w:sz w:val="20"/>
                <w:szCs w:val="20"/>
                <w:lang w:val="fr-FR"/>
              </w:rPr>
            </w:pPr>
            <w:r>
              <w:rPr>
                <w:color w:val="002060"/>
                <w:sz w:val="20"/>
                <w:szCs w:val="20"/>
                <w:lang w:val="fr-FR"/>
              </w:rPr>
              <w:t>L’</w:t>
            </w:r>
            <w:r w:rsidRPr="00EE3F52">
              <w:rPr>
                <w:color w:val="002060"/>
                <w:sz w:val="20"/>
                <w:szCs w:val="20"/>
                <w:lang w:val="fr-FR"/>
              </w:rPr>
              <w:t>identification des ex-miliciens</w:t>
            </w:r>
            <w:r>
              <w:rPr>
                <w:color w:val="002060"/>
                <w:sz w:val="20"/>
                <w:szCs w:val="20"/>
                <w:lang w:val="fr-FR"/>
              </w:rPr>
              <w:t xml:space="preserve"> </w:t>
            </w:r>
            <w:r w:rsidRPr="00EE3F52">
              <w:rPr>
                <w:color w:val="002060"/>
                <w:sz w:val="20"/>
                <w:szCs w:val="20"/>
                <w:lang w:val="fr-FR"/>
              </w:rPr>
              <w:t>est particulièrement délicate en ce qu’elle repose essentiellement sur une logique communautaire</w:t>
            </w:r>
            <w:r>
              <w:rPr>
                <w:color w:val="002060"/>
                <w:sz w:val="20"/>
                <w:szCs w:val="20"/>
                <w:lang w:val="fr-FR"/>
              </w:rPr>
              <w:t>.</w:t>
            </w:r>
          </w:p>
        </w:tc>
      </w:tr>
      <w:tr w:rsidR="00C75572" w:rsidRPr="004A0E54" w14:paraId="21B28090" w14:textId="77777777" w:rsidTr="009F08A5">
        <w:trPr>
          <w:trHeight w:val="458"/>
        </w:trPr>
        <w:tc>
          <w:tcPr>
            <w:tcW w:w="1702" w:type="dxa"/>
            <w:vMerge w:val="restart"/>
          </w:tcPr>
          <w:p w14:paraId="5E375FAA" w14:textId="77777777" w:rsidR="00C75572" w:rsidRPr="00E06C63" w:rsidRDefault="00C75572" w:rsidP="00A40D11">
            <w:pPr>
              <w:spacing w:line="276" w:lineRule="auto"/>
              <w:jc w:val="both"/>
              <w:rPr>
                <w:b/>
                <w:sz w:val="20"/>
                <w:szCs w:val="20"/>
                <w:lang w:val="fr-FR" w:eastAsia="en-US"/>
              </w:rPr>
            </w:pPr>
          </w:p>
          <w:p w14:paraId="0D5DED14" w14:textId="77777777" w:rsidR="00C75572" w:rsidRPr="00E06C63" w:rsidRDefault="00C75572" w:rsidP="00A40D11">
            <w:pPr>
              <w:spacing w:line="276" w:lineRule="auto"/>
              <w:jc w:val="both"/>
              <w:rPr>
                <w:sz w:val="20"/>
                <w:szCs w:val="20"/>
                <w:lang w:val="fr-FR" w:eastAsia="en-US"/>
              </w:rPr>
            </w:pPr>
            <w:r w:rsidRPr="00E06C63">
              <w:rPr>
                <w:sz w:val="20"/>
                <w:szCs w:val="20"/>
                <w:lang w:val="fr-FR" w:eastAsia="en-US"/>
              </w:rPr>
              <w:t>Produit 2.3</w:t>
            </w:r>
          </w:p>
          <w:p w14:paraId="675CD674" w14:textId="77777777" w:rsidR="00C75572" w:rsidRPr="00E06C63" w:rsidRDefault="00C75572" w:rsidP="00A40D11">
            <w:pPr>
              <w:spacing w:line="276" w:lineRule="auto"/>
              <w:jc w:val="both"/>
              <w:rPr>
                <w:sz w:val="20"/>
                <w:szCs w:val="20"/>
                <w:lang w:val="fr-FR" w:eastAsia="en-US"/>
              </w:rPr>
            </w:pPr>
          </w:p>
          <w:p w14:paraId="6F9C1733" w14:textId="77777777" w:rsidR="00C75572" w:rsidRPr="00E06C63" w:rsidRDefault="00C75572" w:rsidP="00A40D11">
            <w:pPr>
              <w:spacing w:line="276" w:lineRule="auto"/>
              <w:jc w:val="both"/>
              <w:rPr>
                <w:sz w:val="20"/>
                <w:szCs w:val="20"/>
                <w:lang w:val="fr-FR" w:eastAsia="en-US"/>
              </w:rPr>
            </w:pPr>
            <w:r w:rsidRPr="00E06C63">
              <w:rPr>
                <w:b/>
                <w:sz w:val="20"/>
                <w:szCs w:val="20"/>
                <w:lang w:val="fr-FR" w:eastAsia="en-US"/>
              </w:rPr>
              <w:t>La durabilité des AGR est assurée à travers la formation des bénéficiaires, la dotation des équipements et la réhabilitation d'infrastructures de transport et de stockage</w:t>
            </w:r>
          </w:p>
        </w:tc>
        <w:tc>
          <w:tcPr>
            <w:tcW w:w="1701" w:type="dxa"/>
            <w:shd w:val="clear" w:color="auto" w:fill="EEECE1"/>
          </w:tcPr>
          <w:p w14:paraId="5232F16B"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t>Indicateur  2.3.1</w:t>
            </w:r>
            <w:proofErr w:type="gramEnd"/>
          </w:p>
          <w:p w14:paraId="0764734F"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Nombre de jeunes formés aux métiers porteurs (désagrégé par catégories : victimes ; démobilisés volontaires ; homme ; femmes).</w:t>
            </w:r>
          </w:p>
        </w:tc>
        <w:tc>
          <w:tcPr>
            <w:tcW w:w="1985" w:type="dxa"/>
            <w:shd w:val="clear" w:color="auto" w:fill="EEECE1"/>
          </w:tcPr>
          <w:p w14:paraId="33A86495" w14:textId="77777777" w:rsidR="00C75572" w:rsidRPr="00E06C63" w:rsidRDefault="00C75572" w:rsidP="00A40D11">
            <w:pPr>
              <w:spacing w:line="276" w:lineRule="auto"/>
              <w:jc w:val="both"/>
              <w:rPr>
                <w:color w:val="000000"/>
                <w:sz w:val="20"/>
                <w:szCs w:val="20"/>
                <w:lang w:val="fr-CD" w:eastAsia="fr-CD"/>
              </w:rPr>
            </w:pPr>
            <w:r w:rsidRPr="00E06C63">
              <w:rPr>
                <w:color w:val="000000"/>
                <w:sz w:val="20"/>
                <w:szCs w:val="20"/>
              </w:rPr>
              <w:t>Kasaï Central: 0                              Kasaï: 0                                         Tanganyika: 0</w:t>
            </w:r>
          </w:p>
          <w:p w14:paraId="5E277B86"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2BBAA3E4"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Total : 300 jeunes formés aux métiers porteurs.</w:t>
            </w:r>
          </w:p>
          <w:p w14:paraId="322E1DFF" w14:textId="77777777" w:rsidR="00C75572" w:rsidRPr="00E06C63" w:rsidRDefault="00C75572" w:rsidP="00A40D11">
            <w:pPr>
              <w:spacing w:line="276" w:lineRule="auto"/>
              <w:jc w:val="both"/>
              <w:rPr>
                <w:bCs/>
                <w:sz w:val="20"/>
                <w:szCs w:val="20"/>
                <w:lang w:val="fr-FR" w:eastAsia="en-US"/>
              </w:rPr>
            </w:pPr>
          </w:p>
          <w:p w14:paraId="2E419402" w14:textId="77777777" w:rsidR="00C75572" w:rsidRPr="00E06C63" w:rsidRDefault="00C75572" w:rsidP="00A40D11">
            <w:pPr>
              <w:spacing w:line="276" w:lineRule="auto"/>
              <w:jc w:val="both"/>
              <w:rPr>
                <w:color w:val="000000"/>
                <w:sz w:val="20"/>
                <w:szCs w:val="20"/>
                <w:lang w:val="fr-CD" w:eastAsia="fr-CD"/>
              </w:rPr>
            </w:pPr>
            <w:r w:rsidRPr="00E06C63">
              <w:rPr>
                <w:color w:val="000000"/>
                <w:sz w:val="20"/>
                <w:szCs w:val="20"/>
              </w:rPr>
              <w:t>Kasaï Central: 80                              Kasaï: 100                                         Tanganyika: 120</w:t>
            </w:r>
          </w:p>
          <w:p w14:paraId="24D7D86F" w14:textId="77777777" w:rsidR="00C75572" w:rsidRPr="00E06C63" w:rsidRDefault="00C75572" w:rsidP="00A40D11">
            <w:pPr>
              <w:spacing w:line="276" w:lineRule="auto"/>
              <w:jc w:val="both"/>
              <w:rPr>
                <w:bCs/>
                <w:sz w:val="20"/>
                <w:szCs w:val="20"/>
                <w:lang w:val="fr-FR"/>
              </w:rPr>
            </w:pPr>
          </w:p>
        </w:tc>
        <w:tc>
          <w:tcPr>
            <w:tcW w:w="2550" w:type="dxa"/>
          </w:tcPr>
          <w:p w14:paraId="0796EDA6" w14:textId="4B040D82"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 xml:space="preserve">Cible </w:t>
            </w:r>
            <w:proofErr w:type="gramStart"/>
            <w:r w:rsidRPr="00E06C63">
              <w:rPr>
                <w:b/>
                <w:i/>
                <w:iCs/>
                <w:color w:val="002060"/>
                <w:sz w:val="20"/>
                <w:szCs w:val="20"/>
                <w:lang w:val="fr-FR" w:eastAsia="en-US"/>
              </w:rPr>
              <w:t>202</w:t>
            </w:r>
            <w:r>
              <w:rPr>
                <w:b/>
                <w:i/>
                <w:iCs/>
                <w:color w:val="002060"/>
                <w:sz w:val="20"/>
                <w:szCs w:val="20"/>
                <w:lang w:val="fr-FR" w:eastAsia="en-US"/>
              </w:rPr>
              <w:t>1</w:t>
            </w:r>
            <w:r w:rsidRPr="00E06C63">
              <w:rPr>
                <w:bCs/>
                <w:color w:val="002060"/>
                <w:sz w:val="20"/>
                <w:szCs w:val="20"/>
                <w:lang w:val="fr-FR" w:eastAsia="en-US"/>
              </w:rPr>
              <w:t>:</w:t>
            </w:r>
            <w:proofErr w:type="gramEnd"/>
            <w:r w:rsidRPr="00E06C63">
              <w:rPr>
                <w:bCs/>
                <w:color w:val="002060"/>
                <w:sz w:val="20"/>
                <w:szCs w:val="20"/>
                <w:lang w:val="fr-FR" w:eastAsia="en-US"/>
              </w:rPr>
              <w:t xml:space="preserve"> 300 jeunes identifiés : </w:t>
            </w:r>
          </w:p>
          <w:p w14:paraId="4427AC2E"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 Central </w:t>
            </w:r>
            <w:r w:rsidRPr="00E06C63">
              <w:rPr>
                <w:bCs/>
                <w:color w:val="002060"/>
                <w:sz w:val="20"/>
                <w:szCs w:val="20"/>
                <w:lang w:val="fr-FR" w:eastAsia="en-US"/>
              </w:rPr>
              <w:t>: 80 ;</w:t>
            </w:r>
          </w:p>
          <w:p w14:paraId="4105475D"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Kasaï</w:t>
            </w:r>
            <w:r w:rsidRPr="00E06C63">
              <w:rPr>
                <w:bCs/>
                <w:color w:val="002060"/>
                <w:sz w:val="20"/>
                <w:szCs w:val="20"/>
                <w:lang w:val="fr-FR" w:eastAsia="en-US"/>
              </w:rPr>
              <w:t> : 100 ;</w:t>
            </w:r>
          </w:p>
          <w:p w14:paraId="028F8EC9"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Tanganyika </w:t>
            </w:r>
            <w:r w:rsidRPr="00E06C63">
              <w:rPr>
                <w:bCs/>
                <w:color w:val="002060"/>
                <w:sz w:val="20"/>
                <w:szCs w:val="20"/>
                <w:lang w:val="fr-FR" w:eastAsia="en-US"/>
              </w:rPr>
              <w:t>: 120.</w:t>
            </w:r>
          </w:p>
          <w:p w14:paraId="586559E2" w14:textId="77777777" w:rsidR="00C75572" w:rsidRPr="00E06C63" w:rsidRDefault="00C75572" w:rsidP="00A40D11">
            <w:pPr>
              <w:spacing w:line="276" w:lineRule="auto"/>
              <w:jc w:val="both"/>
              <w:rPr>
                <w:b/>
                <w:sz w:val="20"/>
                <w:szCs w:val="20"/>
                <w:lang w:val="fr-FR" w:eastAsia="en-US"/>
              </w:rPr>
            </w:pPr>
          </w:p>
          <w:p w14:paraId="43361B08" w14:textId="77777777"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Processus de suivi</w:t>
            </w:r>
            <w:r w:rsidRPr="00E06C63">
              <w:rPr>
                <w:bCs/>
                <w:color w:val="002060"/>
                <w:sz w:val="20"/>
                <w:szCs w:val="20"/>
                <w:lang w:val="fr-FR" w:eastAsia="en-US"/>
              </w:rPr>
              <w:t> : i) réalisation de la première phase (HIMO &amp; épargne) ; ii) identification des jeunes volontaires pour une formation en petit métier ; iii) identification des formations pour des métiers porteurs.</w:t>
            </w:r>
          </w:p>
        </w:tc>
        <w:tc>
          <w:tcPr>
            <w:tcW w:w="3828" w:type="dxa"/>
          </w:tcPr>
          <w:p w14:paraId="0DB7C9EA" w14:textId="77777777" w:rsidR="00C75572" w:rsidRPr="00F40F16" w:rsidRDefault="00C75572" w:rsidP="00A40D11">
            <w:pPr>
              <w:spacing w:line="276" w:lineRule="auto"/>
              <w:jc w:val="both"/>
              <w:rPr>
                <w:bCs/>
                <w:color w:val="002060"/>
                <w:sz w:val="20"/>
                <w:szCs w:val="20"/>
                <w:lang w:val="fr-FR" w:eastAsia="en-US"/>
              </w:rPr>
            </w:pPr>
            <w:r w:rsidRPr="00F40F16">
              <w:rPr>
                <w:b/>
                <w:i/>
                <w:iCs/>
                <w:color w:val="002060"/>
                <w:sz w:val="20"/>
                <w:szCs w:val="20"/>
                <w:lang w:val="fr-FR" w:eastAsia="en-US"/>
              </w:rPr>
              <w:t>OFF TRACK</w:t>
            </w:r>
          </w:p>
          <w:p w14:paraId="5EC9DED6" w14:textId="77777777" w:rsidR="00C75572" w:rsidRPr="00976E35" w:rsidRDefault="00C75572" w:rsidP="00A40D11">
            <w:pPr>
              <w:spacing w:line="276" w:lineRule="auto"/>
              <w:jc w:val="both"/>
              <w:rPr>
                <w:bCs/>
                <w:color w:val="002060"/>
                <w:sz w:val="20"/>
                <w:szCs w:val="20"/>
                <w:highlight w:val="yellow"/>
                <w:lang w:val="fr-FR" w:eastAsia="en-US"/>
              </w:rPr>
            </w:pPr>
          </w:p>
          <w:p w14:paraId="386E0EC1" w14:textId="7AAF3076" w:rsidR="00791A0D" w:rsidRDefault="00C75572" w:rsidP="00791A0D">
            <w:pPr>
              <w:spacing w:line="276" w:lineRule="auto"/>
              <w:jc w:val="both"/>
              <w:rPr>
                <w:bCs/>
                <w:color w:val="002060"/>
                <w:sz w:val="20"/>
                <w:szCs w:val="20"/>
                <w:lang w:val="fr-CD" w:eastAsia="en-US"/>
              </w:rPr>
            </w:pPr>
            <w:r w:rsidRPr="00F40F16">
              <w:rPr>
                <w:bCs/>
                <w:color w:val="002060"/>
                <w:sz w:val="20"/>
                <w:szCs w:val="20"/>
                <w:lang w:val="fr-FR" w:eastAsia="en-US"/>
              </w:rPr>
              <w:t xml:space="preserve">i) </w:t>
            </w:r>
            <w:r w:rsidR="00791A0D">
              <w:rPr>
                <w:bCs/>
                <w:color w:val="002060"/>
                <w:sz w:val="20"/>
                <w:szCs w:val="20"/>
                <w:lang w:val="fr-CD" w:eastAsia="en-US"/>
              </w:rPr>
              <w:t xml:space="preserve">Au Kasaï et Kasaï Central, les travaux HIMO ont commencé </w:t>
            </w:r>
            <w:r w:rsidR="00791A0D" w:rsidRPr="00A973C0">
              <w:rPr>
                <w:bCs/>
                <w:color w:val="002060"/>
                <w:sz w:val="20"/>
                <w:szCs w:val="20"/>
                <w:lang w:val="fr-CD" w:eastAsia="en-US"/>
              </w:rPr>
              <w:t xml:space="preserve">dans </w:t>
            </w:r>
            <w:r w:rsidR="00A973C0" w:rsidRPr="00A973C0">
              <w:rPr>
                <w:bCs/>
                <w:color w:val="002060"/>
                <w:sz w:val="20"/>
                <w:szCs w:val="20"/>
                <w:lang w:val="fr-CD" w:eastAsia="en-US"/>
              </w:rPr>
              <w:t>7 lot</w:t>
            </w:r>
            <w:r w:rsidR="00A973C0">
              <w:rPr>
                <w:bCs/>
                <w:color w:val="002060"/>
                <w:sz w:val="20"/>
                <w:szCs w:val="20"/>
                <w:lang w:val="fr-CD" w:eastAsia="en-US"/>
              </w:rPr>
              <w:t>s.</w:t>
            </w:r>
            <w:r w:rsidR="00791A0D">
              <w:rPr>
                <w:bCs/>
                <w:color w:val="002060"/>
                <w:sz w:val="20"/>
                <w:szCs w:val="20"/>
                <w:lang w:val="fr-CD" w:eastAsia="en-US"/>
              </w:rPr>
              <w:t xml:space="preserve"> 4 lots doivent encore aboutir à la contractualisation avec l’ONG sélectionnée. </w:t>
            </w:r>
          </w:p>
          <w:p w14:paraId="74B728BE" w14:textId="32DF3F25" w:rsidR="00F40F16" w:rsidRDefault="00791A0D" w:rsidP="00A40D11">
            <w:pPr>
              <w:spacing w:line="276" w:lineRule="auto"/>
              <w:jc w:val="both"/>
              <w:rPr>
                <w:bCs/>
                <w:color w:val="002060"/>
                <w:sz w:val="20"/>
                <w:szCs w:val="20"/>
                <w:lang w:val="fr-CD" w:eastAsia="en-US"/>
              </w:rPr>
            </w:pPr>
            <w:r w:rsidRPr="00F82A80">
              <w:rPr>
                <w:bCs/>
                <w:color w:val="002060"/>
                <w:sz w:val="20"/>
                <w:szCs w:val="20"/>
                <w:lang w:val="fr-CD" w:eastAsia="en-US"/>
              </w:rPr>
              <w:t xml:space="preserve">Dans la province du Tanganyika, le processus de contractualisation avec l’OVDA </w:t>
            </w:r>
            <w:r>
              <w:rPr>
                <w:bCs/>
                <w:color w:val="002060"/>
                <w:sz w:val="20"/>
                <w:szCs w:val="20"/>
                <w:lang w:val="fr-CD" w:eastAsia="en-US"/>
              </w:rPr>
              <w:t xml:space="preserve">a été finalisé pour les 3 lots dont les travaux HIMO ont commencé en Octobre. </w:t>
            </w:r>
          </w:p>
          <w:p w14:paraId="3986462F" w14:textId="77777777" w:rsidR="00791A0D" w:rsidRPr="00791A0D" w:rsidRDefault="00791A0D" w:rsidP="00A40D11">
            <w:pPr>
              <w:spacing w:line="276" w:lineRule="auto"/>
              <w:jc w:val="both"/>
              <w:rPr>
                <w:bCs/>
                <w:color w:val="002060"/>
                <w:sz w:val="20"/>
                <w:szCs w:val="20"/>
                <w:lang w:val="fr-CD" w:eastAsia="en-US"/>
              </w:rPr>
            </w:pPr>
          </w:p>
          <w:p w14:paraId="3FEC2E13" w14:textId="6F3F4772" w:rsidR="00E1355D" w:rsidRPr="00791A0D" w:rsidRDefault="00F40F16" w:rsidP="00791A0D">
            <w:pPr>
              <w:spacing w:line="276" w:lineRule="auto"/>
              <w:jc w:val="both"/>
              <w:rPr>
                <w:bCs/>
                <w:color w:val="002060"/>
                <w:sz w:val="20"/>
                <w:szCs w:val="20"/>
                <w:lang w:val="fr-FR" w:eastAsia="en-US"/>
              </w:rPr>
            </w:pPr>
            <w:r w:rsidRPr="00F40F16">
              <w:rPr>
                <w:bCs/>
                <w:color w:val="002060"/>
                <w:sz w:val="20"/>
                <w:szCs w:val="20"/>
                <w:lang w:val="fr-FR" w:eastAsia="en-US"/>
              </w:rPr>
              <w:t xml:space="preserve">ii) Les jeunes seront initialement associés aux activités HIMO pour compléter leur soutien financier avant leurs formations AGR. </w:t>
            </w:r>
            <w:r>
              <w:rPr>
                <w:bCs/>
                <w:color w:val="002060"/>
                <w:sz w:val="20"/>
                <w:szCs w:val="20"/>
                <w:lang w:val="fr-FR" w:eastAsia="en-US"/>
              </w:rPr>
              <w:t xml:space="preserve">Ils ont été pré-identifiés au cours des processus de sélection des bénéficiaires HIMO. </w:t>
            </w:r>
          </w:p>
        </w:tc>
        <w:tc>
          <w:tcPr>
            <w:tcW w:w="2694" w:type="dxa"/>
          </w:tcPr>
          <w:p w14:paraId="5FC01A45" w14:textId="77777777" w:rsidR="00791A0D" w:rsidRDefault="00791A0D" w:rsidP="00791A0D">
            <w:pPr>
              <w:spacing w:line="276" w:lineRule="auto"/>
              <w:jc w:val="both"/>
              <w:rPr>
                <w:color w:val="002060"/>
                <w:sz w:val="20"/>
                <w:szCs w:val="20"/>
                <w:lang w:val="fr-CD"/>
              </w:rPr>
            </w:pPr>
            <w:r>
              <w:rPr>
                <w:color w:val="002060"/>
                <w:sz w:val="20"/>
                <w:szCs w:val="20"/>
                <w:lang w:val="fr-CD"/>
              </w:rPr>
              <w:t>Ce r</w:t>
            </w:r>
            <w:r w:rsidRPr="00F82A80">
              <w:rPr>
                <w:color w:val="002060"/>
                <w:sz w:val="20"/>
                <w:szCs w:val="20"/>
                <w:lang w:val="fr-CD"/>
              </w:rPr>
              <w:t>ésultat dépend du démarrage des travaux HIMO,</w:t>
            </w:r>
            <w:r>
              <w:rPr>
                <w:color w:val="002060"/>
                <w:sz w:val="20"/>
                <w:szCs w:val="20"/>
                <w:lang w:val="fr-CD"/>
              </w:rPr>
              <w:t xml:space="preserve"> qui ont connu un certain retard dans leur démarrage. </w:t>
            </w:r>
          </w:p>
          <w:p w14:paraId="67BCC2AC" w14:textId="77777777" w:rsidR="00791A0D" w:rsidRDefault="00791A0D" w:rsidP="00791A0D">
            <w:pPr>
              <w:spacing w:line="276" w:lineRule="auto"/>
              <w:jc w:val="both"/>
              <w:rPr>
                <w:color w:val="002060"/>
                <w:sz w:val="20"/>
                <w:szCs w:val="20"/>
                <w:lang w:val="fr-CD"/>
              </w:rPr>
            </w:pPr>
          </w:p>
          <w:p w14:paraId="4F85391E" w14:textId="77777777" w:rsidR="00791A0D" w:rsidRDefault="00791A0D" w:rsidP="00791A0D">
            <w:pPr>
              <w:spacing w:line="276" w:lineRule="auto"/>
              <w:jc w:val="both"/>
              <w:rPr>
                <w:color w:val="002060"/>
                <w:sz w:val="20"/>
                <w:szCs w:val="20"/>
                <w:lang w:val="fr-FR"/>
              </w:rPr>
            </w:pPr>
            <w:r w:rsidRPr="00EE3F52">
              <w:rPr>
                <w:color w:val="002060"/>
                <w:sz w:val="20"/>
                <w:szCs w:val="20"/>
                <w:lang w:val="fr-FR"/>
              </w:rPr>
              <w:t>Les capacités techniques et opérationnelles (notamment en matière de gestion financière) limitées des ONG locales nécessitant une grande prudence dans leur identification et sélection ainsi qu’un accompagnement rapproché pour la réalisation des activités</w:t>
            </w:r>
            <w:r>
              <w:rPr>
                <w:color w:val="002060"/>
                <w:sz w:val="20"/>
                <w:szCs w:val="20"/>
                <w:lang w:val="fr-FR"/>
              </w:rPr>
              <w:t>.</w:t>
            </w:r>
          </w:p>
          <w:p w14:paraId="44ED1EAC" w14:textId="77777777" w:rsidR="00791A0D" w:rsidRDefault="00791A0D" w:rsidP="00791A0D">
            <w:pPr>
              <w:spacing w:line="276" w:lineRule="auto"/>
              <w:jc w:val="both"/>
              <w:rPr>
                <w:color w:val="002060"/>
                <w:sz w:val="20"/>
                <w:szCs w:val="20"/>
                <w:lang w:val="fr-FR"/>
              </w:rPr>
            </w:pPr>
          </w:p>
          <w:p w14:paraId="62B054CF" w14:textId="57BE801A" w:rsidR="00C75572" w:rsidRPr="00E06C63" w:rsidRDefault="00791A0D" w:rsidP="00791A0D">
            <w:pPr>
              <w:spacing w:line="276" w:lineRule="auto"/>
              <w:jc w:val="both"/>
              <w:rPr>
                <w:sz w:val="20"/>
                <w:szCs w:val="20"/>
                <w:lang w:val="fr-FR"/>
              </w:rPr>
            </w:pPr>
            <w:r>
              <w:rPr>
                <w:color w:val="002060"/>
                <w:sz w:val="20"/>
                <w:szCs w:val="20"/>
                <w:lang w:val="fr-FR"/>
              </w:rPr>
              <w:t>L’</w:t>
            </w:r>
            <w:r w:rsidRPr="00EE3F52">
              <w:rPr>
                <w:color w:val="002060"/>
                <w:sz w:val="20"/>
                <w:szCs w:val="20"/>
                <w:lang w:val="fr-FR"/>
              </w:rPr>
              <w:t>identification des ex-miliciens</w:t>
            </w:r>
            <w:r>
              <w:rPr>
                <w:color w:val="002060"/>
                <w:sz w:val="20"/>
                <w:szCs w:val="20"/>
                <w:lang w:val="fr-FR"/>
              </w:rPr>
              <w:t xml:space="preserve"> </w:t>
            </w:r>
            <w:r w:rsidRPr="00EE3F52">
              <w:rPr>
                <w:color w:val="002060"/>
                <w:sz w:val="20"/>
                <w:szCs w:val="20"/>
                <w:lang w:val="fr-FR"/>
              </w:rPr>
              <w:t>est particulièrement délicate en ce qu’elle repose essentiellement sur une logique communautaire</w:t>
            </w:r>
            <w:r>
              <w:rPr>
                <w:color w:val="002060"/>
                <w:sz w:val="20"/>
                <w:szCs w:val="20"/>
                <w:lang w:val="fr-FR"/>
              </w:rPr>
              <w:t>.</w:t>
            </w:r>
          </w:p>
        </w:tc>
      </w:tr>
      <w:tr w:rsidR="00C75572" w:rsidRPr="004A0E54" w14:paraId="76EC172F" w14:textId="77777777" w:rsidTr="009F08A5">
        <w:trPr>
          <w:trHeight w:val="458"/>
        </w:trPr>
        <w:tc>
          <w:tcPr>
            <w:tcW w:w="1702" w:type="dxa"/>
            <w:vMerge/>
          </w:tcPr>
          <w:p w14:paraId="57FAD559" w14:textId="77777777" w:rsidR="00C75572" w:rsidRPr="00E06C63" w:rsidRDefault="00C75572" w:rsidP="00A40D11">
            <w:pPr>
              <w:spacing w:line="276" w:lineRule="auto"/>
              <w:jc w:val="both"/>
              <w:rPr>
                <w:b/>
                <w:sz w:val="20"/>
                <w:szCs w:val="20"/>
                <w:lang w:val="fr-FR" w:eastAsia="en-US"/>
              </w:rPr>
            </w:pPr>
          </w:p>
        </w:tc>
        <w:tc>
          <w:tcPr>
            <w:tcW w:w="1701" w:type="dxa"/>
            <w:shd w:val="clear" w:color="auto" w:fill="EEECE1"/>
          </w:tcPr>
          <w:p w14:paraId="4CD7AAA5" w14:textId="77777777" w:rsidR="00C75572" w:rsidRPr="00E06C63" w:rsidRDefault="00C75572" w:rsidP="00A40D11">
            <w:pPr>
              <w:spacing w:line="276" w:lineRule="auto"/>
              <w:jc w:val="both"/>
              <w:rPr>
                <w:sz w:val="20"/>
                <w:szCs w:val="20"/>
                <w:lang w:val="fr-FR" w:eastAsia="en-US"/>
              </w:rPr>
            </w:pPr>
            <w:proofErr w:type="gramStart"/>
            <w:r w:rsidRPr="00E06C63">
              <w:rPr>
                <w:sz w:val="20"/>
                <w:szCs w:val="20"/>
                <w:lang w:val="fr-FR" w:eastAsia="en-US"/>
              </w:rPr>
              <w:t>Indicateur  2.3.2</w:t>
            </w:r>
            <w:proofErr w:type="gramEnd"/>
          </w:p>
          <w:p w14:paraId="08BA6AB0" w14:textId="77777777" w:rsidR="00C75572" w:rsidRPr="00E06C63" w:rsidRDefault="00C75572" w:rsidP="00A40D11">
            <w:pPr>
              <w:spacing w:line="276" w:lineRule="auto"/>
              <w:jc w:val="both"/>
              <w:rPr>
                <w:bCs/>
                <w:sz w:val="20"/>
                <w:szCs w:val="20"/>
                <w:lang w:val="fr-FR" w:eastAsia="en-US"/>
              </w:rPr>
            </w:pPr>
            <w:r w:rsidRPr="00E06C63">
              <w:rPr>
                <w:bCs/>
                <w:sz w:val="20"/>
                <w:szCs w:val="20"/>
                <w:lang w:val="fr-FR" w:eastAsia="en-US"/>
              </w:rPr>
              <w:t>Nombre de chaines de valeurs renforcées.</w:t>
            </w:r>
          </w:p>
        </w:tc>
        <w:tc>
          <w:tcPr>
            <w:tcW w:w="1985" w:type="dxa"/>
            <w:shd w:val="clear" w:color="auto" w:fill="EEECE1"/>
          </w:tcPr>
          <w:p w14:paraId="729BA73E" w14:textId="6417E633" w:rsidR="00C75572" w:rsidRPr="00E06C63" w:rsidRDefault="00C75572" w:rsidP="00A40D11">
            <w:pPr>
              <w:spacing w:line="276" w:lineRule="auto"/>
              <w:jc w:val="both"/>
              <w:rPr>
                <w:color w:val="000000"/>
                <w:sz w:val="20"/>
                <w:szCs w:val="20"/>
                <w:lang w:val="fr-CD" w:eastAsia="fr-CD"/>
              </w:rPr>
            </w:pPr>
            <w:r w:rsidRPr="00E80518">
              <w:rPr>
                <w:color w:val="000000"/>
                <w:sz w:val="20"/>
                <w:szCs w:val="20"/>
                <w:lang w:val="fr-CD"/>
              </w:rPr>
              <w:t xml:space="preserve">Kasaï </w:t>
            </w:r>
            <w:proofErr w:type="gramStart"/>
            <w:r w:rsidRPr="00E80518">
              <w:rPr>
                <w:color w:val="000000"/>
                <w:sz w:val="20"/>
                <w:szCs w:val="20"/>
                <w:lang w:val="fr-CD"/>
              </w:rPr>
              <w:t>Central:</w:t>
            </w:r>
            <w:proofErr w:type="gramEnd"/>
            <w:r w:rsidRPr="00E80518">
              <w:rPr>
                <w:color w:val="000000"/>
                <w:sz w:val="20"/>
                <w:szCs w:val="20"/>
                <w:lang w:val="fr-CD"/>
              </w:rPr>
              <w:t xml:space="preserve"> </w:t>
            </w:r>
            <w:r w:rsidR="00E80518" w:rsidRPr="00E80518">
              <w:rPr>
                <w:color w:val="000000"/>
                <w:sz w:val="20"/>
                <w:szCs w:val="20"/>
                <w:lang w:val="fr-CD"/>
              </w:rPr>
              <w:t>4 chaines de</w:t>
            </w:r>
            <w:r w:rsidR="00E80518">
              <w:rPr>
                <w:color w:val="000000"/>
                <w:sz w:val="20"/>
                <w:szCs w:val="20"/>
                <w:lang w:val="fr-CD"/>
              </w:rPr>
              <w:t xml:space="preserve"> valeur identifiées</w:t>
            </w:r>
            <w:r w:rsidRPr="00E80518">
              <w:rPr>
                <w:color w:val="000000"/>
                <w:sz w:val="20"/>
                <w:szCs w:val="20"/>
                <w:lang w:val="fr-CD"/>
              </w:rPr>
              <w:t xml:space="preserve">                              Kasaï: 0                                         Tanganyika: 0</w:t>
            </w:r>
          </w:p>
          <w:p w14:paraId="586BF666" w14:textId="77777777" w:rsidR="00C75572" w:rsidRPr="00E06C63" w:rsidRDefault="00C75572" w:rsidP="00A40D11">
            <w:pPr>
              <w:spacing w:line="276" w:lineRule="auto"/>
              <w:jc w:val="both"/>
              <w:rPr>
                <w:bCs/>
                <w:sz w:val="20"/>
                <w:szCs w:val="20"/>
                <w:lang w:val="fr-FR"/>
              </w:rPr>
            </w:pPr>
          </w:p>
        </w:tc>
        <w:tc>
          <w:tcPr>
            <w:tcW w:w="1701" w:type="dxa"/>
            <w:shd w:val="clear" w:color="auto" w:fill="EEECE1"/>
          </w:tcPr>
          <w:p w14:paraId="40D89114" w14:textId="56A92C14" w:rsidR="00C75572" w:rsidRPr="00E06C63" w:rsidRDefault="00C75572" w:rsidP="00A40D11">
            <w:pPr>
              <w:spacing w:line="276" w:lineRule="auto"/>
              <w:jc w:val="both"/>
              <w:rPr>
                <w:color w:val="000000"/>
                <w:sz w:val="20"/>
                <w:szCs w:val="20"/>
                <w:lang w:val="fr-CD"/>
              </w:rPr>
            </w:pPr>
            <w:r w:rsidRPr="00E06C63">
              <w:rPr>
                <w:color w:val="000000"/>
                <w:sz w:val="20"/>
                <w:szCs w:val="20"/>
                <w:lang w:val="fr-CD"/>
              </w:rPr>
              <w:t xml:space="preserve">Total : </w:t>
            </w:r>
            <w:r w:rsidR="00E80518">
              <w:rPr>
                <w:color w:val="000000"/>
                <w:sz w:val="20"/>
                <w:szCs w:val="20"/>
                <w:lang w:val="fr-CD"/>
              </w:rPr>
              <w:t>6</w:t>
            </w:r>
            <w:r w:rsidRPr="00E06C63">
              <w:rPr>
                <w:color w:val="000000"/>
                <w:sz w:val="20"/>
                <w:szCs w:val="20"/>
                <w:lang w:val="fr-CD"/>
              </w:rPr>
              <w:t xml:space="preserve"> chaines de valeur renforcée</w:t>
            </w:r>
          </w:p>
          <w:p w14:paraId="4F4286EE" w14:textId="77777777" w:rsidR="00C75572" w:rsidRPr="00E06C63" w:rsidRDefault="00C75572" w:rsidP="00A40D11">
            <w:pPr>
              <w:spacing w:line="276" w:lineRule="auto"/>
              <w:jc w:val="both"/>
              <w:rPr>
                <w:color w:val="000000"/>
                <w:sz w:val="20"/>
                <w:szCs w:val="20"/>
                <w:lang w:val="fr-CD"/>
              </w:rPr>
            </w:pPr>
          </w:p>
          <w:p w14:paraId="463F2A0F" w14:textId="124EF0D5" w:rsidR="00C75572" w:rsidRPr="00E06C63" w:rsidRDefault="00C75572" w:rsidP="00A40D11">
            <w:pPr>
              <w:spacing w:line="276" w:lineRule="auto"/>
              <w:jc w:val="both"/>
              <w:rPr>
                <w:color w:val="000000"/>
                <w:sz w:val="20"/>
                <w:szCs w:val="20"/>
                <w:lang w:val="fr-FR" w:eastAsia="fr-CD"/>
              </w:rPr>
            </w:pPr>
            <w:r w:rsidRPr="00E06C63">
              <w:rPr>
                <w:color w:val="000000"/>
                <w:sz w:val="20"/>
                <w:szCs w:val="20"/>
                <w:lang w:val="fr-FR"/>
              </w:rPr>
              <w:t xml:space="preserve">Kasaï </w:t>
            </w:r>
            <w:proofErr w:type="gramStart"/>
            <w:r w:rsidRPr="00E06C63">
              <w:rPr>
                <w:color w:val="000000"/>
                <w:sz w:val="20"/>
                <w:szCs w:val="20"/>
                <w:lang w:val="fr-FR"/>
              </w:rPr>
              <w:t>Central:</w:t>
            </w:r>
            <w:proofErr w:type="gramEnd"/>
            <w:r w:rsidRPr="00E06C63">
              <w:rPr>
                <w:color w:val="000000"/>
                <w:sz w:val="20"/>
                <w:szCs w:val="20"/>
                <w:lang w:val="fr-FR"/>
              </w:rPr>
              <w:t xml:space="preserve"> </w:t>
            </w:r>
            <w:r w:rsidR="00E80518">
              <w:rPr>
                <w:color w:val="000000"/>
                <w:sz w:val="20"/>
                <w:szCs w:val="20"/>
                <w:lang w:val="fr-FR"/>
              </w:rPr>
              <w:t>4</w:t>
            </w:r>
            <w:r w:rsidRPr="00E06C63">
              <w:rPr>
                <w:color w:val="000000"/>
                <w:sz w:val="20"/>
                <w:szCs w:val="20"/>
                <w:lang w:val="fr-FR"/>
              </w:rPr>
              <w:t xml:space="preserve">                              Kasaï: 1                                         Tanganyika: 1</w:t>
            </w:r>
          </w:p>
          <w:p w14:paraId="003D53E0" w14:textId="77777777" w:rsidR="00C75572" w:rsidRPr="00E06C63" w:rsidRDefault="00C75572" w:rsidP="00A40D11">
            <w:pPr>
              <w:spacing w:line="276" w:lineRule="auto"/>
              <w:jc w:val="both"/>
              <w:rPr>
                <w:bCs/>
                <w:sz w:val="20"/>
                <w:szCs w:val="20"/>
                <w:lang w:val="fr-FR"/>
              </w:rPr>
            </w:pPr>
          </w:p>
        </w:tc>
        <w:tc>
          <w:tcPr>
            <w:tcW w:w="2550" w:type="dxa"/>
          </w:tcPr>
          <w:p w14:paraId="4BC7645C" w14:textId="597ADBB4" w:rsidR="00C75572" w:rsidRPr="00E06C63" w:rsidRDefault="00C75572" w:rsidP="00A40D11">
            <w:pPr>
              <w:spacing w:line="276" w:lineRule="auto"/>
              <w:jc w:val="both"/>
              <w:rPr>
                <w:bCs/>
                <w:color w:val="002060"/>
                <w:sz w:val="20"/>
                <w:szCs w:val="20"/>
                <w:lang w:val="fr-FR" w:eastAsia="en-US"/>
              </w:rPr>
            </w:pPr>
            <w:r w:rsidRPr="00E06C63">
              <w:rPr>
                <w:b/>
                <w:i/>
                <w:iCs/>
                <w:color w:val="002060"/>
                <w:sz w:val="20"/>
                <w:szCs w:val="20"/>
                <w:lang w:val="fr-FR" w:eastAsia="en-US"/>
              </w:rPr>
              <w:t>Cible 202</w:t>
            </w:r>
            <w:r w:rsidR="00A0562D">
              <w:rPr>
                <w:b/>
                <w:i/>
                <w:iCs/>
                <w:color w:val="002060"/>
                <w:sz w:val="20"/>
                <w:szCs w:val="20"/>
                <w:lang w:val="fr-FR" w:eastAsia="en-US"/>
              </w:rPr>
              <w:t>1</w:t>
            </w:r>
            <w:r w:rsidRPr="00E06C63">
              <w:rPr>
                <w:bCs/>
                <w:color w:val="002060"/>
                <w:sz w:val="20"/>
                <w:szCs w:val="20"/>
                <w:lang w:val="fr-FR" w:eastAsia="en-US"/>
              </w:rPr>
              <w:t> : 4 chaînes de valeurs identifiées et analysées.</w:t>
            </w:r>
          </w:p>
          <w:p w14:paraId="3B61E8CD" w14:textId="77777777" w:rsidR="00C75572" w:rsidRPr="00E06C63" w:rsidRDefault="00C75572" w:rsidP="00A40D11">
            <w:pPr>
              <w:spacing w:line="276" w:lineRule="auto"/>
              <w:jc w:val="both"/>
              <w:rPr>
                <w:bCs/>
                <w:color w:val="002060"/>
                <w:sz w:val="20"/>
                <w:szCs w:val="20"/>
                <w:lang w:val="fr-FR" w:eastAsia="en-US"/>
              </w:rPr>
            </w:pPr>
          </w:p>
          <w:p w14:paraId="362CDE5C" w14:textId="77777777" w:rsidR="00C75572" w:rsidRPr="00E06C63" w:rsidRDefault="00C75572" w:rsidP="00A40D11">
            <w:pPr>
              <w:spacing w:line="276" w:lineRule="auto"/>
              <w:jc w:val="both"/>
              <w:rPr>
                <w:bCs/>
                <w:color w:val="002060"/>
                <w:sz w:val="20"/>
                <w:szCs w:val="20"/>
                <w:lang w:val="fr-FR"/>
              </w:rPr>
            </w:pPr>
            <w:r w:rsidRPr="00E06C63">
              <w:rPr>
                <w:b/>
                <w:i/>
                <w:iCs/>
                <w:color w:val="002060"/>
                <w:sz w:val="20"/>
                <w:szCs w:val="20"/>
                <w:lang w:val="fr-FR" w:eastAsia="en-US"/>
              </w:rPr>
              <w:t>Processus de suivi</w:t>
            </w:r>
            <w:r w:rsidRPr="00E06C63">
              <w:rPr>
                <w:bCs/>
                <w:color w:val="002060"/>
                <w:sz w:val="20"/>
                <w:szCs w:val="20"/>
                <w:lang w:val="fr-FR" w:eastAsia="en-US"/>
              </w:rPr>
              <w:t xml:space="preserve"> : i) recrutement de consultants pour l’identification et analyses des chaines de valeur ; ii) identification des potentielles interventions à mener pour le renforcement de ces chaines de valeur. </w:t>
            </w:r>
          </w:p>
        </w:tc>
        <w:tc>
          <w:tcPr>
            <w:tcW w:w="3828" w:type="dxa"/>
          </w:tcPr>
          <w:p w14:paraId="725B39BF" w14:textId="35A6A304" w:rsidR="00C75572" w:rsidRPr="00F40F16" w:rsidRDefault="00C75572" w:rsidP="00A40D11">
            <w:pPr>
              <w:spacing w:line="276" w:lineRule="auto"/>
              <w:jc w:val="both"/>
              <w:rPr>
                <w:bCs/>
                <w:color w:val="002060"/>
                <w:sz w:val="20"/>
                <w:szCs w:val="20"/>
                <w:lang w:val="fr-FR" w:eastAsia="en-US"/>
              </w:rPr>
            </w:pPr>
            <w:r w:rsidRPr="00F40F16">
              <w:rPr>
                <w:b/>
                <w:i/>
                <w:iCs/>
                <w:color w:val="002060"/>
                <w:sz w:val="20"/>
                <w:szCs w:val="20"/>
                <w:lang w:val="fr-FR" w:eastAsia="en-US"/>
              </w:rPr>
              <w:t>ON TRACK –</w:t>
            </w:r>
            <w:r w:rsidR="00E80518">
              <w:rPr>
                <w:b/>
                <w:i/>
                <w:iCs/>
                <w:color w:val="002060"/>
                <w:sz w:val="20"/>
                <w:szCs w:val="20"/>
                <w:lang w:val="fr-FR" w:eastAsia="en-US"/>
              </w:rPr>
              <w:t xml:space="preserve"> 10</w:t>
            </w:r>
            <w:r w:rsidRPr="00F40F16">
              <w:rPr>
                <w:b/>
                <w:i/>
                <w:iCs/>
                <w:color w:val="002060"/>
                <w:sz w:val="20"/>
                <w:szCs w:val="20"/>
                <w:lang w:val="fr-FR" w:eastAsia="en-US"/>
              </w:rPr>
              <w:t xml:space="preserve"> chaines de valeurs sont identifiées</w:t>
            </w:r>
          </w:p>
          <w:p w14:paraId="30C35BC9" w14:textId="77777777" w:rsidR="00C75572" w:rsidRPr="00F40F16" w:rsidRDefault="00C75572" w:rsidP="00A40D11">
            <w:pPr>
              <w:spacing w:line="276" w:lineRule="auto"/>
              <w:jc w:val="both"/>
              <w:rPr>
                <w:bCs/>
                <w:color w:val="002060"/>
                <w:sz w:val="20"/>
                <w:szCs w:val="20"/>
                <w:lang w:val="fr-FR" w:eastAsia="en-US"/>
              </w:rPr>
            </w:pPr>
          </w:p>
          <w:p w14:paraId="26964835" w14:textId="5EDC8F16" w:rsidR="00C75572" w:rsidRDefault="00C75572" w:rsidP="00A40D11">
            <w:pPr>
              <w:spacing w:line="276" w:lineRule="auto"/>
              <w:jc w:val="both"/>
              <w:rPr>
                <w:bCs/>
                <w:color w:val="002060"/>
                <w:sz w:val="20"/>
                <w:szCs w:val="20"/>
                <w:lang w:val="fr-FR" w:eastAsia="en-US"/>
              </w:rPr>
            </w:pPr>
            <w:r w:rsidRPr="00F40F16">
              <w:rPr>
                <w:bCs/>
                <w:color w:val="002060"/>
                <w:sz w:val="20"/>
                <w:szCs w:val="20"/>
                <w:lang w:val="fr-FR" w:eastAsia="en-US"/>
              </w:rPr>
              <w:t>i</w:t>
            </w:r>
            <w:r w:rsidR="00F40F16">
              <w:rPr>
                <w:bCs/>
                <w:color w:val="002060"/>
                <w:sz w:val="20"/>
                <w:szCs w:val="20"/>
                <w:lang w:val="fr-FR" w:eastAsia="en-US"/>
              </w:rPr>
              <w:t>)</w:t>
            </w:r>
            <w:r w:rsidR="00A0562D">
              <w:rPr>
                <w:bCs/>
                <w:color w:val="002060"/>
                <w:sz w:val="20"/>
                <w:szCs w:val="20"/>
                <w:lang w:val="fr-FR" w:eastAsia="en-US"/>
              </w:rPr>
              <w:t xml:space="preserve">. </w:t>
            </w:r>
            <w:r w:rsidRPr="006666A5">
              <w:rPr>
                <w:bCs/>
                <w:color w:val="002060"/>
                <w:sz w:val="20"/>
                <w:szCs w:val="20"/>
                <w:lang w:val="fr-FR" w:eastAsia="en-US"/>
              </w:rPr>
              <w:t xml:space="preserve">Au Kasaï, le recrutement </w:t>
            </w:r>
            <w:r w:rsidR="00A0562D">
              <w:rPr>
                <w:bCs/>
                <w:color w:val="002060"/>
                <w:sz w:val="20"/>
                <w:szCs w:val="20"/>
                <w:lang w:val="fr-FR" w:eastAsia="en-US"/>
              </w:rPr>
              <w:t xml:space="preserve">et le déploiement </w:t>
            </w:r>
            <w:r w:rsidRPr="006666A5">
              <w:rPr>
                <w:bCs/>
                <w:color w:val="002060"/>
                <w:sz w:val="20"/>
                <w:szCs w:val="20"/>
                <w:lang w:val="fr-FR" w:eastAsia="en-US"/>
              </w:rPr>
              <w:t xml:space="preserve">d’un consultant sont en cours de </w:t>
            </w:r>
            <w:r w:rsidR="00A0562D">
              <w:rPr>
                <w:bCs/>
                <w:color w:val="002060"/>
                <w:sz w:val="20"/>
                <w:szCs w:val="20"/>
                <w:lang w:val="fr-FR" w:eastAsia="en-US"/>
              </w:rPr>
              <w:t>finalisation.</w:t>
            </w:r>
            <w:r w:rsidRPr="00E06C63">
              <w:rPr>
                <w:bCs/>
                <w:color w:val="002060"/>
                <w:sz w:val="20"/>
                <w:szCs w:val="20"/>
                <w:lang w:val="fr-FR" w:eastAsia="en-US"/>
              </w:rPr>
              <w:t xml:space="preserve"> </w:t>
            </w:r>
          </w:p>
          <w:p w14:paraId="7ED5722A" w14:textId="77777777" w:rsidR="00F40F16" w:rsidRDefault="00F40F16" w:rsidP="00A40D11">
            <w:pPr>
              <w:spacing w:line="276" w:lineRule="auto"/>
              <w:jc w:val="both"/>
              <w:rPr>
                <w:bCs/>
                <w:color w:val="002060"/>
                <w:sz w:val="20"/>
                <w:szCs w:val="20"/>
                <w:lang w:val="fr-FR" w:eastAsia="en-US"/>
              </w:rPr>
            </w:pPr>
          </w:p>
          <w:p w14:paraId="399E5E91" w14:textId="77777777" w:rsidR="00F40F16" w:rsidRDefault="00F40F16" w:rsidP="00A40D11">
            <w:pPr>
              <w:spacing w:line="276" w:lineRule="auto"/>
              <w:jc w:val="both"/>
              <w:rPr>
                <w:bCs/>
                <w:color w:val="002060"/>
                <w:sz w:val="20"/>
                <w:szCs w:val="20"/>
                <w:lang w:val="fr-FR" w:eastAsia="en-US"/>
              </w:rPr>
            </w:pPr>
            <w:r>
              <w:rPr>
                <w:bCs/>
                <w:color w:val="002060"/>
                <w:sz w:val="20"/>
                <w:szCs w:val="20"/>
                <w:lang w:val="fr-FR" w:eastAsia="en-US"/>
              </w:rPr>
              <w:t>ii) A</w:t>
            </w:r>
            <w:r w:rsidRPr="00F40F16">
              <w:rPr>
                <w:bCs/>
                <w:color w:val="002060"/>
                <w:sz w:val="20"/>
                <w:szCs w:val="20"/>
                <w:lang w:val="fr-FR" w:eastAsia="en-US"/>
              </w:rPr>
              <w:t xml:space="preserve">u Kasaï Central (synergie avec PAJURR), 2 filières vivrières (soja et arachide) et 2 filières pérennes (café et huile de palme) ont été identifiées. Des recommandations ont été formulées ; 1192 petits producteurs ont été aussi regroupés en trois coopératives agricoles. </w:t>
            </w:r>
            <w:r>
              <w:rPr>
                <w:bCs/>
                <w:color w:val="002060"/>
                <w:sz w:val="20"/>
                <w:szCs w:val="20"/>
                <w:lang w:val="fr-FR" w:eastAsia="en-US"/>
              </w:rPr>
              <w:t>Le projet SS-KAT prévoie de renforcer ces interventions précédentes.</w:t>
            </w:r>
          </w:p>
          <w:p w14:paraId="5B6D57E7" w14:textId="431F6A17" w:rsidR="00E1355D" w:rsidRPr="00E06C63" w:rsidRDefault="00F40F16" w:rsidP="00A40D11">
            <w:pPr>
              <w:spacing w:line="276" w:lineRule="auto"/>
              <w:jc w:val="both"/>
              <w:rPr>
                <w:sz w:val="20"/>
                <w:szCs w:val="20"/>
                <w:lang w:val="fr-FR"/>
              </w:rPr>
            </w:pPr>
            <w:r>
              <w:rPr>
                <w:bCs/>
                <w:color w:val="002060"/>
                <w:sz w:val="20"/>
                <w:szCs w:val="20"/>
                <w:lang w:val="fr-FR" w:eastAsia="en-US"/>
              </w:rPr>
              <w:t xml:space="preserve">Au Tanganyika, </w:t>
            </w:r>
            <w:r w:rsidRPr="00F40F16">
              <w:rPr>
                <w:bCs/>
                <w:color w:val="002060"/>
                <w:sz w:val="20"/>
                <w:szCs w:val="20"/>
                <w:lang w:val="fr-FR" w:eastAsia="en-US"/>
              </w:rPr>
              <w:t xml:space="preserve">6 chaines de valeurs ont été identifiées et analysées dans les territoires de </w:t>
            </w:r>
            <w:r w:rsidR="00A0562D">
              <w:rPr>
                <w:bCs/>
                <w:color w:val="002060"/>
                <w:sz w:val="20"/>
                <w:szCs w:val="20"/>
                <w:lang w:val="fr-FR" w:eastAsia="en-US"/>
              </w:rPr>
              <w:t xml:space="preserve">Moba, </w:t>
            </w:r>
            <w:r w:rsidRPr="00F40F16">
              <w:rPr>
                <w:bCs/>
                <w:color w:val="002060"/>
                <w:sz w:val="20"/>
                <w:szCs w:val="20"/>
                <w:lang w:val="fr-FR" w:eastAsia="en-US"/>
              </w:rPr>
              <w:t xml:space="preserve">Nyunzu et </w:t>
            </w:r>
            <w:r w:rsidRPr="00A0562D">
              <w:rPr>
                <w:bCs/>
                <w:color w:val="002060"/>
                <w:sz w:val="20"/>
                <w:szCs w:val="20"/>
                <w:lang w:val="fr-FR" w:eastAsia="en-US"/>
              </w:rPr>
              <w:t xml:space="preserve">Kalemie/Bendera. </w:t>
            </w:r>
            <w:r w:rsidR="00E1355D" w:rsidRPr="00A0562D">
              <w:rPr>
                <w:bCs/>
                <w:color w:val="002060"/>
                <w:sz w:val="20"/>
                <w:szCs w:val="20"/>
                <w:lang w:val="fr-FR" w:eastAsia="en-US"/>
              </w:rPr>
              <w:t xml:space="preserve">Il s’agit de : la filière maraichère </w:t>
            </w:r>
            <w:r w:rsidR="00E1355D" w:rsidRPr="00A0562D">
              <w:rPr>
                <w:bCs/>
                <w:i/>
                <w:iCs/>
                <w:color w:val="002060"/>
                <w:sz w:val="20"/>
                <w:szCs w:val="20"/>
                <w:lang w:val="fr-FR" w:eastAsia="en-US"/>
              </w:rPr>
              <w:t>(tomate, oignon, …)</w:t>
            </w:r>
            <w:r w:rsidR="00E1355D" w:rsidRPr="00A0562D">
              <w:rPr>
                <w:bCs/>
                <w:color w:val="002060"/>
                <w:sz w:val="20"/>
                <w:szCs w:val="20"/>
                <w:lang w:val="fr-FR" w:eastAsia="en-US"/>
              </w:rPr>
              <w:t xml:space="preserve">, la filière halieutique </w:t>
            </w:r>
            <w:r w:rsidR="00E1355D" w:rsidRPr="00A0562D">
              <w:rPr>
                <w:bCs/>
                <w:i/>
                <w:iCs/>
                <w:color w:val="002060"/>
                <w:sz w:val="20"/>
                <w:szCs w:val="20"/>
                <w:lang w:val="fr-FR" w:eastAsia="en-US"/>
              </w:rPr>
              <w:t>(pêche et pisciculture)</w:t>
            </w:r>
            <w:r w:rsidR="00E1355D" w:rsidRPr="00A0562D">
              <w:rPr>
                <w:bCs/>
                <w:color w:val="002060"/>
                <w:sz w:val="20"/>
                <w:szCs w:val="20"/>
                <w:lang w:val="fr-FR" w:eastAsia="en-US"/>
              </w:rPr>
              <w:t xml:space="preserve">, la filière élevage </w:t>
            </w:r>
            <w:r w:rsidR="00E1355D" w:rsidRPr="00A0562D">
              <w:rPr>
                <w:bCs/>
                <w:i/>
                <w:iCs/>
                <w:color w:val="002060"/>
                <w:sz w:val="20"/>
                <w:szCs w:val="20"/>
                <w:lang w:val="fr-FR" w:eastAsia="en-US"/>
              </w:rPr>
              <w:t>(volaille)</w:t>
            </w:r>
            <w:r w:rsidR="00E1355D" w:rsidRPr="00A0562D">
              <w:rPr>
                <w:bCs/>
                <w:color w:val="002060"/>
                <w:sz w:val="20"/>
                <w:szCs w:val="20"/>
                <w:lang w:val="fr-FR" w:eastAsia="en-US"/>
              </w:rPr>
              <w:t xml:space="preserve">, la filière apicole </w:t>
            </w:r>
            <w:r w:rsidR="00E1355D" w:rsidRPr="00A0562D">
              <w:rPr>
                <w:bCs/>
                <w:i/>
                <w:iCs/>
                <w:color w:val="002060"/>
                <w:sz w:val="20"/>
                <w:szCs w:val="20"/>
                <w:lang w:val="fr-FR" w:eastAsia="en-US"/>
              </w:rPr>
              <w:t>(production du miel)</w:t>
            </w:r>
            <w:r w:rsidR="00E1355D" w:rsidRPr="00A0562D">
              <w:rPr>
                <w:bCs/>
                <w:color w:val="002060"/>
                <w:sz w:val="20"/>
                <w:szCs w:val="20"/>
                <w:lang w:val="fr-FR" w:eastAsia="en-US"/>
              </w:rPr>
              <w:t xml:space="preserve">, la filière artisanat et activités professionnelle </w:t>
            </w:r>
            <w:r w:rsidR="00E1355D" w:rsidRPr="00A0562D">
              <w:rPr>
                <w:bCs/>
                <w:i/>
                <w:iCs/>
                <w:color w:val="002060"/>
                <w:sz w:val="20"/>
                <w:szCs w:val="20"/>
                <w:lang w:val="fr-FR" w:eastAsia="en-US"/>
              </w:rPr>
              <w:t>(menuiserie, couture, pâtisserie, tissage des nattes)</w:t>
            </w:r>
            <w:r w:rsidR="00E1355D" w:rsidRPr="00A0562D">
              <w:rPr>
                <w:bCs/>
                <w:color w:val="002060"/>
                <w:sz w:val="20"/>
                <w:szCs w:val="20"/>
                <w:lang w:val="fr-FR" w:eastAsia="en-US"/>
              </w:rPr>
              <w:t xml:space="preserve">, et enfin le petit commerce </w:t>
            </w:r>
            <w:r w:rsidR="00E1355D" w:rsidRPr="00A0562D">
              <w:rPr>
                <w:bCs/>
                <w:i/>
                <w:iCs/>
                <w:color w:val="002060"/>
                <w:sz w:val="20"/>
                <w:szCs w:val="20"/>
                <w:lang w:val="fr-FR" w:eastAsia="en-US"/>
              </w:rPr>
              <w:t>(friperie).</w:t>
            </w:r>
            <w:r w:rsidR="00E1355D">
              <w:rPr>
                <w:bCs/>
                <w:color w:val="002060"/>
                <w:sz w:val="20"/>
                <w:szCs w:val="20"/>
                <w:lang w:val="fr-FR" w:eastAsia="en-US"/>
              </w:rPr>
              <w:t xml:space="preserve"> </w:t>
            </w:r>
          </w:p>
        </w:tc>
        <w:tc>
          <w:tcPr>
            <w:tcW w:w="2694" w:type="dxa"/>
          </w:tcPr>
          <w:p w14:paraId="0CD2329B" w14:textId="6E15B1EB" w:rsidR="00C75572" w:rsidRPr="00E06C63" w:rsidRDefault="00F40F16" w:rsidP="00A40D11">
            <w:pPr>
              <w:spacing w:line="276" w:lineRule="auto"/>
              <w:jc w:val="both"/>
              <w:rPr>
                <w:sz w:val="20"/>
                <w:szCs w:val="20"/>
                <w:lang w:val="fr-FR"/>
              </w:rPr>
            </w:pPr>
            <w:r w:rsidRPr="00F40F16">
              <w:rPr>
                <w:bCs/>
                <w:color w:val="002060"/>
                <w:sz w:val="20"/>
                <w:szCs w:val="20"/>
                <w:lang w:val="fr-FR" w:eastAsia="en-US"/>
              </w:rPr>
              <w:t>Le retard pour l’achèvement de cette analyse d</w:t>
            </w:r>
            <w:r>
              <w:rPr>
                <w:bCs/>
                <w:color w:val="002060"/>
                <w:sz w:val="20"/>
                <w:szCs w:val="20"/>
                <w:lang w:val="fr-FR" w:eastAsia="en-US"/>
              </w:rPr>
              <w:t>e</w:t>
            </w:r>
            <w:r w:rsidRPr="00F40F16">
              <w:rPr>
                <w:bCs/>
                <w:color w:val="002060"/>
                <w:sz w:val="20"/>
                <w:szCs w:val="20"/>
                <w:lang w:val="fr-FR" w:eastAsia="en-US"/>
              </w:rPr>
              <w:t xml:space="preserve"> marché se justifie par la dégradation de certaines routes sur l’axe Moba ainsi que la détérioration de la situation sécuritaire sur l’axe Bendera.</w:t>
            </w:r>
          </w:p>
        </w:tc>
      </w:tr>
    </w:tbl>
    <w:p w14:paraId="3F1ED818" w14:textId="77777777" w:rsidR="00675507" w:rsidRPr="00F40F16" w:rsidRDefault="00675507" w:rsidP="00A40D11">
      <w:pPr>
        <w:spacing w:line="276" w:lineRule="auto"/>
        <w:jc w:val="both"/>
        <w:rPr>
          <w:b/>
          <w:lang w:val="fr-CD" w:eastAsia="en-US"/>
        </w:rPr>
      </w:pPr>
    </w:p>
    <w:sectPr w:rsidR="00675507" w:rsidRPr="00F40F1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2BBC7" w14:textId="77777777" w:rsidR="00541C66" w:rsidRDefault="00541C66" w:rsidP="00E76CA1">
      <w:r>
        <w:separator/>
      </w:r>
    </w:p>
  </w:endnote>
  <w:endnote w:type="continuationSeparator" w:id="0">
    <w:p w14:paraId="39C2EF74" w14:textId="77777777" w:rsidR="00541C66" w:rsidRDefault="00541C6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544ED4" w:rsidRDefault="00544ED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544ED4" w:rsidRDefault="00544E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477A" w14:textId="77777777" w:rsidR="00541C66" w:rsidRDefault="00541C66" w:rsidP="00E76CA1">
      <w:r>
        <w:separator/>
      </w:r>
    </w:p>
  </w:footnote>
  <w:footnote w:type="continuationSeparator" w:id="0">
    <w:p w14:paraId="6534A9F2" w14:textId="77777777" w:rsidR="00541C66" w:rsidRDefault="00541C66" w:rsidP="00E76CA1">
      <w:r>
        <w:continuationSeparator/>
      </w:r>
    </w:p>
  </w:footnote>
  <w:footnote w:id="1">
    <w:p w14:paraId="33D96664" w14:textId="77777777" w:rsidR="00544ED4" w:rsidRPr="00483210" w:rsidRDefault="00544ED4">
      <w:pPr>
        <w:pStyle w:val="Notedebasdepage"/>
        <w:rPr>
          <w:lang w:val="fr-FR"/>
        </w:rPr>
      </w:pPr>
      <w:r>
        <w:rPr>
          <w:rStyle w:val="Appelnotedebasdep"/>
        </w:rPr>
        <w:footnoteRef/>
      </w:r>
      <w:r w:rsidRPr="00483210">
        <w:rPr>
          <w:lang w:val="fr-FR"/>
        </w:rPr>
        <w:t xml:space="preserve"> RUNO: </w:t>
      </w:r>
      <w:r w:rsidRPr="00CB3A7F">
        <w:rPr>
          <w:lang w:val="fr-FR"/>
        </w:rPr>
        <w:t>Recipient United Nations Organization</w:t>
      </w:r>
      <w:r>
        <w:rPr>
          <w:lang w:val="fr-FR"/>
        </w:rPr>
        <w:t xml:space="preserve"> </w:t>
      </w:r>
      <w:r w:rsidRPr="00CB3A7F">
        <w:rPr>
          <w:lang w:val="fr-FR"/>
        </w:rPr>
        <w:t xml:space="preserve">/ Organisation récipiendaire </w:t>
      </w:r>
      <w:r>
        <w:rPr>
          <w:lang w:val="fr-FR"/>
        </w:rPr>
        <w:t>onusienne</w:t>
      </w:r>
    </w:p>
  </w:footnote>
  <w:footnote w:id="2">
    <w:p w14:paraId="56E85259" w14:textId="0A873850" w:rsidR="004C42D5" w:rsidRPr="004C42D5" w:rsidRDefault="004C42D5" w:rsidP="004C42D5">
      <w:pPr>
        <w:pStyle w:val="Notedebasdepage"/>
        <w:jc w:val="both"/>
        <w:rPr>
          <w:lang w:val="fr-CD"/>
        </w:rPr>
      </w:pPr>
      <w:r>
        <w:rPr>
          <w:rStyle w:val="Appelnotedebasdep"/>
        </w:rPr>
        <w:footnoteRef/>
      </w:r>
      <w:r w:rsidRPr="004C42D5">
        <w:rPr>
          <w:lang w:val="fr-CD"/>
        </w:rPr>
        <w:t xml:space="preserve"> </w:t>
      </w:r>
      <w:r>
        <w:rPr>
          <w:lang w:val="fr-CD"/>
        </w:rPr>
        <w:t xml:space="preserve">Ce budget inclue des avances faites aux organisations partenaires pour la réalisation de leurs activités, notamment les travaux HIMO. </w:t>
      </w:r>
    </w:p>
  </w:footnote>
  <w:footnote w:id="3">
    <w:p w14:paraId="349AE4C7" w14:textId="77777777" w:rsidR="00544ED4" w:rsidRPr="00163ED8" w:rsidRDefault="00544ED4" w:rsidP="0037240B">
      <w:pPr>
        <w:jc w:val="both"/>
        <w:rPr>
          <w:rFonts w:eastAsia="MS Mincho"/>
          <w:snapToGrid w:val="0"/>
          <w:sz w:val="20"/>
          <w:szCs w:val="20"/>
          <w:lang w:val="fr-CA"/>
        </w:rPr>
      </w:pPr>
      <w:r>
        <w:rPr>
          <w:rStyle w:val="Appelnotedebasdep"/>
        </w:rPr>
        <w:footnoteRef/>
      </w:r>
      <w:r w:rsidRPr="00483210">
        <w:rPr>
          <w:lang w:val="fr-FR"/>
        </w:rPr>
        <w:t xml:space="preserve"> </w:t>
      </w:r>
      <w:r w:rsidRPr="00163ED8">
        <w:rPr>
          <w:rFonts w:eastAsia="MS Mincho"/>
          <w:snapToGrid w:val="0"/>
          <w:sz w:val="20"/>
          <w:szCs w:val="20"/>
          <w:lang w:val="fr-CA"/>
        </w:rPr>
        <w:t>Score 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3547883A" w14:textId="77777777" w:rsidR="00544ED4" w:rsidRPr="00163ED8" w:rsidRDefault="00544ED4" w:rsidP="0037240B">
      <w:pPr>
        <w:jc w:val="both"/>
        <w:rPr>
          <w:rFonts w:eastAsia="MS Mincho"/>
          <w:snapToGrid w:val="0"/>
          <w:sz w:val="20"/>
          <w:szCs w:val="20"/>
          <w:lang w:val="fr-CA"/>
        </w:rPr>
      </w:pPr>
      <w:r w:rsidRPr="00163ED8">
        <w:rPr>
          <w:rFonts w:eastAsia="MS Mincho"/>
          <w:snapToGrid w:val="0"/>
          <w:sz w:val="20"/>
          <w:szCs w:val="20"/>
          <w:lang w:val="fr-CA"/>
        </w:rPr>
        <w:t>Score 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1441DC0F" w14:textId="77777777" w:rsidR="00544ED4" w:rsidRPr="00483210" w:rsidRDefault="00544ED4" w:rsidP="0037240B">
      <w:pPr>
        <w:pStyle w:val="Notedebasdepage"/>
        <w:jc w:val="both"/>
        <w:rPr>
          <w:lang w:val="fr-FR"/>
        </w:rPr>
      </w:pPr>
      <w:r w:rsidRPr="00163ED8">
        <w:rPr>
          <w:rFonts w:eastAsia="MS Mincho"/>
          <w:snapToGrid w:val="0"/>
          <w:lang w:val="fr-CA"/>
        </w:rPr>
        <w:t>Score 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a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 w:id="4">
    <w:p w14:paraId="3DA3EDC3" w14:textId="77777777" w:rsidR="00544ED4" w:rsidRPr="00483210" w:rsidRDefault="00544ED4" w:rsidP="0037240B">
      <w:pPr>
        <w:pStyle w:val="Notedebasdepage"/>
        <w:rPr>
          <w:lang w:val="fr-FR"/>
        </w:rPr>
      </w:pPr>
      <w:r>
        <w:rPr>
          <w:rStyle w:val="Appelnotedebasdep"/>
        </w:rPr>
        <w:footnoteRef/>
      </w:r>
      <w:r w:rsidRPr="00483210">
        <w:rPr>
          <w:lang w:val="fr-FR"/>
        </w:rPr>
        <w:t xml:space="preserve"> </w:t>
      </w:r>
      <w:r w:rsidRPr="00163ED8">
        <w:rPr>
          <w:rFonts w:eastAsia="MS Mincho"/>
          <w:snapToGrid w:val="0"/>
          <w:lang w:val="fr-CA"/>
        </w:rPr>
        <w:t>0 = risque faible pour la réalisation des résultats</w:t>
      </w:r>
      <w:r>
        <w:rPr>
          <w:rFonts w:eastAsia="MS Mincho"/>
          <w:snapToGrid w:val="0"/>
          <w:lang w:val="fr-CA"/>
        </w:rPr>
        <w:t xml:space="preserve">; </w:t>
      </w:r>
      <w:r w:rsidRPr="00163ED8">
        <w:rPr>
          <w:rFonts w:eastAsia="MS Mincho"/>
          <w:snapToGrid w:val="0"/>
          <w:lang w:val="fr-CA"/>
        </w:rPr>
        <w:t>1 = risque moyen pour la réalisation des résultats</w:t>
      </w:r>
      <w:r>
        <w:rPr>
          <w:rFonts w:eastAsia="MS Mincho"/>
          <w:snapToGrid w:val="0"/>
          <w:lang w:val="fr-CA"/>
        </w:rPr>
        <w:t xml:space="preserve">; </w:t>
      </w:r>
      <w:r w:rsidRPr="00163ED8">
        <w:rPr>
          <w:rFonts w:eastAsia="MS Mincho"/>
          <w:snapToGrid w:val="0"/>
          <w:lang w:val="fr-CA"/>
        </w:rPr>
        <w:t>2 = risque élevé pour la réalisation des résultats</w:t>
      </w:r>
      <w:r>
        <w:rPr>
          <w:rFonts w:eastAsia="MS Mincho"/>
          <w:snapToGrid w:val="0"/>
          <w:lang w:val="fr-CA"/>
        </w:rPr>
        <w:t xml:space="preserve">. </w:t>
      </w:r>
    </w:p>
  </w:footnote>
  <w:footnote w:id="5">
    <w:p w14:paraId="54E52229" w14:textId="77777777" w:rsidR="00544ED4" w:rsidRPr="00483210" w:rsidRDefault="00544ED4" w:rsidP="0037240B">
      <w:pPr>
        <w:pStyle w:val="Notedebasdepage"/>
        <w:jc w:val="both"/>
        <w:rPr>
          <w:rFonts w:eastAsia="MS Mincho"/>
          <w:snapToGrid w:val="0"/>
          <w:lang w:val="fr-CA"/>
        </w:rPr>
      </w:pPr>
      <w:r>
        <w:rPr>
          <w:rStyle w:val="Appelnotedebasdep"/>
        </w:rPr>
        <w:footnoteRef/>
      </w:r>
      <w:r w:rsidRPr="00483210">
        <w:rPr>
          <w:lang w:val="fr-FR"/>
        </w:rPr>
        <w:t xml:space="preserve"> </w:t>
      </w:r>
      <w:r w:rsidRPr="00163ED8">
        <w:rPr>
          <w:rStyle w:val="Appelnotedebasdep"/>
        </w:rPr>
        <w:footnoteRef/>
      </w:r>
      <w:r w:rsidRPr="00163ED8">
        <w:rPr>
          <w:rFonts w:eastAsia="MS Mincho"/>
          <w:snapToGrid w:val="0"/>
          <w:lang w:val="fr-CA"/>
        </w:rPr>
        <w:t xml:space="preserve"> (1.1) Réforme du Secteur de la Sécurité, (1.2) État de droit, (1.3) DDR, (1.4) Dialogue politique</w:t>
      </w:r>
      <w:r>
        <w:rPr>
          <w:rFonts w:eastAsia="MS Mincho"/>
          <w:snapToGrid w:val="0"/>
          <w:lang w:val="fr-CA"/>
        </w:rPr>
        <w:t xml:space="preserve">; </w:t>
      </w:r>
      <w:r w:rsidRPr="00163ED8">
        <w:rPr>
          <w:rFonts w:eastAsia="MS Mincho"/>
          <w:snapToGrid w:val="0"/>
          <w:lang w:val="fr-CA"/>
        </w:rPr>
        <w:t>(2.1) Réconciliation nationale ; (2.2) Gouvernance démocratique ; (2.3) Prévention/gestion des conflits</w:t>
      </w:r>
      <w:r>
        <w:rPr>
          <w:rFonts w:eastAsia="MS Mincho"/>
          <w:snapToGrid w:val="0"/>
          <w:lang w:val="fr-CA"/>
        </w:rPr>
        <w:t xml:space="preserve">; </w:t>
      </w:r>
      <w:r w:rsidRPr="00163ED8">
        <w:rPr>
          <w:rFonts w:eastAsia="MS Mincho"/>
          <w:snapToGrid w:val="0"/>
          <w:lang w:val="fr-CA"/>
        </w:rPr>
        <w:t>(3.1) Création d’emplois ; (3.2) Accès équitable aux services sociaux</w:t>
      </w:r>
      <w:r>
        <w:rPr>
          <w:rFonts w:eastAsia="MS Mincho"/>
          <w:snapToGrid w:val="0"/>
          <w:lang w:val="fr-CA"/>
        </w:rPr>
        <w:t xml:space="preserve"> ; </w:t>
      </w:r>
      <w:r w:rsidRPr="00163ED8">
        <w:rPr>
          <w:rFonts w:eastAsia="MS Mincho"/>
          <w:snapToGrid w:val="0"/>
          <w:lang w:val="fr-CA"/>
        </w:rPr>
        <w:t>(4.1) Renforcement des capacités</w:t>
      </w:r>
      <w:r>
        <w:rPr>
          <w:rFonts w:eastAsia="MS Mincho"/>
          <w:snapToGrid w:val="0"/>
          <w:lang w:val="fr-CA"/>
        </w:rPr>
        <w:t xml:space="preserve"> </w:t>
      </w:r>
      <w:r w:rsidRPr="00163ED8">
        <w:rPr>
          <w:rFonts w:eastAsia="MS Mincho"/>
          <w:snapToGrid w:val="0"/>
          <w:lang w:val="fr-CA"/>
        </w:rPr>
        <w:t>nationales de l’État ; (4.2) Prolongement de l’autorité de l’État/de l’administration locale ; (4.3)</w:t>
      </w:r>
      <w:r>
        <w:rPr>
          <w:rFonts w:eastAsia="MS Mincho"/>
          <w:snapToGrid w:val="0"/>
          <w:lang w:val="fr-CA"/>
        </w:rPr>
        <w:t xml:space="preserve"> </w:t>
      </w:r>
      <w:r w:rsidRPr="00163ED8">
        <w:rPr>
          <w:rFonts w:eastAsia="MS Mincho"/>
          <w:snapToGrid w:val="0"/>
          <w:lang w:val="fr-CA"/>
        </w:rPr>
        <w:t>Gouvernance des ressources de consolidation de la paix et Secrétariat PBF</w:t>
      </w:r>
      <w:r>
        <w:rPr>
          <w:rFonts w:eastAsia="MS Mincho"/>
          <w:snapToGrid w:val="0"/>
          <w:lang w:val="fr-CA"/>
        </w:rPr>
        <w:t xml:space="preserve">. </w:t>
      </w:r>
    </w:p>
  </w:footnote>
  <w:footnote w:id="6">
    <w:p w14:paraId="221881B1" w14:textId="5F2FD019" w:rsidR="00544ED4" w:rsidRPr="0042452F" w:rsidRDefault="00544ED4" w:rsidP="0042452F">
      <w:pPr>
        <w:jc w:val="both"/>
        <w:rPr>
          <w:color w:val="002060"/>
          <w:sz w:val="20"/>
          <w:szCs w:val="20"/>
          <w:lang w:val="fr-CD"/>
        </w:rPr>
      </w:pPr>
      <w:r w:rsidRPr="0042452F">
        <w:rPr>
          <w:rStyle w:val="Appelnotedebasdep"/>
          <w:sz w:val="20"/>
          <w:szCs w:val="20"/>
        </w:rPr>
        <w:footnoteRef/>
      </w:r>
      <w:r w:rsidRPr="0042452F">
        <w:rPr>
          <w:sz w:val="20"/>
          <w:szCs w:val="20"/>
          <w:lang w:val="fr-CD"/>
        </w:rPr>
        <w:t xml:space="preserve"> </w:t>
      </w:r>
      <w:r w:rsidRPr="0042452F">
        <w:rPr>
          <w:color w:val="002060"/>
          <w:sz w:val="20"/>
          <w:szCs w:val="20"/>
          <w:lang w:val="fr-CD"/>
        </w:rPr>
        <w:t xml:space="preserve">Au Kasaï Central, 52% des dossiers prioritaires connaissent un avancement significatif dans leur traitement ; en effet sur un total de 23 dossiers prioritaires, 7 dossiers en phase pré-juridictionnelle ont fait l’objet d’investigations (Affaire Nganza, Mulombodji, Tshisuku, Kamonia…), 3 dossiers sont fixés ou en cours de procès et 2 dossiers ont été jugés au premier degré (Affaire Luiza et Nsumbu). </w:t>
      </w:r>
    </w:p>
    <w:p w14:paraId="2134204B" w14:textId="77777777" w:rsidR="00544ED4" w:rsidRPr="0042452F" w:rsidRDefault="00544ED4" w:rsidP="0042452F">
      <w:pPr>
        <w:jc w:val="both"/>
        <w:rPr>
          <w:color w:val="002060"/>
          <w:sz w:val="20"/>
          <w:szCs w:val="20"/>
          <w:lang w:val="fr-CD"/>
        </w:rPr>
      </w:pPr>
      <w:r w:rsidRPr="0042452F">
        <w:rPr>
          <w:color w:val="002060"/>
          <w:sz w:val="20"/>
          <w:szCs w:val="20"/>
          <w:lang w:val="fr-CD"/>
        </w:rPr>
        <w:t xml:space="preserve">Au Kasaï, la stratégie provinciale de priorisation des poursuites a été définie pour la première fois en Mai 2021 et comprend 10 dossiers prioritaires, dont 3 ont connu des avancées dans leur instruction (Affaire Luebo Lulengela, Kamako, Kony) et 1 a été jugé au premier degré (Affaire Mayi Munene) – représentant un taux d’exécution de 40%. </w:t>
      </w:r>
    </w:p>
    <w:p w14:paraId="3E42A0C3" w14:textId="3465BC22" w:rsidR="00544ED4" w:rsidRPr="0042452F" w:rsidRDefault="00544ED4" w:rsidP="0042452F">
      <w:pPr>
        <w:jc w:val="both"/>
        <w:rPr>
          <w:color w:val="002060"/>
          <w:sz w:val="20"/>
          <w:szCs w:val="20"/>
          <w:lang w:val="fr-CD"/>
        </w:rPr>
      </w:pPr>
      <w:r w:rsidRPr="0042452F">
        <w:rPr>
          <w:color w:val="002060"/>
          <w:sz w:val="20"/>
          <w:szCs w:val="20"/>
          <w:lang w:val="fr-CD"/>
        </w:rPr>
        <w:t>Au Tanganyika, 44% des dossiers prioritaires connaissent un avancement significatif dans leur traitement ; en effet sur un total de 9 dossiers prioritaires, 1 dossier en phase pré-juridictionnelle a fait l’objet d’investigations (Affaire Makutano), 1 dossier est fixé (Affaire Byamungu &amp; consorts / Affaire Lambo Kilela et Lambo Katenda), 1 dossier est en cours de procès sont fixés (Affaire Manono) et 1 dossiers a été jugé au premier degré (Affaire Kombat Kibirit).</w:t>
      </w:r>
    </w:p>
  </w:footnote>
  <w:footnote w:id="7">
    <w:p w14:paraId="27F891DC" w14:textId="657D86DF" w:rsidR="00544ED4" w:rsidRPr="0078536D" w:rsidRDefault="00544ED4" w:rsidP="00F64E4E">
      <w:pPr>
        <w:pStyle w:val="Notedebasdepage"/>
        <w:jc w:val="both"/>
        <w:rPr>
          <w:lang w:val="fr-CD"/>
        </w:rPr>
      </w:pPr>
      <w:r w:rsidRPr="0078536D">
        <w:rPr>
          <w:rStyle w:val="Appelnotedebasdep"/>
          <w:color w:val="002060"/>
        </w:rPr>
        <w:footnoteRef/>
      </w:r>
      <w:r w:rsidRPr="0078536D">
        <w:rPr>
          <w:color w:val="002060"/>
          <w:lang w:val="fr-CD"/>
        </w:rPr>
        <w:t xml:space="preserve"> Une audience est en cours à Kalemie dans le cadre de l’Affaire Manono</w:t>
      </w:r>
      <w:r>
        <w:rPr>
          <w:color w:val="002060"/>
          <w:lang w:val="fr-CD"/>
        </w:rPr>
        <w:t xml:space="preserve">. La décision judiciaire est attendue dans les prochaines semaines. </w:t>
      </w:r>
    </w:p>
  </w:footnote>
  <w:footnote w:id="8">
    <w:p w14:paraId="5A093566" w14:textId="305A885C" w:rsidR="00544ED4" w:rsidRPr="00F64E4E" w:rsidRDefault="00544ED4">
      <w:pPr>
        <w:pStyle w:val="Notedebasdepage"/>
        <w:rPr>
          <w:lang w:val="fr-CD"/>
        </w:rPr>
      </w:pPr>
      <w:r>
        <w:rPr>
          <w:rStyle w:val="Appelnotedebasdep"/>
        </w:rPr>
        <w:footnoteRef/>
      </w:r>
      <w:r w:rsidRPr="00F64E4E">
        <w:rPr>
          <w:lang w:val="fr-CD"/>
        </w:rPr>
        <w:t xml:space="preserve"> </w:t>
      </w:r>
      <w:r w:rsidRPr="00713417">
        <w:rPr>
          <w:color w:val="002060"/>
          <w:lang w:val="fr-CD"/>
        </w:rPr>
        <w:t>Kasaï</w:t>
      </w:r>
      <w:r>
        <w:rPr>
          <w:color w:val="002060"/>
          <w:lang w:val="fr-CD"/>
        </w:rPr>
        <w:t xml:space="preserve"> : 24 ; </w:t>
      </w:r>
      <w:r w:rsidRPr="00713417">
        <w:rPr>
          <w:color w:val="002060"/>
          <w:lang w:val="fr-CD"/>
        </w:rPr>
        <w:t>Tanganyika</w:t>
      </w:r>
      <w:r>
        <w:rPr>
          <w:color w:val="002060"/>
          <w:lang w:val="fr-CD"/>
        </w:rPr>
        <w:t> : 20</w:t>
      </w:r>
    </w:p>
  </w:footnote>
  <w:footnote w:id="9">
    <w:p w14:paraId="215F7542" w14:textId="530EF0D9" w:rsidR="00544ED4" w:rsidRPr="00F64E4E" w:rsidRDefault="00544ED4">
      <w:pPr>
        <w:pStyle w:val="Notedebasdepage"/>
        <w:rPr>
          <w:lang w:val="fr-CD"/>
        </w:rPr>
      </w:pPr>
      <w:r>
        <w:rPr>
          <w:rStyle w:val="Appelnotedebasdep"/>
        </w:rPr>
        <w:footnoteRef/>
      </w:r>
      <w:r w:rsidRPr="00F64E4E">
        <w:rPr>
          <w:lang w:val="fr-CD"/>
        </w:rPr>
        <w:t xml:space="preserve"> </w:t>
      </w:r>
      <w:r w:rsidRPr="00713417">
        <w:rPr>
          <w:color w:val="002060"/>
          <w:lang w:val="fr-CD"/>
        </w:rPr>
        <w:t>Kasaï</w:t>
      </w:r>
      <w:r>
        <w:rPr>
          <w:color w:val="002060"/>
          <w:lang w:val="fr-CD"/>
        </w:rPr>
        <w:t xml:space="preserve"> : 40 ; </w:t>
      </w:r>
      <w:r w:rsidRPr="00713417">
        <w:rPr>
          <w:color w:val="002060"/>
          <w:lang w:val="fr-CD"/>
        </w:rPr>
        <w:t>Tanganyika</w:t>
      </w:r>
      <w:r>
        <w:rPr>
          <w:color w:val="002060"/>
          <w:lang w:val="fr-CD"/>
        </w:rPr>
        <w:t> : 30</w:t>
      </w:r>
    </w:p>
  </w:footnote>
  <w:footnote w:id="10">
    <w:p w14:paraId="02F93FC0" w14:textId="0B6A242A" w:rsidR="00544ED4" w:rsidRPr="00F64E4E" w:rsidRDefault="00544ED4">
      <w:pPr>
        <w:pStyle w:val="Notedebasdepage"/>
        <w:rPr>
          <w:lang w:val="fr-CD"/>
        </w:rPr>
      </w:pPr>
      <w:r>
        <w:rPr>
          <w:rStyle w:val="Appelnotedebasdep"/>
        </w:rPr>
        <w:footnoteRef/>
      </w:r>
      <w:r w:rsidRPr="00F64E4E">
        <w:rPr>
          <w:lang w:val="fr-CD"/>
        </w:rPr>
        <w:t xml:space="preserve"> </w:t>
      </w:r>
      <w:r w:rsidRPr="00713417">
        <w:rPr>
          <w:color w:val="002060"/>
          <w:lang w:val="fr-CD"/>
        </w:rPr>
        <w:t>Kasaï Central</w:t>
      </w:r>
      <w:r>
        <w:rPr>
          <w:color w:val="002060"/>
          <w:lang w:val="fr-CD"/>
        </w:rPr>
        <w:t xml:space="preserve"> : 9 ; </w:t>
      </w:r>
      <w:r w:rsidRPr="00713417">
        <w:rPr>
          <w:color w:val="002060"/>
          <w:lang w:val="fr-CD"/>
        </w:rPr>
        <w:t>Kasaï</w:t>
      </w:r>
      <w:r>
        <w:rPr>
          <w:color w:val="002060"/>
          <w:lang w:val="fr-CD"/>
        </w:rPr>
        <w:t xml:space="preserve"> : 6 ; </w:t>
      </w:r>
      <w:r w:rsidRPr="00713417">
        <w:rPr>
          <w:color w:val="002060"/>
          <w:lang w:val="fr-CD"/>
        </w:rPr>
        <w:t>Tanganyika</w:t>
      </w:r>
      <w:r>
        <w:rPr>
          <w:color w:val="002060"/>
          <w:lang w:val="fr-CD"/>
        </w:rPr>
        <w:t> : 3</w:t>
      </w:r>
    </w:p>
  </w:footnote>
  <w:footnote w:id="11">
    <w:p w14:paraId="2C854EA9" w14:textId="02B9BB69" w:rsidR="00544ED4" w:rsidRPr="00F64E4E" w:rsidRDefault="00544ED4">
      <w:pPr>
        <w:pStyle w:val="Notedebasdepage"/>
        <w:rPr>
          <w:lang w:val="fr-CD"/>
        </w:rPr>
      </w:pPr>
      <w:r>
        <w:rPr>
          <w:rStyle w:val="Appelnotedebasdep"/>
        </w:rPr>
        <w:footnoteRef/>
      </w:r>
      <w:r>
        <w:rPr>
          <w:color w:val="002060"/>
          <w:lang w:val="fr-CD"/>
        </w:rPr>
        <w:t>Kasaï Central : 40 ; Kasaï : 45 ; Tanganyika : 25</w:t>
      </w:r>
    </w:p>
  </w:footnote>
  <w:footnote w:id="12">
    <w:p w14:paraId="68910C15" w14:textId="1BAC0ECD" w:rsidR="00544ED4" w:rsidRPr="00AE71B9" w:rsidRDefault="00544ED4" w:rsidP="00F64E4E">
      <w:pPr>
        <w:pStyle w:val="Notedebasdepage"/>
        <w:jc w:val="both"/>
        <w:rPr>
          <w:lang w:val="fr-FR"/>
        </w:rPr>
      </w:pPr>
      <w:r w:rsidRPr="00AE71B9">
        <w:rPr>
          <w:rStyle w:val="Appelnotedebasdep"/>
          <w:color w:val="002060"/>
        </w:rPr>
        <w:footnoteRef/>
      </w:r>
      <w:r w:rsidRPr="00AE71B9">
        <w:rPr>
          <w:color w:val="002060"/>
          <w:lang w:val="fr-CD"/>
        </w:rPr>
        <w:t xml:space="preserve"> </w:t>
      </w:r>
      <w:r w:rsidRPr="00AE71B9">
        <w:rPr>
          <w:color w:val="002060"/>
          <w:lang w:val="fr-FR"/>
        </w:rPr>
        <w:t>Les 13</w:t>
      </w:r>
      <w:r>
        <w:rPr>
          <w:color w:val="002060"/>
          <w:lang w:val="fr-FR"/>
        </w:rPr>
        <w:t xml:space="preserve"> </w:t>
      </w:r>
      <w:r w:rsidRPr="00AE71B9">
        <w:rPr>
          <w:color w:val="002060"/>
          <w:lang w:val="fr-FR"/>
        </w:rPr>
        <w:t xml:space="preserve">autres radios seront également dotés en équipements et matériels au courant du prochain trimestre. </w:t>
      </w:r>
    </w:p>
  </w:footnote>
  <w:footnote w:id="13">
    <w:p w14:paraId="2CE01FFC" w14:textId="5D499776" w:rsidR="00544ED4" w:rsidRPr="00F64E4E" w:rsidRDefault="00544ED4" w:rsidP="00F64E4E">
      <w:pPr>
        <w:pStyle w:val="Notedebasdepage"/>
        <w:jc w:val="both"/>
        <w:rPr>
          <w:lang w:val="fr-CD"/>
        </w:rPr>
      </w:pPr>
      <w:r>
        <w:rPr>
          <w:rStyle w:val="Appelnotedebasdep"/>
        </w:rPr>
        <w:footnoteRef/>
      </w:r>
      <w:r w:rsidRPr="00F64E4E">
        <w:rPr>
          <w:lang w:val="fr-CD"/>
        </w:rPr>
        <w:t xml:space="preserve"> </w:t>
      </w:r>
      <w:r>
        <w:rPr>
          <w:color w:val="002060"/>
          <w:lang w:val="fr-CD"/>
        </w:rPr>
        <w:t>Il s’agit de panneaux solaires, des équipements de collecte, traitement et diffusion (enregistreur numérique, carte mémoire, ordinateurs…) sur la base d’une identification des besoins.</w:t>
      </w:r>
    </w:p>
  </w:footnote>
  <w:footnote w:id="14">
    <w:p w14:paraId="03E96F09" w14:textId="77777777" w:rsidR="00544ED4" w:rsidRPr="00F64E4E" w:rsidRDefault="00544ED4" w:rsidP="008B27B1">
      <w:pPr>
        <w:pStyle w:val="Notedebasdepage"/>
        <w:rPr>
          <w:color w:val="002060"/>
          <w:lang w:val="fr-CD"/>
        </w:rPr>
      </w:pPr>
      <w:r>
        <w:rPr>
          <w:rStyle w:val="Appelnotedebasdep"/>
        </w:rPr>
        <w:footnoteRef/>
      </w:r>
      <w:r w:rsidRPr="00F64E4E">
        <w:rPr>
          <w:lang w:val="fr-CD"/>
        </w:rPr>
        <w:t xml:space="preserve"> </w:t>
      </w:r>
      <w:r w:rsidRPr="00F64E4E">
        <w:rPr>
          <w:color w:val="002060"/>
          <w:lang w:val="fr-CD"/>
        </w:rPr>
        <w:t>Province du Tanganyika ; Territoire de Moba : 12 ; Territoire de Nyunzu : 13 ; Territoire de Kalemie : 20</w:t>
      </w:r>
    </w:p>
  </w:footnote>
  <w:footnote w:id="15">
    <w:p w14:paraId="04416FEC" w14:textId="77777777" w:rsidR="00544ED4" w:rsidRDefault="00544ED4" w:rsidP="008B27B1">
      <w:pPr>
        <w:jc w:val="both"/>
        <w:rPr>
          <w:color w:val="002060"/>
          <w:lang w:val="fr-CD"/>
        </w:rPr>
      </w:pPr>
      <w:r>
        <w:rPr>
          <w:rStyle w:val="Appelnotedebasdep"/>
        </w:rPr>
        <w:footnoteRef/>
      </w:r>
      <w:r w:rsidRPr="008B27B1">
        <w:rPr>
          <w:lang w:val="fr-CD"/>
        </w:rPr>
        <w:t xml:space="preserve"> </w:t>
      </w:r>
      <w:r w:rsidRPr="008B27B1">
        <w:rPr>
          <w:color w:val="002060"/>
          <w:sz w:val="20"/>
          <w:szCs w:val="20"/>
          <w:lang w:val="fr-CD"/>
        </w:rPr>
        <w:t>De manière similaire, les populations expriment majoritairement une très grande confiance dans les chefs de village (77,7% au Kasaï Central, 78,7% au Kasaï et 82,7% au Tanganyika) et dans les chefs de groupement (43% au Kasaï Central, 80,54% au Kasaï et 64,87% au Tanganyika) pour la résolution de leurs litiges. Au contraire, le système judiciaire ‘formel’ souffre d’une profonde défiance (56% au Kasaï Central, 55,81% au Kasaï et 40,69% au Tanganyika), qui peut s’expliquer notamment par l’accès difficile aux juridictions physiquement (absence d’infrastructures), socialement (langage différent ; faible connaissance et compréhension des règles et procédures judiciaires…) et financièrement (couts élevés ; corruption).</w:t>
      </w:r>
      <w:r>
        <w:rPr>
          <w:color w:val="002060"/>
          <w:lang w:val="fr-CD"/>
        </w:rPr>
        <w:t xml:space="preserve"> </w:t>
      </w:r>
    </w:p>
    <w:p w14:paraId="33C08EF7" w14:textId="5D6F50F4" w:rsidR="00544ED4" w:rsidRPr="008B27B1" w:rsidRDefault="00544ED4">
      <w:pPr>
        <w:pStyle w:val="Notedebasdepage"/>
        <w:rPr>
          <w:lang w:val="fr-CD"/>
        </w:rPr>
      </w:pPr>
    </w:p>
  </w:footnote>
  <w:footnote w:id="16">
    <w:p w14:paraId="02E1BA69" w14:textId="709F3889" w:rsidR="00544ED4" w:rsidRPr="00B15EAA" w:rsidRDefault="00544ED4">
      <w:pPr>
        <w:pStyle w:val="Notedebasdepage"/>
        <w:rPr>
          <w:lang w:val="fr-CD"/>
        </w:rPr>
      </w:pPr>
      <w:r>
        <w:rPr>
          <w:rStyle w:val="Appelnotedebasdep"/>
        </w:rPr>
        <w:footnoteRef/>
      </w:r>
      <w:r w:rsidRPr="00B15EAA">
        <w:rPr>
          <w:lang w:val="fr-CD"/>
        </w:rPr>
        <w:t xml:space="preserve"> </w:t>
      </w:r>
      <w:r w:rsidRPr="00713417">
        <w:rPr>
          <w:color w:val="002060"/>
          <w:lang w:val="fr-CD"/>
        </w:rPr>
        <w:t>Tanganyika</w:t>
      </w:r>
      <w:r>
        <w:rPr>
          <w:color w:val="002060"/>
          <w:lang w:val="fr-CD"/>
        </w:rPr>
        <w:t xml:space="preserve"> : 3 : </w:t>
      </w:r>
      <w:r w:rsidRPr="00713417">
        <w:rPr>
          <w:color w:val="002060"/>
          <w:lang w:val="fr-CD"/>
        </w:rPr>
        <w:t>Kasaï Central</w:t>
      </w:r>
      <w:r>
        <w:rPr>
          <w:color w:val="002060"/>
          <w:lang w:val="fr-CD"/>
        </w:rPr>
        <w:t xml:space="preserve"> : 6 ; </w:t>
      </w:r>
      <w:r w:rsidRPr="00713417">
        <w:rPr>
          <w:color w:val="002060"/>
          <w:lang w:val="fr-CD"/>
        </w:rPr>
        <w:t>Kasaï</w:t>
      </w:r>
      <w:r>
        <w:rPr>
          <w:color w:val="002060"/>
          <w:lang w:val="fr-CD"/>
        </w:rPr>
        <w:t xml:space="preserve"> : 5 </w:t>
      </w:r>
    </w:p>
  </w:footnote>
  <w:footnote w:id="17">
    <w:p w14:paraId="147E3B52" w14:textId="77777777" w:rsidR="00544ED4" w:rsidRPr="00733638" w:rsidRDefault="00544ED4" w:rsidP="0087575F">
      <w:pPr>
        <w:pStyle w:val="Notedebasdepage"/>
        <w:rPr>
          <w:lang w:val="fr-FR"/>
        </w:rPr>
      </w:pPr>
      <w:r>
        <w:rPr>
          <w:rStyle w:val="Appelnotedebasdep"/>
        </w:rPr>
        <w:footnoteRef/>
      </w:r>
      <w:r w:rsidRPr="00733638">
        <w:rPr>
          <w:lang w:val="fr-CD"/>
        </w:rPr>
        <w:t xml:space="preserve"> </w:t>
      </w:r>
      <w:r w:rsidRPr="00713417">
        <w:rPr>
          <w:color w:val="002060"/>
          <w:lang w:val="fr-CD"/>
        </w:rPr>
        <w:t xml:space="preserve"> Kasaï Central</w:t>
      </w:r>
      <w:r>
        <w:rPr>
          <w:color w:val="002060"/>
          <w:lang w:val="fr-CD"/>
        </w:rPr>
        <w:t xml:space="preserve"> : 6 ; </w:t>
      </w:r>
      <w:r w:rsidRPr="00713417">
        <w:rPr>
          <w:color w:val="002060"/>
          <w:lang w:val="fr-CD"/>
        </w:rPr>
        <w:t>Kasaï</w:t>
      </w:r>
      <w:r>
        <w:rPr>
          <w:color w:val="002060"/>
          <w:lang w:val="fr-CD"/>
        </w:rPr>
        <w:t xml:space="preserve"> : 5 ; </w:t>
      </w:r>
      <w:r w:rsidRPr="00713417">
        <w:rPr>
          <w:color w:val="002060"/>
          <w:lang w:val="fr-CD"/>
        </w:rPr>
        <w:t>Tanganyika</w:t>
      </w:r>
      <w:r>
        <w:rPr>
          <w:color w:val="002060"/>
          <w:lang w:val="fr-CD"/>
        </w:rPr>
        <w:t> : 3</w:t>
      </w:r>
    </w:p>
  </w:footnote>
  <w:footnote w:id="18">
    <w:p w14:paraId="3EF461E4" w14:textId="3E08DDF5" w:rsidR="00544ED4" w:rsidRPr="00B15EAA" w:rsidRDefault="00544ED4">
      <w:pPr>
        <w:pStyle w:val="Notedebasdepage"/>
        <w:rPr>
          <w:lang w:val="fr-CD"/>
        </w:rPr>
      </w:pPr>
      <w:r>
        <w:rPr>
          <w:rStyle w:val="Appelnotedebasdep"/>
        </w:rPr>
        <w:footnoteRef/>
      </w:r>
      <w:r w:rsidRPr="00B15EAA">
        <w:rPr>
          <w:lang w:val="fr-CD"/>
        </w:rPr>
        <w:t xml:space="preserve"> </w:t>
      </w:r>
      <w:r w:rsidRPr="00713417">
        <w:rPr>
          <w:color w:val="002060"/>
          <w:lang w:val="fr-CD"/>
        </w:rPr>
        <w:t>Tanganyika</w:t>
      </w:r>
      <w:r>
        <w:rPr>
          <w:color w:val="002060"/>
          <w:lang w:val="fr-CD"/>
        </w:rPr>
        <w:t xml:space="preserve"> : 39 km ; </w:t>
      </w:r>
      <w:r w:rsidRPr="00713417">
        <w:rPr>
          <w:color w:val="002060"/>
          <w:lang w:val="fr-CD"/>
        </w:rPr>
        <w:t>Kasaï</w:t>
      </w:r>
      <w:r>
        <w:rPr>
          <w:color w:val="002060"/>
          <w:lang w:val="fr-CD"/>
        </w:rPr>
        <w:t xml:space="preserve"> : 136 km ; </w:t>
      </w:r>
      <w:r w:rsidRPr="00713417">
        <w:rPr>
          <w:color w:val="002060"/>
          <w:lang w:val="fr-CD"/>
        </w:rPr>
        <w:t>Kasaï Central</w:t>
      </w:r>
      <w:r>
        <w:rPr>
          <w:color w:val="002060"/>
          <w:lang w:val="fr-CD"/>
        </w:rPr>
        <w:t xml:space="preserve"> : 127,3 km et </w:t>
      </w:r>
      <w:r w:rsidRPr="00713417">
        <w:rPr>
          <w:color w:val="002060"/>
          <w:lang w:val="fr-CD"/>
        </w:rPr>
        <w:t>7 ouvrages de franchissement, 1 dalot et 4 digues</w:t>
      </w:r>
    </w:p>
  </w:footnote>
  <w:footnote w:id="19">
    <w:p w14:paraId="3D9181B1" w14:textId="25ED02CE" w:rsidR="00544ED4" w:rsidRPr="004D1FDD" w:rsidRDefault="00544ED4" w:rsidP="0087575F">
      <w:pPr>
        <w:pStyle w:val="Notedebasdepage"/>
        <w:jc w:val="both"/>
        <w:rPr>
          <w:lang w:val="fr-CD"/>
        </w:rPr>
      </w:pPr>
      <w:r w:rsidRPr="0087575F">
        <w:rPr>
          <w:rStyle w:val="Appelnotedebasdep"/>
          <w:color w:val="002060"/>
        </w:rPr>
        <w:footnoteRef/>
      </w:r>
      <w:r w:rsidRPr="0087575F">
        <w:rPr>
          <w:color w:val="002060"/>
          <w:lang w:val="fr-CD"/>
        </w:rPr>
        <w:t xml:space="preserve"> Tanganyika : 1 260 bénéficiaires (480 femmes), dont 810 ex-miliciens, 123 jeunes à risques et 327 victimes </w:t>
      </w:r>
      <w:r w:rsidRPr="004D1FDD">
        <w:rPr>
          <w:color w:val="002060"/>
          <w:lang w:val="fr-CD"/>
        </w:rPr>
        <w:t>et personnes vulnérables</w:t>
      </w:r>
    </w:p>
  </w:footnote>
  <w:footnote w:id="20">
    <w:p w14:paraId="30E947E6" w14:textId="4D900A86" w:rsidR="00544ED4" w:rsidRPr="004D1FDD" w:rsidRDefault="00544ED4">
      <w:pPr>
        <w:pStyle w:val="Notedebasdepage"/>
        <w:rPr>
          <w:color w:val="002060"/>
          <w:lang w:val="fr-CD"/>
        </w:rPr>
      </w:pPr>
      <w:r w:rsidRPr="004D1FDD">
        <w:rPr>
          <w:rStyle w:val="Appelnotedebasdep"/>
          <w:color w:val="002060"/>
        </w:rPr>
        <w:footnoteRef/>
      </w:r>
      <w:r w:rsidRPr="004D1FDD">
        <w:rPr>
          <w:color w:val="002060"/>
          <w:lang w:val="fr-CD"/>
        </w:rPr>
        <w:t xml:space="preserve"> Kasaï: 665 (dont 247 femmes), dont 273 ex-miliciens, 155 déplacés internes et retournés d’Angola, 135 victimes et 102 personnes vulnérables.</w:t>
      </w:r>
    </w:p>
    <w:p w14:paraId="29B35046" w14:textId="11727AC1" w:rsidR="00544ED4" w:rsidRPr="0087575F" w:rsidRDefault="00544ED4">
      <w:pPr>
        <w:pStyle w:val="Notedebasdepage"/>
        <w:rPr>
          <w:lang w:val="fr-CD"/>
        </w:rPr>
      </w:pPr>
      <w:r w:rsidRPr="004D1FDD">
        <w:rPr>
          <w:color w:val="002060"/>
          <w:lang w:val="fr-CD"/>
        </w:rPr>
        <w:t>Kasaï Central : 553 (dont 211 femmes), dont 213 ex-miliciens, 171 déplacés internes et retournés d’Angola, 153 victimes et 16 personnes vulnérables.</w:t>
      </w:r>
    </w:p>
  </w:footnote>
  <w:footnote w:id="21">
    <w:p w14:paraId="397B104A" w14:textId="77777777" w:rsidR="00544ED4" w:rsidRDefault="00544ED4" w:rsidP="00D318EE">
      <w:pPr>
        <w:jc w:val="both"/>
        <w:rPr>
          <w:color w:val="002060"/>
          <w:sz w:val="20"/>
          <w:szCs w:val="20"/>
          <w:lang w:val="fr-CD"/>
        </w:rPr>
      </w:pPr>
      <w:r w:rsidRPr="00D318EE">
        <w:rPr>
          <w:rStyle w:val="Appelnotedebasdep"/>
          <w:sz w:val="20"/>
          <w:szCs w:val="20"/>
        </w:rPr>
        <w:footnoteRef/>
      </w:r>
      <w:r w:rsidRPr="00D318EE">
        <w:rPr>
          <w:sz w:val="20"/>
          <w:szCs w:val="20"/>
          <w:lang w:val="fr-CD"/>
        </w:rPr>
        <w:t xml:space="preserve"> </w:t>
      </w:r>
      <w:r w:rsidRPr="00D318EE">
        <w:rPr>
          <w:color w:val="002060"/>
          <w:sz w:val="20"/>
          <w:szCs w:val="20"/>
          <w:lang w:val="fr-CD"/>
        </w:rPr>
        <w:t xml:space="preserve">Au Tanganyika, l’analyse des chaines de valeur menée à identifier les filières suivantes: maraichère, halieutique, élevage (volaille), apicole, artisanat et métiers professionnels (menuiserie, couture, pâtisserie, tissage des nattes), et le petit commerce. </w:t>
      </w:r>
    </w:p>
    <w:p w14:paraId="2A91886D" w14:textId="77777777" w:rsidR="00544ED4" w:rsidRDefault="00544ED4" w:rsidP="00D318EE">
      <w:pPr>
        <w:jc w:val="both"/>
        <w:rPr>
          <w:color w:val="002060"/>
          <w:sz w:val="20"/>
          <w:szCs w:val="20"/>
          <w:lang w:val="fr-CD"/>
        </w:rPr>
      </w:pPr>
      <w:r w:rsidRPr="00D318EE">
        <w:rPr>
          <w:color w:val="002060"/>
          <w:sz w:val="20"/>
          <w:szCs w:val="20"/>
          <w:lang w:val="fr-CD"/>
        </w:rPr>
        <w:t xml:space="preserve">Au Kasaï Central, 4 chaines de valeurs agricoles ont été identifiées (arachide ; soja ; café ; palmier à huile) et 3 coopératives agricoles ont été structurées. </w:t>
      </w:r>
    </w:p>
    <w:p w14:paraId="31DDCD37" w14:textId="1D24DF26" w:rsidR="00544ED4" w:rsidRPr="00D318EE" w:rsidRDefault="00544ED4" w:rsidP="00D318EE">
      <w:pPr>
        <w:jc w:val="both"/>
        <w:rPr>
          <w:color w:val="002060"/>
          <w:sz w:val="20"/>
          <w:szCs w:val="20"/>
          <w:lang w:val="fr-CD"/>
        </w:rPr>
      </w:pPr>
      <w:r w:rsidRPr="00D318EE">
        <w:rPr>
          <w:color w:val="002060"/>
          <w:sz w:val="20"/>
          <w:szCs w:val="20"/>
          <w:lang w:val="fr-CD"/>
        </w:rPr>
        <w:t xml:space="preserve">Au Kasaï, l’évaluation et l’analyse des chaines de valeur sont en cours de réalisation. </w:t>
      </w:r>
    </w:p>
    <w:p w14:paraId="34D72CE7" w14:textId="25168E93" w:rsidR="00544ED4" w:rsidRPr="00D318EE" w:rsidRDefault="00544ED4">
      <w:pPr>
        <w:pStyle w:val="Notedebasdepage"/>
        <w:rPr>
          <w:lang w:val="fr-C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544ED4" w:rsidRDefault="00544ED4">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C7FE4"/>
    <w:multiLevelType w:val="hybridMultilevel"/>
    <w:tmpl w:val="A11C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31091"/>
    <w:multiLevelType w:val="hybridMultilevel"/>
    <w:tmpl w:val="448864AE"/>
    <w:lvl w:ilvl="0" w:tplc="E38E486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 w15:restartNumberingAfterBreak="0">
    <w:nsid w:val="1B9143E4"/>
    <w:multiLevelType w:val="hybridMultilevel"/>
    <w:tmpl w:val="89A85DD2"/>
    <w:lvl w:ilvl="0" w:tplc="2922847E">
      <w:numFmt w:val="bullet"/>
      <w:lvlText w:val="-"/>
      <w:lvlJc w:val="left"/>
      <w:pPr>
        <w:ind w:left="-45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8D53A8"/>
    <w:multiLevelType w:val="hybridMultilevel"/>
    <w:tmpl w:val="5CA6D386"/>
    <w:lvl w:ilvl="0" w:tplc="0409000D">
      <w:start w:val="1"/>
      <w:numFmt w:val="bullet"/>
      <w:lvlText w:val=""/>
      <w:lvlJc w:val="left"/>
      <w:pPr>
        <w:ind w:left="-30" w:hanging="360"/>
      </w:pPr>
      <w:rPr>
        <w:rFonts w:ascii="Wingdings" w:hAnsi="Wingdings" w:hint="default"/>
      </w:rPr>
    </w:lvl>
    <w:lvl w:ilvl="1" w:tplc="04090003" w:tentative="1">
      <w:start w:val="1"/>
      <w:numFmt w:val="bullet"/>
      <w:lvlText w:val="o"/>
      <w:lvlJc w:val="left"/>
      <w:pPr>
        <w:ind w:left="690" w:hanging="360"/>
      </w:pPr>
      <w:rPr>
        <w:rFonts w:ascii="Courier New" w:hAnsi="Courier New" w:cs="Courier New" w:hint="default"/>
      </w:rPr>
    </w:lvl>
    <w:lvl w:ilvl="2" w:tplc="04090005" w:tentative="1">
      <w:start w:val="1"/>
      <w:numFmt w:val="bullet"/>
      <w:lvlText w:val=""/>
      <w:lvlJc w:val="left"/>
      <w:pPr>
        <w:ind w:left="1410" w:hanging="360"/>
      </w:pPr>
      <w:rPr>
        <w:rFonts w:ascii="Wingdings" w:hAnsi="Wingdings" w:hint="default"/>
      </w:rPr>
    </w:lvl>
    <w:lvl w:ilvl="3" w:tplc="04090001" w:tentative="1">
      <w:start w:val="1"/>
      <w:numFmt w:val="bullet"/>
      <w:lvlText w:val=""/>
      <w:lvlJc w:val="left"/>
      <w:pPr>
        <w:ind w:left="2130" w:hanging="360"/>
      </w:pPr>
      <w:rPr>
        <w:rFonts w:ascii="Symbol" w:hAnsi="Symbol" w:hint="default"/>
      </w:rPr>
    </w:lvl>
    <w:lvl w:ilvl="4" w:tplc="04090003" w:tentative="1">
      <w:start w:val="1"/>
      <w:numFmt w:val="bullet"/>
      <w:lvlText w:val="o"/>
      <w:lvlJc w:val="left"/>
      <w:pPr>
        <w:ind w:left="2850" w:hanging="360"/>
      </w:pPr>
      <w:rPr>
        <w:rFonts w:ascii="Courier New" w:hAnsi="Courier New" w:cs="Courier New" w:hint="default"/>
      </w:rPr>
    </w:lvl>
    <w:lvl w:ilvl="5" w:tplc="04090005" w:tentative="1">
      <w:start w:val="1"/>
      <w:numFmt w:val="bullet"/>
      <w:lvlText w:val=""/>
      <w:lvlJc w:val="left"/>
      <w:pPr>
        <w:ind w:left="3570" w:hanging="360"/>
      </w:pPr>
      <w:rPr>
        <w:rFonts w:ascii="Wingdings" w:hAnsi="Wingdings" w:hint="default"/>
      </w:rPr>
    </w:lvl>
    <w:lvl w:ilvl="6" w:tplc="04090001" w:tentative="1">
      <w:start w:val="1"/>
      <w:numFmt w:val="bullet"/>
      <w:lvlText w:val=""/>
      <w:lvlJc w:val="left"/>
      <w:pPr>
        <w:ind w:left="4290" w:hanging="360"/>
      </w:pPr>
      <w:rPr>
        <w:rFonts w:ascii="Symbol" w:hAnsi="Symbol" w:hint="default"/>
      </w:rPr>
    </w:lvl>
    <w:lvl w:ilvl="7" w:tplc="04090003" w:tentative="1">
      <w:start w:val="1"/>
      <w:numFmt w:val="bullet"/>
      <w:lvlText w:val="o"/>
      <w:lvlJc w:val="left"/>
      <w:pPr>
        <w:ind w:left="5010" w:hanging="360"/>
      </w:pPr>
      <w:rPr>
        <w:rFonts w:ascii="Courier New" w:hAnsi="Courier New" w:cs="Courier New" w:hint="default"/>
      </w:rPr>
    </w:lvl>
    <w:lvl w:ilvl="8" w:tplc="04090005" w:tentative="1">
      <w:start w:val="1"/>
      <w:numFmt w:val="bullet"/>
      <w:lvlText w:val=""/>
      <w:lvlJc w:val="left"/>
      <w:pPr>
        <w:ind w:left="5730" w:hanging="360"/>
      </w:pPr>
      <w:rPr>
        <w:rFonts w:ascii="Wingdings" w:hAnsi="Wingdings" w:hint="default"/>
      </w:rPr>
    </w:lvl>
  </w:abstractNum>
  <w:abstractNum w:abstractNumId="4" w15:restartNumberingAfterBreak="0">
    <w:nsid w:val="25DC18ED"/>
    <w:multiLevelType w:val="hybridMultilevel"/>
    <w:tmpl w:val="260C0626"/>
    <w:lvl w:ilvl="0" w:tplc="174E6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3B15"/>
    <w:multiLevelType w:val="hybridMultilevel"/>
    <w:tmpl w:val="6D76DB22"/>
    <w:lvl w:ilvl="0" w:tplc="40C40B5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 w15:restartNumberingAfterBreak="0">
    <w:nsid w:val="2ADD2AE5"/>
    <w:multiLevelType w:val="hybridMultilevel"/>
    <w:tmpl w:val="00EA688E"/>
    <w:lvl w:ilvl="0" w:tplc="240C0001">
      <w:numFmt w:val="bullet"/>
      <w:lvlText w:val=""/>
      <w:lvlJc w:val="left"/>
      <w:pPr>
        <w:ind w:left="720" w:hanging="360"/>
      </w:pPr>
      <w:rPr>
        <w:rFonts w:ascii="Symbol" w:eastAsia="Times New Roman" w:hAnsi="Symbol"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74235D"/>
    <w:multiLevelType w:val="hybridMultilevel"/>
    <w:tmpl w:val="A53A1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00592"/>
    <w:multiLevelType w:val="hybridMultilevel"/>
    <w:tmpl w:val="A7364272"/>
    <w:lvl w:ilvl="0" w:tplc="240C000B">
      <w:start w:val="1"/>
      <w:numFmt w:val="bullet"/>
      <w:lvlText w:val=""/>
      <w:lvlJc w:val="left"/>
      <w:pPr>
        <w:ind w:left="786" w:hanging="360"/>
      </w:pPr>
      <w:rPr>
        <w:rFonts w:ascii="Wingdings" w:hAnsi="Wingdings" w:hint="default"/>
      </w:rPr>
    </w:lvl>
    <w:lvl w:ilvl="1" w:tplc="240C0003" w:tentative="1">
      <w:start w:val="1"/>
      <w:numFmt w:val="bullet"/>
      <w:lvlText w:val="o"/>
      <w:lvlJc w:val="left"/>
      <w:pPr>
        <w:ind w:left="1506" w:hanging="360"/>
      </w:pPr>
      <w:rPr>
        <w:rFonts w:ascii="Courier New" w:hAnsi="Courier New" w:cs="Courier New" w:hint="default"/>
      </w:rPr>
    </w:lvl>
    <w:lvl w:ilvl="2" w:tplc="240C0005" w:tentative="1">
      <w:start w:val="1"/>
      <w:numFmt w:val="bullet"/>
      <w:lvlText w:val=""/>
      <w:lvlJc w:val="left"/>
      <w:pPr>
        <w:ind w:left="2226" w:hanging="360"/>
      </w:pPr>
      <w:rPr>
        <w:rFonts w:ascii="Wingdings" w:hAnsi="Wingdings" w:hint="default"/>
      </w:rPr>
    </w:lvl>
    <w:lvl w:ilvl="3" w:tplc="240C0001" w:tentative="1">
      <w:start w:val="1"/>
      <w:numFmt w:val="bullet"/>
      <w:lvlText w:val=""/>
      <w:lvlJc w:val="left"/>
      <w:pPr>
        <w:ind w:left="2946" w:hanging="360"/>
      </w:pPr>
      <w:rPr>
        <w:rFonts w:ascii="Symbol" w:hAnsi="Symbol" w:hint="default"/>
      </w:rPr>
    </w:lvl>
    <w:lvl w:ilvl="4" w:tplc="240C0003" w:tentative="1">
      <w:start w:val="1"/>
      <w:numFmt w:val="bullet"/>
      <w:lvlText w:val="o"/>
      <w:lvlJc w:val="left"/>
      <w:pPr>
        <w:ind w:left="3666" w:hanging="360"/>
      </w:pPr>
      <w:rPr>
        <w:rFonts w:ascii="Courier New" w:hAnsi="Courier New" w:cs="Courier New" w:hint="default"/>
      </w:rPr>
    </w:lvl>
    <w:lvl w:ilvl="5" w:tplc="240C0005" w:tentative="1">
      <w:start w:val="1"/>
      <w:numFmt w:val="bullet"/>
      <w:lvlText w:val=""/>
      <w:lvlJc w:val="left"/>
      <w:pPr>
        <w:ind w:left="4386" w:hanging="360"/>
      </w:pPr>
      <w:rPr>
        <w:rFonts w:ascii="Wingdings" w:hAnsi="Wingdings" w:hint="default"/>
      </w:rPr>
    </w:lvl>
    <w:lvl w:ilvl="6" w:tplc="240C0001" w:tentative="1">
      <w:start w:val="1"/>
      <w:numFmt w:val="bullet"/>
      <w:lvlText w:val=""/>
      <w:lvlJc w:val="left"/>
      <w:pPr>
        <w:ind w:left="5106" w:hanging="360"/>
      </w:pPr>
      <w:rPr>
        <w:rFonts w:ascii="Symbol" w:hAnsi="Symbol" w:hint="default"/>
      </w:rPr>
    </w:lvl>
    <w:lvl w:ilvl="7" w:tplc="240C0003" w:tentative="1">
      <w:start w:val="1"/>
      <w:numFmt w:val="bullet"/>
      <w:lvlText w:val="o"/>
      <w:lvlJc w:val="left"/>
      <w:pPr>
        <w:ind w:left="5826" w:hanging="360"/>
      </w:pPr>
      <w:rPr>
        <w:rFonts w:ascii="Courier New" w:hAnsi="Courier New" w:cs="Courier New" w:hint="default"/>
      </w:rPr>
    </w:lvl>
    <w:lvl w:ilvl="8" w:tplc="240C0005" w:tentative="1">
      <w:start w:val="1"/>
      <w:numFmt w:val="bullet"/>
      <w:lvlText w:val=""/>
      <w:lvlJc w:val="left"/>
      <w:pPr>
        <w:ind w:left="6546" w:hanging="360"/>
      </w:pPr>
      <w:rPr>
        <w:rFonts w:ascii="Wingdings" w:hAnsi="Wingdings" w:hint="default"/>
      </w:rPr>
    </w:lvl>
  </w:abstractNum>
  <w:abstractNum w:abstractNumId="10" w15:restartNumberingAfterBreak="0">
    <w:nsid w:val="52E42D07"/>
    <w:multiLevelType w:val="hybridMultilevel"/>
    <w:tmpl w:val="88B6333A"/>
    <w:lvl w:ilvl="0" w:tplc="40C40B5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1" w15:restartNumberingAfterBreak="0">
    <w:nsid w:val="55585BBE"/>
    <w:multiLevelType w:val="hybridMultilevel"/>
    <w:tmpl w:val="6D76DB22"/>
    <w:lvl w:ilvl="0" w:tplc="40C40B5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2" w15:restartNumberingAfterBreak="0">
    <w:nsid w:val="57150BC3"/>
    <w:multiLevelType w:val="hybridMultilevel"/>
    <w:tmpl w:val="5F6871F4"/>
    <w:lvl w:ilvl="0" w:tplc="40C40B5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3" w15:restartNumberingAfterBreak="0">
    <w:nsid w:val="5FE224F3"/>
    <w:multiLevelType w:val="hybridMultilevel"/>
    <w:tmpl w:val="2A463A5E"/>
    <w:lvl w:ilvl="0" w:tplc="A94A2288">
      <w:numFmt w:val="bullet"/>
      <w:lvlText w:val=""/>
      <w:lvlJc w:val="left"/>
      <w:pPr>
        <w:ind w:left="-450" w:hanging="360"/>
      </w:pPr>
      <w:rPr>
        <w:rFonts w:ascii="Symbol" w:eastAsia="Times New Roman" w:hAnsi="Symbol" w:cs="Times New Roman" w:hint="default"/>
      </w:rPr>
    </w:lvl>
    <w:lvl w:ilvl="1" w:tplc="240C0003" w:tentative="1">
      <w:start w:val="1"/>
      <w:numFmt w:val="bullet"/>
      <w:lvlText w:val="o"/>
      <w:lvlJc w:val="left"/>
      <w:pPr>
        <w:ind w:left="270" w:hanging="360"/>
      </w:pPr>
      <w:rPr>
        <w:rFonts w:ascii="Courier New" w:hAnsi="Courier New" w:cs="Courier New" w:hint="default"/>
      </w:rPr>
    </w:lvl>
    <w:lvl w:ilvl="2" w:tplc="240C0005" w:tentative="1">
      <w:start w:val="1"/>
      <w:numFmt w:val="bullet"/>
      <w:lvlText w:val=""/>
      <w:lvlJc w:val="left"/>
      <w:pPr>
        <w:ind w:left="990" w:hanging="360"/>
      </w:pPr>
      <w:rPr>
        <w:rFonts w:ascii="Wingdings" w:hAnsi="Wingdings" w:hint="default"/>
      </w:rPr>
    </w:lvl>
    <w:lvl w:ilvl="3" w:tplc="240C0001" w:tentative="1">
      <w:start w:val="1"/>
      <w:numFmt w:val="bullet"/>
      <w:lvlText w:val=""/>
      <w:lvlJc w:val="left"/>
      <w:pPr>
        <w:ind w:left="1710" w:hanging="360"/>
      </w:pPr>
      <w:rPr>
        <w:rFonts w:ascii="Symbol" w:hAnsi="Symbol" w:hint="default"/>
      </w:rPr>
    </w:lvl>
    <w:lvl w:ilvl="4" w:tplc="240C0003" w:tentative="1">
      <w:start w:val="1"/>
      <w:numFmt w:val="bullet"/>
      <w:lvlText w:val="o"/>
      <w:lvlJc w:val="left"/>
      <w:pPr>
        <w:ind w:left="2430" w:hanging="360"/>
      </w:pPr>
      <w:rPr>
        <w:rFonts w:ascii="Courier New" w:hAnsi="Courier New" w:cs="Courier New" w:hint="default"/>
      </w:rPr>
    </w:lvl>
    <w:lvl w:ilvl="5" w:tplc="240C0005" w:tentative="1">
      <w:start w:val="1"/>
      <w:numFmt w:val="bullet"/>
      <w:lvlText w:val=""/>
      <w:lvlJc w:val="left"/>
      <w:pPr>
        <w:ind w:left="3150" w:hanging="360"/>
      </w:pPr>
      <w:rPr>
        <w:rFonts w:ascii="Wingdings" w:hAnsi="Wingdings" w:hint="default"/>
      </w:rPr>
    </w:lvl>
    <w:lvl w:ilvl="6" w:tplc="240C0001" w:tentative="1">
      <w:start w:val="1"/>
      <w:numFmt w:val="bullet"/>
      <w:lvlText w:val=""/>
      <w:lvlJc w:val="left"/>
      <w:pPr>
        <w:ind w:left="3870" w:hanging="360"/>
      </w:pPr>
      <w:rPr>
        <w:rFonts w:ascii="Symbol" w:hAnsi="Symbol" w:hint="default"/>
      </w:rPr>
    </w:lvl>
    <w:lvl w:ilvl="7" w:tplc="240C0003" w:tentative="1">
      <w:start w:val="1"/>
      <w:numFmt w:val="bullet"/>
      <w:lvlText w:val="o"/>
      <w:lvlJc w:val="left"/>
      <w:pPr>
        <w:ind w:left="4590" w:hanging="360"/>
      </w:pPr>
      <w:rPr>
        <w:rFonts w:ascii="Courier New" w:hAnsi="Courier New" w:cs="Courier New" w:hint="default"/>
      </w:rPr>
    </w:lvl>
    <w:lvl w:ilvl="8" w:tplc="240C0005" w:tentative="1">
      <w:start w:val="1"/>
      <w:numFmt w:val="bullet"/>
      <w:lvlText w:val=""/>
      <w:lvlJc w:val="left"/>
      <w:pPr>
        <w:ind w:left="5310" w:hanging="360"/>
      </w:pPr>
      <w:rPr>
        <w:rFonts w:ascii="Wingdings" w:hAnsi="Wingdings" w:hint="default"/>
      </w:rPr>
    </w:lvl>
  </w:abstractNum>
  <w:abstractNum w:abstractNumId="1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6E895BCD"/>
    <w:multiLevelType w:val="multilevel"/>
    <w:tmpl w:val="FE00D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A740D5C"/>
    <w:multiLevelType w:val="hybridMultilevel"/>
    <w:tmpl w:val="93A00086"/>
    <w:lvl w:ilvl="0" w:tplc="40C40B5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8"/>
  </w:num>
  <w:num w:numId="5">
    <w:abstractNumId w:val="2"/>
  </w:num>
  <w:num w:numId="6">
    <w:abstractNumId w:val="15"/>
  </w:num>
  <w:num w:numId="7">
    <w:abstractNumId w:val="13"/>
  </w:num>
  <w:num w:numId="8">
    <w:abstractNumId w:val="9"/>
  </w:num>
  <w:num w:numId="9">
    <w:abstractNumId w:val="3"/>
  </w:num>
  <w:num w:numId="10">
    <w:abstractNumId w:val="0"/>
  </w:num>
  <w:num w:numId="11">
    <w:abstractNumId w:val="1"/>
  </w:num>
  <w:num w:numId="12">
    <w:abstractNumId w:val="9"/>
  </w:num>
  <w:num w:numId="13">
    <w:abstractNumId w:val="5"/>
  </w:num>
  <w:num w:numId="14">
    <w:abstractNumId w:val="11"/>
  </w:num>
  <w:num w:numId="15">
    <w:abstractNumId w:val="17"/>
  </w:num>
  <w:num w:numId="16">
    <w:abstractNumId w:val="10"/>
  </w:num>
  <w:num w:numId="17">
    <w:abstractNumId w:val="12"/>
  </w:num>
  <w:num w:numId="18">
    <w:abstractNumId w:val="4"/>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8FA"/>
    <w:rsid w:val="00002240"/>
    <w:rsid w:val="000022C4"/>
    <w:rsid w:val="00002815"/>
    <w:rsid w:val="00005737"/>
    <w:rsid w:val="00006DBE"/>
    <w:rsid w:val="00006EC0"/>
    <w:rsid w:val="00010EB0"/>
    <w:rsid w:val="0001109A"/>
    <w:rsid w:val="00011E6D"/>
    <w:rsid w:val="00012274"/>
    <w:rsid w:val="00012EA4"/>
    <w:rsid w:val="00013D36"/>
    <w:rsid w:val="00013D69"/>
    <w:rsid w:val="00014B13"/>
    <w:rsid w:val="00015D20"/>
    <w:rsid w:val="00024053"/>
    <w:rsid w:val="00025E27"/>
    <w:rsid w:val="00025EFA"/>
    <w:rsid w:val="00031640"/>
    <w:rsid w:val="00032CB7"/>
    <w:rsid w:val="00033FD2"/>
    <w:rsid w:val="000340FE"/>
    <w:rsid w:val="00044E34"/>
    <w:rsid w:val="00045C24"/>
    <w:rsid w:val="00046C85"/>
    <w:rsid w:val="00047B5F"/>
    <w:rsid w:val="00050759"/>
    <w:rsid w:val="00051F71"/>
    <w:rsid w:val="0005216F"/>
    <w:rsid w:val="00052745"/>
    <w:rsid w:val="00052DE5"/>
    <w:rsid w:val="00055276"/>
    <w:rsid w:val="000552AB"/>
    <w:rsid w:val="000554F8"/>
    <w:rsid w:val="00055869"/>
    <w:rsid w:val="000567B3"/>
    <w:rsid w:val="000607F9"/>
    <w:rsid w:val="00063017"/>
    <w:rsid w:val="00065F8F"/>
    <w:rsid w:val="00066FEC"/>
    <w:rsid w:val="000677D0"/>
    <w:rsid w:val="00067B5C"/>
    <w:rsid w:val="00067C0C"/>
    <w:rsid w:val="00072669"/>
    <w:rsid w:val="00072678"/>
    <w:rsid w:val="000731D0"/>
    <w:rsid w:val="00075D98"/>
    <w:rsid w:val="00077530"/>
    <w:rsid w:val="0008134A"/>
    <w:rsid w:val="00081556"/>
    <w:rsid w:val="0008233D"/>
    <w:rsid w:val="00082459"/>
    <w:rsid w:val="00082738"/>
    <w:rsid w:val="00082E98"/>
    <w:rsid w:val="0008491A"/>
    <w:rsid w:val="00084F64"/>
    <w:rsid w:val="00091CFD"/>
    <w:rsid w:val="00092347"/>
    <w:rsid w:val="00092442"/>
    <w:rsid w:val="000A0FC3"/>
    <w:rsid w:val="000A45F4"/>
    <w:rsid w:val="000A4660"/>
    <w:rsid w:val="000A51DA"/>
    <w:rsid w:val="000A6719"/>
    <w:rsid w:val="000B0917"/>
    <w:rsid w:val="000B4E5C"/>
    <w:rsid w:val="000B4F50"/>
    <w:rsid w:val="000B7954"/>
    <w:rsid w:val="000C2BFF"/>
    <w:rsid w:val="000C2F08"/>
    <w:rsid w:val="000C38E7"/>
    <w:rsid w:val="000C7EA0"/>
    <w:rsid w:val="000D1B4A"/>
    <w:rsid w:val="000D24E3"/>
    <w:rsid w:val="000D28D7"/>
    <w:rsid w:val="000D3B43"/>
    <w:rsid w:val="000D3BFC"/>
    <w:rsid w:val="000D4461"/>
    <w:rsid w:val="000D4F4B"/>
    <w:rsid w:val="000E05AE"/>
    <w:rsid w:val="000E4574"/>
    <w:rsid w:val="000E4996"/>
    <w:rsid w:val="000E6A96"/>
    <w:rsid w:val="000E75BA"/>
    <w:rsid w:val="000F05A2"/>
    <w:rsid w:val="000F13B1"/>
    <w:rsid w:val="000F3455"/>
    <w:rsid w:val="000F43A8"/>
    <w:rsid w:val="000F4CE3"/>
    <w:rsid w:val="00100B0E"/>
    <w:rsid w:val="00101617"/>
    <w:rsid w:val="00102C0E"/>
    <w:rsid w:val="00104D84"/>
    <w:rsid w:val="00104EDA"/>
    <w:rsid w:val="001075A1"/>
    <w:rsid w:val="00110030"/>
    <w:rsid w:val="00111405"/>
    <w:rsid w:val="001119AE"/>
    <w:rsid w:val="00112741"/>
    <w:rsid w:val="00113617"/>
    <w:rsid w:val="00113D2B"/>
    <w:rsid w:val="00113EC4"/>
    <w:rsid w:val="00114674"/>
    <w:rsid w:val="00116449"/>
    <w:rsid w:val="0011666C"/>
    <w:rsid w:val="00121B2D"/>
    <w:rsid w:val="0012314F"/>
    <w:rsid w:val="001307FA"/>
    <w:rsid w:val="00131824"/>
    <w:rsid w:val="001336CB"/>
    <w:rsid w:val="001349A3"/>
    <w:rsid w:val="00134F61"/>
    <w:rsid w:val="00136B32"/>
    <w:rsid w:val="001377B6"/>
    <w:rsid w:val="001412B1"/>
    <w:rsid w:val="001444EE"/>
    <w:rsid w:val="00144D3A"/>
    <w:rsid w:val="00145766"/>
    <w:rsid w:val="001457ED"/>
    <w:rsid w:val="001458E9"/>
    <w:rsid w:val="0015260B"/>
    <w:rsid w:val="00153CD9"/>
    <w:rsid w:val="00156AFA"/>
    <w:rsid w:val="00156C4C"/>
    <w:rsid w:val="00157028"/>
    <w:rsid w:val="00157BF2"/>
    <w:rsid w:val="001607B2"/>
    <w:rsid w:val="0016088D"/>
    <w:rsid w:val="001611E7"/>
    <w:rsid w:val="00161D02"/>
    <w:rsid w:val="0017095D"/>
    <w:rsid w:val="0017202A"/>
    <w:rsid w:val="0017794F"/>
    <w:rsid w:val="00177FA3"/>
    <w:rsid w:val="0018095F"/>
    <w:rsid w:val="00180BA5"/>
    <w:rsid w:val="00180CC3"/>
    <w:rsid w:val="0018313E"/>
    <w:rsid w:val="00183579"/>
    <w:rsid w:val="0018446E"/>
    <w:rsid w:val="00184BF0"/>
    <w:rsid w:val="00185425"/>
    <w:rsid w:val="00186529"/>
    <w:rsid w:val="00192F1D"/>
    <w:rsid w:val="001948EA"/>
    <w:rsid w:val="00194D4C"/>
    <w:rsid w:val="00196AA8"/>
    <w:rsid w:val="001A1E86"/>
    <w:rsid w:val="001A3157"/>
    <w:rsid w:val="001A374F"/>
    <w:rsid w:val="001A4786"/>
    <w:rsid w:val="001A47BA"/>
    <w:rsid w:val="001B0AFD"/>
    <w:rsid w:val="001B1EAF"/>
    <w:rsid w:val="001B221F"/>
    <w:rsid w:val="001B336B"/>
    <w:rsid w:val="001B458D"/>
    <w:rsid w:val="001B5D16"/>
    <w:rsid w:val="001B6DFD"/>
    <w:rsid w:val="001C4484"/>
    <w:rsid w:val="001C46E9"/>
    <w:rsid w:val="001C5691"/>
    <w:rsid w:val="001C56B8"/>
    <w:rsid w:val="001C5B82"/>
    <w:rsid w:val="001D1C14"/>
    <w:rsid w:val="001D1D05"/>
    <w:rsid w:val="001D364E"/>
    <w:rsid w:val="001D42BA"/>
    <w:rsid w:val="001D575F"/>
    <w:rsid w:val="001D6683"/>
    <w:rsid w:val="001D67F9"/>
    <w:rsid w:val="001E660A"/>
    <w:rsid w:val="001E7C83"/>
    <w:rsid w:val="001E7FC3"/>
    <w:rsid w:val="001F308A"/>
    <w:rsid w:val="001F486B"/>
    <w:rsid w:val="001F7BC5"/>
    <w:rsid w:val="0020130A"/>
    <w:rsid w:val="00202B4C"/>
    <w:rsid w:val="00203092"/>
    <w:rsid w:val="00205EB7"/>
    <w:rsid w:val="00205FD0"/>
    <w:rsid w:val="0020791D"/>
    <w:rsid w:val="00207E84"/>
    <w:rsid w:val="0021006D"/>
    <w:rsid w:val="002129DA"/>
    <w:rsid w:val="00213776"/>
    <w:rsid w:val="0021550A"/>
    <w:rsid w:val="00215F41"/>
    <w:rsid w:val="00217A2E"/>
    <w:rsid w:val="00217EB6"/>
    <w:rsid w:val="00221589"/>
    <w:rsid w:val="002247C2"/>
    <w:rsid w:val="002265FD"/>
    <w:rsid w:val="002322E6"/>
    <w:rsid w:val="002325F4"/>
    <w:rsid w:val="00233827"/>
    <w:rsid w:val="0023390B"/>
    <w:rsid w:val="00234A5E"/>
    <w:rsid w:val="00235591"/>
    <w:rsid w:val="00236072"/>
    <w:rsid w:val="0023672E"/>
    <w:rsid w:val="00236AB3"/>
    <w:rsid w:val="00237B65"/>
    <w:rsid w:val="002436F0"/>
    <w:rsid w:val="00245E73"/>
    <w:rsid w:val="00246135"/>
    <w:rsid w:val="00247F4E"/>
    <w:rsid w:val="00251C0E"/>
    <w:rsid w:val="00251CAA"/>
    <w:rsid w:val="00251E92"/>
    <w:rsid w:val="0025220B"/>
    <w:rsid w:val="00252B39"/>
    <w:rsid w:val="00252E53"/>
    <w:rsid w:val="00254AC2"/>
    <w:rsid w:val="0025525B"/>
    <w:rsid w:val="002552BD"/>
    <w:rsid w:val="0025618E"/>
    <w:rsid w:val="00256D1C"/>
    <w:rsid w:val="00261059"/>
    <w:rsid w:val="002618E4"/>
    <w:rsid w:val="00263D89"/>
    <w:rsid w:val="00263F5E"/>
    <w:rsid w:val="0027242A"/>
    <w:rsid w:val="00272A58"/>
    <w:rsid w:val="00273AD0"/>
    <w:rsid w:val="00280FEA"/>
    <w:rsid w:val="002814B9"/>
    <w:rsid w:val="002822AF"/>
    <w:rsid w:val="00282BD9"/>
    <w:rsid w:val="00286F66"/>
    <w:rsid w:val="00287878"/>
    <w:rsid w:val="00291D52"/>
    <w:rsid w:val="002940E8"/>
    <w:rsid w:val="00294CD9"/>
    <w:rsid w:val="0029595A"/>
    <w:rsid w:val="00296C15"/>
    <w:rsid w:val="002A0854"/>
    <w:rsid w:val="002A1877"/>
    <w:rsid w:val="002A3E09"/>
    <w:rsid w:val="002A466E"/>
    <w:rsid w:val="002A510E"/>
    <w:rsid w:val="002A62B4"/>
    <w:rsid w:val="002A6527"/>
    <w:rsid w:val="002A6983"/>
    <w:rsid w:val="002A6BF1"/>
    <w:rsid w:val="002B0CA7"/>
    <w:rsid w:val="002B3207"/>
    <w:rsid w:val="002B3215"/>
    <w:rsid w:val="002B346A"/>
    <w:rsid w:val="002B351E"/>
    <w:rsid w:val="002B433F"/>
    <w:rsid w:val="002B4426"/>
    <w:rsid w:val="002B54B1"/>
    <w:rsid w:val="002B5F4F"/>
    <w:rsid w:val="002B740B"/>
    <w:rsid w:val="002B7ACB"/>
    <w:rsid w:val="002C0302"/>
    <w:rsid w:val="002C0CBD"/>
    <w:rsid w:val="002C187A"/>
    <w:rsid w:val="002C19C4"/>
    <w:rsid w:val="002C1FF6"/>
    <w:rsid w:val="002C20A8"/>
    <w:rsid w:val="002C5DD0"/>
    <w:rsid w:val="002C6FB4"/>
    <w:rsid w:val="002C7051"/>
    <w:rsid w:val="002D1091"/>
    <w:rsid w:val="002D2683"/>
    <w:rsid w:val="002D2F62"/>
    <w:rsid w:val="002D2FBB"/>
    <w:rsid w:val="002D4247"/>
    <w:rsid w:val="002D531C"/>
    <w:rsid w:val="002D68D7"/>
    <w:rsid w:val="002E10E6"/>
    <w:rsid w:val="002E1CED"/>
    <w:rsid w:val="002E5250"/>
    <w:rsid w:val="002E61AA"/>
    <w:rsid w:val="002E6F58"/>
    <w:rsid w:val="002E745D"/>
    <w:rsid w:val="002F10F6"/>
    <w:rsid w:val="002F13F4"/>
    <w:rsid w:val="002F15D9"/>
    <w:rsid w:val="002F26EC"/>
    <w:rsid w:val="002F42EA"/>
    <w:rsid w:val="002F5F36"/>
    <w:rsid w:val="002F701F"/>
    <w:rsid w:val="0030086E"/>
    <w:rsid w:val="0030221A"/>
    <w:rsid w:val="003039DB"/>
    <w:rsid w:val="003040D8"/>
    <w:rsid w:val="003042E5"/>
    <w:rsid w:val="0030455E"/>
    <w:rsid w:val="00305626"/>
    <w:rsid w:val="00305AB5"/>
    <w:rsid w:val="00306527"/>
    <w:rsid w:val="00310F93"/>
    <w:rsid w:val="0031298B"/>
    <w:rsid w:val="00315E81"/>
    <w:rsid w:val="00316D58"/>
    <w:rsid w:val="00316D74"/>
    <w:rsid w:val="003171E5"/>
    <w:rsid w:val="003212BB"/>
    <w:rsid w:val="00321C92"/>
    <w:rsid w:val="003235DF"/>
    <w:rsid w:val="00323ABC"/>
    <w:rsid w:val="00324A7C"/>
    <w:rsid w:val="00324FE5"/>
    <w:rsid w:val="00332266"/>
    <w:rsid w:val="00332E71"/>
    <w:rsid w:val="00333EC9"/>
    <w:rsid w:val="0033515C"/>
    <w:rsid w:val="00336BF8"/>
    <w:rsid w:val="003410B3"/>
    <w:rsid w:val="00342356"/>
    <w:rsid w:val="00343425"/>
    <w:rsid w:val="0034386B"/>
    <w:rsid w:val="0034604D"/>
    <w:rsid w:val="0034635C"/>
    <w:rsid w:val="00346D73"/>
    <w:rsid w:val="003473C6"/>
    <w:rsid w:val="00351AA5"/>
    <w:rsid w:val="00353EF2"/>
    <w:rsid w:val="00355C69"/>
    <w:rsid w:val="0035676B"/>
    <w:rsid w:val="00356B7D"/>
    <w:rsid w:val="0035773E"/>
    <w:rsid w:val="0036386A"/>
    <w:rsid w:val="003644EB"/>
    <w:rsid w:val="00364FCC"/>
    <w:rsid w:val="00366549"/>
    <w:rsid w:val="0036734A"/>
    <w:rsid w:val="003705E3"/>
    <w:rsid w:val="003714D7"/>
    <w:rsid w:val="00371600"/>
    <w:rsid w:val="00372156"/>
    <w:rsid w:val="003722AE"/>
    <w:rsid w:val="0037240B"/>
    <w:rsid w:val="003724B3"/>
    <w:rsid w:val="003745B3"/>
    <w:rsid w:val="0037561F"/>
    <w:rsid w:val="0037563A"/>
    <w:rsid w:val="00380849"/>
    <w:rsid w:val="00380F20"/>
    <w:rsid w:val="003818DB"/>
    <w:rsid w:val="003834CD"/>
    <w:rsid w:val="00383908"/>
    <w:rsid w:val="00384209"/>
    <w:rsid w:val="003860EB"/>
    <w:rsid w:val="0038646A"/>
    <w:rsid w:val="0039005F"/>
    <w:rsid w:val="00391614"/>
    <w:rsid w:val="0039195A"/>
    <w:rsid w:val="003929BB"/>
    <w:rsid w:val="003952C4"/>
    <w:rsid w:val="003966E6"/>
    <w:rsid w:val="003968D7"/>
    <w:rsid w:val="00397458"/>
    <w:rsid w:val="003A065C"/>
    <w:rsid w:val="003A613D"/>
    <w:rsid w:val="003A6341"/>
    <w:rsid w:val="003A7522"/>
    <w:rsid w:val="003A7D91"/>
    <w:rsid w:val="003A7F95"/>
    <w:rsid w:val="003B3A5F"/>
    <w:rsid w:val="003B4F6E"/>
    <w:rsid w:val="003B5285"/>
    <w:rsid w:val="003B5338"/>
    <w:rsid w:val="003C3CFE"/>
    <w:rsid w:val="003C4307"/>
    <w:rsid w:val="003C4B12"/>
    <w:rsid w:val="003C5283"/>
    <w:rsid w:val="003C56F7"/>
    <w:rsid w:val="003C5CC6"/>
    <w:rsid w:val="003D12C7"/>
    <w:rsid w:val="003D228B"/>
    <w:rsid w:val="003D4CD7"/>
    <w:rsid w:val="003D4D7C"/>
    <w:rsid w:val="003D5F02"/>
    <w:rsid w:val="003E260F"/>
    <w:rsid w:val="003E3CED"/>
    <w:rsid w:val="003F08B1"/>
    <w:rsid w:val="003F09EB"/>
    <w:rsid w:val="003F21BE"/>
    <w:rsid w:val="003F26A1"/>
    <w:rsid w:val="003F2913"/>
    <w:rsid w:val="003F36FB"/>
    <w:rsid w:val="003F5FE6"/>
    <w:rsid w:val="003F660A"/>
    <w:rsid w:val="004017BD"/>
    <w:rsid w:val="00402083"/>
    <w:rsid w:val="004023AC"/>
    <w:rsid w:val="00402514"/>
    <w:rsid w:val="00403E4F"/>
    <w:rsid w:val="0040513F"/>
    <w:rsid w:val="00405D4A"/>
    <w:rsid w:val="00405DE7"/>
    <w:rsid w:val="004072A8"/>
    <w:rsid w:val="00411A5F"/>
    <w:rsid w:val="0041335A"/>
    <w:rsid w:val="00413EAF"/>
    <w:rsid w:val="00414097"/>
    <w:rsid w:val="004213AF"/>
    <w:rsid w:val="0042359D"/>
    <w:rsid w:val="0042452F"/>
    <w:rsid w:val="00425AF8"/>
    <w:rsid w:val="00425D81"/>
    <w:rsid w:val="00425E63"/>
    <w:rsid w:val="004268EB"/>
    <w:rsid w:val="00427133"/>
    <w:rsid w:val="004305C1"/>
    <w:rsid w:val="004325E6"/>
    <w:rsid w:val="00433ED9"/>
    <w:rsid w:val="00437FF5"/>
    <w:rsid w:val="00444E11"/>
    <w:rsid w:val="0044794B"/>
    <w:rsid w:val="00447C93"/>
    <w:rsid w:val="00454B47"/>
    <w:rsid w:val="00460D7C"/>
    <w:rsid w:val="0046101E"/>
    <w:rsid w:val="00461944"/>
    <w:rsid w:val="00464188"/>
    <w:rsid w:val="00465E66"/>
    <w:rsid w:val="004662D1"/>
    <w:rsid w:val="004706F9"/>
    <w:rsid w:val="00470EC3"/>
    <w:rsid w:val="00471397"/>
    <w:rsid w:val="004758B0"/>
    <w:rsid w:val="00475967"/>
    <w:rsid w:val="00476758"/>
    <w:rsid w:val="00477CF8"/>
    <w:rsid w:val="00480A02"/>
    <w:rsid w:val="0048168F"/>
    <w:rsid w:val="00484092"/>
    <w:rsid w:val="00484169"/>
    <w:rsid w:val="0048728D"/>
    <w:rsid w:val="00487415"/>
    <w:rsid w:val="00495AC5"/>
    <w:rsid w:val="004965A3"/>
    <w:rsid w:val="004A00FD"/>
    <w:rsid w:val="004A066E"/>
    <w:rsid w:val="004A0E54"/>
    <w:rsid w:val="004A210E"/>
    <w:rsid w:val="004A3350"/>
    <w:rsid w:val="004A3990"/>
    <w:rsid w:val="004A49E6"/>
    <w:rsid w:val="004A5425"/>
    <w:rsid w:val="004A7877"/>
    <w:rsid w:val="004B1071"/>
    <w:rsid w:val="004B1E1E"/>
    <w:rsid w:val="004B4CD6"/>
    <w:rsid w:val="004B5601"/>
    <w:rsid w:val="004B5B20"/>
    <w:rsid w:val="004C004D"/>
    <w:rsid w:val="004C21D2"/>
    <w:rsid w:val="004C2D44"/>
    <w:rsid w:val="004C3DC3"/>
    <w:rsid w:val="004C42D5"/>
    <w:rsid w:val="004C4F3B"/>
    <w:rsid w:val="004D0FB7"/>
    <w:rsid w:val="004D141E"/>
    <w:rsid w:val="004D1FDD"/>
    <w:rsid w:val="004D462B"/>
    <w:rsid w:val="004E0A4F"/>
    <w:rsid w:val="004E230C"/>
    <w:rsid w:val="004E2851"/>
    <w:rsid w:val="004E33A8"/>
    <w:rsid w:val="004E3B3E"/>
    <w:rsid w:val="004E3BD7"/>
    <w:rsid w:val="004E5587"/>
    <w:rsid w:val="004E6614"/>
    <w:rsid w:val="004F016F"/>
    <w:rsid w:val="004F15AD"/>
    <w:rsid w:val="004F24EC"/>
    <w:rsid w:val="004F4045"/>
    <w:rsid w:val="004F7D22"/>
    <w:rsid w:val="00500587"/>
    <w:rsid w:val="00500B64"/>
    <w:rsid w:val="00505758"/>
    <w:rsid w:val="0050615E"/>
    <w:rsid w:val="00511778"/>
    <w:rsid w:val="005129DA"/>
    <w:rsid w:val="00512C44"/>
    <w:rsid w:val="00513514"/>
    <w:rsid w:val="00513612"/>
    <w:rsid w:val="00513D8E"/>
    <w:rsid w:val="00515EEF"/>
    <w:rsid w:val="00516673"/>
    <w:rsid w:val="005174D6"/>
    <w:rsid w:val="0051786C"/>
    <w:rsid w:val="005208FF"/>
    <w:rsid w:val="00521468"/>
    <w:rsid w:val="005216B2"/>
    <w:rsid w:val="00525F69"/>
    <w:rsid w:val="00526655"/>
    <w:rsid w:val="00526735"/>
    <w:rsid w:val="00526B32"/>
    <w:rsid w:val="0053087C"/>
    <w:rsid w:val="0053126F"/>
    <w:rsid w:val="005319ED"/>
    <w:rsid w:val="005337A3"/>
    <w:rsid w:val="00535054"/>
    <w:rsid w:val="005357D9"/>
    <w:rsid w:val="00536175"/>
    <w:rsid w:val="00541C66"/>
    <w:rsid w:val="00541F2E"/>
    <w:rsid w:val="0054416C"/>
    <w:rsid w:val="00544390"/>
    <w:rsid w:val="00544781"/>
    <w:rsid w:val="00544ED4"/>
    <w:rsid w:val="005460E0"/>
    <w:rsid w:val="005470AF"/>
    <w:rsid w:val="005474B3"/>
    <w:rsid w:val="00550701"/>
    <w:rsid w:val="00550982"/>
    <w:rsid w:val="0055185F"/>
    <w:rsid w:val="00551B07"/>
    <w:rsid w:val="00553A7C"/>
    <w:rsid w:val="00553D53"/>
    <w:rsid w:val="00555D13"/>
    <w:rsid w:val="0056086D"/>
    <w:rsid w:val="00560BF2"/>
    <w:rsid w:val="00561C6B"/>
    <w:rsid w:val="00561D35"/>
    <w:rsid w:val="005664D4"/>
    <w:rsid w:val="005700E5"/>
    <w:rsid w:val="00570682"/>
    <w:rsid w:val="0057086A"/>
    <w:rsid w:val="005718ED"/>
    <w:rsid w:val="00573716"/>
    <w:rsid w:val="00575C49"/>
    <w:rsid w:val="005772A2"/>
    <w:rsid w:val="0058153B"/>
    <w:rsid w:val="0058153F"/>
    <w:rsid w:val="00581998"/>
    <w:rsid w:val="0058301B"/>
    <w:rsid w:val="005837DD"/>
    <w:rsid w:val="00590937"/>
    <w:rsid w:val="0059166A"/>
    <w:rsid w:val="005924C3"/>
    <w:rsid w:val="00592576"/>
    <w:rsid w:val="00592733"/>
    <w:rsid w:val="00593B59"/>
    <w:rsid w:val="00594C08"/>
    <w:rsid w:val="00594C3E"/>
    <w:rsid w:val="00595DBA"/>
    <w:rsid w:val="005A0A39"/>
    <w:rsid w:val="005A2661"/>
    <w:rsid w:val="005A26F8"/>
    <w:rsid w:val="005A56E0"/>
    <w:rsid w:val="005A7009"/>
    <w:rsid w:val="005B1809"/>
    <w:rsid w:val="005B316E"/>
    <w:rsid w:val="005B3FAE"/>
    <w:rsid w:val="005B76D4"/>
    <w:rsid w:val="005C07FA"/>
    <w:rsid w:val="005C187A"/>
    <w:rsid w:val="005C1FC7"/>
    <w:rsid w:val="005C4963"/>
    <w:rsid w:val="005C4BBA"/>
    <w:rsid w:val="005C68B4"/>
    <w:rsid w:val="005C6FAD"/>
    <w:rsid w:val="005D051C"/>
    <w:rsid w:val="005D15A3"/>
    <w:rsid w:val="005D2343"/>
    <w:rsid w:val="005D545C"/>
    <w:rsid w:val="005D5A4A"/>
    <w:rsid w:val="005D63ED"/>
    <w:rsid w:val="005E26A2"/>
    <w:rsid w:val="005E3B28"/>
    <w:rsid w:val="005E5276"/>
    <w:rsid w:val="005E656E"/>
    <w:rsid w:val="005E7DE2"/>
    <w:rsid w:val="005F0CC2"/>
    <w:rsid w:val="005F20F5"/>
    <w:rsid w:val="005F439F"/>
    <w:rsid w:val="005F6C62"/>
    <w:rsid w:val="005F77DA"/>
    <w:rsid w:val="005F7F71"/>
    <w:rsid w:val="00605275"/>
    <w:rsid w:val="006073A2"/>
    <w:rsid w:val="006073AB"/>
    <w:rsid w:val="0060796B"/>
    <w:rsid w:val="006100F5"/>
    <w:rsid w:val="006105B5"/>
    <w:rsid w:val="006114A8"/>
    <w:rsid w:val="0061467E"/>
    <w:rsid w:val="00615C30"/>
    <w:rsid w:val="006160CB"/>
    <w:rsid w:val="00624881"/>
    <w:rsid w:val="00624B2F"/>
    <w:rsid w:val="00624F31"/>
    <w:rsid w:val="00626B3F"/>
    <w:rsid w:val="00627A1C"/>
    <w:rsid w:val="006308E3"/>
    <w:rsid w:val="00630AB1"/>
    <w:rsid w:val="00632971"/>
    <w:rsid w:val="00635112"/>
    <w:rsid w:val="006409D1"/>
    <w:rsid w:val="00642A91"/>
    <w:rsid w:val="00642CDF"/>
    <w:rsid w:val="00643A9E"/>
    <w:rsid w:val="00646FF7"/>
    <w:rsid w:val="00647C71"/>
    <w:rsid w:val="006500AC"/>
    <w:rsid w:val="00651323"/>
    <w:rsid w:val="006516E0"/>
    <w:rsid w:val="00656A65"/>
    <w:rsid w:val="006578BB"/>
    <w:rsid w:val="00657A0F"/>
    <w:rsid w:val="00661FFA"/>
    <w:rsid w:val="006645BE"/>
    <w:rsid w:val="006648F5"/>
    <w:rsid w:val="00664EA0"/>
    <w:rsid w:val="00665BA8"/>
    <w:rsid w:val="006666A5"/>
    <w:rsid w:val="0067044E"/>
    <w:rsid w:val="00670D17"/>
    <w:rsid w:val="00671040"/>
    <w:rsid w:val="00671CAA"/>
    <w:rsid w:val="0067321D"/>
    <w:rsid w:val="006734B3"/>
    <w:rsid w:val="0067356E"/>
    <w:rsid w:val="00673D6E"/>
    <w:rsid w:val="00675507"/>
    <w:rsid w:val="00676EB0"/>
    <w:rsid w:val="00680BF8"/>
    <w:rsid w:val="006811AD"/>
    <w:rsid w:val="00681414"/>
    <w:rsid w:val="006907EE"/>
    <w:rsid w:val="00691C2F"/>
    <w:rsid w:val="00693763"/>
    <w:rsid w:val="0069379E"/>
    <w:rsid w:val="00693E04"/>
    <w:rsid w:val="006947B7"/>
    <w:rsid w:val="006969E7"/>
    <w:rsid w:val="00697974"/>
    <w:rsid w:val="006A07CA"/>
    <w:rsid w:val="006A207B"/>
    <w:rsid w:val="006A2446"/>
    <w:rsid w:val="006A2E42"/>
    <w:rsid w:val="006A5032"/>
    <w:rsid w:val="006A5B0E"/>
    <w:rsid w:val="006A74EB"/>
    <w:rsid w:val="006B4DED"/>
    <w:rsid w:val="006C058F"/>
    <w:rsid w:val="006C1414"/>
    <w:rsid w:val="006C1668"/>
    <w:rsid w:val="006C1819"/>
    <w:rsid w:val="006C1FC8"/>
    <w:rsid w:val="006C29FB"/>
    <w:rsid w:val="006C4330"/>
    <w:rsid w:val="006C528C"/>
    <w:rsid w:val="006D019E"/>
    <w:rsid w:val="006D0366"/>
    <w:rsid w:val="006D198A"/>
    <w:rsid w:val="006D3593"/>
    <w:rsid w:val="006D37C8"/>
    <w:rsid w:val="006D3F0B"/>
    <w:rsid w:val="006D4E13"/>
    <w:rsid w:val="006D54E7"/>
    <w:rsid w:val="006D5799"/>
    <w:rsid w:val="006D60AB"/>
    <w:rsid w:val="006D6B92"/>
    <w:rsid w:val="006E058B"/>
    <w:rsid w:val="006E10BF"/>
    <w:rsid w:val="006E2489"/>
    <w:rsid w:val="006E4DA8"/>
    <w:rsid w:val="006E7AE5"/>
    <w:rsid w:val="006E7CF8"/>
    <w:rsid w:val="006F0167"/>
    <w:rsid w:val="006F0257"/>
    <w:rsid w:val="006F0654"/>
    <w:rsid w:val="006F0B62"/>
    <w:rsid w:val="006F0F2D"/>
    <w:rsid w:val="006F1516"/>
    <w:rsid w:val="006F4A07"/>
    <w:rsid w:val="006F690E"/>
    <w:rsid w:val="006F74C9"/>
    <w:rsid w:val="00701B19"/>
    <w:rsid w:val="00702F93"/>
    <w:rsid w:val="00704185"/>
    <w:rsid w:val="0070501E"/>
    <w:rsid w:val="00705471"/>
    <w:rsid w:val="007065B1"/>
    <w:rsid w:val="007073F6"/>
    <w:rsid w:val="007118F5"/>
    <w:rsid w:val="0071286E"/>
    <w:rsid w:val="007128B9"/>
    <w:rsid w:val="007133CF"/>
    <w:rsid w:val="00713417"/>
    <w:rsid w:val="007144D3"/>
    <w:rsid w:val="0071506D"/>
    <w:rsid w:val="00715EC6"/>
    <w:rsid w:val="007166EB"/>
    <w:rsid w:val="00717C67"/>
    <w:rsid w:val="00720431"/>
    <w:rsid w:val="00720CB2"/>
    <w:rsid w:val="0072104A"/>
    <w:rsid w:val="00722D03"/>
    <w:rsid w:val="007241DB"/>
    <w:rsid w:val="007268C8"/>
    <w:rsid w:val="007308CD"/>
    <w:rsid w:val="00730BC7"/>
    <w:rsid w:val="007317AD"/>
    <w:rsid w:val="00731C14"/>
    <w:rsid w:val="00733638"/>
    <w:rsid w:val="00734278"/>
    <w:rsid w:val="00734D40"/>
    <w:rsid w:val="00740B1E"/>
    <w:rsid w:val="0074108E"/>
    <w:rsid w:val="00741135"/>
    <w:rsid w:val="0074238A"/>
    <w:rsid w:val="00742F27"/>
    <w:rsid w:val="00742FDD"/>
    <w:rsid w:val="007435E3"/>
    <w:rsid w:val="007437DC"/>
    <w:rsid w:val="00744AB6"/>
    <w:rsid w:val="007451EC"/>
    <w:rsid w:val="007456FE"/>
    <w:rsid w:val="00745803"/>
    <w:rsid w:val="00751279"/>
    <w:rsid w:val="00751324"/>
    <w:rsid w:val="00751DAF"/>
    <w:rsid w:val="0075226F"/>
    <w:rsid w:val="00753159"/>
    <w:rsid w:val="007569BB"/>
    <w:rsid w:val="00757901"/>
    <w:rsid w:val="00761508"/>
    <w:rsid w:val="007626C9"/>
    <w:rsid w:val="00764773"/>
    <w:rsid w:val="00764B9C"/>
    <w:rsid w:val="0076624E"/>
    <w:rsid w:val="007668CA"/>
    <w:rsid w:val="007712FB"/>
    <w:rsid w:val="007717E2"/>
    <w:rsid w:val="007735FE"/>
    <w:rsid w:val="00773B8E"/>
    <w:rsid w:val="007740D4"/>
    <w:rsid w:val="007756B0"/>
    <w:rsid w:val="007761DC"/>
    <w:rsid w:val="00780B3B"/>
    <w:rsid w:val="00782E30"/>
    <w:rsid w:val="0078536D"/>
    <w:rsid w:val="00785E5E"/>
    <w:rsid w:val="0078600B"/>
    <w:rsid w:val="007863B3"/>
    <w:rsid w:val="00790305"/>
    <w:rsid w:val="00790676"/>
    <w:rsid w:val="00790F99"/>
    <w:rsid w:val="00791410"/>
    <w:rsid w:val="00791A0D"/>
    <w:rsid w:val="007937AE"/>
    <w:rsid w:val="00793CB8"/>
    <w:rsid w:val="00793DE6"/>
    <w:rsid w:val="00793E8B"/>
    <w:rsid w:val="007940C9"/>
    <w:rsid w:val="007958F2"/>
    <w:rsid w:val="00796885"/>
    <w:rsid w:val="0079776C"/>
    <w:rsid w:val="007A0059"/>
    <w:rsid w:val="007A1B5F"/>
    <w:rsid w:val="007A3695"/>
    <w:rsid w:val="007A4F3E"/>
    <w:rsid w:val="007A5985"/>
    <w:rsid w:val="007A777F"/>
    <w:rsid w:val="007B10F6"/>
    <w:rsid w:val="007B1867"/>
    <w:rsid w:val="007B1BE5"/>
    <w:rsid w:val="007B368E"/>
    <w:rsid w:val="007B5B14"/>
    <w:rsid w:val="007B5D05"/>
    <w:rsid w:val="007B5DE8"/>
    <w:rsid w:val="007B7757"/>
    <w:rsid w:val="007C021D"/>
    <w:rsid w:val="007C148F"/>
    <w:rsid w:val="007C1D58"/>
    <w:rsid w:val="007C20A2"/>
    <w:rsid w:val="007C304F"/>
    <w:rsid w:val="007C5BC5"/>
    <w:rsid w:val="007C6957"/>
    <w:rsid w:val="007C6D7A"/>
    <w:rsid w:val="007C78D3"/>
    <w:rsid w:val="007C7B57"/>
    <w:rsid w:val="007C7F75"/>
    <w:rsid w:val="007D127B"/>
    <w:rsid w:val="007D2DD6"/>
    <w:rsid w:val="007D5138"/>
    <w:rsid w:val="007D5615"/>
    <w:rsid w:val="007D6A05"/>
    <w:rsid w:val="007D6E52"/>
    <w:rsid w:val="007E1330"/>
    <w:rsid w:val="007E23EB"/>
    <w:rsid w:val="007E24D5"/>
    <w:rsid w:val="007E3EB8"/>
    <w:rsid w:val="007E4FA1"/>
    <w:rsid w:val="007E7BE8"/>
    <w:rsid w:val="007F2B00"/>
    <w:rsid w:val="007F37F0"/>
    <w:rsid w:val="007F4092"/>
    <w:rsid w:val="007F4C86"/>
    <w:rsid w:val="007F4FAA"/>
    <w:rsid w:val="007F68BA"/>
    <w:rsid w:val="007F6F6D"/>
    <w:rsid w:val="007F7257"/>
    <w:rsid w:val="00801183"/>
    <w:rsid w:val="00805901"/>
    <w:rsid w:val="00805ADB"/>
    <w:rsid w:val="008111CA"/>
    <w:rsid w:val="00812452"/>
    <w:rsid w:val="008201EF"/>
    <w:rsid w:val="0082077C"/>
    <w:rsid w:val="00826923"/>
    <w:rsid w:val="00826B43"/>
    <w:rsid w:val="008307E8"/>
    <w:rsid w:val="0083461E"/>
    <w:rsid w:val="00834A9F"/>
    <w:rsid w:val="00834B8D"/>
    <w:rsid w:val="008364E5"/>
    <w:rsid w:val="00836A70"/>
    <w:rsid w:val="00837B04"/>
    <w:rsid w:val="0084221C"/>
    <w:rsid w:val="0084393C"/>
    <w:rsid w:val="008455ED"/>
    <w:rsid w:val="00845DF3"/>
    <w:rsid w:val="00847A89"/>
    <w:rsid w:val="00850311"/>
    <w:rsid w:val="00853068"/>
    <w:rsid w:val="00857F9F"/>
    <w:rsid w:val="00861669"/>
    <w:rsid w:val="008632DB"/>
    <w:rsid w:val="008640A5"/>
    <w:rsid w:val="00865821"/>
    <w:rsid w:val="00865AFA"/>
    <w:rsid w:val="00865FA0"/>
    <w:rsid w:val="008664A8"/>
    <w:rsid w:val="00866E96"/>
    <w:rsid w:val="00870256"/>
    <w:rsid w:val="00870529"/>
    <w:rsid w:val="0087381F"/>
    <w:rsid w:val="00873B09"/>
    <w:rsid w:val="00874634"/>
    <w:rsid w:val="0087575F"/>
    <w:rsid w:val="00875EA5"/>
    <w:rsid w:val="00877DF6"/>
    <w:rsid w:val="00881D4B"/>
    <w:rsid w:val="00881F21"/>
    <w:rsid w:val="0088234D"/>
    <w:rsid w:val="00891AE7"/>
    <w:rsid w:val="0089333A"/>
    <w:rsid w:val="00894DBD"/>
    <w:rsid w:val="008965EA"/>
    <w:rsid w:val="00897593"/>
    <w:rsid w:val="008A027A"/>
    <w:rsid w:val="008A1155"/>
    <w:rsid w:val="008A3181"/>
    <w:rsid w:val="008A7958"/>
    <w:rsid w:val="008B0D40"/>
    <w:rsid w:val="008B1B75"/>
    <w:rsid w:val="008B27B1"/>
    <w:rsid w:val="008B3518"/>
    <w:rsid w:val="008B3747"/>
    <w:rsid w:val="008B5A12"/>
    <w:rsid w:val="008B69A1"/>
    <w:rsid w:val="008B7E23"/>
    <w:rsid w:val="008C2E36"/>
    <w:rsid w:val="008C3616"/>
    <w:rsid w:val="008C782A"/>
    <w:rsid w:val="008D3730"/>
    <w:rsid w:val="008D74E5"/>
    <w:rsid w:val="008E06D9"/>
    <w:rsid w:val="008E1083"/>
    <w:rsid w:val="008E2CD6"/>
    <w:rsid w:val="008E3872"/>
    <w:rsid w:val="008E4347"/>
    <w:rsid w:val="008E452C"/>
    <w:rsid w:val="008E51D1"/>
    <w:rsid w:val="008E547C"/>
    <w:rsid w:val="008E729D"/>
    <w:rsid w:val="008F5112"/>
    <w:rsid w:val="008F592D"/>
    <w:rsid w:val="008F6703"/>
    <w:rsid w:val="008F7125"/>
    <w:rsid w:val="00900869"/>
    <w:rsid w:val="00900D78"/>
    <w:rsid w:val="00901806"/>
    <w:rsid w:val="00901C1E"/>
    <w:rsid w:val="00903C00"/>
    <w:rsid w:val="00903E54"/>
    <w:rsid w:val="009066CF"/>
    <w:rsid w:val="00910044"/>
    <w:rsid w:val="009107E1"/>
    <w:rsid w:val="00910FE1"/>
    <w:rsid w:val="0091229B"/>
    <w:rsid w:val="00912D25"/>
    <w:rsid w:val="00915C96"/>
    <w:rsid w:val="00915D77"/>
    <w:rsid w:val="00916DF8"/>
    <w:rsid w:val="0091758E"/>
    <w:rsid w:val="00917C14"/>
    <w:rsid w:val="009203B1"/>
    <w:rsid w:val="009216A8"/>
    <w:rsid w:val="00921C68"/>
    <w:rsid w:val="00924E17"/>
    <w:rsid w:val="009258B6"/>
    <w:rsid w:val="0092673B"/>
    <w:rsid w:val="0093134E"/>
    <w:rsid w:val="00931786"/>
    <w:rsid w:val="0093391D"/>
    <w:rsid w:val="009349A0"/>
    <w:rsid w:val="00934CF0"/>
    <w:rsid w:val="00937942"/>
    <w:rsid w:val="00937ABE"/>
    <w:rsid w:val="00940F86"/>
    <w:rsid w:val="00945925"/>
    <w:rsid w:val="00952DE4"/>
    <w:rsid w:val="009568EF"/>
    <w:rsid w:val="00956B79"/>
    <w:rsid w:val="00960DF9"/>
    <w:rsid w:val="00965F6B"/>
    <w:rsid w:val="009708D8"/>
    <w:rsid w:val="00970F4C"/>
    <w:rsid w:val="0097130A"/>
    <w:rsid w:val="009721B6"/>
    <w:rsid w:val="00974D94"/>
    <w:rsid w:val="00975A25"/>
    <w:rsid w:val="00976E35"/>
    <w:rsid w:val="009774FE"/>
    <w:rsid w:val="00977AA5"/>
    <w:rsid w:val="00981280"/>
    <w:rsid w:val="009832F8"/>
    <w:rsid w:val="009839DA"/>
    <w:rsid w:val="00985E49"/>
    <w:rsid w:val="00986039"/>
    <w:rsid w:val="00991418"/>
    <w:rsid w:val="00994476"/>
    <w:rsid w:val="00994B0E"/>
    <w:rsid w:val="009968CC"/>
    <w:rsid w:val="00996BEC"/>
    <w:rsid w:val="0099700D"/>
    <w:rsid w:val="00997347"/>
    <w:rsid w:val="009A012A"/>
    <w:rsid w:val="009A0439"/>
    <w:rsid w:val="009A1CD3"/>
    <w:rsid w:val="009A2003"/>
    <w:rsid w:val="009A3ECB"/>
    <w:rsid w:val="009A44A4"/>
    <w:rsid w:val="009A4A5D"/>
    <w:rsid w:val="009A4F65"/>
    <w:rsid w:val="009A5C3D"/>
    <w:rsid w:val="009A5EEF"/>
    <w:rsid w:val="009A7262"/>
    <w:rsid w:val="009B0B88"/>
    <w:rsid w:val="009B18EB"/>
    <w:rsid w:val="009B5D1A"/>
    <w:rsid w:val="009B7BE9"/>
    <w:rsid w:val="009C0073"/>
    <w:rsid w:val="009C02EC"/>
    <w:rsid w:val="009C153E"/>
    <w:rsid w:val="009C28DE"/>
    <w:rsid w:val="009C2C5E"/>
    <w:rsid w:val="009C5F18"/>
    <w:rsid w:val="009D0838"/>
    <w:rsid w:val="009D0C9F"/>
    <w:rsid w:val="009D10B2"/>
    <w:rsid w:val="009D2543"/>
    <w:rsid w:val="009D64E4"/>
    <w:rsid w:val="009D7307"/>
    <w:rsid w:val="009E1356"/>
    <w:rsid w:val="009E20F1"/>
    <w:rsid w:val="009E33E2"/>
    <w:rsid w:val="009E38EA"/>
    <w:rsid w:val="009E422B"/>
    <w:rsid w:val="009E5460"/>
    <w:rsid w:val="009E5594"/>
    <w:rsid w:val="009F08A5"/>
    <w:rsid w:val="009F0FD0"/>
    <w:rsid w:val="009F4FC5"/>
    <w:rsid w:val="009F517D"/>
    <w:rsid w:val="009F6554"/>
    <w:rsid w:val="009F7F98"/>
    <w:rsid w:val="00A02F58"/>
    <w:rsid w:val="00A032AE"/>
    <w:rsid w:val="00A0562D"/>
    <w:rsid w:val="00A056B1"/>
    <w:rsid w:val="00A10DAC"/>
    <w:rsid w:val="00A11720"/>
    <w:rsid w:val="00A12305"/>
    <w:rsid w:val="00A136B5"/>
    <w:rsid w:val="00A15E0B"/>
    <w:rsid w:val="00A17817"/>
    <w:rsid w:val="00A2003E"/>
    <w:rsid w:val="00A22F1B"/>
    <w:rsid w:val="00A27112"/>
    <w:rsid w:val="00A30483"/>
    <w:rsid w:val="00A315F2"/>
    <w:rsid w:val="00A31988"/>
    <w:rsid w:val="00A335DD"/>
    <w:rsid w:val="00A34FE2"/>
    <w:rsid w:val="00A35FDA"/>
    <w:rsid w:val="00A360E8"/>
    <w:rsid w:val="00A364F6"/>
    <w:rsid w:val="00A37D21"/>
    <w:rsid w:val="00A40D11"/>
    <w:rsid w:val="00A41736"/>
    <w:rsid w:val="00A42F4F"/>
    <w:rsid w:val="00A4395F"/>
    <w:rsid w:val="00A43B9C"/>
    <w:rsid w:val="00A45766"/>
    <w:rsid w:val="00A4581B"/>
    <w:rsid w:val="00A45BD4"/>
    <w:rsid w:val="00A46B06"/>
    <w:rsid w:val="00A46ECD"/>
    <w:rsid w:val="00A471E3"/>
    <w:rsid w:val="00A47DDA"/>
    <w:rsid w:val="00A509C6"/>
    <w:rsid w:val="00A52A49"/>
    <w:rsid w:val="00A53398"/>
    <w:rsid w:val="00A5343B"/>
    <w:rsid w:val="00A53C94"/>
    <w:rsid w:val="00A53DBD"/>
    <w:rsid w:val="00A54EC4"/>
    <w:rsid w:val="00A56DD8"/>
    <w:rsid w:val="00A57D37"/>
    <w:rsid w:val="00A6017D"/>
    <w:rsid w:val="00A61F24"/>
    <w:rsid w:val="00A6302A"/>
    <w:rsid w:val="00A64309"/>
    <w:rsid w:val="00A64A02"/>
    <w:rsid w:val="00A656C0"/>
    <w:rsid w:val="00A65779"/>
    <w:rsid w:val="00A65FA7"/>
    <w:rsid w:val="00A6638A"/>
    <w:rsid w:val="00A66688"/>
    <w:rsid w:val="00A7646F"/>
    <w:rsid w:val="00A765EF"/>
    <w:rsid w:val="00A77540"/>
    <w:rsid w:val="00A7754A"/>
    <w:rsid w:val="00A80E15"/>
    <w:rsid w:val="00A8130F"/>
    <w:rsid w:val="00A81DF0"/>
    <w:rsid w:val="00A8266F"/>
    <w:rsid w:val="00A8322F"/>
    <w:rsid w:val="00A83312"/>
    <w:rsid w:val="00A83714"/>
    <w:rsid w:val="00A843B5"/>
    <w:rsid w:val="00A84537"/>
    <w:rsid w:val="00A855EA"/>
    <w:rsid w:val="00A86B3F"/>
    <w:rsid w:val="00A86F4D"/>
    <w:rsid w:val="00A87347"/>
    <w:rsid w:val="00A90557"/>
    <w:rsid w:val="00A9067B"/>
    <w:rsid w:val="00A90E80"/>
    <w:rsid w:val="00A91FCD"/>
    <w:rsid w:val="00A935C6"/>
    <w:rsid w:val="00A93F5B"/>
    <w:rsid w:val="00A96579"/>
    <w:rsid w:val="00A9712C"/>
    <w:rsid w:val="00A973C0"/>
    <w:rsid w:val="00A9791E"/>
    <w:rsid w:val="00AA1DFA"/>
    <w:rsid w:val="00AA1F42"/>
    <w:rsid w:val="00AA363D"/>
    <w:rsid w:val="00AA545F"/>
    <w:rsid w:val="00AA641A"/>
    <w:rsid w:val="00AA697B"/>
    <w:rsid w:val="00AA6A6D"/>
    <w:rsid w:val="00AA7C77"/>
    <w:rsid w:val="00AA7CCA"/>
    <w:rsid w:val="00AB1368"/>
    <w:rsid w:val="00AB1EA2"/>
    <w:rsid w:val="00AB2650"/>
    <w:rsid w:val="00AB37F4"/>
    <w:rsid w:val="00AB5702"/>
    <w:rsid w:val="00AB6561"/>
    <w:rsid w:val="00AB6BAD"/>
    <w:rsid w:val="00AB752D"/>
    <w:rsid w:val="00AC02C1"/>
    <w:rsid w:val="00AC379A"/>
    <w:rsid w:val="00AC433F"/>
    <w:rsid w:val="00AC4B04"/>
    <w:rsid w:val="00AC5D55"/>
    <w:rsid w:val="00AD0A31"/>
    <w:rsid w:val="00AD0D9F"/>
    <w:rsid w:val="00AD1B06"/>
    <w:rsid w:val="00AD4956"/>
    <w:rsid w:val="00AD5A0A"/>
    <w:rsid w:val="00AD6104"/>
    <w:rsid w:val="00AD6C55"/>
    <w:rsid w:val="00AD73D3"/>
    <w:rsid w:val="00AE0D84"/>
    <w:rsid w:val="00AE346E"/>
    <w:rsid w:val="00AE360D"/>
    <w:rsid w:val="00AE6D61"/>
    <w:rsid w:val="00AE71B9"/>
    <w:rsid w:val="00AF21E3"/>
    <w:rsid w:val="00AF2D89"/>
    <w:rsid w:val="00AF61C6"/>
    <w:rsid w:val="00AF74ED"/>
    <w:rsid w:val="00AF7DA4"/>
    <w:rsid w:val="00B00EBD"/>
    <w:rsid w:val="00B0370E"/>
    <w:rsid w:val="00B03E68"/>
    <w:rsid w:val="00B05E35"/>
    <w:rsid w:val="00B07C88"/>
    <w:rsid w:val="00B10938"/>
    <w:rsid w:val="00B115C7"/>
    <w:rsid w:val="00B11AE4"/>
    <w:rsid w:val="00B11C5E"/>
    <w:rsid w:val="00B124BD"/>
    <w:rsid w:val="00B12FB8"/>
    <w:rsid w:val="00B131C1"/>
    <w:rsid w:val="00B1327F"/>
    <w:rsid w:val="00B15EAA"/>
    <w:rsid w:val="00B16AD9"/>
    <w:rsid w:val="00B2082A"/>
    <w:rsid w:val="00B22390"/>
    <w:rsid w:val="00B223B0"/>
    <w:rsid w:val="00B22CF4"/>
    <w:rsid w:val="00B23482"/>
    <w:rsid w:val="00B244A1"/>
    <w:rsid w:val="00B24C5A"/>
    <w:rsid w:val="00B24F72"/>
    <w:rsid w:val="00B25232"/>
    <w:rsid w:val="00B27419"/>
    <w:rsid w:val="00B325C8"/>
    <w:rsid w:val="00B329B9"/>
    <w:rsid w:val="00B33353"/>
    <w:rsid w:val="00B357CC"/>
    <w:rsid w:val="00B37406"/>
    <w:rsid w:val="00B401AE"/>
    <w:rsid w:val="00B404DF"/>
    <w:rsid w:val="00B419C8"/>
    <w:rsid w:val="00B4227A"/>
    <w:rsid w:val="00B43B8D"/>
    <w:rsid w:val="00B43EEA"/>
    <w:rsid w:val="00B43F6D"/>
    <w:rsid w:val="00B442A2"/>
    <w:rsid w:val="00B46712"/>
    <w:rsid w:val="00B46A73"/>
    <w:rsid w:val="00B5138D"/>
    <w:rsid w:val="00B55259"/>
    <w:rsid w:val="00B632B8"/>
    <w:rsid w:val="00B6401E"/>
    <w:rsid w:val="00B652A1"/>
    <w:rsid w:val="00B702C0"/>
    <w:rsid w:val="00B71EDD"/>
    <w:rsid w:val="00B73547"/>
    <w:rsid w:val="00B735DD"/>
    <w:rsid w:val="00B737D1"/>
    <w:rsid w:val="00B7459B"/>
    <w:rsid w:val="00B749E2"/>
    <w:rsid w:val="00B74CE9"/>
    <w:rsid w:val="00B7553C"/>
    <w:rsid w:val="00B75C20"/>
    <w:rsid w:val="00B779F1"/>
    <w:rsid w:val="00B82635"/>
    <w:rsid w:val="00B828DB"/>
    <w:rsid w:val="00B82C51"/>
    <w:rsid w:val="00B91F39"/>
    <w:rsid w:val="00BA0295"/>
    <w:rsid w:val="00BA0C77"/>
    <w:rsid w:val="00BA211F"/>
    <w:rsid w:val="00BA4F96"/>
    <w:rsid w:val="00BA5D85"/>
    <w:rsid w:val="00BA5E0A"/>
    <w:rsid w:val="00BA6688"/>
    <w:rsid w:val="00BA6F4B"/>
    <w:rsid w:val="00BB0726"/>
    <w:rsid w:val="00BB273C"/>
    <w:rsid w:val="00BB336A"/>
    <w:rsid w:val="00BB344E"/>
    <w:rsid w:val="00BB6305"/>
    <w:rsid w:val="00BB7C52"/>
    <w:rsid w:val="00BC0770"/>
    <w:rsid w:val="00BC1A5D"/>
    <w:rsid w:val="00BC34D3"/>
    <w:rsid w:val="00BC35B5"/>
    <w:rsid w:val="00BC4513"/>
    <w:rsid w:val="00BC553B"/>
    <w:rsid w:val="00BC5FBC"/>
    <w:rsid w:val="00BC6808"/>
    <w:rsid w:val="00BC71E1"/>
    <w:rsid w:val="00BC7835"/>
    <w:rsid w:val="00BC7AC5"/>
    <w:rsid w:val="00BD2962"/>
    <w:rsid w:val="00BD4C81"/>
    <w:rsid w:val="00BD5D49"/>
    <w:rsid w:val="00BD6157"/>
    <w:rsid w:val="00BD643D"/>
    <w:rsid w:val="00BD723B"/>
    <w:rsid w:val="00BE28AA"/>
    <w:rsid w:val="00BE39DF"/>
    <w:rsid w:val="00BE41D3"/>
    <w:rsid w:val="00BE43E5"/>
    <w:rsid w:val="00BE720A"/>
    <w:rsid w:val="00BE7698"/>
    <w:rsid w:val="00BF05CB"/>
    <w:rsid w:val="00BF1BFB"/>
    <w:rsid w:val="00BF41E2"/>
    <w:rsid w:val="00BF43F8"/>
    <w:rsid w:val="00BF4823"/>
    <w:rsid w:val="00BF4E1E"/>
    <w:rsid w:val="00BF5111"/>
    <w:rsid w:val="00BF5568"/>
    <w:rsid w:val="00BF61F9"/>
    <w:rsid w:val="00C003E8"/>
    <w:rsid w:val="00C0170D"/>
    <w:rsid w:val="00C027E5"/>
    <w:rsid w:val="00C032F7"/>
    <w:rsid w:val="00C0670D"/>
    <w:rsid w:val="00C07A0C"/>
    <w:rsid w:val="00C107F6"/>
    <w:rsid w:val="00C12D6A"/>
    <w:rsid w:val="00C13590"/>
    <w:rsid w:val="00C145CF"/>
    <w:rsid w:val="00C20249"/>
    <w:rsid w:val="00C221D7"/>
    <w:rsid w:val="00C2331C"/>
    <w:rsid w:val="00C247B2"/>
    <w:rsid w:val="00C26674"/>
    <w:rsid w:val="00C27302"/>
    <w:rsid w:val="00C27E91"/>
    <w:rsid w:val="00C30188"/>
    <w:rsid w:val="00C30242"/>
    <w:rsid w:val="00C30F72"/>
    <w:rsid w:val="00C312C0"/>
    <w:rsid w:val="00C3230B"/>
    <w:rsid w:val="00C333C0"/>
    <w:rsid w:val="00C33AF9"/>
    <w:rsid w:val="00C358D2"/>
    <w:rsid w:val="00C3699E"/>
    <w:rsid w:val="00C36DBB"/>
    <w:rsid w:val="00C41196"/>
    <w:rsid w:val="00C41926"/>
    <w:rsid w:val="00C42FB9"/>
    <w:rsid w:val="00C4725C"/>
    <w:rsid w:val="00C476CD"/>
    <w:rsid w:val="00C50F7C"/>
    <w:rsid w:val="00C50FCE"/>
    <w:rsid w:val="00C52BDA"/>
    <w:rsid w:val="00C5425F"/>
    <w:rsid w:val="00C544AE"/>
    <w:rsid w:val="00C578BE"/>
    <w:rsid w:val="00C61129"/>
    <w:rsid w:val="00C640B2"/>
    <w:rsid w:val="00C655E9"/>
    <w:rsid w:val="00C66FF7"/>
    <w:rsid w:val="00C709EA"/>
    <w:rsid w:val="00C70AF8"/>
    <w:rsid w:val="00C72470"/>
    <w:rsid w:val="00C72CF8"/>
    <w:rsid w:val="00C74144"/>
    <w:rsid w:val="00C74E37"/>
    <w:rsid w:val="00C75572"/>
    <w:rsid w:val="00C76282"/>
    <w:rsid w:val="00C7753A"/>
    <w:rsid w:val="00C81FAF"/>
    <w:rsid w:val="00C846A4"/>
    <w:rsid w:val="00C846AA"/>
    <w:rsid w:val="00C847EE"/>
    <w:rsid w:val="00C853D5"/>
    <w:rsid w:val="00C96336"/>
    <w:rsid w:val="00CA1396"/>
    <w:rsid w:val="00CA1B43"/>
    <w:rsid w:val="00CA2734"/>
    <w:rsid w:val="00CA3304"/>
    <w:rsid w:val="00CA3BDC"/>
    <w:rsid w:val="00CA6C99"/>
    <w:rsid w:val="00CB02F7"/>
    <w:rsid w:val="00CB25A2"/>
    <w:rsid w:val="00CB4B5C"/>
    <w:rsid w:val="00CB655E"/>
    <w:rsid w:val="00CC2015"/>
    <w:rsid w:val="00CC26EB"/>
    <w:rsid w:val="00CC3634"/>
    <w:rsid w:val="00CC3657"/>
    <w:rsid w:val="00CC4F48"/>
    <w:rsid w:val="00CC5470"/>
    <w:rsid w:val="00CC59E5"/>
    <w:rsid w:val="00CC7DB4"/>
    <w:rsid w:val="00CD0F41"/>
    <w:rsid w:val="00CD2D2F"/>
    <w:rsid w:val="00CD2F67"/>
    <w:rsid w:val="00CD3754"/>
    <w:rsid w:val="00CD5E04"/>
    <w:rsid w:val="00CD5E74"/>
    <w:rsid w:val="00CD67CF"/>
    <w:rsid w:val="00CD76DD"/>
    <w:rsid w:val="00CE0239"/>
    <w:rsid w:val="00CE0E35"/>
    <w:rsid w:val="00CE132D"/>
    <w:rsid w:val="00CE3BEA"/>
    <w:rsid w:val="00CE499C"/>
    <w:rsid w:val="00CE559A"/>
    <w:rsid w:val="00CE7C3A"/>
    <w:rsid w:val="00CF04AE"/>
    <w:rsid w:val="00CF24B1"/>
    <w:rsid w:val="00CF42A3"/>
    <w:rsid w:val="00D017A7"/>
    <w:rsid w:val="00D01FD6"/>
    <w:rsid w:val="00D03D06"/>
    <w:rsid w:val="00D05EAE"/>
    <w:rsid w:val="00D06A43"/>
    <w:rsid w:val="00D079BC"/>
    <w:rsid w:val="00D12CC9"/>
    <w:rsid w:val="00D13792"/>
    <w:rsid w:val="00D147C9"/>
    <w:rsid w:val="00D1573B"/>
    <w:rsid w:val="00D16F94"/>
    <w:rsid w:val="00D21E2D"/>
    <w:rsid w:val="00D22B42"/>
    <w:rsid w:val="00D2389C"/>
    <w:rsid w:val="00D26972"/>
    <w:rsid w:val="00D30647"/>
    <w:rsid w:val="00D318EE"/>
    <w:rsid w:val="00D3351A"/>
    <w:rsid w:val="00D34147"/>
    <w:rsid w:val="00D36AF6"/>
    <w:rsid w:val="00D36E09"/>
    <w:rsid w:val="00D41969"/>
    <w:rsid w:val="00D42638"/>
    <w:rsid w:val="00D43E39"/>
    <w:rsid w:val="00D44632"/>
    <w:rsid w:val="00D450BB"/>
    <w:rsid w:val="00D46CF5"/>
    <w:rsid w:val="00D50B23"/>
    <w:rsid w:val="00D50B41"/>
    <w:rsid w:val="00D53299"/>
    <w:rsid w:val="00D5552B"/>
    <w:rsid w:val="00D557FD"/>
    <w:rsid w:val="00D569A1"/>
    <w:rsid w:val="00D632A3"/>
    <w:rsid w:val="00D640D1"/>
    <w:rsid w:val="00D65589"/>
    <w:rsid w:val="00D65BB5"/>
    <w:rsid w:val="00D67440"/>
    <w:rsid w:val="00D6788F"/>
    <w:rsid w:val="00D70A0E"/>
    <w:rsid w:val="00D70EC5"/>
    <w:rsid w:val="00D717C8"/>
    <w:rsid w:val="00D755D9"/>
    <w:rsid w:val="00D76947"/>
    <w:rsid w:val="00D76A9A"/>
    <w:rsid w:val="00D81EB3"/>
    <w:rsid w:val="00D82C29"/>
    <w:rsid w:val="00D83888"/>
    <w:rsid w:val="00D84A39"/>
    <w:rsid w:val="00D84AD8"/>
    <w:rsid w:val="00D85131"/>
    <w:rsid w:val="00D85817"/>
    <w:rsid w:val="00D8632E"/>
    <w:rsid w:val="00D8706D"/>
    <w:rsid w:val="00D94502"/>
    <w:rsid w:val="00D9580D"/>
    <w:rsid w:val="00D97387"/>
    <w:rsid w:val="00DA064C"/>
    <w:rsid w:val="00DA2795"/>
    <w:rsid w:val="00DA2804"/>
    <w:rsid w:val="00DA2CD8"/>
    <w:rsid w:val="00DA5960"/>
    <w:rsid w:val="00DA5EF8"/>
    <w:rsid w:val="00DA7715"/>
    <w:rsid w:val="00DA7B93"/>
    <w:rsid w:val="00DA7E99"/>
    <w:rsid w:val="00DB44B7"/>
    <w:rsid w:val="00DB4AA6"/>
    <w:rsid w:val="00DB648B"/>
    <w:rsid w:val="00DC1151"/>
    <w:rsid w:val="00DC3579"/>
    <w:rsid w:val="00DC3612"/>
    <w:rsid w:val="00DC4D0A"/>
    <w:rsid w:val="00DC5066"/>
    <w:rsid w:val="00DC7252"/>
    <w:rsid w:val="00DC727B"/>
    <w:rsid w:val="00DC7D08"/>
    <w:rsid w:val="00DD12AB"/>
    <w:rsid w:val="00DD37BF"/>
    <w:rsid w:val="00DE05A8"/>
    <w:rsid w:val="00DE0656"/>
    <w:rsid w:val="00DE2383"/>
    <w:rsid w:val="00DE38F1"/>
    <w:rsid w:val="00DE44FB"/>
    <w:rsid w:val="00DF1F9F"/>
    <w:rsid w:val="00DF3624"/>
    <w:rsid w:val="00DF5EB7"/>
    <w:rsid w:val="00DF5FD1"/>
    <w:rsid w:val="00DF6A23"/>
    <w:rsid w:val="00E00542"/>
    <w:rsid w:val="00E0150B"/>
    <w:rsid w:val="00E021C1"/>
    <w:rsid w:val="00E02CFF"/>
    <w:rsid w:val="00E04A24"/>
    <w:rsid w:val="00E0564D"/>
    <w:rsid w:val="00E06118"/>
    <w:rsid w:val="00E070B1"/>
    <w:rsid w:val="00E07987"/>
    <w:rsid w:val="00E10926"/>
    <w:rsid w:val="00E11617"/>
    <w:rsid w:val="00E12191"/>
    <w:rsid w:val="00E1355D"/>
    <w:rsid w:val="00E13590"/>
    <w:rsid w:val="00E2087F"/>
    <w:rsid w:val="00E211FC"/>
    <w:rsid w:val="00E2373F"/>
    <w:rsid w:val="00E26070"/>
    <w:rsid w:val="00E31480"/>
    <w:rsid w:val="00E31B37"/>
    <w:rsid w:val="00E32BC1"/>
    <w:rsid w:val="00E3364E"/>
    <w:rsid w:val="00E33CB7"/>
    <w:rsid w:val="00E33E7E"/>
    <w:rsid w:val="00E34912"/>
    <w:rsid w:val="00E3564C"/>
    <w:rsid w:val="00E35E2D"/>
    <w:rsid w:val="00E35E72"/>
    <w:rsid w:val="00E41079"/>
    <w:rsid w:val="00E42721"/>
    <w:rsid w:val="00E43490"/>
    <w:rsid w:val="00E4413D"/>
    <w:rsid w:val="00E4472C"/>
    <w:rsid w:val="00E447A1"/>
    <w:rsid w:val="00E44AF0"/>
    <w:rsid w:val="00E46942"/>
    <w:rsid w:val="00E5082E"/>
    <w:rsid w:val="00E513CC"/>
    <w:rsid w:val="00E51A66"/>
    <w:rsid w:val="00E51E4A"/>
    <w:rsid w:val="00E5415A"/>
    <w:rsid w:val="00E5487E"/>
    <w:rsid w:val="00E54C30"/>
    <w:rsid w:val="00E55349"/>
    <w:rsid w:val="00E55557"/>
    <w:rsid w:val="00E60060"/>
    <w:rsid w:val="00E62C65"/>
    <w:rsid w:val="00E62ED2"/>
    <w:rsid w:val="00E64AC3"/>
    <w:rsid w:val="00E6539A"/>
    <w:rsid w:val="00E658A1"/>
    <w:rsid w:val="00E6624E"/>
    <w:rsid w:val="00E66371"/>
    <w:rsid w:val="00E671FC"/>
    <w:rsid w:val="00E72CAF"/>
    <w:rsid w:val="00E745A3"/>
    <w:rsid w:val="00E74EB0"/>
    <w:rsid w:val="00E75D3B"/>
    <w:rsid w:val="00E76BB5"/>
    <w:rsid w:val="00E76CA1"/>
    <w:rsid w:val="00E76F75"/>
    <w:rsid w:val="00E772DF"/>
    <w:rsid w:val="00E7762F"/>
    <w:rsid w:val="00E77C43"/>
    <w:rsid w:val="00E80518"/>
    <w:rsid w:val="00E81803"/>
    <w:rsid w:val="00E81F0B"/>
    <w:rsid w:val="00E84BB9"/>
    <w:rsid w:val="00E84FA2"/>
    <w:rsid w:val="00E8656D"/>
    <w:rsid w:val="00E875AC"/>
    <w:rsid w:val="00E876A0"/>
    <w:rsid w:val="00E902E2"/>
    <w:rsid w:val="00E91D4A"/>
    <w:rsid w:val="00E9273C"/>
    <w:rsid w:val="00E928D7"/>
    <w:rsid w:val="00E95BA5"/>
    <w:rsid w:val="00E97C4A"/>
    <w:rsid w:val="00EA0448"/>
    <w:rsid w:val="00EA58C0"/>
    <w:rsid w:val="00EB1511"/>
    <w:rsid w:val="00EB1536"/>
    <w:rsid w:val="00EB1C20"/>
    <w:rsid w:val="00EB25E5"/>
    <w:rsid w:val="00EB2B6A"/>
    <w:rsid w:val="00EB4C46"/>
    <w:rsid w:val="00EB7EF2"/>
    <w:rsid w:val="00EC1295"/>
    <w:rsid w:val="00EC18C3"/>
    <w:rsid w:val="00EC19E1"/>
    <w:rsid w:val="00EC2042"/>
    <w:rsid w:val="00EC3396"/>
    <w:rsid w:val="00EC4617"/>
    <w:rsid w:val="00EC5F32"/>
    <w:rsid w:val="00EC5F36"/>
    <w:rsid w:val="00EC6E52"/>
    <w:rsid w:val="00ED1554"/>
    <w:rsid w:val="00ED6399"/>
    <w:rsid w:val="00ED7365"/>
    <w:rsid w:val="00ED75EE"/>
    <w:rsid w:val="00ED7FBD"/>
    <w:rsid w:val="00EE0A91"/>
    <w:rsid w:val="00EE11CD"/>
    <w:rsid w:val="00EE28CD"/>
    <w:rsid w:val="00EE3F52"/>
    <w:rsid w:val="00EE45FD"/>
    <w:rsid w:val="00EE4846"/>
    <w:rsid w:val="00EE5291"/>
    <w:rsid w:val="00EE5DF0"/>
    <w:rsid w:val="00EE6B58"/>
    <w:rsid w:val="00EF10E8"/>
    <w:rsid w:val="00EF1710"/>
    <w:rsid w:val="00EF34F7"/>
    <w:rsid w:val="00EF3746"/>
    <w:rsid w:val="00F020A4"/>
    <w:rsid w:val="00F05154"/>
    <w:rsid w:val="00F05682"/>
    <w:rsid w:val="00F07094"/>
    <w:rsid w:val="00F10957"/>
    <w:rsid w:val="00F138C8"/>
    <w:rsid w:val="00F17161"/>
    <w:rsid w:val="00F177AC"/>
    <w:rsid w:val="00F20F55"/>
    <w:rsid w:val="00F214C4"/>
    <w:rsid w:val="00F2227D"/>
    <w:rsid w:val="00F2233A"/>
    <w:rsid w:val="00F23D0F"/>
    <w:rsid w:val="00F2629E"/>
    <w:rsid w:val="00F26322"/>
    <w:rsid w:val="00F3183A"/>
    <w:rsid w:val="00F32725"/>
    <w:rsid w:val="00F32D59"/>
    <w:rsid w:val="00F34857"/>
    <w:rsid w:val="00F3653F"/>
    <w:rsid w:val="00F36806"/>
    <w:rsid w:val="00F36B57"/>
    <w:rsid w:val="00F373C5"/>
    <w:rsid w:val="00F37A8F"/>
    <w:rsid w:val="00F37CA5"/>
    <w:rsid w:val="00F40F16"/>
    <w:rsid w:val="00F40F4C"/>
    <w:rsid w:val="00F41E1F"/>
    <w:rsid w:val="00F434C7"/>
    <w:rsid w:val="00F44044"/>
    <w:rsid w:val="00F44F56"/>
    <w:rsid w:val="00F5447F"/>
    <w:rsid w:val="00F5504F"/>
    <w:rsid w:val="00F550E3"/>
    <w:rsid w:val="00F5555B"/>
    <w:rsid w:val="00F5578A"/>
    <w:rsid w:val="00F56F20"/>
    <w:rsid w:val="00F57A9D"/>
    <w:rsid w:val="00F62FA8"/>
    <w:rsid w:val="00F63B1C"/>
    <w:rsid w:val="00F63FBE"/>
    <w:rsid w:val="00F64047"/>
    <w:rsid w:val="00F641C7"/>
    <w:rsid w:val="00F64D0B"/>
    <w:rsid w:val="00F64E4E"/>
    <w:rsid w:val="00F6655C"/>
    <w:rsid w:val="00F70573"/>
    <w:rsid w:val="00F71684"/>
    <w:rsid w:val="00F725E5"/>
    <w:rsid w:val="00F748A4"/>
    <w:rsid w:val="00F75DD0"/>
    <w:rsid w:val="00F75EBF"/>
    <w:rsid w:val="00F767DC"/>
    <w:rsid w:val="00F76C54"/>
    <w:rsid w:val="00F76F11"/>
    <w:rsid w:val="00F773B2"/>
    <w:rsid w:val="00F778A1"/>
    <w:rsid w:val="00F77981"/>
    <w:rsid w:val="00F80259"/>
    <w:rsid w:val="00F80B98"/>
    <w:rsid w:val="00F81B93"/>
    <w:rsid w:val="00F82A80"/>
    <w:rsid w:val="00F84319"/>
    <w:rsid w:val="00F843CD"/>
    <w:rsid w:val="00F858BA"/>
    <w:rsid w:val="00F86077"/>
    <w:rsid w:val="00F86697"/>
    <w:rsid w:val="00F90494"/>
    <w:rsid w:val="00F90BC0"/>
    <w:rsid w:val="00F92DC8"/>
    <w:rsid w:val="00F933A1"/>
    <w:rsid w:val="00F935E8"/>
    <w:rsid w:val="00FA0393"/>
    <w:rsid w:val="00FA1F56"/>
    <w:rsid w:val="00FA2ECD"/>
    <w:rsid w:val="00FA37A1"/>
    <w:rsid w:val="00FA49A7"/>
    <w:rsid w:val="00FA703B"/>
    <w:rsid w:val="00FB1CB1"/>
    <w:rsid w:val="00FB27F5"/>
    <w:rsid w:val="00FB5C17"/>
    <w:rsid w:val="00FB6826"/>
    <w:rsid w:val="00FC1337"/>
    <w:rsid w:val="00FC14D4"/>
    <w:rsid w:val="00FC1C72"/>
    <w:rsid w:val="00FC2BC1"/>
    <w:rsid w:val="00FC2D0C"/>
    <w:rsid w:val="00FC5060"/>
    <w:rsid w:val="00FC524D"/>
    <w:rsid w:val="00FC6435"/>
    <w:rsid w:val="00FC7475"/>
    <w:rsid w:val="00FD00AA"/>
    <w:rsid w:val="00FD0B1C"/>
    <w:rsid w:val="00FD2745"/>
    <w:rsid w:val="00FD5423"/>
    <w:rsid w:val="00FD6398"/>
    <w:rsid w:val="00FD69B7"/>
    <w:rsid w:val="00FD7A4A"/>
    <w:rsid w:val="00FE2242"/>
    <w:rsid w:val="00FE26E0"/>
    <w:rsid w:val="00FE275C"/>
    <w:rsid w:val="00FE41B0"/>
    <w:rsid w:val="00FE4225"/>
    <w:rsid w:val="00FE63C1"/>
    <w:rsid w:val="00FF0E08"/>
    <w:rsid w:val="00FF1A26"/>
    <w:rsid w:val="00FF5395"/>
    <w:rsid w:val="00FF6E1D"/>
    <w:rsid w:val="00FF7C07"/>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qFormat/>
    <w:rsid w:val="00A56DD8"/>
    <w:pPr>
      <w:tabs>
        <w:tab w:val="center" w:pos="4680"/>
        <w:tab w:val="right" w:pos="9360"/>
      </w:tabs>
    </w:pPr>
  </w:style>
  <w:style w:type="character" w:customStyle="1" w:styleId="PieddepageCar">
    <w:name w:val="Pied de page Car"/>
    <w:link w:val="Pieddepage"/>
    <w:uiPriority w:val="99"/>
    <w:qFormat/>
    <w:rsid w:val="00A56DD8"/>
    <w:rPr>
      <w:rFonts w:ascii="Times New Roman" w:eastAsia="Times New Roman" w:hAnsi="Times New Roman" w:cs="Times New Roman"/>
      <w:sz w:val="24"/>
      <w:szCs w:val="24"/>
      <w:lang w:val="en-GB" w:eastAsia="en-GB"/>
    </w:rPr>
  </w:style>
  <w:style w:type="paragraph" w:styleId="Paragraphedeliste">
    <w:name w:val="List Paragraph"/>
    <w:aliases w:val="Lapis Bulleted List,List Paragraph1,List Paragraph (numbered (a)),Dot pt,F5 List Paragraph,No Spacing1,List Paragraph Char Char Char,Indicator Text,Numbered Para 1,Bullet 1,List Paragraph12,Bullet Points,MAIN CONTENT,References"/>
    <w:basedOn w:val="Normal"/>
    <w:link w:val="ParagraphedelisteCar"/>
    <w:qFormat/>
    <w:rsid w:val="00550982"/>
    <w:pPr>
      <w:ind w:left="720"/>
      <w:contextualSpacing/>
    </w:pPr>
  </w:style>
  <w:style w:type="character" w:styleId="Lienhypertextesuivivisit">
    <w:name w:val="FollowedHyperlink"/>
    <w:uiPriority w:val="99"/>
    <w:unhideWhenUsed/>
    <w:qFormat/>
    <w:rsid w:val="00FC7475"/>
    <w:rPr>
      <w:color w:val="800080"/>
      <w:u w:val="single"/>
    </w:rPr>
  </w:style>
  <w:style w:type="character" w:styleId="Marquedecommentaire">
    <w:name w:val="annotation reference"/>
    <w:qFormat/>
    <w:rsid w:val="006C29FB"/>
    <w:rPr>
      <w:sz w:val="16"/>
      <w:szCs w:val="16"/>
    </w:rPr>
  </w:style>
  <w:style w:type="paragraph" w:styleId="Commentaire">
    <w:name w:val="annotation text"/>
    <w:basedOn w:val="Normal"/>
    <w:link w:val="CommentaireCar"/>
    <w:qFormat/>
    <w:rsid w:val="006C29FB"/>
    <w:rPr>
      <w:sz w:val="20"/>
      <w:szCs w:val="20"/>
    </w:rPr>
  </w:style>
  <w:style w:type="paragraph" w:styleId="Objetducommentaire">
    <w:name w:val="annotation subject"/>
    <w:basedOn w:val="Commentaire"/>
    <w:next w:val="Commentaire"/>
    <w:qFormat/>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qFormat/>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qFormat/>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qFormat/>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qFormat/>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qFormat/>
    <w:rsid w:val="004E3B3E"/>
    <w:pPr>
      <w:spacing w:after="160" w:line="240" w:lineRule="exact"/>
    </w:pPr>
    <w:rPr>
      <w:rFonts w:ascii="Arial" w:hAnsi="Arial" w:cs="Arial"/>
      <w:sz w:val="20"/>
      <w:szCs w:val="20"/>
      <w:lang w:eastAsia="en-US"/>
    </w:rPr>
  </w:style>
  <w:style w:type="character" w:styleId="Numrodepage">
    <w:name w:val="page number"/>
    <w:qFormat/>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qFormat/>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rsid w:val="00355C69"/>
    <w:rPr>
      <w:color w:val="808080"/>
    </w:rPr>
  </w:style>
  <w:style w:type="paragraph" w:customStyle="1" w:styleId="Revisione4fbd204-74ac-46cf-bf52-463cf3681272">
    <w:name w:val="Revision_e4fbd204-74ac-46cf-bf52-463cf3681272"/>
    <w:uiPriority w:val="99"/>
    <w:qFormat/>
    <w:rsid w:val="005D63ED"/>
    <w:rPr>
      <w:rFonts w:ascii="Times New Roman" w:eastAsia="Times New Roman" w:hAnsi="Times New Roman"/>
      <w:sz w:val="24"/>
      <w:szCs w:val="24"/>
      <w:lang w:val="en-GB" w:eastAsia="en-GB"/>
    </w:rPr>
  </w:style>
  <w:style w:type="character" w:customStyle="1" w:styleId="ParagraphedelisteCar">
    <w:name w:val="Paragraphe de liste Car"/>
    <w:aliases w:val="Lapis Bulleted List Car,List Paragraph1 Car,List Paragraph (numbered (a)) Car,Dot pt Car,F5 List Paragraph Car,No Spacing1 Car,List Paragraph Char Char Char Car,Indicator Text Car,Numbered Para 1 Car,Bullet 1 Car,MAIN CONTENT Car"/>
    <w:link w:val="Paragraphedeliste"/>
    <w:qFormat/>
    <w:rsid w:val="005D63ED"/>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rsid w:val="005D63ED"/>
    <w:rPr>
      <w:rFonts w:ascii="Times New Roman" w:eastAsia="Times New Roman" w:hAnsi="Times New Roman"/>
      <w:lang w:val="en-GB" w:eastAsia="en-GB"/>
    </w:rPr>
  </w:style>
  <w:style w:type="paragraph" w:customStyle="1" w:styleId="Default">
    <w:name w:val="Default"/>
    <w:rsid w:val="00067C0C"/>
    <w:pPr>
      <w:autoSpaceDE w:val="0"/>
      <w:autoSpaceDN w:val="0"/>
      <w:adjustRightInd w:val="0"/>
    </w:pPr>
    <w:rPr>
      <w:rFonts w:ascii="Times New Roman" w:hAnsi="Times New Roman"/>
      <w:color w:val="000000"/>
      <w:sz w:val="24"/>
      <w:szCs w:val="24"/>
    </w:rPr>
  </w:style>
  <w:style w:type="paragraph" w:styleId="Lgende">
    <w:name w:val="caption"/>
    <w:basedOn w:val="Normal"/>
    <w:next w:val="Normal"/>
    <w:uiPriority w:val="35"/>
    <w:unhideWhenUsed/>
    <w:qFormat/>
    <w:rsid w:val="000E75BA"/>
    <w:pPr>
      <w:spacing w:after="200"/>
    </w:pPr>
    <w:rPr>
      <w:i/>
      <w:iCs/>
      <w:color w:val="44546A" w:themeColor="text2"/>
      <w:sz w:val="18"/>
      <w:szCs w:val="18"/>
    </w:rPr>
  </w:style>
  <w:style w:type="character" w:styleId="Mentionnonrsolue">
    <w:name w:val="Unresolved Mention"/>
    <w:basedOn w:val="Policepardfaut"/>
    <w:uiPriority w:val="99"/>
    <w:semiHidden/>
    <w:unhideWhenUsed/>
    <w:rsid w:val="000E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010072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13193256">
      <w:bodyDiv w:val="1"/>
      <w:marLeft w:val="0"/>
      <w:marRight w:val="0"/>
      <w:marTop w:val="0"/>
      <w:marBottom w:val="0"/>
      <w:divBdr>
        <w:top w:val="none" w:sz="0" w:space="0" w:color="auto"/>
        <w:left w:val="none" w:sz="0" w:space="0" w:color="auto"/>
        <w:bottom w:val="none" w:sz="0" w:space="0" w:color="auto"/>
        <w:right w:val="none" w:sz="0" w:space="0" w:color="auto"/>
      </w:divBdr>
    </w:div>
    <w:div w:id="896018097">
      <w:bodyDiv w:val="1"/>
      <w:marLeft w:val="0"/>
      <w:marRight w:val="0"/>
      <w:marTop w:val="0"/>
      <w:marBottom w:val="0"/>
      <w:divBdr>
        <w:top w:val="none" w:sz="0" w:space="0" w:color="auto"/>
        <w:left w:val="none" w:sz="0" w:space="0" w:color="auto"/>
        <w:bottom w:val="none" w:sz="0" w:space="0" w:color="auto"/>
        <w:right w:val="none" w:sz="0" w:space="0" w:color="auto"/>
      </w:divBdr>
    </w:div>
    <w:div w:id="1341661922">
      <w:bodyDiv w:val="1"/>
      <w:marLeft w:val="0"/>
      <w:marRight w:val="0"/>
      <w:marTop w:val="0"/>
      <w:marBottom w:val="0"/>
      <w:divBdr>
        <w:top w:val="none" w:sz="0" w:space="0" w:color="auto"/>
        <w:left w:val="none" w:sz="0" w:space="0" w:color="auto"/>
        <w:bottom w:val="none" w:sz="0" w:space="0" w:color="auto"/>
        <w:right w:val="none" w:sz="0" w:space="0" w:color="auto"/>
      </w:divBdr>
    </w:div>
    <w:div w:id="145243757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8620493">
      <w:bodyDiv w:val="1"/>
      <w:marLeft w:val="0"/>
      <w:marRight w:val="0"/>
      <w:marTop w:val="0"/>
      <w:marBottom w:val="0"/>
      <w:divBdr>
        <w:top w:val="none" w:sz="0" w:space="0" w:color="auto"/>
        <w:left w:val="none" w:sz="0" w:space="0" w:color="auto"/>
        <w:bottom w:val="none" w:sz="0" w:space="0" w:color="auto"/>
        <w:right w:val="none" w:sz="0" w:space="0" w:color="auto"/>
      </w:divBdr>
    </w:div>
    <w:div w:id="1779639091">
      <w:bodyDiv w:val="1"/>
      <w:marLeft w:val="0"/>
      <w:marRight w:val="0"/>
      <w:marTop w:val="0"/>
      <w:marBottom w:val="0"/>
      <w:divBdr>
        <w:top w:val="none" w:sz="0" w:space="0" w:color="auto"/>
        <w:left w:val="none" w:sz="0" w:space="0" w:color="auto"/>
        <w:bottom w:val="none" w:sz="0" w:space="0" w:color="auto"/>
        <w:right w:val="none" w:sz="0" w:space="0" w:color="auto"/>
      </w:divBdr>
    </w:div>
    <w:div w:id="17802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IOMinDRC/status/141973742821098700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IOMinDRC/status/1419737428210987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19EB7CCB-9E34-4A3B-A05D-C1BA24E7E309}">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14477</Words>
  <Characters>79625</Characters>
  <Application>Microsoft Office Word</Application>
  <DocSecurity>0</DocSecurity>
  <Lines>663</Lines>
  <Paragraphs>187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93915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Arsene Assande</cp:lastModifiedBy>
  <cp:revision>16</cp:revision>
  <cp:lastPrinted>2014-02-10T17:12:00Z</cp:lastPrinted>
  <dcterms:created xsi:type="dcterms:W3CDTF">2021-11-10T22:02:00Z</dcterms:created>
  <dcterms:modified xsi:type="dcterms:W3CDTF">2021-11-15T18:55:00Z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MSIP_Label_65b15e2b-c6d2-488b-8aea-978109a77633_Enabled">
    <vt:lpwstr>true</vt:lpwstr>
  </property>
  <property fmtid="{D5CDD505-2E9C-101B-9397-08002B2CF9AE}" pid="7" name="MSIP_Label_65b15e2b-c6d2-488b-8aea-978109a77633_SetDate">
    <vt:lpwstr>2021-11-10T07:40:54Z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1f37fe30-4617-442a-9e28-9743b4ecf53c</vt:lpwstr>
  </property>
  <property fmtid="{D5CDD505-2E9C-101B-9397-08002B2CF9AE}" pid="12" name="MSIP_Label_65b15e2b-c6d2-488b-8aea-978109a77633_ContentBits">
    <vt:lpwstr>0</vt:lpwstr>
  </property>
</Properties>
</file>