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C4C" w:rsidRDefault="007830D6" w:rsidP="00AB0274">
      <w:pPr>
        <w:jc w:val="center"/>
        <w:rPr>
          <w:b/>
          <w:sz w:val="28"/>
          <w:szCs w:val="28"/>
          <w:u w:val="single"/>
        </w:rPr>
      </w:pPr>
      <w:r>
        <w:rPr>
          <w:rFonts w:ascii="Arial" w:hAnsi="Arial"/>
          <w:noProof/>
          <w:spacing w:val="-3"/>
          <w:sz w:val="20"/>
        </w:rPr>
        <w:drawing>
          <wp:inline distT="0" distB="0" distL="0" distR="0">
            <wp:extent cx="1028700" cy="800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0838" t="3618" r="10838" b="16402"/>
                    <a:stretch>
                      <a:fillRect/>
                    </a:stretch>
                  </pic:blipFill>
                  <pic:spPr bwMode="auto">
                    <a:xfrm>
                      <a:off x="0" y="0"/>
                      <a:ext cx="1028700" cy="800100"/>
                    </a:xfrm>
                    <a:prstGeom prst="rect">
                      <a:avLst/>
                    </a:prstGeom>
                    <a:solidFill>
                      <a:srgbClr val="3366FF"/>
                    </a:solidFill>
                    <a:ln w="9525">
                      <a:noFill/>
                      <a:miter lim="800000"/>
                      <a:headEnd/>
                      <a:tailEnd/>
                    </a:ln>
                  </pic:spPr>
                </pic:pic>
              </a:graphicData>
            </a:graphic>
          </wp:inline>
        </w:drawing>
      </w:r>
    </w:p>
    <w:p w:rsidR="00090D90" w:rsidRPr="004658BE" w:rsidRDefault="00090D90" w:rsidP="004658BE">
      <w:pPr>
        <w:jc w:val="center"/>
        <w:rPr>
          <w:b/>
          <w:u w:val="single"/>
        </w:rPr>
      </w:pPr>
    </w:p>
    <w:p w:rsidR="00AB0274" w:rsidRPr="00E37C09" w:rsidRDefault="004658BE" w:rsidP="004658BE">
      <w:pPr>
        <w:jc w:val="center"/>
        <w:rPr>
          <w:b/>
        </w:rPr>
      </w:pPr>
      <w:r w:rsidRPr="004658BE">
        <w:rPr>
          <w:b/>
          <w:u w:val="single"/>
        </w:rPr>
        <w:t xml:space="preserve"> </w:t>
      </w:r>
    </w:p>
    <w:p w:rsidR="00AB0274" w:rsidRPr="00E37C09" w:rsidRDefault="00A47A5F" w:rsidP="00A47A5F">
      <w:pPr>
        <w:jc w:val="center"/>
        <w:rPr>
          <w:b/>
        </w:rPr>
      </w:pPr>
      <w:r>
        <w:rPr>
          <w:b/>
        </w:rPr>
        <w:t>UN BHUTAN COUNTRY FUND</w:t>
      </w:r>
    </w:p>
    <w:p w:rsidR="00AB0274" w:rsidRPr="00675DCC" w:rsidRDefault="00AB0274" w:rsidP="00A47A5F">
      <w:pPr>
        <w:rPr>
          <w:sz w:val="14"/>
          <w:szCs w:val="16"/>
        </w:rPr>
      </w:pPr>
    </w:p>
    <w:p w:rsidR="00AB0274" w:rsidRDefault="00AB0274" w:rsidP="00A47A5F">
      <w:pPr>
        <w:jc w:val="center"/>
        <w:rPr>
          <w:b/>
          <w:bCs/>
          <w:caps/>
        </w:rPr>
      </w:pPr>
      <w:r w:rsidRPr="00675DCC">
        <w:rPr>
          <w:b/>
          <w:bCs/>
          <w:caps/>
        </w:rPr>
        <w:t>ANNUAL</w:t>
      </w:r>
      <w:r>
        <w:rPr>
          <w:b/>
          <w:bCs/>
          <w:caps/>
        </w:rPr>
        <w:t xml:space="preserve"> programme</w:t>
      </w:r>
      <w:r>
        <w:rPr>
          <w:rStyle w:val="FootnoteReference"/>
          <w:b/>
          <w:bCs/>
          <w:caps/>
        </w:rPr>
        <w:footnoteReference w:id="1"/>
      </w:r>
      <w:r w:rsidRPr="00675DCC">
        <w:rPr>
          <w:b/>
          <w:bCs/>
          <w:caps/>
        </w:rPr>
        <w:t xml:space="preserve"> NARRATIVE progress report </w:t>
      </w:r>
    </w:p>
    <w:p w:rsidR="00AB0274" w:rsidRDefault="00AB0274" w:rsidP="00A47A5F">
      <w:pPr>
        <w:jc w:val="center"/>
        <w:rPr>
          <w:b/>
          <w:bCs/>
          <w:caps/>
        </w:rPr>
      </w:pPr>
    </w:p>
    <w:p w:rsidR="00AB0274" w:rsidRDefault="00AB0274" w:rsidP="00A47A5F">
      <w:pPr>
        <w:jc w:val="center"/>
        <w:rPr>
          <w:b/>
          <w:bCs/>
          <w:caps/>
        </w:rPr>
      </w:pPr>
      <w:r>
        <w:rPr>
          <w:b/>
          <w:bCs/>
          <w:caps/>
        </w:rPr>
        <w:t>REPORTING PERI</w:t>
      </w:r>
      <w:r w:rsidR="00FD5475">
        <w:rPr>
          <w:b/>
          <w:bCs/>
          <w:caps/>
        </w:rPr>
        <w:t>OD: 1 january – 31 December 2010</w:t>
      </w:r>
    </w:p>
    <w:p w:rsidR="00452ED1" w:rsidRDefault="00452ED1" w:rsidP="00AB0274">
      <w:pPr>
        <w:jc w:val="center"/>
        <w:rPr>
          <w:b/>
          <w:bCs/>
          <w:caps/>
        </w:rPr>
      </w:pPr>
    </w:p>
    <w:tbl>
      <w:tblPr>
        <w:tblW w:w="10260" w:type="dxa"/>
        <w:tblInd w:w="-72" w:type="dxa"/>
        <w:tblLayout w:type="fixed"/>
        <w:tblLook w:val="01E0"/>
      </w:tblPr>
      <w:tblGrid>
        <w:gridCol w:w="5040"/>
        <w:gridCol w:w="360"/>
        <w:gridCol w:w="4860"/>
      </w:tblGrid>
      <w:tr w:rsidR="000134CC" w:rsidRPr="00947685" w:rsidTr="000134CC">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0134CC" w:rsidRPr="00ED0B8B" w:rsidRDefault="000134CC" w:rsidP="000134CC">
            <w:pPr>
              <w:pStyle w:val="H1"/>
              <w:jc w:val="center"/>
              <w:rPr>
                <w:rFonts w:cs="Times New Roman"/>
                <w:sz w:val="20"/>
                <w:szCs w:val="20"/>
              </w:rPr>
            </w:pPr>
            <w:r w:rsidRPr="00ED0B8B">
              <w:rPr>
                <w:rFonts w:cs="Times New Roman"/>
                <w:sz w:val="20"/>
                <w:szCs w:val="20"/>
              </w:rPr>
              <w:t>Programme Title &amp; Number</w:t>
            </w:r>
          </w:p>
        </w:tc>
        <w:tc>
          <w:tcPr>
            <w:tcW w:w="360" w:type="dxa"/>
            <w:vMerge w:val="restart"/>
            <w:tcBorders>
              <w:left w:val="single" w:sz="4" w:space="0" w:color="auto"/>
              <w:right w:val="single" w:sz="4" w:space="0" w:color="auto"/>
            </w:tcBorders>
            <w:vAlign w:val="center"/>
          </w:tcPr>
          <w:p w:rsidR="000134CC" w:rsidRPr="00947685" w:rsidRDefault="000134CC" w:rsidP="000134CC">
            <w:pPr>
              <w:jc w:val="center"/>
            </w:pPr>
          </w:p>
        </w:tc>
        <w:tc>
          <w:tcPr>
            <w:tcW w:w="4860" w:type="dxa"/>
            <w:tcBorders>
              <w:top w:val="single" w:sz="4" w:space="0" w:color="auto"/>
              <w:left w:val="single" w:sz="4" w:space="0" w:color="auto"/>
              <w:right w:val="single" w:sz="4" w:space="0" w:color="auto"/>
            </w:tcBorders>
            <w:shd w:val="clear" w:color="auto" w:fill="F3F3F3"/>
            <w:vAlign w:val="center"/>
          </w:tcPr>
          <w:p w:rsidR="000134CC" w:rsidRPr="00ED0B8B" w:rsidRDefault="000134CC" w:rsidP="000134CC">
            <w:pPr>
              <w:pStyle w:val="H1"/>
              <w:jc w:val="center"/>
              <w:rPr>
                <w:rFonts w:cs="Times New Roman"/>
                <w:sz w:val="20"/>
                <w:szCs w:val="20"/>
              </w:rPr>
            </w:pPr>
            <w:r w:rsidRPr="00ED0B8B">
              <w:rPr>
                <w:rFonts w:cs="Times New Roman"/>
                <w:sz w:val="20"/>
                <w:szCs w:val="20"/>
              </w:rPr>
              <w:t>Country, Locality(s), Thematic Area(s)</w:t>
            </w:r>
            <w:r w:rsidR="00CA33AC" w:rsidRPr="00ED0B8B">
              <w:rPr>
                <w:rStyle w:val="FootnoteReference"/>
                <w:rFonts w:cs="Times New Roman"/>
                <w:sz w:val="20"/>
                <w:szCs w:val="20"/>
              </w:rPr>
              <w:footnoteReference w:id="2"/>
            </w:r>
          </w:p>
        </w:tc>
      </w:tr>
      <w:tr w:rsidR="000134CC" w:rsidRPr="00947685" w:rsidTr="000134CC">
        <w:trPr>
          <w:trHeight w:val="495"/>
        </w:trPr>
        <w:tc>
          <w:tcPr>
            <w:tcW w:w="5040" w:type="dxa"/>
            <w:tcBorders>
              <w:left w:val="single" w:sz="4" w:space="0" w:color="auto"/>
              <w:bottom w:val="single" w:sz="4" w:space="0" w:color="auto"/>
              <w:right w:val="single" w:sz="4" w:space="0" w:color="auto"/>
            </w:tcBorders>
          </w:tcPr>
          <w:p w:rsidR="000134CC" w:rsidRPr="00ED0B8B" w:rsidRDefault="000134CC" w:rsidP="00501AA2">
            <w:pPr>
              <w:pStyle w:val="BodyText"/>
              <w:numPr>
                <w:ilvl w:val="0"/>
                <w:numId w:val="3"/>
              </w:numPr>
              <w:spacing w:before="60" w:after="60"/>
              <w:ind w:left="342"/>
              <w:jc w:val="both"/>
              <w:rPr>
                <w:rFonts w:ascii="Times New Roman" w:hAnsi="Times New Roman"/>
                <w:bCs/>
                <w:iCs/>
                <w:snapToGrid w:val="0"/>
              </w:rPr>
            </w:pPr>
            <w:proofErr w:type="spellStart"/>
            <w:r w:rsidRPr="00ED0B8B">
              <w:rPr>
                <w:rFonts w:ascii="Times New Roman" w:hAnsi="Times New Roman"/>
                <w:bCs/>
                <w:iCs/>
                <w:snapToGrid w:val="0"/>
              </w:rPr>
              <w:t>Programme</w:t>
            </w:r>
            <w:proofErr w:type="spellEnd"/>
            <w:r w:rsidRPr="00ED0B8B">
              <w:rPr>
                <w:rFonts w:ascii="Times New Roman" w:hAnsi="Times New Roman"/>
                <w:bCs/>
                <w:iCs/>
                <w:snapToGrid w:val="0"/>
              </w:rPr>
              <w:t xml:space="preserve"> Title:</w:t>
            </w:r>
            <w:r w:rsidR="00ED0B8B">
              <w:rPr>
                <w:rFonts w:ascii="Times New Roman" w:hAnsi="Times New Roman"/>
                <w:bCs/>
                <w:iCs/>
                <w:snapToGrid w:val="0"/>
              </w:rPr>
              <w:t xml:space="preserve"> </w:t>
            </w:r>
            <w:r w:rsidR="00ED0B8B">
              <w:rPr>
                <w:rFonts w:ascii="Times New Roman" w:hAnsi="Times New Roman"/>
                <w:bCs/>
                <w:i/>
                <w:iCs/>
                <w:snapToGrid w:val="0"/>
              </w:rPr>
              <w:t xml:space="preserve">Support to </w:t>
            </w:r>
            <w:r w:rsidR="00ED0B8B">
              <w:rPr>
                <w:rFonts w:ascii="Times New Roman" w:hAnsi="Times New Roman"/>
                <w:b/>
                <w:bCs/>
                <w:i/>
                <w:iCs/>
                <w:snapToGrid w:val="0"/>
              </w:rPr>
              <w:t xml:space="preserve">UNDAF Outcome </w:t>
            </w:r>
            <w:r w:rsidR="00ED0B8B" w:rsidRPr="00ED0B8B">
              <w:rPr>
                <w:rFonts w:ascii="Times New Roman" w:hAnsi="Times New Roman"/>
                <w:b/>
                <w:bCs/>
                <w:i/>
                <w:iCs/>
                <w:snapToGrid w:val="0"/>
              </w:rPr>
              <w:t xml:space="preserve">5: </w:t>
            </w:r>
            <w:r w:rsidR="00ED0B8B" w:rsidRPr="00ED0B8B">
              <w:rPr>
                <w:rFonts w:ascii="Times New Roman" w:hAnsi="Times New Roman" w:cs="Times New Roman"/>
                <w:b/>
                <w:i/>
              </w:rPr>
              <w:t>By 2012, national capacity for environmental sustainability and disaster management strengthened</w:t>
            </w:r>
          </w:p>
          <w:p w:rsidR="000134CC" w:rsidRPr="00ED0B8B" w:rsidRDefault="000134CC" w:rsidP="00501AA2">
            <w:pPr>
              <w:pStyle w:val="BodyText"/>
              <w:numPr>
                <w:ilvl w:val="0"/>
                <w:numId w:val="3"/>
              </w:numPr>
              <w:spacing w:before="60" w:after="60"/>
              <w:ind w:left="342"/>
              <w:jc w:val="both"/>
              <w:rPr>
                <w:rFonts w:ascii="Times New Roman" w:hAnsi="Times New Roman" w:cs="Times New Roman"/>
                <w:bCs/>
                <w:i/>
                <w:iCs/>
                <w:snapToGrid w:val="0"/>
                <w:lang w:val="en-GB"/>
              </w:rPr>
            </w:pPr>
            <w:proofErr w:type="spellStart"/>
            <w:r w:rsidRPr="00ED0B8B">
              <w:rPr>
                <w:rFonts w:ascii="Times New Roman" w:hAnsi="Times New Roman"/>
                <w:bCs/>
                <w:iCs/>
                <w:snapToGrid w:val="0"/>
              </w:rPr>
              <w:t>Programme</w:t>
            </w:r>
            <w:proofErr w:type="spellEnd"/>
            <w:r w:rsidRPr="00ED0B8B">
              <w:rPr>
                <w:rFonts w:ascii="Times New Roman" w:hAnsi="Times New Roman"/>
                <w:bCs/>
                <w:iCs/>
                <w:snapToGrid w:val="0"/>
              </w:rPr>
              <w:t xml:space="preserve"> Number</w:t>
            </w:r>
            <w:r w:rsidR="00D14F94" w:rsidRPr="00ED0B8B">
              <w:rPr>
                <w:rFonts w:ascii="Times New Roman" w:hAnsi="Times New Roman"/>
                <w:bCs/>
                <w:iCs/>
                <w:snapToGrid w:val="0"/>
              </w:rPr>
              <w:t xml:space="preserve"> </w:t>
            </w:r>
            <w:r w:rsidR="00D14F94" w:rsidRPr="00ED0B8B">
              <w:rPr>
                <w:rFonts w:ascii="Times New Roman" w:hAnsi="Times New Roman" w:cs="Times New Roman"/>
                <w:bCs/>
                <w:i/>
                <w:iCs/>
                <w:snapToGrid w:val="0"/>
                <w:lang w:val="en-GB"/>
              </w:rPr>
              <w:t xml:space="preserve">(if applicable)  </w:t>
            </w:r>
          </w:p>
          <w:p w:rsidR="000134CC" w:rsidRPr="00ED0B8B" w:rsidRDefault="000134CC" w:rsidP="00501AA2">
            <w:pPr>
              <w:pStyle w:val="BodyText"/>
              <w:numPr>
                <w:ilvl w:val="0"/>
                <w:numId w:val="3"/>
              </w:numPr>
              <w:spacing w:before="60" w:after="60"/>
              <w:ind w:left="342"/>
              <w:jc w:val="both"/>
              <w:rPr>
                <w:rFonts w:ascii="Times New Roman" w:hAnsi="Times New Roman"/>
                <w:i/>
              </w:rPr>
            </w:pPr>
            <w:r w:rsidRPr="00ED0B8B">
              <w:rPr>
                <w:rFonts w:ascii="Times New Roman" w:hAnsi="Times New Roman"/>
                <w:bCs/>
                <w:iCs/>
                <w:snapToGrid w:val="0"/>
              </w:rPr>
              <w:t>MDTF Office Atlas Number:</w:t>
            </w:r>
            <w:r w:rsidRPr="00ED0B8B">
              <w:rPr>
                <w:rFonts w:ascii="Times New Roman" w:hAnsi="Times New Roman"/>
                <w:i/>
              </w:rPr>
              <w:t xml:space="preserve"> </w:t>
            </w:r>
            <w:r w:rsidR="00ED0B8B" w:rsidRPr="00ED0B8B">
              <w:rPr>
                <w:rFonts w:ascii="Times New Roman" w:hAnsi="Times New Roman"/>
              </w:rPr>
              <w:t>00073278</w:t>
            </w:r>
          </w:p>
        </w:tc>
        <w:tc>
          <w:tcPr>
            <w:tcW w:w="360" w:type="dxa"/>
            <w:vMerge/>
            <w:tcBorders>
              <w:left w:val="single" w:sz="4" w:space="0" w:color="auto"/>
              <w:right w:val="single" w:sz="4" w:space="0" w:color="auto"/>
            </w:tcBorders>
          </w:tcPr>
          <w:p w:rsidR="000134CC" w:rsidRPr="00947685" w:rsidRDefault="000134CC" w:rsidP="000134CC">
            <w:pPr>
              <w:pStyle w:val="BodyText"/>
              <w:rPr>
                <w:rFonts w:ascii="Times New Roman" w:hAnsi="Times New Roman"/>
              </w:rPr>
            </w:pPr>
          </w:p>
        </w:tc>
        <w:tc>
          <w:tcPr>
            <w:tcW w:w="4860" w:type="dxa"/>
            <w:tcBorders>
              <w:left w:val="single" w:sz="4" w:space="0" w:color="auto"/>
              <w:bottom w:val="single" w:sz="4" w:space="0" w:color="auto"/>
              <w:right w:val="single" w:sz="4" w:space="0" w:color="auto"/>
            </w:tcBorders>
          </w:tcPr>
          <w:p w:rsidR="000134CC" w:rsidRDefault="000134CC" w:rsidP="000134CC">
            <w:pPr>
              <w:pStyle w:val="BodyText"/>
              <w:rPr>
                <w:rFonts w:ascii="Times New Roman" w:hAnsi="Times New Roman"/>
                <w:bCs/>
                <w:i/>
                <w:iCs/>
                <w:snapToGrid w:val="0"/>
              </w:rPr>
            </w:pPr>
            <w:r w:rsidRPr="00ED0B8B">
              <w:rPr>
                <w:rFonts w:ascii="Times New Roman" w:hAnsi="Times New Roman"/>
                <w:bCs/>
                <w:i/>
                <w:iCs/>
                <w:snapToGrid w:val="0"/>
              </w:rPr>
              <w:t>(if applicable)</w:t>
            </w:r>
          </w:p>
          <w:p w:rsidR="00ED0B8B" w:rsidRDefault="00ED0B8B" w:rsidP="000134CC">
            <w:pPr>
              <w:pStyle w:val="BodyText"/>
              <w:rPr>
                <w:rFonts w:ascii="Times New Roman" w:hAnsi="Times New Roman"/>
                <w:bCs/>
                <w:iCs/>
                <w:snapToGrid w:val="0"/>
              </w:rPr>
            </w:pPr>
            <w:r w:rsidRPr="00ED0B8B">
              <w:rPr>
                <w:rFonts w:ascii="Times New Roman" w:hAnsi="Times New Roman"/>
                <w:bCs/>
                <w:iCs/>
                <w:snapToGrid w:val="0"/>
              </w:rPr>
              <w:t>Bhutan</w:t>
            </w:r>
            <w:r>
              <w:rPr>
                <w:rFonts w:ascii="Times New Roman" w:hAnsi="Times New Roman"/>
                <w:bCs/>
                <w:iCs/>
                <w:snapToGrid w:val="0"/>
              </w:rPr>
              <w:t>,</w:t>
            </w:r>
          </w:p>
          <w:p w:rsidR="00ED0B8B" w:rsidRDefault="00ED0B8B" w:rsidP="000134CC">
            <w:pPr>
              <w:pStyle w:val="BodyText"/>
              <w:rPr>
                <w:rFonts w:ascii="Times New Roman" w:hAnsi="Times New Roman"/>
                <w:bCs/>
                <w:iCs/>
                <w:snapToGrid w:val="0"/>
              </w:rPr>
            </w:pPr>
            <w:r>
              <w:rPr>
                <w:rFonts w:ascii="Times New Roman" w:hAnsi="Times New Roman"/>
                <w:bCs/>
                <w:iCs/>
                <w:snapToGrid w:val="0"/>
              </w:rPr>
              <w:t>Nationwide,</w:t>
            </w:r>
          </w:p>
          <w:p w:rsidR="00ED0B8B" w:rsidRPr="00ED0B8B" w:rsidRDefault="00ED0B8B" w:rsidP="000134CC">
            <w:pPr>
              <w:pStyle w:val="BodyText"/>
              <w:rPr>
                <w:rFonts w:ascii="Times New Roman" w:hAnsi="Times New Roman"/>
              </w:rPr>
            </w:pPr>
            <w:r>
              <w:rPr>
                <w:rFonts w:ascii="Times New Roman" w:hAnsi="Times New Roman"/>
                <w:bCs/>
                <w:iCs/>
                <w:snapToGrid w:val="0"/>
              </w:rPr>
              <w:t xml:space="preserve">Energy, Environment and Disaster Risk Management </w:t>
            </w:r>
          </w:p>
        </w:tc>
      </w:tr>
    </w:tbl>
    <w:p w:rsidR="000134CC" w:rsidRDefault="000134CC" w:rsidP="00AB0274">
      <w:pPr>
        <w:jc w:val="center"/>
        <w:rPr>
          <w:b/>
          <w:bCs/>
          <w:caps/>
        </w:rPr>
      </w:pPr>
    </w:p>
    <w:tbl>
      <w:tblPr>
        <w:tblW w:w="10260" w:type="dxa"/>
        <w:tblInd w:w="-72" w:type="dxa"/>
        <w:tblLayout w:type="fixed"/>
        <w:tblLook w:val="01E0"/>
      </w:tblPr>
      <w:tblGrid>
        <w:gridCol w:w="5040"/>
        <w:gridCol w:w="360"/>
        <w:gridCol w:w="4860"/>
      </w:tblGrid>
      <w:tr w:rsidR="000134CC" w:rsidRPr="00947685" w:rsidTr="000134CC">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0134CC" w:rsidRPr="00ED0B8B" w:rsidRDefault="000134CC" w:rsidP="000134CC">
            <w:pPr>
              <w:pStyle w:val="H1"/>
              <w:jc w:val="center"/>
              <w:rPr>
                <w:rFonts w:cs="Times New Roman"/>
                <w:sz w:val="20"/>
                <w:szCs w:val="20"/>
              </w:rPr>
            </w:pPr>
            <w:r w:rsidRPr="00ED0B8B">
              <w:rPr>
                <w:rFonts w:cs="Times New Roman"/>
                <w:sz w:val="20"/>
                <w:szCs w:val="20"/>
              </w:rPr>
              <w:t>Participating Organization(s)</w:t>
            </w:r>
          </w:p>
        </w:tc>
        <w:tc>
          <w:tcPr>
            <w:tcW w:w="360" w:type="dxa"/>
            <w:vMerge w:val="restart"/>
            <w:tcBorders>
              <w:left w:val="single" w:sz="4" w:space="0" w:color="auto"/>
              <w:right w:val="single" w:sz="4" w:space="0" w:color="auto"/>
            </w:tcBorders>
            <w:vAlign w:val="center"/>
          </w:tcPr>
          <w:p w:rsidR="000134CC" w:rsidRPr="00947685" w:rsidRDefault="000134CC" w:rsidP="000134CC">
            <w:pPr>
              <w:jc w:val="center"/>
            </w:pPr>
          </w:p>
        </w:tc>
        <w:tc>
          <w:tcPr>
            <w:tcW w:w="4860" w:type="dxa"/>
            <w:tcBorders>
              <w:top w:val="single" w:sz="4" w:space="0" w:color="auto"/>
              <w:left w:val="single" w:sz="4" w:space="0" w:color="auto"/>
              <w:right w:val="single" w:sz="4" w:space="0" w:color="auto"/>
            </w:tcBorders>
            <w:shd w:val="clear" w:color="auto" w:fill="F3F3F3"/>
            <w:vAlign w:val="center"/>
          </w:tcPr>
          <w:p w:rsidR="000134CC" w:rsidRPr="00ED0B8B" w:rsidRDefault="000134CC" w:rsidP="000134CC">
            <w:pPr>
              <w:pStyle w:val="H1"/>
              <w:jc w:val="center"/>
              <w:rPr>
                <w:rFonts w:cs="Times New Roman"/>
                <w:sz w:val="20"/>
                <w:szCs w:val="20"/>
              </w:rPr>
            </w:pPr>
            <w:r w:rsidRPr="00ED0B8B">
              <w:rPr>
                <w:rFonts w:cs="Times New Roman"/>
                <w:sz w:val="20"/>
                <w:szCs w:val="20"/>
              </w:rPr>
              <w:t>Implementing Partners</w:t>
            </w:r>
          </w:p>
        </w:tc>
      </w:tr>
      <w:tr w:rsidR="000134CC" w:rsidRPr="00947685" w:rsidTr="000134CC">
        <w:trPr>
          <w:trHeight w:val="495"/>
        </w:trPr>
        <w:tc>
          <w:tcPr>
            <w:tcW w:w="5040" w:type="dxa"/>
            <w:tcBorders>
              <w:left w:val="single" w:sz="4" w:space="0" w:color="auto"/>
              <w:bottom w:val="single" w:sz="4" w:space="0" w:color="auto"/>
              <w:right w:val="single" w:sz="4" w:space="0" w:color="auto"/>
            </w:tcBorders>
          </w:tcPr>
          <w:p w:rsidR="000134CC" w:rsidRPr="00ED0B8B" w:rsidRDefault="000134CC" w:rsidP="000134CC">
            <w:pPr>
              <w:pStyle w:val="BodyText"/>
              <w:rPr>
                <w:rFonts w:ascii="Times New Roman" w:hAnsi="Times New Roman"/>
                <w:i/>
              </w:rPr>
            </w:pPr>
          </w:p>
          <w:p w:rsidR="000134CC" w:rsidRPr="00ED0B8B" w:rsidRDefault="00F31DCE" w:rsidP="000134CC">
            <w:pPr>
              <w:pStyle w:val="BodyText"/>
              <w:rPr>
                <w:rFonts w:ascii="Times New Roman" w:hAnsi="Times New Roman"/>
              </w:rPr>
            </w:pPr>
            <w:r w:rsidRPr="00ED0B8B">
              <w:rPr>
                <w:rFonts w:ascii="Times New Roman" w:hAnsi="Times New Roman"/>
              </w:rPr>
              <w:t xml:space="preserve">UNDP, UNEP, UNESCO, UNICEF, </w:t>
            </w:r>
          </w:p>
          <w:p w:rsidR="000134CC" w:rsidRPr="00ED0B8B" w:rsidRDefault="000134CC" w:rsidP="000134CC">
            <w:pPr>
              <w:pStyle w:val="BodyText"/>
              <w:rPr>
                <w:rFonts w:ascii="Times New Roman" w:hAnsi="Times New Roman"/>
                <w:i/>
              </w:rPr>
            </w:pPr>
          </w:p>
        </w:tc>
        <w:tc>
          <w:tcPr>
            <w:tcW w:w="360" w:type="dxa"/>
            <w:vMerge/>
            <w:tcBorders>
              <w:left w:val="single" w:sz="4" w:space="0" w:color="auto"/>
              <w:right w:val="single" w:sz="4" w:space="0" w:color="auto"/>
            </w:tcBorders>
          </w:tcPr>
          <w:p w:rsidR="000134CC" w:rsidRPr="00947685" w:rsidRDefault="000134CC" w:rsidP="000134CC">
            <w:pPr>
              <w:pStyle w:val="BodyText"/>
              <w:rPr>
                <w:rFonts w:ascii="Times New Roman" w:hAnsi="Times New Roman"/>
              </w:rPr>
            </w:pPr>
          </w:p>
        </w:tc>
        <w:tc>
          <w:tcPr>
            <w:tcW w:w="4860" w:type="dxa"/>
            <w:tcBorders>
              <w:left w:val="single" w:sz="4" w:space="0" w:color="auto"/>
              <w:bottom w:val="single" w:sz="4" w:space="0" w:color="auto"/>
              <w:right w:val="single" w:sz="4" w:space="0" w:color="auto"/>
            </w:tcBorders>
          </w:tcPr>
          <w:p w:rsidR="000134CC" w:rsidRPr="00ED0B8B" w:rsidRDefault="009E3952" w:rsidP="00501AA2">
            <w:pPr>
              <w:pStyle w:val="BodyText"/>
              <w:numPr>
                <w:ilvl w:val="0"/>
                <w:numId w:val="4"/>
              </w:numPr>
              <w:spacing w:before="60" w:after="60"/>
              <w:ind w:left="376"/>
              <w:jc w:val="both"/>
              <w:rPr>
                <w:rFonts w:ascii="Times New Roman" w:hAnsi="Times New Roman"/>
                <w:bCs/>
                <w:iCs/>
                <w:snapToGrid w:val="0"/>
                <w:color w:val="000000"/>
              </w:rPr>
            </w:pPr>
            <w:bookmarkStart w:id="0" w:name="_Toc249364478"/>
            <w:r w:rsidRPr="00ED0B8B">
              <w:rPr>
                <w:rFonts w:ascii="Times New Roman" w:hAnsi="Times New Roman"/>
                <w:bCs/>
                <w:iCs/>
                <w:snapToGrid w:val="0"/>
                <w:color w:val="000000"/>
              </w:rPr>
              <w:t>National counterparts (government, private, NGOs &amp; others</w:t>
            </w:r>
            <w:bookmarkEnd w:id="0"/>
            <w:r w:rsidRPr="00ED0B8B">
              <w:rPr>
                <w:rFonts w:ascii="Times New Roman" w:hAnsi="Times New Roman"/>
                <w:bCs/>
                <w:iCs/>
                <w:snapToGrid w:val="0"/>
                <w:color w:val="000000"/>
              </w:rPr>
              <w:t>) and other International Organizations</w:t>
            </w:r>
          </w:p>
        </w:tc>
      </w:tr>
    </w:tbl>
    <w:p w:rsidR="000134CC" w:rsidRDefault="000134CC" w:rsidP="00AB0274">
      <w:pPr>
        <w:jc w:val="center"/>
        <w:rPr>
          <w:b/>
          <w:bCs/>
          <w:caps/>
        </w:rPr>
      </w:pPr>
    </w:p>
    <w:tbl>
      <w:tblPr>
        <w:tblW w:w="102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0"/>
        <w:gridCol w:w="2070"/>
        <w:gridCol w:w="360"/>
        <w:gridCol w:w="2071"/>
        <w:gridCol w:w="2800"/>
      </w:tblGrid>
      <w:tr w:rsidR="000134CC" w:rsidRPr="00F75023" w:rsidTr="000134CC">
        <w:trPr>
          <w:trHeight w:val="440"/>
        </w:trPr>
        <w:tc>
          <w:tcPr>
            <w:tcW w:w="5040" w:type="dxa"/>
            <w:gridSpan w:val="2"/>
            <w:tcBorders>
              <w:top w:val="single" w:sz="4" w:space="0" w:color="auto"/>
              <w:left w:val="single" w:sz="4" w:space="0" w:color="auto"/>
              <w:bottom w:val="nil"/>
              <w:right w:val="single" w:sz="4" w:space="0" w:color="auto"/>
            </w:tcBorders>
            <w:shd w:val="clear" w:color="auto" w:fill="F2F2F2"/>
            <w:vAlign w:val="center"/>
          </w:tcPr>
          <w:p w:rsidR="000134CC" w:rsidRPr="00ED0B8B" w:rsidRDefault="000134CC" w:rsidP="000134CC">
            <w:pPr>
              <w:pStyle w:val="H1"/>
              <w:jc w:val="center"/>
              <w:rPr>
                <w:rFonts w:cs="Times New Roman"/>
                <w:sz w:val="20"/>
                <w:szCs w:val="20"/>
              </w:rPr>
            </w:pPr>
            <w:r w:rsidRPr="00ED0B8B">
              <w:rPr>
                <w:rFonts w:cs="Times New Roman"/>
                <w:sz w:val="20"/>
                <w:szCs w:val="20"/>
              </w:rPr>
              <w:t>Programme/Project Cost (US$)</w:t>
            </w:r>
          </w:p>
        </w:tc>
        <w:tc>
          <w:tcPr>
            <w:tcW w:w="360" w:type="dxa"/>
            <w:tcBorders>
              <w:top w:val="nil"/>
              <w:left w:val="single" w:sz="4" w:space="0" w:color="auto"/>
              <w:bottom w:val="nil"/>
              <w:right w:val="single" w:sz="4" w:space="0" w:color="auto"/>
            </w:tcBorders>
            <w:shd w:val="clear" w:color="auto" w:fill="auto"/>
            <w:vAlign w:val="center"/>
          </w:tcPr>
          <w:p w:rsidR="000134CC" w:rsidRPr="00F75023" w:rsidRDefault="000134CC" w:rsidP="000134CC">
            <w:pPr>
              <w:pStyle w:val="H1"/>
              <w:jc w:val="center"/>
              <w:rPr>
                <w:rFonts w:cs="Times New Roman"/>
              </w:rPr>
            </w:pPr>
          </w:p>
        </w:tc>
        <w:tc>
          <w:tcPr>
            <w:tcW w:w="4871" w:type="dxa"/>
            <w:gridSpan w:val="2"/>
            <w:tcBorders>
              <w:top w:val="single" w:sz="4" w:space="0" w:color="auto"/>
              <w:left w:val="single" w:sz="4" w:space="0" w:color="auto"/>
              <w:bottom w:val="nil"/>
              <w:right w:val="single" w:sz="4" w:space="0" w:color="auto"/>
            </w:tcBorders>
            <w:shd w:val="clear" w:color="auto" w:fill="F2F2F2"/>
            <w:vAlign w:val="center"/>
          </w:tcPr>
          <w:p w:rsidR="000134CC" w:rsidRPr="00ED0B8B" w:rsidRDefault="000134CC" w:rsidP="000134CC">
            <w:pPr>
              <w:pStyle w:val="H1"/>
              <w:jc w:val="center"/>
              <w:rPr>
                <w:rFonts w:cs="Times New Roman"/>
                <w:sz w:val="20"/>
                <w:szCs w:val="20"/>
              </w:rPr>
            </w:pPr>
            <w:r w:rsidRPr="00ED0B8B">
              <w:rPr>
                <w:rFonts w:cs="Times New Roman"/>
                <w:sz w:val="20"/>
                <w:szCs w:val="20"/>
              </w:rPr>
              <w:t>Programme Duration (months)</w:t>
            </w:r>
          </w:p>
        </w:tc>
      </w:tr>
      <w:tr w:rsidR="000134CC" w:rsidRPr="00F75023" w:rsidTr="000134CC">
        <w:trPr>
          <w:trHeight w:val="215"/>
        </w:trPr>
        <w:tc>
          <w:tcPr>
            <w:tcW w:w="2970" w:type="dxa"/>
            <w:tcBorders>
              <w:top w:val="nil"/>
              <w:left w:val="single" w:sz="4" w:space="0" w:color="auto"/>
              <w:bottom w:val="nil"/>
              <w:right w:val="nil"/>
            </w:tcBorders>
            <w:shd w:val="clear" w:color="auto" w:fill="auto"/>
            <w:vAlign w:val="center"/>
          </w:tcPr>
          <w:p w:rsidR="000134CC" w:rsidRPr="00ED0B8B" w:rsidRDefault="000134CC" w:rsidP="000134CC">
            <w:pPr>
              <w:pStyle w:val="H2"/>
              <w:spacing w:before="120"/>
              <w:rPr>
                <w:rFonts w:cs="Times New Roman"/>
                <w:b w:val="0"/>
                <w:sz w:val="20"/>
                <w:szCs w:val="20"/>
              </w:rPr>
            </w:pPr>
            <w:r w:rsidRPr="00ED0B8B">
              <w:rPr>
                <w:rFonts w:cs="Times New Roman"/>
                <w:b w:val="0"/>
                <w:sz w:val="20"/>
                <w:szCs w:val="20"/>
              </w:rPr>
              <w:t xml:space="preserve">MDTF Fund Contribution:  </w:t>
            </w:r>
          </w:p>
          <w:p w:rsidR="000134CC" w:rsidRPr="00ED0B8B" w:rsidRDefault="00ED0B8B" w:rsidP="00A47A5F">
            <w:pPr>
              <w:pStyle w:val="H2"/>
              <w:numPr>
                <w:ilvl w:val="0"/>
                <w:numId w:val="6"/>
              </w:numPr>
              <w:spacing w:after="120"/>
              <w:ind w:left="162" w:hanging="180"/>
              <w:rPr>
                <w:rFonts w:cs="Times New Roman"/>
                <w:i/>
                <w:sz w:val="20"/>
                <w:szCs w:val="20"/>
              </w:rPr>
            </w:pPr>
            <w:r>
              <w:rPr>
                <w:rFonts w:cs="Times New Roman"/>
                <w:b w:val="0"/>
                <w:i/>
                <w:sz w:val="20"/>
                <w:szCs w:val="20"/>
              </w:rPr>
              <w:t>UNDP: $256,460; UNICEF: 70,</w:t>
            </w:r>
            <w:r w:rsidR="00A47A5F">
              <w:rPr>
                <w:rFonts w:cs="Times New Roman"/>
                <w:b w:val="0"/>
                <w:i/>
                <w:sz w:val="20"/>
                <w:szCs w:val="20"/>
              </w:rPr>
              <w:t>935</w:t>
            </w:r>
            <w:r>
              <w:rPr>
                <w:rFonts w:cs="Times New Roman"/>
                <w:b w:val="0"/>
                <w:i/>
                <w:sz w:val="20"/>
                <w:szCs w:val="20"/>
              </w:rPr>
              <w:t>; UNEP: $ 48,165; UNESCO: $25,000</w:t>
            </w:r>
          </w:p>
        </w:tc>
        <w:tc>
          <w:tcPr>
            <w:tcW w:w="2070" w:type="dxa"/>
            <w:tcBorders>
              <w:top w:val="nil"/>
              <w:left w:val="nil"/>
              <w:bottom w:val="nil"/>
              <w:right w:val="single" w:sz="4" w:space="0" w:color="auto"/>
            </w:tcBorders>
            <w:shd w:val="clear" w:color="auto" w:fill="auto"/>
          </w:tcPr>
          <w:p w:rsidR="000134CC" w:rsidRPr="00ED0B8B" w:rsidRDefault="000134CC" w:rsidP="000134CC">
            <w:pPr>
              <w:pStyle w:val="BodyText"/>
              <w:spacing w:before="120" w:after="120"/>
              <w:rPr>
                <w:rFonts w:ascii="Times New Roman" w:hAnsi="Times New Roman"/>
                <w:color w:val="000000"/>
              </w:rPr>
            </w:pPr>
          </w:p>
        </w:tc>
        <w:tc>
          <w:tcPr>
            <w:tcW w:w="360" w:type="dxa"/>
            <w:tcBorders>
              <w:top w:val="nil"/>
              <w:left w:val="single" w:sz="4" w:space="0" w:color="auto"/>
              <w:bottom w:val="nil"/>
              <w:right w:val="single" w:sz="4" w:space="0" w:color="auto"/>
            </w:tcBorders>
            <w:shd w:val="clear" w:color="auto" w:fill="auto"/>
          </w:tcPr>
          <w:p w:rsidR="000134CC" w:rsidRPr="00F75023" w:rsidRDefault="000134CC" w:rsidP="000134CC">
            <w:pPr>
              <w:pStyle w:val="BodyText"/>
              <w:spacing w:before="120" w:after="120"/>
              <w:rPr>
                <w:rFonts w:ascii="Times New Roman" w:hAnsi="Times New Roman"/>
              </w:rPr>
            </w:pPr>
          </w:p>
        </w:tc>
        <w:tc>
          <w:tcPr>
            <w:tcW w:w="2071" w:type="dxa"/>
            <w:tcBorders>
              <w:top w:val="nil"/>
              <w:left w:val="single" w:sz="4" w:space="0" w:color="auto"/>
              <w:bottom w:val="nil"/>
              <w:right w:val="nil"/>
            </w:tcBorders>
            <w:shd w:val="clear" w:color="auto" w:fill="auto"/>
            <w:vAlign w:val="center"/>
          </w:tcPr>
          <w:p w:rsidR="000134CC" w:rsidRPr="00ED0B8B" w:rsidRDefault="000134CC" w:rsidP="000134CC">
            <w:pPr>
              <w:pStyle w:val="BodyText"/>
              <w:rPr>
                <w:rFonts w:ascii="Times New Roman" w:hAnsi="Times New Roman"/>
              </w:rPr>
            </w:pPr>
            <w:r w:rsidRPr="00ED0B8B">
              <w:rPr>
                <w:rFonts w:ascii="Times New Roman" w:hAnsi="Times New Roman"/>
              </w:rPr>
              <w:t>Overall Duration</w:t>
            </w:r>
          </w:p>
        </w:tc>
        <w:tc>
          <w:tcPr>
            <w:tcW w:w="2800" w:type="dxa"/>
            <w:tcBorders>
              <w:top w:val="nil"/>
              <w:left w:val="nil"/>
              <w:bottom w:val="nil"/>
              <w:right w:val="single" w:sz="4" w:space="0" w:color="auto"/>
            </w:tcBorders>
            <w:shd w:val="clear" w:color="auto" w:fill="auto"/>
          </w:tcPr>
          <w:p w:rsidR="000134CC" w:rsidRPr="00ED0B8B" w:rsidRDefault="000134CC" w:rsidP="000134CC">
            <w:pPr>
              <w:pStyle w:val="BodyText"/>
              <w:widowControl w:val="0"/>
              <w:spacing w:before="120" w:after="120"/>
              <w:rPr>
                <w:rFonts w:ascii="Times New Roman" w:hAnsi="Times New Roman"/>
              </w:rPr>
            </w:pPr>
          </w:p>
        </w:tc>
      </w:tr>
      <w:tr w:rsidR="000134CC" w:rsidRPr="00F75023" w:rsidTr="000134CC">
        <w:trPr>
          <w:trHeight w:val="350"/>
        </w:trPr>
        <w:tc>
          <w:tcPr>
            <w:tcW w:w="2970" w:type="dxa"/>
            <w:tcBorders>
              <w:top w:val="nil"/>
              <w:left w:val="single" w:sz="4" w:space="0" w:color="auto"/>
              <w:bottom w:val="nil"/>
              <w:right w:val="nil"/>
            </w:tcBorders>
            <w:shd w:val="clear" w:color="auto" w:fill="auto"/>
            <w:vAlign w:val="center"/>
          </w:tcPr>
          <w:p w:rsidR="000134CC" w:rsidRPr="00ED0B8B" w:rsidRDefault="000134CC" w:rsidP="000134CC">
            <w:pPr>
              <w:pStyle w:val="H2"/>
              <w:spacing w:before="120"/>
              <w:rPr>
                <w:rFonts w:cs="Times New Roman"/>
                <w:b w:val="0"/>
                <w:sz w:val="20"/>
                <w:szCs w:val="20"/>
              </w:rPr>
            </w:pPr>
            <w:r w:rsidRPr="00ED0B8B">
              <w:rPr>
                <w:rFonts w:cs="Times New Roman"/>
                <w:b w:val="0"/>
                <w:sz w:val="20"/>
                <w:szCs w:val="20"/>
              </w:rPr>
              <w:t>Agency Contribution</w:t>
            </w:r>
          </w:p>
          <w:p w:rsidR="000134CC" w:rsidRPr="00ED0B8B" w:rsidRDefault="000134CC" w:rsidP="00501AA2">
            <w:pPr>
              <w:pStyle w:val="H2"/>
              <w:numPr>
                <w:ilvl w:val="0"/>
                <w:numId w:val="5"/>
              </w:numPr>
              <w:spacing w:after="120"/>
              <w:ind w:left="162" w:hanging="162"/>
              <w:rPr>
                <w:rFonts w:cs="Times New Roman"/>
                <w:sz w:val="20"/>
                <w:szCs w:val="20"/>
              </w:rPr>
            </w:pPr>
            <w:r w:rsidRPr="00ED0B8B">
              <w:rPr>
                <w:rFonts w:cs="Times New Roman"/>
                <w:b w:val="0"/>
                <w:i/>
                <w:sz w:val="20"/>
                <w:szCs w:val="20"/>
              </w:rPr>
              <w:t>by Agency (if applicable)</w:t>
            </w:r>
          </w:p>
        </w:tc>
        <w:tc>
          <w:tcPr>
            <w:tcW w:w="2070" w:type="dxa"/>
            <w:tcBorders>
              <w:top w:val="nil"/>
              <w:left w:val="nil"/>
              <w:bottom w:val="nil"/>
              <w:right w:val="single" w:sz="4" w:space="0" w:color="auto"/>
            </w:tcBorders>
            <w:shd w:val="clear" w:color="auto" w:fill="auto"/>
          </w:tcPr>
          <w:p w:rsidR="000134CC" w:rsidRPr="00ED0B8B" w:rsidRDefault="000134CC" w:rsidP="000134CC">
            <w:pPr>
              <w:pStyle w:val="BodyText"/>
              <w:spacing w:before="120" w:after="120"/>
              <w:rPr>
                <w:rFonts w:ascii="Times New Roman" w:hAnsi="Times New Roman"/>
                <w:color w:val="000000"/>
              </w:rPr>
            </w:pPr>
          </w:p>
        </w:tc>
        <w:tc>
          <w:tcPr>
            <w:tcW w:w="360" w:type="dxa"/>
            <w:tcBorders>
              <w:top w:val="nil"/>
              <w:left w:val="single" w:sz="4" w:space="0" w:color="auto"/>
              <w:bottom w:val="nil"/>
              <w:right w:val="single" w:sz="4" w:space="0" w:color="auto"/>
            </w:tcBorders>
            <w:shd w:val="clear" w:color="auto" w:fill="auto"/>
          </w:tcPr>
          <w:p w:rsidR="000134CC" w:rsidRPr="00F75023" w:rsidRDefault="000134CC" w:rsidP="000134CC">
            <w:pPr>
              <w:pStyle w:val="BodyText"/>
              <w:spacing w:before="120" w:after="120"/>
              <w:rPr>
                <w:rFonts w:ascii="Times New Roman" w:hAnsi="Times New Roman"/>
              </w:rPr>
            </w:pPr>
          </w:p>
        </w:tc>
        <w:tc>
          <w:tcPr>
            <w:tcW w:w="2071" w:type="dxa"/>
            <w:tcBorders>
              <w:top w:val="nil"/>
              <w:left w:val="single" w:sz="4" w:space="0" w:color="auto"/>
              <w:bottom w:val="nil"/>
              <w:right w:val="nil"/>
            </w:tcBorders>
            <w:shd w:val="clear" w:color="auto" w:fill="auto"/>
            <w:vAlign w:val="center"/>
          </w:tcPr>
          <w:p w:rsidR="000134CC" w:rsidRPr="00ED0B8B" w:rsidRDefault="000134CC" w:rsidP="000134CC">
            <w:pPr>
              <w:pStyle w:val="BodyText"/>
              <w:rPr>
                <w:rFonts w:ascii="Times New Roman" w:hAnsi="Times New Roman"/>
              </w:rPr>
            </w:pPr>
            <w:r w:rsidRPr="00ED0B8B">
              <w:rPr>
                <w:rFonts w:ascii="Times New Roman" w:hAnsi="Times New Roman"/>
              </w:rPr>
              <w:t>Start Date</w:t>
            </w:r>
            <w:r w:rsidRPr="00ED0B8B">
              <w:rPr>
                <w:rStyle w:val="FootnoteReference"/>
                <w:rFonts w:ascii="Times New Roman" w:hAnsi="Times New Roman"/>
              </w:rPr>
              <w:footnoteReference w:id="3"/>
            </w:r>
          </w:p>
        </w:tc>
        <w:tc>
          <w:tcPr>
            <w:tcW w:w="2800" w:type="dxa"/>
            <w:tcBorders>
              <w:top w:val="nil"/>
              <w:left w:val="nil"/>
              <w:bottom w:val="nil"/>
              <w:right w:val="single" w:sz="4" w:space="0" w:color="auto"/>
            </w:tcBorders>
            <w:shd w:val="clear" w:color="auto" w:fill="auto"/>
          </w:tcPr>
          <w:p w:rsidR="000134CC" w:rsidRPr="00ED0B8B" w:rsidRDefault="00A47A5F" w:rsidP="000134CC">
            <w:pPr>
              <w:pStyle w:val="BodyText"/>
              <w:spacing w:before="120" w:after="120"/>
              <w:rPr>
                <w:rFonts w:ascii="Times New Roman" w:hAnsi="Times New Roman"/>
              </w:rPr>
            </w:pPr>
            <w:r>
              <w:rPr>
                <w:rFonts w:ascii="Times New Roman" w:hAnsi="Times New Roman"/>
              </w:rPr>
              <w:t>16</w:t>
            </w:r>
            <w:r w:rsidRPr="00A47A5F">
              <w:rPr>
                <w:rFonts w:ascii="Times New Roman" w:hAnsi="Times New Roman"/>
                <w:vertAlign w:val="superscript"/>
              </w:rPr>
              <w:t>th</w:t>
            </w:r>
            <w:r>
              <w:rPr>
                <w:rFonts w:ascii="Times New Roman" w:hAnsi="Times New Roman"/>
              </w:rPr>
              <w:t xml:space="preserve"> December 2009</w:t>
            </w:r>
          </w:p>
        </w:tc>
      </w:tr>
      <w:tr w:rsidR="000134CC" w:rsidRPr="00F75023" w:rsidTr="000134CC">
        <w:trPr>
          <w:trHeight w:val="350"/>
        </w:trPr>
        <w:tc>
          <w:tcPr>
            <w:tcW w:w="2970" w:type="dxa"/>
            <w:tcBorders>
              <w:top w:val="nil"/>
              <w:left w:val="single" w:sz="4" w:space="0" w:color="auto"/>
              <w:bottom w:val="nil"/>
              <w:right w:val="nil"/>
            </w:tcBorders>
            <w:shd w:val="clear" w:color="auto" w:fill="D9D9D9"/>
            <w:vAlign w:val="center"/>
          </w:tcPr>
          <w:p w:rsidR="000134CC" w:rsidRPr="00ED0B8B" w:rsidRDefault="000134CC" w:rsidP="000134CC">
            <w:pPr>
              <w:pStyle w:val="H2"/>
              <w:rPr>
                <w:rFonts w:cs="Times New Roman"/>
                <w:b w:val="0"/>
                <w:sz w:val="20"/>
                <w:szCs w:val="20"/>
              </w:rPr>
            </w:pPr>
            <w:r w:rsidRPr="00ED0B8B">
              <w:rPr>
                <w:rFonts w:cs="Times New Roman"/>
                <w:b w:val="0"/>
                <w:sz w:val="20"/>
                <w:szCs w:val="20"/>
              </w:rPr>
              <w:t>Government Contribution</w:t>
            </w:r>
          </w:p>
          <w:p w:rsidR="000134CC" w:rsidRPr="00ED0B8B" w:rsidRDefault="000134CC" w:rsidP="000134CC">
            <w:pPr>
              <w:pStyle w:val="H2"/>
              <w:rPr>
                <w:rFonts w:cs="Times New Roman"/>
                <w:sz w:val="20"/>
                <w:szCs w:val="20"/>
              </w:rPr>
            </w:pPr>
            <w:r w:rsidRPr="00ED0B8B">
              <w:rPr>
                <w:rFonts w:cs="Times New Roman"/>
                <w:b w:val="0"/>
                <w:i/>
                <w:sz w:val="20"/>
                <w:szCs w:val="20"/>
              </w:rPr>
              <w:t>(if applicable)</w:t>
            </w:r>
          </w:p>
        </w:tc>
        <w:tc>
          <w:tcPr>
            <w:tcW w:w="2070" w:type="dxa"/>
            <w:tcBorders>
              <w:top w:val="nil"/>
              <w:left w:val="nil"/>
              <w:bottom w:val="nil"/>
              <w:right w:val="single" w:sz="4" w:space="0" w:color="auto"/>
            </w:tcBorders>
            <w:shd w:val="clear" w:color="auto" w:fill="D9D9D9"/>
          </w:tcPr>
          <w:p w:rsidR="000134CC" w:rsidRPr="00ED0B8B" w:rsidRDefault="000134CC" w:rsidP="000134CC">
            <w:pPr>
              <w:pStyle w:val="BodyText"/>
              <w:rPr>
                <w:rFonts w:ascii="Times New Roman" w:hAnsi="Times New Roman"/>
                <w:color w:val="000000"/>
              </w:rPr>
            </w:pPr>
          </w:p>
        </w:tc>
        <w:tc>
          <w:tcPr>
            <w:tcW w:w="360" w:type="dxa"/>
            <w:tcBorders>
              <w:top w:val="nil"/>
              <w:left w:val="single" w:sz="4" w:space="0" w:color="auto"/>
              <w:bottom w:val="nil"/>
              <w:right w:val="single" w:sz="4" w:space="0" w:color="auto"/>
            </w:tcBorders>
            <w:shd w:val="clear" w:color="auto" w:fill="auto"/>
          </w:tcPr>
          <w:p w:rsidR="000134CC" w:rsidRPr="00F75023" w:rsidRDefault="000134CC" w:rsidP="000134CC">
            <w:pPr>
              <w:pStyle w:val="BodyText"/>
              <w:rPr>
                <w:rFonts w:ascii="Times New Roman" w:hAnsi="Times New Roman"/>
              </w:rPr>
            </w:pPr>
          </w:p>
        </w:tc>
        <w:tc>
          <w:tcPr>
            <w:tcW w:w="2071" w:type="dxa"/>
            <w:tcBorders>
              <w:top w:val="nil"/>
              <w:left w:val="single" w:sz="4" w:space="0" w:color="auto"/>
              <w:bottom w:val="nil"/>
              <w:right w:val="nil"/>
            </w:tcBorders>
            <w:shd w:val="clear" w:color="auto" w:fill="auto"/>
            <w:vAlign w:val="center"/>
          </w:tcPr>
          <w:p w:rsidR="000134CC" w:rsidRPr="00ED0B8B" w:rsidRDefault="003C4D74" w:rsidP="000134CC">
            <w:pPr>
              <w:pStyle w:val="BodyText"/>
              <w:rPr>
                <w:rFonts w:ascii="Times New Roman" w:hAnsi="Times New Roman"/>
              </w:rPr>
            </w:pPr>
            <w:r w:rsidRPr="00ED0B8B">
              <w:rPr>
                <w:rFonts w:ascii="Times New Roman" w:hAnsi="Times New Roman"/>
              </w:rPr>
              <w:t xml:space="preserve">End Date or </w:t>
            </w:r>
            <w:r w:rsidR="000134CC" w:rsidRPr="00ED0B8B">
              <w:rPr>
                <w:rFonts w:ascii="Times New Roman" w:hAnsi="Times New Roman"/>
              </w:rPr>
              <w:t xml:space="preserve">Revised End Date, </w:t>
            </w:r>
          </w:p>
          <w:p w:rsidR="000134CC" w:rsidRPr="00ED0B8B" w:rsidRDefault="000134CC" w:rsidP="000134CC">
            <w:pPr>
              <w:pStyle w:val="BodyText"/>
              <w:rPr>
                <w:rFonts w:ascii="Times New Roman" w:hAnsi="Times New Roman"/>
              </w:rPr>
            </w:pPr>
            <w:r w:rsidRPr="00ED0B8B">
              <w:rPr>
                <w:rFonts w:ascii="Times New Roman" w:hAnsi="Times New Roman"/>
                <w:bCs/>
                <w:i/>
                <w:iCs/>
                <w:snapToGrid w:val="0"/>
              </w:rPr>
              <w:t>(if applicable)</w:t>
            </w:r>
          </w:p>
        </w:tc>
        <w:tc>
          <w:tcPr>
            <w:tcW w:w="2800" w:type="dxa"/>
            <w:tcBorders>
              <w:top w:val="nil"/>
              <w:left w:val="nil"/>
              <w:bottom w:val="nil"/>
              <w:right w:val="single" w:sz="4" w:space="0" w:color="auto"/>
            </w:tcBorders>
            <w:shd w:val="clear" w:color="auto" w:fill="auto"/>
          </w:tcPr>
          <w:p w:rsidR="000134CC" w:rsidRPr="00ED0B8B" w:rsidRDefault="00A47A5F" w:rsidP="000134CC">
            <w:pPr>
              <w:pStyle w:val="BodyText"/>
              <w:rPr>
                <w:rFonts w:ascii="Times New Roman" w:hAnsi="Times New Roman"/>
              </w:rPr>
            </w:pPr>
            <w:r>
              <w:rPr>
                <w:rFonts w:ascii="Times New Roman" w:hAnsi="Times New Roman"/>
              </w:rPr>
              <w:t>31</w:t>
            </w:r>
            <w:r w:rsidRPr="00A47A5F">
              <w:rPr>
                <w:rFonts w:ascii="Times New Roman" w:hAnsi="Times New Roman"/>
                <w:vertAlign w:val="superscript"/>
              </w:rPr>
              <w:t>st</w:t>
            </w:r>
            <w:r>
              <w:rPr>
                <w:rFonts w:ascii="Times New Roman" w:hAnsi="Times New Roman"/>
              </w:rPr>
              <w:t xml:space="preserve"> December 201</w:t>
            </w:r>
            <w:r w:rsidR="0064672C">
              <w:rPr>
                <w:rFonts w:ascii="Times New Roman" w:hAnsi="Times New Roman"/>
              </w:rPr>
              <w:t>3</w:t>
            </w:r>
          </w:p>
        </w:tc>
      </w:tr>
      <w:tr w:rsidR="000134CC" w:rsidRPr="00F75023" w:rsidTr="000134CC">
        <w:trPr>
          <w:trHeight w:val="350"/>
        </w:trPr>
        <w:tc>
          <w:tcPr>
            <w:tcW w:w="2970" w:type="dxa"/>
            <w:tcBorders>
              <w:top w:val="nil"/>
              <w:left w:val="single" w:sz="4" w:space="0" w:color="auto"/>
              <w:bottom w:val="nil"/>
              <w:right w:val="nil"/>
            </w:tcBorders>
            <w:shd w:val="clear" w:color="auto" w:fill="D9D9D9"/>
            <w:vAlign w:val="center"/>
          </w:tcPr>
          <w:p w:rsidR="000134CC" w:rsidRPr="00ED0B8B" w:rsidRDefault="000134CC" w:rsidP="000134CC">
            <w:pPr>
              <w:pStyle w:val="H2"/>
              <w:rPr>
                <w:rFonts w:cs="Times New Roman"/>
                <w:b w:val="0"/>
                <w:sz w:val="20"/>
                <w:szCs w:val="20"/>
              </w:rPr>
            </w:pPr>
            <w:r w:rsidRPr="00ED0B8B">
              <w:rPr>
                <w:rFonts w:cs="Times New Roman"/>
                <w:b w:val="0"/>
                <w:sz w:val="20"/>
                <w:szCs w:val="20"/>
              </w:rPr>
              <w:t>Other Contribution (donor)</w:t>
            </w:r>
          </w:p>
          <w:p w:rsidR="000134CC" w:rsidRPr="00ED0B8B" w:rsidRDefault="000134CC" w:rsidP="000134CC">
            <w:pPr>
              <w:pStyle w:val="H2"/>
              <w:rPr>
                <w:rFonts w:cs="Times New Roman"/>
                <w:sz w:val="20"/>
                <w:szCs w:val="20"/>
              </w:rPr>
            </w:pPr>
            <w:r w:rsidRPr="00ED0B8B">
              <w:rPr>
                <w:rFonts w:cs="Times New Roman"/>
                <w:b w:val="0"/>
                <w:i/>
                <w:sz w:val="20"/>
                <w:szCs w:val="20"/>
              </w:rPr>
              <w:t>(if applicable)</w:t>
            </w:r>
          </w:p>
        </w:tc>
        <w:tc>
          <w:tcPr>
            <w:tcW w:w="2070" w:type="dxa"/>
            <w:tcBorders>
              <w:top w:val="nil"/>
              <w:left w:val="nil"/>
              <w:bottom w:val="nil"/>
              <w:right w:val="single" w:sz="4" w:space="0" w:color="auto"/>
            </w:tcBorders>
            <w:shd w:val="clear" w:color="auto" w:fill="D9D9D9"/>
          </w:tcPr>
          <w:p w:rsidR="000134CC" w:rsidRPr="00ED0B8B" w:rsidRDefault="000134CC" w:rsidP="000134CC">
            <w:pPr>
              <w:pStyle w:val="BodyText"/>
              <w:rPr>
                <w:rFonts w:ascii="Times New Roman" w:hAnsi="Times New Roman"/>
                <w:color w:val="000000"/>
              </w:rPr>
            </w:pPr>
          </w:p>
        </w:tc>
        <w:tc>
          <w:tcPr>
            <w:tcW w:w="360" w:type="dxa"/>
            <w:tcBorders>
              <w:top w:val="nil"/>
              <w:left w:val="single" w:sz="4" w:space="0" w:color="auto"/>
              <w:bottom w:val="nil"/>
              <w:right w:val="single" w:sz="4" w:space="0" w:color="auto"/>
            </w:tcBorders>
            <w:shd w:val="clear" w:color="auto" w:fill="auto"/>
          </w:tcPr>
          <w:p w:rsidR="000134CC" w:rsidRPr="00F75023" w:rsidRDefault="000134CC" w:rsidP="000134CC">
            <w:pPr>
              <w:pStyle w:val="BodyText"/>
              <w:rPr>
                <w:rFonts w:ascii="Times New Roman" w:hAnsi="Times New Roman"/>
              </w:rPr>
            </w:pPr>
          </w:p>
        </w:tc>
        <w:tc>
          <w:tcPr>
            <w:tcW w:w="2071" w:type="dxa"/>
            <w:tcBorders>
              <w:top w:val="nil"/>
              <w:left w:val="single" w:sz="4" w:space="0" w:color="auto"/>
              <w:bottom w:val="nil"/>
              <w:right w:val="nil"/>
            </w:tcBorders>
            <w:shd w:val="clear" w:color="auto" w:fill="auto"/>
            <w:vAlign w:val="center"/>
          </w:tcPr>
          <w:p w:rsidR="000134CC" w:rsidRPr="00ED0B8B" w:rsidRDefault="000134CC" w:rsidP="000134CC">
            <w:pPr>
              <w:pStyle w:val="BodyText"/>
              <w:rPr>
                <w:rFonts w:ascii="Times New Roman" w:hAnsi="Times New Roman"/>
              </w:rPr>
            </w:pPr>
            <w:r w:rsidRPr="00ED0B8B">
              <w:rPr>
                <w:rFonts w:ascii="Times New Roman" w:hAnsi="Times New Roman"/>
              </w:rPr>
              <w:t>Operational Closure Date</w:t>
            </w:r>
            <w:r w:rsidRPr="00ED0B8B">
              <w:rPr>
                <w:rStyle w:val="FootnoteReference"/>
                <w:rFonts w:ascii="Times New Roman" w:hAnsi="Times New Roman"/>
              </w:rPr>
              <w:footnoteReference w:id="4"/>
            </w:r>
          </w:p>
        </w:tc>
        <w:tc>
          <w:tcPr>
            <w:tcW w:w="2800" w:type="dxa"/>
            <w:tcBorders>
              <w:top w:val="nil"/>
              <w:left w:val="nil"/>
              <w:bottom w:val="nil"/>
              <w:right w:val="single" w:sz="4" w:space="0" w:color="auto"/>
            </w:tcBorders>
            <w:shd w:val="clear" w:color="auto" w:fill="auto"/>
          </w:tcPr>
          <w:p w:rsidR="000134CC" w:rsidRPr="00ED0B8B" w:rsidRDefault="000134CC" w:rsidP="000134CC">
            <w:pPr>
              <w:pStyle w:val="BodyText"/>
              <w:rPr>
                <w:rFonts w:ascii="Times New Roman" w:hAnsi="Times New Roman"/>
              </w:rPr>
            </w:pPr>
          </w:p>
        </w:tc>
      </w:tr>
      <w:tr w:rsidR="000134CC" w:rsidRPr="00F75023" w:rsidTr="000134CC">
        <w:trPr>
          <w:trHeight w:val="350"/>
        </w:trPr>
        <w:tc>
          <w:tcPr>
            <w:tcW w:w="2970" w:type="dxa"/>
            <w:tcBorders>
              <w:top w:val="nil"/>
              <w:left w:val="single" w:sz="4" w:space="0" w:color="auto"/>
              <w:bottom w:val="single" w:sz="4" w:space="0" w:color="auto"/>
              <w:right w:val="nil"/>
            </w:tcBorders>
            <w:shd w:val="clear" w:color="auto" w:fill="auto"/>
            <w:vAlign w:val="center"/>
          </w:tcPr>
          <w:p w:rsidR="000134CC" w:rsidRPr="00ED0B8B" w:rsidRDefault="000134CC" w:rsidP="000134CC">
            <w:pPr>
              <w:pStyle w:val="H2"/>
              <w:rPr>
                <w:rFonts w:cs="Times New Roman"/>
                <w:sz w:val="20"/>
                <w:szCs w:val="20"/>
              </w:rPr>
            </w:pPr>
            <w:r w:rsidRPr="00ED0B8B">
              <w:rPr>
                <w:rFonts w:cs="Times New Roman"/>
                <w:sz w:val="20"/>
                <w:szCs w:val="20"/>
              </w:rPr>
              <w:t>TOTAL:</w:t>
            </w:r>
            <w:r w:rsidR="00ED0B8B">
              <w:rPr>
                <w:rFonts w:cs="Times New Roman"/>
                <w:sz w:val="20"/>
                <w:szCs w:val="20"/>
              </w:rPr>
              <w:t xml:space="preserve"> $ 400,560</w:t>
            </w:r>
          </w:p>
        </w:tc>
        <w:tc>
          <w:tcPr>
            <w:tcW w:w="2070" w:type="dxa"/>
            <w:tcBorders>
              <w:top w:val="nil"/>
              <w:left w:val="nil"/>
              <w:bottom w:val="single" w:sz="4" w:space="0" w:color="auto"/>
              <w:right w:val="single" w:sz="4" w:space="0" w:color="auto"/>
            </w:tcBorders>
            <w:shd w:val="clear" w:color="auto" w:fill="auto"/>
          </w:tcPr>
          <w:p w:rsidR="000134CC" w:rsidRPr="00ED0B8B" w:rsidRDefault="000134CC" w:rsidP="000134CC">
            <w:pPr>
              <w:pStyle w:val="BodyText"/>
              <w:rPr>
                <w:rFonts w:ascii="Times New Roman" w:hAnsi="Times New Roman"/>
                <w:color w:val="000000"/>
              </w:rPr>
            </w:pPr>
          </w:p>
        </w:tc>
        <w:tc>
          <w:tcPr>
            <w:tcW w:w="360" w:type="dxa"/>
            <w:tcBorders>
              <w:top w:val="nil"/>
              <w:left w:val="single" w:sz="4" w:space="0" w:color="auto"/>
              <w:bottom w:val="nil"/>
              <w:right w:val="single" w:sz="4" w:space="0" w:color="auto"/>
            </w:tcBorders>
            <w:shd w:val="clear" w:color="auto" w:fill="auto"/>
          </w:tcPr>
          <w:p w:rsidR="000134CC" w:rsidRPr="00F75023" w:rsidRDefault="000134CC" w:rsidP="000134CC">
            <w:pPr>
              <w:pStyle w:val="BodyText"/>
              <w:rPr>
                <w:rFonts w:ascii="Times New Roman" w:hAnsi="Times New Roman"/>
              </w:rPr>
            </w:pPr>
          </w:p>
        </w:tc>
        <w:tc>
          <w:tcPr>
            <w:tcW w:w="2071" w:type="dxa"/>
            <w:tcBorders>
              <w:top w:val="nil"/>
              <w:left w:val="single" w:sz="4" w:space="0" w:color="auto"/>
              <w:bottom w:val="single" w:sz="4" w:space="0" w:color="auto"/>
              <w:right w:val="nil"/>
            </w:tcBorders>
            <w:shd w:val="clear" w:color="auto" w:fill="auto"/>
            <w:vAlign w:val="center"/>
          </w:tcPr>
          <w:p w:rsidR="000134CC" w:rsidRPr="00ED0B8B" w:rsidRDefault="000134CC" w:rsidP="000134CC">
            <w:pPr>
              <w:pStyle w:val="BodyText"/>
              <w:rPr>
                <w:rFonts w:ascii="Times New Roman" w:hAnsi="Times New Roman"/>
                <w:color w:val="000000"/>
              </w:rPr>
            </w:pPr>
            <w:r w:rsidRPr="00ED0B8B">
              <w:rPr>
                <w:rFonts w:ascii="Times New Roman" w:hAnsi="Times New Roman"/>
              </w:rPr>
              <w:t>Expected Financial Closure Date</w:t>
            </w:r>
          </w:p>
        </w:tc>
        <w:tc>
          <w:tcPr>
            <w:tcW w:w="2800" w:type="dxa"/>
            <w:tcBorders>
              <w:top w:val="nil"/>
              <w:left w:val="nil"/>
              <w:bottom w:val="single" w:sz="4" w:space="0" w:color="auto"/>
              <w:right w:val="single" w:sz="4" w:space="0" w:color="auto"/>
            </w:tcBorders>
            <w:shd w:val="clear" w:color="auto" w:fill="auto"/>
          </w:tcPr>
          <w:p w:rsidR="000134CC" w:rsidRPr="00ED0B8B" w:rsidRDefault="000134CC" w:rsidP="000134CC">
            <w:pPr>
              <w:pStyle w:val="BodyText"/>
              <w:rPr>
                <w:rFonts w:ascii="Times New Roman" w:hAnsi="Times New Roman"/>
              </w:rPr>
            </w:pPr>
          </w:p>
        </w:tc>
      </w:tr>
    </w:tbl>
    <w:p w:rsidR="000134CC" w:rsidRDefault="000134CC" w:rsidP="00AB0274">
      <w:pPr>
        <w:jc w:val="center"/>
        <w:rPr>
          <w:b/>
          <w:bCs/>
          <w:caps/>
        </w:rPr>
      </w:pPr>
    </w:p>
    <w:tbl>
      <w:tblPr>
        <w:tblW w:w="10260" w:type="dxa"/>
        <w:tblInd w:w="-72" w:type="dxa"/>
        <w:tblLayout w:type="fixed"/>
        <w:tblLook w:val="01E0"/>
      </w:tblPr>
      <w:tblGrid>
        <w:gridCol w:w="5130"/>
        <w:gridCol w:w="270"/>
        <w:gridCol w:w="4860"/>
      </w:tblGrid>
      <w:tr w:rsidR="000134CC" w:rsidRPr="00947685" w:rsidTr="00EE0977">
        <w:trPr>
          <w:trHeight w:val="206"/>
        </w:trPr>
        <w:tc>
          <w:tcPr>
            <w:tcW w:w="5130" w:type="dxa"/>
            <w:tcBorders>
              <w:top w:val="single" w:sz="4" w:space="0" w:color="auto"/>
              <w:left w:val="single" w:sz="4" w:space="0" w:color="auto"/>
              <w:right w:val="single" w:sz="4" w:space="0" w:color="auto"/>
            </w:tcBorders>
            <w:shd w:val="clear" w:color="auto" w:fill="F3F3F3"/>
          </w:tcPr>
          <w:p w:rsidR="000134CC" w:rsidRPr="00ED0B8B" w:rsidRDefault="000134CC" w:rsidP="00EE0977">
            <w:pPr>
              <w:pStyle w:val="H1"/>
              <w:jc w:val="center"/>
              <w:rPr>
                <w:rFonts w:cs="Times New Roman"/>
                <w:sz w:val="20"/>
                <w:szCs w:val="20"/>
              </w:rPr>
            </w:pPr>
            <w:r w:rsidRPr="00ED0B8B">
              <w:rPr>
                <w:rFonts w:cs="Times New Roman"/>
                <w:sz w:val="20"/>
                <w:szCs w:val="20"/>
              </w:rPr>
              <w:t>Programme</w:t>
            </w:r>
            <w:r w:rsidR="00EE0977" w:rsidRPr="00ED0B8B">
              <w:rPr>
                <w:rFonts w:cs="Times New Roman"/>
                <w:sz w:val="20"/>
                <w:szCs w:val="20"/>
              </w:rPr>
              <w:t xml:space="preserve"> Assessments/Mid-Term</w:t>
            </w:r>
            <w:r w:rsidRPr="00ED0B8B">
              <w:rPr>
                <w:rFonts w:cs="Times New Roman"/>
                <w:sz w:val="20"/>
                <w:szCs w:val="20"/>
              </w:rPr>
              <w:t xml:space="preserve"> Evaluation</w:t>
            </w:r>
          </w:p>
        </w:tc>
        <w:tc>
          <w:tcPr>
            <w:tcW w:w="270" w:type="dxa"/>
            <w:vMerge w:val="restart"/>
            <w:tcBorders>
              <w:left w:val="single" w:sz="4" w:space="0" w:color="auto"/>
              <w:right w:val="single" w:sz="4" w:space="0" w:color="auto"/>
            </w:tcBorders>
          </w:tcPr>
          <w:p w:rsidR="000134CC" w:rsidRPr="00947685" w:rsidRDefault="000134CC" w:rsidP="000134CC"/>
        </w:tc>
        <w:tc>
          <w:tcPr>
            <w:tcW w:w="4860" w:type="dxa"/>
            <w:tcBorders>
              <w:top w:val="single" w:sz="4" w:space="0" w:color="auto"/>
              <w:left w:val="single" w:sz="4" w:space="0" w:color="auto"/>
              <w:right w:val="single" w:sz="4" w:space="0" w:color="auto"/>
            </w:tcBorders>
            <w:shd w:val="clear" w:color="auto" w:fill="F3F3F3"/>
          </w:tcPr>
          <w:p w:rsidR="000134CC" w:rsidRPr="00ED0B8B" w:rsidRDefault="000134CC" w:rsidP="000134CC">
            <w:pPr>
              <w:pStyle w:val="H1"/>
              <w:jc w:val="center"/>
              <w:rPr>
                <w:rFonts w:cs="Times New Roman"/>
                <w:sz w:val="20"/>
                <w:szCs w:val="20"/>
              </w:rPr>
            </w:pPr>
            <w:r w:rsidRPr="00ED0B8B">
              <w:rPr>
                <w:bCs w:val="0"/>
                <w:sz w:val="20"/>
                <w:szCs w:val="20"/>
              </w:rPr>
              <w:t>Submitted By</w:t>
            </w:r>
          </w:p>
        </w:tc>
      </w:tr>
      <w:tr w:rsidR="000134CC" w:rsidRPr="00947685" w:rsidTr="00EE0977">
        <w:trPr>
          <w:trHeight w:val="495"/>
        </w:trPr>
        <w:tc>
          <w:tcPr>
            <w:tcW w:w="5130" w:type="dxa"/>
            <w:tcBorders>
              <w:left w:val="single" w:sz="4" w:space="0" w:color="auto"/>
              <w:bottom w:val="single" w:sz="4" w:space="0" w:color="auto"/>
              <w:right w:val="single" w:sz="4" w:space="0" w:color="auto"/>
            </w:tcBorders>
          </w:tcPr>
          <w:p w:rsidR="00F316CE" w:rsidRPr="00ED0B8B" w:rsidRDefault="00EE0977" w:rsidP="000134CC">
            <w:pPr>
              <w:pStyle w:val="BodyText"/>
              <w:rPr>
                <w:rFonts w:ascii="Times New Roman" w:hAnsi="Times New Roman" w:cs="Times New Roman"/>
                <w:bCs/>
                <w:i/>
                <w:iCs/>
                <w:snapToGrid w:val="0"/>
                <w:lang w:val="en-GB"/>
              </w:rPr>
            </w:pPr>
            <w:r w:rsidRPr="00ED0B8B">
              <w:rPr>
                <w:rFonts w:ascii="Times New Roman" w:hAnsi="Times New Roman"/>
              </w:rPr>
              <w:t>Assessment</w:t>
            </w:r>
            <w:r w:rsidR="000134CC" w:rsidRPr="00ED0B8B">
              <w:rPr>
                <w:rFonts w:ascii="Times New Roman" w:hAnsi="Times New Roman"/>
              </w:rPr>
              <w:t xml:space="preserve"> Completed  </w:t>
            </w:r>
            <w:r w:rsidR="00066978" w:rsidRPr="00ED0B8B">
              <w:rPr>
                <w:rFonts w:ascii="Times New Roman" w:hAnsi="Times New Roman"/>
              </w:rPr>
              <w:t xml:space="preserve">- </w:t>
            </w:r>
            <w:r w:rsidR="0053545E" w:rsidRPr="00ED0B8B">
              <w:rPr>
                <w:rFonts w:ascii="Times New Roman" w:hAnsi="Times New Roman"/>
              </w:rPr>
              <w:t xml:space="preserve">if applicable </w:t>
            </w:r>
            <w:r w:rsidR="00066978" w:rsidRPr="00ED0B8B">
              <w:rPr>
                <w:rFonts w:ascii="Times New Roman" w:hAnsi="Times New Roman" w:cs="Times New Roman"/>
                <w:bCs/>
                <w:i/>
                <w:iCs/>
                <w:snapToGrid w:val="0"/>
                <w:lang w:val="en-GB"/>
              </w:rPr>
              <w:t>please attach</w:t>
            </w:r>
          </w:p>
          <w:p w:rsidR="004D1571" w:rsidRPr="00ED0B8B" w:rsidRDefault="002D6762" w:rsidP="004D1571">
            <w:pPr>
              <w:pStyle w:val="BodyText"/>
              <w:rPr>
                <w:rFonts w:ascii="Times New Roman" w:hAnsi="Times New Roman"/>
              </w:rPr>
            </w:pPr>
            <w:r w:rsidRPr="002D6762">
              <w:rPr>
                <w:rFonts w:ascii="Times New Roman" w:hAnsi="Times New Roman"/>
                <w:i/>
                <w:noProof/>
              </w:rPr>
              <w:pict>
                <v:rect id="_x0000_s1029" style="position:absolute;margin-left:-.7pt;margin-top:1.35pt;width:7.15pt;height:7.15pt;z-index:251658752"/>
              </w:pict>
            </w:r>
            <w:r w:rsidR="00D3105D">
              <w:rPr>
                <w:rFonts w:ascii="Times New Roman" w:hAnsi="Times New Roman"/>
              </w:rPr>
              <w:t>X</w:t>
            </w:r>
            <w:r w:rsidR="000134CC" w:rsidRPr="00ED0B8B">
              <w:rPr>
                <w:rFonts w:ascii="Times New Roman" w:hAnsi="Times New Roman"/>
              </w:rPr>
              <w:t xml:space="preserve">     Yes        </w:t>
            </w:r>
            <w:r w:rsidR="00D3105D">
              <w:rPr>
                <w:rFonts w:ascii="Times New Roman" w:hAnsi="Times New Roman"/>
              </w:rPr>
              <w:t>X</w:t>
            </w:r>
            <w:r w:rsidR="000134CC" w:rsidRPr="00ED0B8B">
              <w:rPr>
                <w:rFonts w:ascii="Times New Roman" w:hAnsi="Times New Roman"/>
              </w:rPr>
              <w:t xml:space="preserve">  No    Date: __________________</w:t>
            </w:r>
          </w:p>
          <w:p w:rsidR="000134CC" w:rsidRPr="00ED0B8B" w:rsidRDefault="00066978" w:rsidP="004D1571">
            <w:pPr>
              <w:pStyle w:val="BodyText"/>
              <w:rPr>
                <w:rFonts w:ascii="Times New Roman" w:hAnsi="Times New Roman"/>
              </w:rPr>
            </w:pPr>
            <w:r w:rsidRPr="00ED0B8B">
              <w:rPr>
                <w:rFonts w:ascii="Times New Roman" w:hAnsi="Times New Roman"/>
              </w:rPr>
              <w:t>Mid-</w:t>
            </w:r>
            <w:r w:rsidR="000134CC" w:rsidRPr="00ED0B8B">
              <w:rPr>
                <w:rFonts w:ascii="Times New Roman" w:hAnsi="Times New Roman"/>
              </w:rPr>
              <w:t xml:space="preserve">Evaluation Report </w:t>
            </w:r>
            <w:r w:rsidRPr="00ED0B8B">
              <w:rPr>
                <w:rFonts w:ascii="Times New Roman" w:hAnsi="Times New Roman" w:cs="Times New Roman"/>
                <w:bCs/>
                <w:i/>
                <w:iCs/>
                <w:snapToGrid w:val="0"/>
                <w:lang w:val="en-GB"/>
              </w:rPr>
              <w:t xml:space="preserve">– </w:t>
            </w:r>
            <w:r w:rsidR="0053545E" w:rsidRPr="00ED0B8B">
              <w:rPr>
                <w:rFonts w:ascii="Times New Roman" w:hAnsi="Times New Roman" w:cs="Times New Roman"/>
                <w:bCs/>
                <w:i/>
                <w:iCs/>
                <w:snapToGrid w:val="0"/>
                <w:lang w:val="en-GB"/>
              </w:rPr>
              <w:t xml:space="preserve">if applicable </w:t>
            </w:r>
            <w:r w:rsidRPr="00ED0B8B">
              <w:rPr>
                <w:rFonts w:ascii="Times New Roman" w:hAnsi="Times New Roman" w:cs="Times New Roman"/>
                <w:bCs/>
                <w:i/>
                <w:iCs/>
                <w:snapToGrid w:val="0"/>
                <w:lang w:val="en-GB"/>
              </w:rPr>
              <w:t>please a</w:t>
            </w:r>
            <w:r w:rsidR="000134CC" w:rsidRPr="00ED0B8B">
              <w:rPr>
                <w:rFonts w:ascii="Times New Roman" w:hAnsi="Times New Roman" w:cs="Times New Roman"/>
                <w:bCs/>
                <w:i/>
                <w:iCs/>
                <w:snapToGrid w:val="0"/>
                <w:lang w:val="en-GB"/>
              </w:rPr>
              <w:t>ttach</w:t>
            </w:r>
            <w:r w:rsidR="000134CC" w:rsidRPr="00ED0B8B">
              <w:rPr>
                <w:rFonts w:ascii="Times New Roman" w:hAnsi="Times New Roman"/>
                <w:b/>
              </w:rPr>
              <w:t xml:space="preserve">          </w:t>
            </w:r>
          </w:p>
          <w:p w:rsidR="000134CC" w:rsidRPr="00ED0B8B" w:rsidRDefault="002D6762" w:rsidP="000134CC">
            <w:pPr>
              <w:pStyle w:val="BodyText"/>
              <w:rPr>
                <w:rFonts w:ascii="Times New Roman" w:hAnsi="Times New Roman"/>
              </w:rPr>
            </w:pPr>
            <w:r w:rsidRPr="002D6762">
              <w:rPr>
                <w:rFonts w:ascii="Times New Roman" w:hAnsi="Times New Roman"/>
                <w:i/>
                <w:noProof/>
              </w:rPr>
              <w:pict>
                <v:rect id="_x0000_s1027" style="position:absolute;margin-left:-.7pt;margin-top:1.65pt;width:7.15pt;height:7.15pt;z-index:251656704"/>
              </w:pict>
            </w:r>
            <w:r w:rsidR="000134CC" w:rsidRPr="00ED0B8B">
              <w:rPr>
                <w:rFonts w:ascii="Times New Roman" w:hAnsi="Times New Roman"/>
              </w:rPr>
              <w:t xml:space="preserve">      Yes      </w:t>
            </w:r>
            <w:r w:rsidR="00D3105D">
              <w:rPr>
                <w:rFonts w:ascii="Times New Roman" w:hAnsi="Times New Roman"/>
              </w:rPr>
              <w:t>X</w:t>
            </w:r>
            <w:r w:rsidR="000134CC" w:rsidRPr="00ED0B8B">
              <w:rPr>
                <w:rFonts w:ascii="Times New Roman" w:hAnsi="Times New Roman"/>
              </w:rPr>
              <w:t xml:space="preserve">    No</w:t>
            </w:r>
            <w:r w:rsidR="00066978" w:rsidRPr="00ED0B8B">
              <w:rPr>
                <w:rFonts w:ascii="Times New Roman" w:hAnsi="Times New Roman"/>
              </w:rPr>
              <w:t xml:space="preserve">    Date: __________________</w:t>
            </w:r>
          </w:p>
        </w:tc>
        <w:tc>
          <w:tcPr>
            <w:tcW w:w="270" w:type="dxa"/>
            <w:vMerge/>
            <w:tcBorders>
              <w:left w:val="single" w:sz="4" w:space="0" w:color="auto"/>
              <w:right w:val="single" w:sz="4" w:space="0" w:color="auto"/>
            </w:tcBorders>
          </w:tcPr>
          <w:p w:rsidR="000134CC" w:rsidRPr="00947685" w:rsidRDefault="000134CC" w:rsidP="000134CC">
            <w:pPr>
              <w:pStyle w:val="BodyText"/>
              <w:rPr>
                <w:rFonts w:ascii="Times New Roman" w:hAnsi="Times New Roman"/>
              </w:rPr>
            </w:pPr>
          </w:p>
        </w:tc>
        <w:tc>
          <w:tcPr>
            <w:tcW w:w="4860" w:type="dxa"/>
            <w:tcBorders>
              <w:left w:val="single" w:sz="4" w:space="0" w:color="auto"/>
              <w:bottom w:val="single" w:sz="4" w:space="0" w:color="auto"/>
              <w:right w:val="single" w:sz="4" w:space="0" w:color="auto"/>
            </w:tcBorders>
          </w:tcPr>
          <w:p w:rsidR="000134CC" w:rsidRPr="00ED0B8B" w:rsidRDefault="000134CC" w:rsidP="00501AA2">
            <w:pPr>
              <w:numPr>
                <w:ilvl w:val="0"/>
                <w:numId w:val="7"/>
              </w:numPr>
              <w:ind w:left="342"/>
              <w:rPr>
                <w:sz w:val="20"/>
                <w:szCs w:val="20"/>
                <w:lang w:val="en-GB"/>
              </w:rPr>
            </w:pPr>
            <w:r w:rsidRPr="00ED0B8B">
              <w:rPr>
                <w:sz w:val="20"/>
                <w:szCs w:val="20"/>
                <w:lang w:val="en-GB"/>
              </w:rPr>
              <w:t>Name:</w:t>
            </w:r>
            <w:r w:rsidR="00D3105D">
              <w:rPr>
                <w:sz w:val="20"/>
                <w:szCs w:val="20"/>
                <w:lang w:val="en-GB"/>
              </w:rPr>
              <w:t xml:space="preserve"> Pem Chuki Wangdi</w:t>
            </w:r>
          </w:p>
          <w:p w:rsidR="000134CC" w:rsidRPr="00ED0B8B" w:rsidRDefault="000134CC" w:rsidP="00501AA2">
            <w:pPr>
              <w:numPr>
                <w:ilvl w:val="0"/>
                <w:numId w:val="7"/>
              </w:numPr>
              <w:ind w:left="342"/>
              <w:rPr>
                <w:sz w:val="20"/>
                <w:szCs w:val="20"/>
                <w:lang w:val="en-GB"/>
              </w:rPr>
            </w:pPr>
            <w:r w:rsidRPr="00ED0B8B">
              <w:rPr>
                <w:sz w:val="20"/>
                <w:szCs w:val="20"/>
                <w:lang w:val="en-GB"/>
              </w:rPr>
              <w:t>Title:</w:t>
            </w:r>
            <w:r w:rsidR="00D3105D">
              <w:rPr>
                <w:sz w:val="20"/>
                <w:szCs w:val="20"/>
                <w:lang w:val="en-GB"/>
              </w:rPr>
              <w:t xml:space="preserve"> Head, Management Support Unit</w:t>
            </w:r>
          </w:p>
          <w:p w:rsidR="000134CC" w:rsidRPr="00ED0B8B" w:rsidRDefault="000134CC" w:rsidP="00501AA2">
            <w:pPr>
              <w:numPr>
                <w:ilvl w:val="0"/>
                <w:numId w:val="7"/>
              </w:numPr>
              <w:ind w:left="342"/>
              <w:rPr>
                <w:sz w:val="20"/>
                <w:szCs w:val="20"/>
                <w:lang w:val="en-GB"/>
              </w:rPr>
            </w:pPr>
            <w:r w:rsidRPr="00ED0B8B">
              <w:rPr>
                <w:sz w:val="20"/>
                <w:szCs w:val="20"/>
                <w:lang w:val="en-GB"/>
              </w:rPr>
              <w:t>Participating Organization (Lead):</w:t>
            </w:r>
            <w:r w:rsidR="00D3105D">
              <w:rPr>
                <w:sz w:val="20"/>
                <w:szCs w:val="20"/>
                <w:lang w:val="en-GB"/>
              </w:rPr>
              <w:t xml:space="preserve"> UNDP</w:t>
            </w:r>
          </w:p>
          <w:p w:rsidR="000134CC" w:rsidRPr="00ED0B8B" w:rsidRDefault="00AC4360" w:rsidP="00D3105D">
            <w:pPr>
              <w:pStyle w:val="BodyText"/>
              <w:numPr>
                <w:ilvl w:val="0"/>
                <w:numId w:val="7"/>
              </w:numPr>
              <w:spacing w:after="120"/>
              <w:ind w:left="342"/>
              <w:jc w:val="both"/>
              <w:rPr>
                <w:rFonts w:ascii="Times New Roman" w:hAnsi="Times New Roman"/>
                <w:b/>
                <w:bCs/>
                <w:snapToGrid w:val="0"/>
                <w:kern w:val="32"/>
              </w:rPr>
            </w:pPr>
            <w:r w:rsidRPr="00ED0B8B">
              <w:rPr>
                <w:rFonts w:ascii="Times New Roman" w:hAnsi="Times New Roman"/>
              </w:rPr>
              <w:t>Email address</w:t>
            </w:r>
            <w:r w:rsidR="000134CC" w:rsidRPr="00ED0B8B">
              <w:rPr>
                <w:rFonts w:ascii="Times New Roman" w:hAnsi="Times New Roman"/>
              </w:rPr>
              <w:t>:</w:t>
            </w:r>
            <w:r w:rsidR="00D3105D">
              <w:rPr>
                <w:rFonts w:ascii="Times New Roman" w:hAnsi="Times New Roman"/>
              </w:rPr>
              <w:t xml:space="preserve"> </w:t>
            </w:r>
            <w:hyperlink r:id="rId9" w:history="1">
              <w:r w:rsidR="00D3105D" w:rsidRPr="00F14CEC">
                <w:rPr>
                  <w:rStyle w:val="Hyperlink"/>
                  <w:rFonts w:ascii="Times New Roman" w:hAnsi="Times New Roman"/>
                </w:rPr>
                <w:t>pem.wangdi@undp.org</w:t>
              </w:r>
            </w:hyperlink>
          </w:p>
        </w:tc>
      </w:tr>
    </w:tbl>
    <w:p w:rsidR="00AB0274" w:rsidRPr="00501AA2" w:rsidRDefault="00AB0274" w:rsidP="00501AA2">
      <w:pPr>
        <w:pStyle w:val="Heading1"/>
        <w:tabs>
          <w:tab w:val="left" w:pos="360"/>
        </w:tabs>
        <w:ind w:left="0"/>
        <w:rPr>
          <w:rFonts w:ascii="Times New Roman" w:hAnsi="Times New Roman"/>
          <w:sz w:val="24"/>
          <w:szCs w:val="24"/>
          <w:u w:val="single"/>
        </w:rPr>
      </w:pPr>
    </w:p>
    <w:p w:rsidR="00AB0274" w:rsidRDefault="00AB0274" w:rsidP="00501AA2">
      <w:pPr>
        <w:pStyle w:val="Heading1"/>
        <w:numPr>
          <w:ilvl w:val="0"/>
          <w:numId w:val="1"/>
        </w:numPr>
        <w:tabs>
          <w:tab w:val="clear" w:pos="1080"/>
          <w:tab w:val="left" w:pos="360"/>
        </w:tabs>
        <w:ind w:left="360" w:hanging="360"/>
        <w:jc w:val="left"/>
        <w:rPr>
          <w:rFonts w:ascii="Times New Roman" w:hAnsi="Times New Roman"/>
          <w:sz w:val="24"/>
          <w:szCs w:val="24"/>
        </w:rPr>
      </w:pPr>
      <w:bookmarkStart w:id="1" w:name="_Toc249364483"/>
      <w:r w:rsidRPr="00234CC4">
        <w:rPr>
          <w:rFonts w:ascii="Times New Roman" w:hAnsi="Times New Roman"/>
          <w:sz w:val="24"/>
          <w:szCs w:val="24"/>
        </w:rPr>
        <w:t>Purpose</w:t>
      </w:r>
      <w:bookmarkEnd w:id="1"/>
    </w:p>
    <w:p w:rsidR="00501AA2" w:rsidRPr="00501AA2" w:rsidRDefault="00501AA2" w:rsidP="00501AA2"/>
    <w:p w:rsidR="00501AA2" w:rsidRPr="00EB3978" w:rsidRDefault="00501AA2" w:rsidP="00501AA2">
      <w:pPr>
        <w:pStyle w:val="BodyText"/>
        <w:jc w:val="both"/>
        <w:rPr>
          <w:rFonts w:ascii="Times New Roman" w:hAnsi="Times New Roman" w:cs="Times New Roman"/>
          <w:sz w:val="24"/>
          <w:szCs w:val="24"/>
        </w:rPr>
      </w:pPr>
      <w:r w:rsidRPr="00EB3978">
        <w:rPr>
          <w:rFonts w:ascii="Times New Roman" w:hAnsi="Times New Roman" w:cs="Times New Roman"/>
          <w:sz w:val="24"/>
          <w:szCs w:val="24"/>
        </w:rPr>
        <w:t xml:space="preserve">The </w:t>
      </w:r>
      <w:proofErr w:type="spellStart"/>
      <w:r w:rsidRPr="00EB3978">
        <w:rPr>
          <w:rFonts w:ascii="Times New Roman" w:hAnsi="Times New Roman" w:cs="Times New Roman"/>
          <w:sz w:val="24"/>
          <w:szCs w:val="24"/>
        </w:rPr>
        <w:t>programme</w:t>
      </w:r>
      <w:proofErr w:type="spellEnd"/>
      <w:r w:rsidRPr="00EB3978">
        <w:rPr>
          <w:rFonts w:ascii="Times New Roman" w:hAnsi="Times New Roman" w:cs="Times New Roman"/>
          <w:sz w:val="24"/>
          <w:szCs w:val="24"/>
        </w:rPr>
        <w:t xml:space="preserve"> contributed to UNDAF </w:t>
      </w:r>
      <w:r w:rsidR="0000342D">
        <w:rPr>
          <w:rFonts w:ascii="Times New Roman" w:hAnsi="Times New Roman" w:cs="Times New Roman"/>
          <w:sz w:val="24"/>
          <w:szCs w:val="24"/>
        </w:rPr>
        <w:t>O</w:t>
      </w:r>
      <w:r w:rsidRPr="00EB3978">
        <w:rPr>
          <w:rFonts w:ascii="Times New Roman" w:hAnsi="Times New Roman" w:cs="Times New Roman"/>
          <w:sz w:val="24"/>
          <w:szCs w:val="24"/>
        </w:rPr>
        <w:t>utcome 5: “</w:t>
      </w:r>
      <w:r w:rsidRPr="00EB3978">
        <w:rPr>
          <w:rFonts w:ascii="Times New Roman" w:hAnsi="Times New Roman" w:cs="Times New Roman"/>
          <w:b/>
          <w:i/>
          <w:sz w:val="24"/>
          <w:szCs w:val="24"/>
        </w:rPr>
        <w:t>By 2012, national capacity for environmental sustainability and disaster management strengthened”</w:t>
      </w:r>
      <w:r w:rsidRPr="00EB3978">
        <w:rPr>
          <w:rFonts w:ascii="Times New Roman" w:hAnsi="Times New Roman" w:cs="Times New Roman"/>
          <w:sz w:val="24"/>
          <w:szCs w:val="24"/>
        </w:rPr>
        <w:t xml:space="preserve"> Support was allocated towards </w:t>
      </w:r>
      <w:r w:rsidR="009C4DDF">
        <w:rPr>
          <w:rFonts w:ascii="Times New Roman" w:hAnsi="Times New Roman" w:cs="Times New Roman"/>
          <w:sz w:val="24"/>
          <w:szCs w:val="24"/>
        </w:rPr>
        <w:t>five</w:t>
      </w:r>
      <w:r w:rsidRPr="00EB3978">
        <w:rPr>
          <w:rFonts w:ascii="Times New Roman" w:hAnsi="Times New Roman" w:cs="Times New Roman"/>
          <w:sz w:val="24"/>
          <w:szCs w:val="24"/>
        </w:rPr>
        <w:t xml:space="preserve"> main activities contributing to various </w:t>
      </w:r>
      <w:r>
        <w:rPr>
          <w:rFonts w:ascii="Times New Roman" w:hAnsi="Times New Roman" w:cs="Times New Roman"/>
          <w:sz w:val="24"/>
          <w:szCs w:val="24"/>
        </w:rPr>
        <w:t>outputs</w:t>
      </w:r>
      <w:r w:rsidRPr="00EB3978">
        <w:rPr>
          <w:rFonts w:ascii="Times New Roman" w:hAnsi="Times New Roman" w:cs="Times New Roman"/>
          <w:sz w:val="24"/>
          <w:szCs w:val="24"/>
        </w:rPr>
        <w:t xml:space="preserve"> and implemented by three different agencies of the Royal Government of Bhutan</w:t>
      </w:r>
      <w:r w:rsidR="009C4DDF">
        <w:rPr>
          <w:rFonts w:ascii="Times New Roman" w:hAnsi="Times New Roman" w:cs="Times New Roman"/>
          <w:sz w:val="24"/>
          <w:szCs w:val="24"/>
        </w:rPr>
        <w:t xml:space="preserve"> and four UN agencies (UNDP, UNICEF, UNEP, and UNESCO)</w:t>
      </w:r>
      <w:r w:rsidRPr="00EB3978">
        <w:rPr>
          <w:rFonts w:ascii="Times New Roman" w:hAnsi="Times New Roman" w:cs="Times New Roman"/>
          <w:sz w:val="24"/>
          <w:szCs w:val="24"/>
        </w:rPr>
        <w:t>. The specific outcome, outputs and objectives under each activity are listed below:</w:t>
      </w:r>
    </w:p>
    <w:p w:rsidR="00501AA2" w:rsidRPr="00EB3978" w:rsidRDefault="00501AA2" w:rsidP="00501AA2">
      <w:pPr>
        <w:pStyle w:val="BodyText"/>
        <w:jc w:val="both"/>
        <w:rPr>
          <w:rFonts w:ascii="Times New Roman" w:hAnsi="Times New Roman" w:cs="Times New Roman"/>
          <w:sz w:val="24"/>
          <w:szCs w:val="24"/>
        </w:rPr>
      </w:pPr>
      <w:r w:rsidRPr="00EB3978">
        <w:rPr>
          <w:rFonts w:ascii="Times New Roman" w:hAnsi="Times New Roman" w:cs="Times New Roman"/>
          <w:sz w:val="24"/>
          <w:szCs w:val="24"/>
        </w:rPr>
        <w:t xml:space="preserve"> </w:t>
      </w:r>
    </w:p>
    <w:p w:rsidR="00501AA2" w:rsidRPr="00D3105D" w:rsidRDefault="00501AA2" w:rsidP="00501AA2">
      <w:pPr>
        <w:pStyle w:val="BodyText"/>
        <w:numPr>
          <w:ilvl w:val="0"/>
          <w:numId w:val="8"/>
        </w:numPr>
        <w:jc w:val="both"/>
        <w:rPr>
          <w:rFonts w:ascii="Times New Roman" w:hAnsi="Times New Roman" w:cs="Times New Roman"/>
          <w:b/>
          <w:i/>
          <w:sz w:val="24"/>
          <w:szCs w:val="24"/>
        </w:rPr>
      </w:pPr>
      <w:r w:rsidRPr="00031EFC">
        <w:rPr>
          <w:rFonts w:ascii="Times New Roman" w:hAnsi="Times New Roman" w:cs="Times New Roman"/>
          <w:sz w:val="24"/>
          <w:szCs w:val="24"/>
        </w:rPr>
        <w:t>Disaster preparedness (DDM-</w:t>
      </w:r>
      <w:proofErr w:type="spellStart"/>
      <w:r w:rsidRPr="00031EFC">
        <w:rPr>
          <w:rFonts w:ascii="Times New Roman" w:hAnsi="Times New Roman" w:cs="Times New Roman"/>
          <w:sz w:val="24"/>
          <w:szCs w:val="24"/>
        </w:rPr>
        <w:t>MoHCA</w:t>
      </w:r>
      <w:proofErr w:type="spellEnd"/>
      <w:r w:rsidRPr="00031EFC">
        <w:rPr>
          <w:rFonts w:ascii="Times New Roman" w:hAnsi="Times New Roman" w:cs="Times New Roman"/>
          <w:sz w:val="24"/>
          <w:szCs w:val="24"/>
        </w:rPr>
        <w:t>)</w:t>
      </w:r>
      <w:r w:rsidR="00D3105D">
        <w:rPr>
          <w:rFonts w:ascii="Times New Roman" w:hAnsi="Times New Roman" w:cs="Times New Roman"/>
          <w:sz w:val="24"/>
          <w:szCs w:val="24"/>
        </w:rPr>
        <w:t xml:space="preserve">: </w:t>
      </w:r>
      <w:r w:rsidR="00D3105D" w:rsidRPr="00D3105D">
        <w:rPr>
          <w:rFonts w:ascii="Times New Roman" w:hAnsi="Times New Roman" w:cs="Times New Roman"/>
          <w:b/>
          <w:i/>
          <w:sz w:val="24"/>
          <w:szCs w:val="24"/>
        </w:rPr>
        <w:t>UNDP; UNICEF</w:t>
      </w:r>
    </w:p>
    <w:p w:rsidR="00501AA2" w:rsidRPr="00031EFC" w:rsidRDefault="00501AA2" w:rsidP="00501AA2">
      <w:pPr>
        <w:pStyle w:val="ListParagraph"/>
        <w:widowControl w:val="0"/>
        <w:numPr>
          <w:ilvl w:val="0"/>
          <w:numId w:val="13"/>
        </w:numPr>
        <w:ind w:right="113"/>
        <w:jc w:val="both"/>
      </w:pPr>
      <w:r w:rsidRPr="00031EFC">
        <w:t>CT Outcome 5.2: National capacity for disaster risk management strengthened.</w:t>
      </w:r>
    </w:p>
    <w:p w:rsidR="00501AA2" w:rsidRPr="00031EFC" w:rsidRDefault="00501AA2" w:rsidP="00501AA2">
      <w:pPr>
        <w:pStyle w:val="ListParagraph"/>
        <w:widowControl w:val="0"/>
        <w:numPr>
          <w:ilvl w:val="0"/>
          <w:numId w:val="12"/>
        </w:numPr>
        <w:ind w:right="113"/>
        <w:jc w:val="both"/>
      </w:pPr>
      <w:r w:rsidRPr="00031EFC">
        <w:t>CT Output 2.1 Capacity of national focal agencies, relevant sectors and disaster management authorities at all levels strengthened to implement disaster management framework</w:t>
      </w:r>
    </w:p>
    <w:p w:rsidR="00501AA2" w:rsidRPr="00031EFC" w:rsidRDefault="00501AA2" w:rsidP="00501AA2">
      <w:pPr>
        <w:pStyle w:val="ListParagraph"/>
        <w:widowControl w:val="0"/>
        <w:numPr>
          <w:ilvl w:val="0"/>
          <w:numId w:val="2"/>
        </w:numPr>
        <w:jc w:val="both"/>
      </w:pPr>
      <w:r w:rsidRPr="00031EFC">
        <w:t xml:space="preserve">CT Output 2.2 Preparedness and response systems to reduce risks, mitigate and cope with disasters/climate change </w:t>
      </w:r>
      <w:proofErr w:type="spellStart"/>
      <w:r w:rsidRPr="00031EFC">
        <w:t>operationalized</w:t>
      </w:r>
      <w:proofErr w:type="spellEnd"/>
    </w:p>
    <w:p w:rsidR="00501AA2" w:rsidRPr="00031EFC" w:rsidRDefault="00501AA2" w:rsidP="00501AA2">
      <w:pPr>
        <w:pStyle w:val="BodyText"/>
        <w:numPr>
          <w:ilvl w:val="0"/>
          <w:numId w:val="2"/>
        </w:numPr>
        <w:jc w:val="both"/>
        <w:rPr>
          <w:rFonts w:ascii="Times New Roman" w:hAnsi="Times New Roman" w:cs="Times New Roman"/>
          <w:sz w:val="24"/>
          <w:szCs w:val="24"/>
        </w:rPr>
      </w:pPr>
      <w:r w:rsidRPr="00031EFC">
        <w:rPr>
          <w:rFonts w:ascii="Times New Roman" w:hAnsi="Times New Roman" w:cs="Times New Roman"/>
          <w:sz w:val="24"/>
          <w:szCs w:val="24"/>
        </w:rPr>
        <w:t>Objectives:</w:t>
      </w:r>
      <w:r w:rsidRPr="00031EFC">
        <w:rPr>
          <w:rFonts w:ascii="Times New Roman" w:hAnsi="Times New Roman" w:cs="Times New Roman"/>
          <w:color w:val="000000"/>
          <w:sz w:val="24"/>
          <w:szCs w:val="24"/>
        </w:rPr>
        <w:t xml:space="preserve"> Contributing to the establishment of better preparedness and response systems to reduce risks of the Bhutanese populations from disasters</w:t>
      </w:r>
    </w:p>
    <w:p w:rsidR="00501AA2" w:rsidRPr="00031EFC" w:rsidRDefault="00501AA2" w:rsidP="00501AA2">
      <w:pPr>
        <w:pStyle w:val="BodyText"/>
        <w:ind w:left="720"/>
        <w:jc w:val="both"/>
        <w:rPr>
          <w:rFonts w:ascii="Times New Roman" w:hAnsi="Times New Roman" w:cs="Times New Roman"/>
          <w:sz w:val="24"/>
          <w:szCs w:val="24"/>
        </w:rPr>
      </w:pPr>
    </w:p>
    <w:p w:rsidR="00501AA2" w:rsidRDefault="00501AA2" w:rsidP="00501AA2">
      <w:pPr>
        <w:pStyle w:val="BodyText"/>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Implementation of Bhutan </w:t>
      </w:r>
      <w:r w:rsidRPr="00031EFC">
        <w:rPr>
          <w:rFonts w:ascii="Times New Roman" w:hAnsi="Times New Roman" w:cs="Times New Roman"/>
          <w:sz w:val="24"/>
          <w:szCs w:val="24"/>
        </w:rPr>
        <w:t xml:space="preserve">Human-Wildlife </w:t>
      </w:r>
      <w:r>
        <w:rPr>
          <w:rFonts w:ascii="Times New Roman" w:hAnsi="Times New Roman" w:cs="Times New Roman"/>
          <w:sz w:val="24"/>
          <w:szCs w:val="24"/>
        </w:rPr>
        <w:t>C</w:t>
      </w:r>
      <w:r w:rsidRPr="00031EFC">
        <w:rPr>
          <w:rFonts w:ascii="Times New Roman" w:hAnsi="Times New Roman" w:cs="Times New Roman"/>
          <w:sz w:val="24"/>
          <w:szCs w:val="24"/>
        </w:rPr>
        <w:t>onflict</w:t>
      </w:r>
      <w:r>
        <w:rPr>
          <w:rFonts w:ascii="Times New Roman" w:hAnsi="Times New Roman" w:cs="Times New Roman"/>
          <w:sz w:val="24"/>
          <w:szCs w:val="24"/>
        </w:rPr>
        <w:t xml:space="preserve"> Management Strategy</w:t>
      </w:r>
      <w:r w:rsidRPr="00031EFC">
        <w:rPr>
          <w:rFonts w:ascii="Times New Roman" w:hAnsi="Times New Roman" w:cs="Times New Roman"/>
          <w:sz w:val="24"/>
          <w:szCs w:val="24"/>
        </w:rPr>
        <w:t xml:space="preserve"> (</w:t>
      </w:r>
      <w:proofErr w:type="spellStart"/>
      <w:r w:rsidRPr="00031EFC">
        <w:rPr>
          <w:rFonts w:ascii="Times New Roman" w:hAnsi="Times New Roman" w:cs="Times New Roman"/>
          <w:sz w:val="24"/>
          <w:szCs w:val="24"/>
        </w:rPr>
        <w:t>MoAF</w:t>
      </w:r>
      <w:proofErr w:type="spellEnd"/>
      <w:r w:rsidRPr="00031EFC">
        <w:rPr>
          <w:rFonts w:ascii="Times New Roman" w:hAnsi="Times New Roman" w:cs="Times New Roman"/>
          <w:sz w:val="24"/>
          <w:szCs w:val="24"/>
        </w:rPr>
        <w:t>)</w:t>
      </w:r>
      <w:r w:rsidR="00D3105D">
        <w:rPr>
          <w:rFonts w:ascii="Times New Roman" w:hAnsi="Times New Roman" w:cs="Times New Roman"/>
          <w:sz w:val="24"/>
          <w:szCs w:val="24"/>
        </w:rPr>
        <w:t xml:space="preserve">: </w:t>
      </w:r>
      <w:r w:rsidR="00D3105D" w:rsidRPr="00D3105D">
        <w:rPr>
          <w:rFonts w:ascii="Times New Roman" w:hAnsi="Times New Roman" w:cs="Times New Roman"/>
          <w:b/>
          <w:i/>
          <w:sz w:val="24"/>
          <w:szCs w:val="24"/>
        </w:rPr>
        <w:t>UNDP</w:t>
      </w:r>
    </w:p>
    <w:p w:rsidR="00501AA2" w:rsidRPr="00031EFC" w:rsidRDefault="00501AA2" w:rsidP="00501AA2">
      <w:pPr>
        <w:pStyle w:val="BodyText"/>
        <w:numPr>
          <w:ilvl w:val="0"/>
          <w:numId w:val="9"/>
        </w:numPr>
        <w:jc w:val="both"/>
        <w:rPr>
          <w:rFonts w:ascii="Times New Roman" w:hAnsi="Times New Roman" w:cs="Times New Roman"/>
          <w:sz w:val="24"/>
          <w:szCs w:val="24"/>
        </w:rPr>
      </w:pPr>
      <w:r w:rsidRPr="00031EFC">
        <w:rPr>
          <w:rFonts w:ascii="Times New Roman" w:hAnsi="Times New Roman" w:cs="Times New Roman"/>
          <w:sz w:val="24"/>
          <w:szCs w:val="24"/>
        </w:rPr>
        <w:t>CT Outcome 5.4: Conservation of bio-diversity and ecosystems enhanced</w:t>
      </w:r>
    </w:p>
    <w:p w:rsidR="00501AA2" w:rsidRPr="00031EFC" w:rsidRDefault="00501AA2" w:rsidP="00501AA2">
      <w:pPr>
        <w:pStyle w:val="BodyText"/>
        <w:numPr>
          <w:ilvl w:val="0"/>
          <w:numId w:val="9"/>
        </w:numPr>
        <w:jc w:val="both"/>
        <w:rPr>
          <w:rFonts w:ascii="Times New Roman" w:hAnsi="Times New Roman" w:cs="Times New Roman"/>
          <w:sz w:val="24"/>
          <w:szCs w:val="24"/>
        </w:rPr>
      </w:pPr>
      <w:r w:rsidRPr="00031EFC">
        <w:rPr>
          <w:rFonts w:ascii="Times New Roman" w:hAnsi="Times New Roman" w:cs="Times New Roman"/>
          <w:sz w:val="24"/>
          <w:szCs w:val="24"/>
        </w:rPr>
        <w:t>CT Output.4.2  Sustainable land management, biodiversity Conservation, and utilization of natural resources promoted/strengthened</w:t>
      </w:r>
    </w:p>
    <w:p w:rsidR="00501AA2" w:rsidRPr="00031EFC" w:rsidRDefault="00501AA2" w:rsidP="00501AA2">
      <w:pPr>
        <w:pStyle w:val="BodyText"/>
        <w:numPr>
          <w:ilvl w:val="0"/>
          <w:numId w:val="9"/>
        </w:numPr>
        <w:jc w:val="both"/>
        <w:rPr>
          <w:rFonts w:ascii="Times New Roman" w:hAnsi="Times New Roman" w:cs="Times New Roman"/>
          <w:sz w:val="24"/>
          <w:szCs w:val="24"/>
        </w:rPr>
      </w:pPr>
      <w:r w:rsidRPr="00031EFC">
        <w:rPr>
          <w:rFonts w:ascii="Times New Roman" w:hAnsi="Times New Roman" w:cs="Times New Roman"/>
          <w:sz w:val="24"/>
          <w:szCs w:val="24"/>
        </w:rPr>
        <w:t>Objective:</w:t>
      </w:r>
      <w:r w:rsidRPr="00031EFC">
        <w:rPr>
          <w:rFonts w:ascii="Times New Roman" w:hAnsi="Times New Roman" w:cs="Times New Roman"/>
          <w:color w:val="000000"/>
          <w:sz w:val="24"/>
          <w:szCs w:val="24"/>
        </w:rPr>
        <w:t xml:space="preserve"> Adopting mitigation measures to address human-wildlife conflict issues, thereby protecting crops from wildlife depredation.</w:t>
      </w:r>
    </w:p>
    <w:p w:rsidR="00501AA2" w:rsidRPr="00031EFC" w:rsidRDefault="00501AA2" w:rsidP="00501AA2">
      <w:pPr>
        <w:pStyle w:val="BodyText"/>
        <w:ind w:left="720"/>
        <w:jc w:val="both"/>
        <w:rPr>
          <w:rFonts w:ascii="Times New Roman" w:hAnsi="Times New Roman" w:cs="Times New Roman"/>
          <w:sz w:val="24"/>
          <w:szCs w:val="24"/>
        </w:rPr>
      </w:pPr>
    </w:p>
    <w:p w:rsidR="00501AA2" w:rsidRPr="00031EFC" w:rsidRDefault="00501AA2" w:rsidP="00501AA2">
      <w:pPr>
        <w:pStyle w:val="BodyText"/>
        <w:numPr>
          <w:ilvl w:val="0"/>
          <w:numId w:val="8"/>
        </w:numPr>
        <w:jc w:val="both"/>
        <w:rPr>
          <w:rFonts w:ascii="Times New Roman" w:hAnsi="Times New Roman" w:cs="Times New Roman"/>
          <w:sz w:val="24"/>
          <w:szCs w:val="24"/>
        </w:rPr>
      </w:pPr>
      <w:r w:rsidRPr="00031EFC">
        <w:rPr>
          <w:rFonts w:ascii="Times New Roman" w:hAnsi="Times New Roman" w:cs="Times New Roman"/>
          <w:sz w:val="24"/>
          <w:szCs w:val="24"/>
        </w:rPr>
        <w:t>Awareness on Climate Change (NEC)</w:t>
      </w:r>
      <w:r w:rsidR="00D3105D">
        <w:rPr>
          <w:rFonts w:ascii="Times New Roman" w:hAnsi="Times New Roman" w:cs="Times New Roman"/>
          <w:sz w:val="24"/>
          <w:szCs w:val="24"/>
        </w:rPr>
        <w:t xml:space="preserve">: </w:t>
      </w:r>
      <w:r w:rsidR="00D3105D" w:rsidRPr="00D3105D">
        <w:rPr>
          <w:rFonts w:ascii="Times New Roman" w:hAnsi="Times New Roman" w:cs="Times New Roman"/>
          <w:b/>
          <w:i/>
          <w:sz w:val="24"/>
          <w:szCs w:val="24"/>
        </w:rPr>
        <w:t>UNDP</w:t>
      </w:r>
    </w:p>
    <w:p w:rsidR="00501AA2" w:rsidRPr="00031EFC" w:rsidRDefault="00501AA2" w:rsidP="00501AA2">
      <w:pPr>
        <w:pStyle w:val="BodyText"/>
        <w:numPr>
          <w:ilvl w:val="0"/>
          <w:numId w:val="10"/>
        </w:numPr>
        <w:jc w:val="both"/>
        <w:rPr>
          <w:rFonts w:ascii="Times New Roman" w:hAnsi="Times New Roman" w:cs="Times New Roman"/>
          <w:sz w:val="24"/>
          <w:szCs w:val="24"/>
        </w:rPr>
      </w:pPr>
      <w:r w:rsidRPr="00031EFC">
        <w:rPr>
          <w:rFonts w:ascii="Times New Roman" w:hAnsi="Times New Roman" w:cs="Times New Roman"/>
          <w:sz w:val="24"/>
          <w:szCs w:val="24"/>
        </w:rPr>
        <w:t xml:space="preserve">CT outcome 5.1: National capacity to address current environmental challenges and mainstream environmental concerns into </w:t>
      </w:r>
      <w:proofErr w:type="gramStart"/>
      <w:r w:rsidRPr="00031EFC">
        <w:rPr>
          <w:rFonts w:ascii="Times New Roman" w:hAnsi="Times New Roman" w:cs="Times New Roman"/>
          <w:sz w:val="24"/>
          <w:szCs w:val="24"/>
        </w:rPr>
        <w:t>policies,</w:t>
      </w:r>
      <w:proofErr w:type="gramEnd"/>
      <w:r w:rsidRPr="00031EFC">
        <w:rPr>
          <w:rFonts w:ascii="Times New Roman" w:hAnsi="Times New Roman" w:cs="Times New Roman"/>
          <w:sz w:val="24"/>
          <w:szCs w:val="24"/>
        </w:rPr>
        <w:t xml:space="preserve"> plans and programs enhanced.</w:t>
      </w:r>
    </w:p>
    <w:p w:rsidR="00501AA2" w:rsidRPr="00031EFC" w:rsidRDefault="00501AA2" w:rsidP="00501AA2">
      <w:pPr>
        <w:pStyle w:val="BodyText"/>
        <w:numPr>
          <w:ilvl w:val="0"/>
          <w:numId w:val="10"/>
        </w:numPr>
        <w:jc w:val="both"/>
        <w:rPr>
          <w:rFonts w:ascii="Times New Roman" w:hAnsi="Times New Roman" w:cs="Times New Roman"/>
          <w:sz w:val="24"/>
          <w:szCs w:val="24"/>
        </w:rPr>
      </w:pPr>
      <w:r w:rsidRPr="00031EFC">
        <w:rPr>
          <w:rFonts w:ascii="Times New Roman" w:hAnsi="Times New Roman" w:cs="Times New Roman"/>
          <w:sz w:val="24"/>
          <w:szCs w:val="24"/>
        </w:rPr>
        <w:t>CT Output</w:t>
      </w:r>
      <w:r w:rsidR="001E0E80">
        <w:rPr>
          <w:rFonts w:ascii="Times New Roman" w:hAnsi="Times New Roman" w:cs="Times New Roman"/>
          <w:sz w:val="24"/>
          <w:szCs w:val="24"/>
        </w:rPr>
        <w:t xml:space="preserve"> </w:t>
      </w:r>
      <w:r w:rsidRPr="00031EFC">
        <w:rPr>
          <w:rFonts w:ascii="Times New Roman" w:hAnsi="Times New Roman" w:cs="Times New Roman"/>
          <w:sz w:val="24"/>
          <w:szCs w:val="24"/>
        </w:rPr>
        <w:t>1.1. Capacity of national and local authorities/agencies to mainstream environmental concerns strengthened.</w:t>
      </w:r>
    </w:p>
    <w:p w:rsidR="00501AA2" w:rsidRPr="00031EFC" w:rsidRDefault="00501AA2" w:rsidP="00501AA2">
      <w:pPr>
        <w:pStyle w:val="BodyText"/>
        <w:numPr>
          <w:ilvl w:val="0"/>
          <w:numId w:val="10"/>
        </w:numPr>
        <w:jc w:val="both"/>
        <w:rPr>
          <w:rFonts w:ascii="Times New Roman" w:hAnsi="Times New Roman" w:cs="Times New Roman"/>
          <w:sz w:val="24"/>
          <w:szCs w:val="24"/>
        </w:rPr>
      </w:pPr>
      <w:r w:rsidRPr="00031EFC">
        <w:rPr>
          <w:rFonts w:ascii="Times New Roman" w:hAnsi="Times New Roman" w:cs="Times New Roman"/>
          <w:sz w:val="24"/>
          <w:szCs w:val="24"/>
        </w:rPr>
        <w:t>Objective: Supporting the SAARC Art Camp on Climate Change as a side-event to the 16</w:t>
      </w:r>
      <w:r w:rsidRPr="00031EFC">
        <w:rPr>
          <w:rFonts w:ascii="Times New Roman" w:hAnsi="Times New Roman" w:cs="Times New Roman"/>
          <w:sz w:val="24"/>
          <w:szCs w:val="24"/>
          <w:vertAlign w:val="superscript"/>
        </w:rPr>
        <w:t>th</w:t>
      </w:r>
      <w:r w:rsidRPr="00031EFC">
        <w:rPr>
          <w:rFonts w:ascii="Times New Roman" w:hAnsi="Times New Roman" w:cs="Times New Roman"/>
          <w:sz w:val="24"/>
          <w:szCs w:val="24"/>
        </w:rPr>
        <w:t xml:space="preserve"> SAARC Summit on Climate Change</w:t>
      </w:r>
    </w:p>
    <w:p w:rsidR="00501AA2" w:rsidRPr="00031EFC" w:rsidRDefault="00501AA2" w:rsidP="00501AA2">
      <w:pPr>
        <w:pStyle w:val="BodyText"/>
        <w:ind w:left="720"/>
        <w:jc w:val="both"/>
        <w:rPr>
          <w:rFonts w:ascii="Times New Roman" w:hAnsi="Times New Roman" w:cs="Times New Roman"/>
          <w:sz w:val="24"/>
          <w:szCs w:val="24"/>
        </w:rPr>
      </w:pPr>
    </w:p>
    <w:p w:rsidR="0000342D" w:rsidRDefault="0000342D" w:rsidP="0000342D">
      <w:pPr>
        <w:pStyle w:val="BodyText"/>
        <w:jc w:val="both"/>
        <w:rPr>
          <w:rFonts w:ascii="Times New Roman" w:hAnsi="Times New Roman" w:cs="Times New Roman"/>
          <w:sz w:val="24"/>
          <w:szCs w:val="24"/>
        </w:rPr>
      </w:pPr>
    </w:p>
    <w:p w:rsidR="0000342D" w:rsidRDefault="0000342D" w:rsidP="0000342D">
      <w:pPr>
        <w:pStyle w:val="BodyText"/>
        <w:numPr>
          <w:ilvl w:val="0"/>
          <w:numId w:val="8"/>
        </w:numPr>
        <w:rPr>
          <w:rFonts w:ascii="Times New Roman" w:hAnsi="Times New Roman"/>
          <w:sz w:val="24"/>
        </w:rPr>
      </w:pPr>
      <w:r>
        <w:rPr>
          <w:rFonts w:ascii="Times New Roman" w:hAnsi="Times New Roman"/>
          <w:sz w:val="24"/>
        </w:rPr>
        <w:t>Development of the Bhutan Environment Outlook and Integrated Water Resources Management Plan (NEC)</w:t>
      </w:r>
      <w:r w:rsidR="00D3105D">
        <w:rPr>
          <w:rFonts w:ascii="Times New Roman" w:hAnsi="Times New Roman"/>
          <w:sz w:val="24"/>
        </w:rPr>
        <w:t xml:space="preserve">: </w:t>
      </w:r>
      <w:r w:rsidR="00D3105D" w:rsidRPr="00D3105D">
        <w:rPr>
          <w:rFonts w:ascii="Times New Roman" w:hAnsi="Times New Roman"/>
          <w:b/>
          <w:i/>
          <w:sz w:val="24"/>
        </w:rPr>
        <w:t>UNEP</w:t>
      </w:r>
    </w:p>
    <w:p w:rsidR="0000342D" w:rsidRDefault="0000342D" w:rsidP="0000342D">
      <w:pPr>
        <w:pStyle w:val="BodyText"/>
        <w:numPr>
          <w:ilvl w:val="0"/>
          <w:numId w:val="24"/>
        </w:numPr>
        <w:ind w:left="720"/>
        <w:jc w:val="both"/>
        <w:rPr>
          <w:rFonts w:ascii="Times New Roman" w:hAnsi="Times New Roman" w:cs="Times New Roman"/>
          <w:sz w:val="24"/>
          <w:szCs w:val="24"/>
        </w:rPr>
      </w:pPr>
      <w:r>
        <w:rPr>
          <w:rFonts w:ascii="Times New Roman" w:hAnsi="Times New Roman" w:cs="Times New Roman"/>
          <w:sz w:val="24"/>
          <w:szCs w:val="24"/>
        </w:rPr>
        <w:t xml:space="preserve">CT Outcome 5:1: National capacity to address current environmental challenges and mainstream environmental challenges and mainstream environmental concerns into policies, plans and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xml:space="preserve"> enhanced</w:t>
      </w:r>
    </w:p>
    <w:p w:rsidR="0000342D" w:rsidRDefault="0000342D" w:rsidP="0000342D">
      <w:pPr>
        <w:pStyle w:val="BodyText"/>
        <w:numPr>
          <w:ilvl w:val="0"/>
          <w:numId w:val="24"/>
        </w:numPr>
        <w:ind w:left="720"/>
        <w:jc w:val="both"/>
        <w:rPr>
          <w:rFonts w:ascii="Times New Roman" w:hAnsi="Times New Roman" w:cs="Times New Roman"/>
          <w:sz w:val="24"/>
          <w:szCs w:val="24"/>
        </w:rPr>
      </w:pPr>
      <w:r>
        <w:rPr>
          <w:rFonts w:ascii="Times New Roman" w:hAnsi="Times New Roman" w:cs="Times New Roman"/>
          <w:sz w:val="24"/>
          <w:szCs w:val="24"/>
        </w:rPr>
        <w:t>CT Output 1.2: Environment mainstreaming tools developed</w:t>
      </w:r>
    </w:p>
    <w:p w:rsidR="0000342D" w:rsidRDefault="0000342D" w:rsidP="0000342D">
      <w:pPr>
        <w:pStyle w:val="BodyText"/>
        <w:numPr>
          <w:ilvl w:val="0"/>
          <w:numId w:val="24"/>
        </w:numPr>
        <w:ind w:left="720"/>
        <w:jc w:val="both"/>
        <w:rPr>
          <w:rFonts w:ascii="Times New Roman" w:hAnsi="Times New Roman" w:cs="Times New Roman"/>
          <w:sz w:val="24"/>
          <w:szCs w:val="24"/>
        </w:rPr>
      </w:pPr>
      <w:r>
        <w:rPr>
          <w:rFonts w:ascii="Times New Roman" w:hAnsi="Times New Roman" w:cs="Times New Roman"/>
          <w:sz w:val="24"/>
          <w:szCs w:val="24"/>
        </w:rPr>
        <w:t>Objective: Support the process for the development of the Bhutan Environment Outlook and an Integrated Water Resource Management Plan.</w:t>
      </w:r>
    </w:p>
    <w:p w:rsidR="0000342D" w:rsidRDefault="0000342D" w:rsidP="0000342D">
      <w:pPr>
        <w:pStyle w:val="BodyText"/>
        <w:ind w:left="720"/>
        <w:jc w:val="both"/>
        <w:rPr>
          <w:rFonts w:ascii="Times New Roman" w:hAnsi="Times New Roman" w:cs="Times New Roman"/>
          <w:sz w:val="24"/>
          <w:szCs w:val="24"/>
        </w:rPr>
      </w:pPr>
    </w:p>
    <w:p w:rsidR="00501AA2" w:rsidRPr="00D3105D" w:rsidRDefault="00501AA2" w:rsidP="00501AA2">
      <w:pPr>
        <w:pStyle w:val="BodyText"/>
        <w:numPr>
          <w:ilvl w:val="0"/>
          <w:numId w:val="8"/>
        </w:numPr>
        <w:jc w:val="both"/>
        <w:rPr>
          <w:rFonts w:ascii="Times New Roman" w:hAnsi="Times New Roman" w:cs="Times New Roman"/>
          <w:b/>
          <w:i/>
          <w:sz w:val="24"/>
          <w:szCs w:val="24"/>
        </w:rPr>
      </w:pPr>
      <w:r w:rsidRPr="00031EFC">
        <w:rPr>
          <w:rFonts w:ascii="Times New Roman" w:hAnsi="Times New Roman" w:cs="Times New Roman"/>
          <w:sz w:val="24"/>
          <w:szCs w:val="24"/>
        </w:rPr>
        <w:t>International Conference on Disaster management and Cultural Heritage (DDM-MOHCA)</w:t>
      </w:r>
      <w:r w:rsidR="00D3105D">
        <w:rPr>
          <w:rFonts w:ascii="Times New Roman" w:hAnsi="Times New Roman" w:cs="Times New Roman"/>
          <w:sz w:val="24"/>
          <w:szCs w:val="24"/>
        </w:rPr>
        <w:t xml:space="preserve">: </w:t>
      </w:r>
      <w:r w:rsidR="00D3105D" w:rsidRPr="00D3105D">
        <w:rPr>
          <w:rFonts w:ascii="Times New Roman" w:hAnsi="Times New Roman" w:cs="Times New Roman"/>
          <w:b/>
          <w:i/>
          <w:sz w:val="24"/>
          <w:szCs w:val="24"/>
        </w:rPr>
        <w:t>UNDP; UNESCO</w:t>
      </w:r>
    </w:p>
    <w:p w:rsidR="00501AA2" w:rsidRPr="00EB3978" w:rsidRDefault="00501AA2" w:rsidP="00501AA2">
      <w:pPr>
        <w:pStyle w:val="BodyText"/>
        <w:numPr>
          <w:ilvl w:val="0"/>
          <w:numId w:val="11"/>
        </w:numPr>
        <w:jc w:val="both"/>
        <w:rPr>
          <w:rFonts w:ascii="Times New Roman" w:hAnsi="Times New Roman" w:cs="Times New Roman"/>
          <w:sz w:val="24"/>
          <w:szCs w:val="24"/>
        </w:rPr>
      </w:pPr>
      <w:r w:rsidRPr="00031EFC">
        <w:rPr>
          <w:rFonts w:ascii="Times New Roman" w:hAnsi="Times New Roman" w:cs="Times New Roman"/>
          <w:sz w:val="24"/>
          <w:szCs w:val="24"/>
        </w:rPr>
        <w:t>CT Outcome 5.2: Nation</w:t>
      </w:r>
      <w:r w:rsidRPr="00EB3978">
        <w:rPr>
          <w:rFonts w:ascii="Times New Roman" w:hAnsi="Times New Roman" w:cs="Times New Roman"/>
          <w:sz w:val="24"/>
          <w:szCs w:val="24"/>
        </w:rPr>
        <w:t>al capacity for disaster risk management strengthened.</w:t>
      </w:r>
    </w:p>
    <w:p w:rsidR="00501AA2" w:rsidRPr="00EB3978" w:rsidRDefault="00501AA2" w:rsidP="00501AA2">
      <w:pPr>
        <w:pStyle w:val="BodyText"/>
        <w:numPr>
          <w:ilvl w:val="0"/>
          <w:numId w:val="11"/>
        </w:numPr>
        <w:jc w:val="both"/>
        <w:rPr>
          <w:rFonts w:ascii="Times New Roman" w:hAnsi="Times New Roman" w:cs="Times New Roman"/>
          <w:sz w:val="24"/>
          <w:szCs w:val="24"/>
        </w:rPr>
      </w:pPr>
      <w:r w:rsidRPr="00EB3978">
        <w:rPr>
          <w:rFonts w:ascii="Times New Roman" w:hAnsi="Times New Roman" w:cs="Times New Roman"/>
          <w:sz w:val="24"/>
          <w:szCs w:val="24"/>
        </w:rPr>
        <w:t>CT Output 2.1 Capacity of national focal agencies, relevant sectors and disaster management authorities at all levels strengthened to implement disaster management framework</w:t>
      </w:r>
    </w:p>
    <w:p w:rsidR="00501AA2" w:rsidRDefault="00501AA2" w:rsidP="00501AA2">
      <w:pPr>
        <w:pStyle w:val="BodyText"/>
        <w:numPr>
          <w:ilvl w:val="0"/>
          <w:numId w:val="10"/>
        </w:numPr>
        <w:jc w:val="both"/>
        <w:rPr>
          <w:rFonts w:ascii="Times New Roman" w:hAnsi="Times New Roman" w:cs="Times New Roman"/>
          <w:sz w:val="24"/>
          <w:szCs w:val="24"/>
        </w:rPr>
      </w:pPr>
      <w:r w:rsidRPr="00EB3978">
        <w:rPr>
          <w:rFonts w:ascii="Times New Roman" w:hAnsi="Times New Roman" w:cs="Times New Roman"/>
          <w:sz w:val="24"/>
          <w:szCs w:val="24"/>
        </w:rPr>
        <w:t>Objective: Technical support to the “International Conference on Disaster Management and Cultural Heritage - Living in Harmo</w:t>
      </w:r>
      <w:r>
        <w:rPr>
          <w:rFonts w:ascii="Times New Roman" w:hAnsi="Times New Roman" w:cs="Times New Roman"/>
          <w:sz w:val="24"/>
          <w:szCs w:val="24"/>
        </w:rPr>
        <w:t>ny with the Four Elements”</w:t>
      </w:r>
    </w:p>
    <w:p w:rsidR="00DE6E89" w:rsidRDefault="00DE6E89" w:rsidP="00DE6E89">
      <w:pPr>
        <w:pStyle w:val="BodyText"/>
        <w:ind w:left="720"/>
        <w:jc w:val="both"/>
        <w:rPr>
          <w:rFonts w:ascii="Times New Roman" w:hAnsi="Times New Roman"/>
          <w:sz w:val="24"/>
        </w:rPr>
      </w:pPr>
    </w:p>
    <w:p w:rsidR="00AB0274" w:rsidRPr="00B32E35" w:rsidRDefault="00AB0274" w:rsidP="00501AA2">
      <w:pPr>
        <w:pStyle w:val="Heading1"/>
        <w:numPr>
          <w:ilvl w:val="0"/>
          <w:numId w:val="1"/>
        </w:numPr>
        <w:tabs>
          <w:tab w:val="clear" w:pos="1080"/>
          <w:tab w:val="left" w:pos="360"/>
        </w:tabs>
        <w:ind w:left="360" w:hanging="360"/>
        <w:jc w:val="left"/>
        <w:rPr>
          <w:rFonts w:ascii="Times New Roman" w:hAnsi="Times New Roman"/>
          <w:sz w:val="24"/>
          <w:szCs w:val="24"/>
        </w:rPr>
      </w:pPr>
      <w:bookmarkStart w:id="2" w:name="_Toc249364484"/>
      <w:r w:rsidRPr="00B32E35">
        <w:rPr>
          <w:rFonts w:ascii="Times New Roman" w:hAnsi="Times New Roman"/>
          <w:sz w:val="24"/>
          <w:szCs w:val="24"/>
        </w:rPr>
        <w:t>Resources</w:t>
      </w:r>
      <w:bookmarkEnd w:id="2"/>
      <w:r w:rsidRPr="00B32E35">
        <w:rPr>
          <w:rFonts w:ascii="Times New Roman" w:hAnsi="Times New Roman"/>
          <w:sz w:val="24"/>
          <w:szCs w:val="24"/>
        </w:rPr>
        <w:t xml:space="preserve"> </w:t>
      </w:r>
    </w:p>
    <w:p w:rsidR="0064672C" w:rsidRDefault="0064672C" w:rsidP="0064672C">
      <w:pPr>
        <w:pStyle w:val="BodyText"/>
        <w:ind w:left="360"/>
        <w:rPr>
          <w:rFonts w:ascii="Times New Roman" w:hAnsi="Times New Roman" w:cs="Times New Roman"/>
          <w:i/>
          <w:sz w:val="24"/>
          <w:szCs w:val="24"/>
        </w:rPr>
      </w:pPr>
      <w:r>
        <w:rPr>
          <w:rFonts w:ascii="Times New Roman" w:hAnsi="Times New Roman" w:cs="Times New Roman"/>
          <w:i/>
          <w:sz w:val="24"/>
          <w:szCs w:val="24"/>
        </w:rPr>
        <w:t xml:space="preserve">Budget Revisions: </w:t>
      </w:r>
    </w:p>
    <w:p w:rsidR="0064672C" w:rsidRDefault="0064672C" w:rsidP="0064672C">
      <w:pPr>
        <w:pStyle w:val="BodyText"/>
        <w:ind w:left="360"/>
        <w:rPr>
          <w:rFonts w:ascii="Times New Roman" w:hAnsi="Times New Roman" w:cs="Times New Roman"/>
          <w:i/>
          <w:sz w:val="24"/>
          <w:szCs w:val="24"/>
        </w:rPr>
      </w:pPr>
    </w:p>
    <w:p w:rsidR="0064672C" w:rsidRDefault="0064672C" w:rsidP="0064672C">
      <w:pPr>
        <w:pStyle w:val="BodyText"/>
        <w:rPr>
          <w:rFonts w:ascii="Times New Roman" w:hAnsi="Times New Roman" w:cs="Times New Roman"/>
          <w:sz w:val="24"/>
          <w:szCs w:val="24"/>
        </w:rPr>
      </w:pPr>
      <w:r>
        <w:rPr>
          <w:rFonts w:ascii="Times New Roman" w:hAnsi="Times New Roman" w:cs="Times New Roman"/>
          <w:sz w:val="24"/>
          <w:szCs w:val="24"/>
        </w:rPr>
        <w:t>The UN Bhutan Country Fund Steering Committee on 29</w:t>
      </w:r>
      <w:r w:rsidRPr="00780B58">
        <w:rPr>
          <w:rFonts w:ascii="Times New Roman" w:hAnsi="Times New Roman" w:cs="Times New Roman"/>
          <w:sz w:val="24"/>
          <w:szCs w:val="24"/>
          <w:vertAlign w:val="superscript"/>
        </w:rPr>
        <w:t>th</w:t>
      </w:r>
      <w:r>
        <w:rPr>
          <w:rFonts w:ascii="Times New Roman" w:hAnsi="Times New Roman" w:cs="Times New Roman"/>
          <w:sz w:val="24"/>
          <w:szCs w:val="24"/>
        </w:rPr>
        <w:t xml:space="preserve"> July 2010 endorsed the following requests for re-allocation of funds and no-cost extensions from UNDP and UNFPA:</w:t>
      </w:r>
    </w:p>
    <w:p w:rsidR="0064672C" w:rsidRDefault="0064672C" w:rsidP="0064672C">
      <w:pPr>
        <w:pStyle w:val="BodyText"/>
        <w:ind w:left="360"/>
        <w:rPr>
          <w:rFonts w:ascii="Times New Roman" w:hAnsi="Times New Roman" w:cs="Times New Roman"/>
          <w:sz w:val="24"/>
          <w:szCs w:val="24"/>
        </w:rPr>
      </w:pPr>
    </w:p>
    <w:p w:rsidR="0064672C" w:rsidRDefault="0064672C" w:rsidP="0064672C">
      <w:pPr>
        <w:pStyle w:val="BodyText"/>
        <w:numPr>
          <w:ilvl w:val="0"/>
          <w:numId w:val="5"/>
        </w:numPr>
        <w:rPr>
          <w:rFonts w:ascii="Times New Roman" w:hAnsi="Times New Roman" w:cs="Times New Roman"/>
          <w:sz w:val="24"/>
          <w:szCs w:val="24"/>
        </w:rPr>
      </w:pPr>
      <w:r>
        <w:rPr>
          <w:rFonts w:ascii="Times New Roman" w:hAnsi="Times New Roman" w:cs="Times New Roman"/>
          <w:sz w:val="24"/>
          <w:szCs w:val="24"/>
        </w:rPr>
        <w:t>Request from UNDP for reprogramming of unspent funds amounting to $24,745.04 under UNDAF Outcome# 4: Governance to cover over expenditures incurred by UNDP under UNDAF Outcome# 5: Environment ($ 3,742.35) and UNDAF Outcome# 1: Poverty ($ 21,002.69)</w:t>
      </w:r>
    </w:p>
    <w:p w:rsidR="0064672C" w:rsidRDefault="0064672C" w:rsidP="0064672C">
      <w:pPr>
        <w:pStyle w:val="BodyText"/>
        <w:numPr>
          <w:ilvl w:val="0"/>
          <w:numId w:val="5"/>
        </w:numPr>
        <w:rPr>
          <w:rFonts w:ascii="Times New Roman" w:hAnsi="Times New Roman" w:cs="Times New Roman"/>
          <w:sz w:val="24"/>
          <w:szCs w:val="24"/>
        </w:rPr>
      </w:pPr>
      <w:r>
        <w:rPr>
          <w:rFonts w:ascii="Times New Roman" w:hAnsi="Times New Roman" w:cs="Times New Roman"/>
          <w:sz w:val="24"/>
          <w:szCs w:val="24"/>
        </w:rPr>
        <w:t>Request from UNFPA for re-allocation of unspent funds amounting to $ 20,000 under UNDAF Outcome# 4: Governance to UNDAF Outcome# 2: Health.</w:t>
      </w:r>
    </w:p>
    <w:p w:rsidR="0064672C" w:rsidRPr="00780B58" w:rsidRDefault="0064672C" w:rsidP="0064672C">
      <w:pPr>
        <w:pStyle w:val="BodyText"/>
        <w:ind w:left="720"/>
        <w:rPr>
          <w:rFonts w:ascii="Times New Roman" w:hAnsi="Times New Roman" w:cs="Times New Roman"/>
          <w:sz w:val="24"/>
          <w:szCs w:val="24"/>
        </w:rPr>
      </w:pPr>
    </w:p>
    <w:p w:rsidR="0064672C" w:rsidRPr="005D4494" w:rsidRDefault="0064672C" w:rsidP="0064672C">
      <w:pPr>
        <w:pStyle w:val="BodyText"/>
        <w:ind w:left="360"/>
        <w:rPr>
          <w:rFonts w:ascii="Times New Roman" w:hAnsi="Times New Roman" w:cs="Times New Roman"/>
          <w:sz w:val="24"/>
          <w:szCs w:val="24"/>
          <w:highlight w:val="yellow"/>
        </w:rPr>
      </w:pPr>
      <w:r>
        <w:rPr>
          <w:rFonts w:ascii="Times New Roman" w:hAnsi="Times New Roman" w:cs="Times New Roman"/>
          <w:i/>
          <w:sz w:val="24"/>
          <w:szCs w:val="24"/>
        </w:rPr>
        <w:t>Good Practices and Constraints</w:t>
      </w:r>
    </w:p>
    <w:p w:rsidR="0064672C" w:rsidRDefault="0064672C" w:rsidP="0064672C">
      <w:pPr>
        <w:pStyle w:val="BodyText"/>
        <w:jc w:val="both"/>
        <w:rPr>
          <w:rFonts w:ascii="Times New Roman" w:hAnsi="Times New Roman" w:cs="Times New Roman"/>
          <w:sz w:val="24"/>
          <w:szCs w:val="24"/>
        </w:rPr>
      </w:pPr>
    </w:p>
    <w:p w:rsidR="0064672C" w:rsidRDefault="0064672C" w:rsidP="003A0DF9">
      <w:pPr>
        <w:pStyle w:val="BodyText"/>
        <w:jc w:val="both"/>
        <w:rPr>
          <w:rFonts w:ascii="Times New Roman" w:hAnsi="Times New Roman" w:cs="Times New Roman"/>
          <w:sz w:val="24"/>
          <w:szCs w:val="24"/>
          <w:lang w:val="en-GB"/>
        </w:rPr>
      </w:pPr>
      <w:r w:rsidRPr="0041713B">
        <w:rPr>
          <w:rFonts w:ascii="Times New Roman" w:hAnsi="Times New Roman" w:cs="Times New Roman"/>
          <w:sz w:val="24"/>
          <w:szCs w:val="24"/>
        </w:rPr>
        <w:t>In line with the</w:t>
      </w:r>
      <w:r w:rsidRPr="0041713B">
        <w:rPr>
          <w:rFonts w:ascii="Times New Roman" w:hAnsi="Times New Roman" w:cs="Times New Roman"/>
          <w:sz w:val="24"/>
          <w:szCs w:val="24"/>
          <w:lang w:val="en-GB"/>
        </w:rPr>
        <w:t xml:space="preserve"> UN General Assembly Resolution 56/201 on the triennial policy review of operational activities for development of the United Nations system, UNDP, UNICEF, UNFPA and WFP (UNDG </w:t>
      </w:r>
      <w:proofErr w:type="spellStart"/>
      <w:r w:rsidRPr="0041713B">
        <w:rPr>
          <w:rFonts w:ascii="Times New Roman" w:hAnsi="Times New Roman" w:cs="Times New Roman"/>
          <w:sz w:val="24"/>
          <w:szCs w:val="24"/>
          <w:lang w:val="en-GB"/>
        </w:rPr>
        <w:t>ExCom</w:t>
      </w:r>
      <w:proofErr w:type="spellEnd"/>
      <w:r w:rsidRPr="0041713B">
        <w:rPr>
          <w:rFonts w:ascii="Times New Roman" w:hAnsi="Times New Roman" w:cs="Times New Roman"/>
          <w:sz w:val="24"/>
          <w:szCs w:val="24"/>
          <w:lang w:val="en-GB"/>
        </w:rPr>
        <w:t xml:space="preserve"> Agencies) adopted</w:t>
      </w:r>
      <w:r w:rsidRPr="0041713B">
        <w:rPr>
          <w:rFonts w:ascii="Times New Roman" w:hAnsi="Times New Roman" w:cs="Times New Roman"/>
          <w:sz w:val="24"/>
          <w:szCs w:val="24"/>
          <w:lang w:val="en-GB" w:eastAsia="nl-NL"/>
        </w:rPr>
        <w:t xml:space="preserve"> a common operational framework</w:t>
      </w:r>
      <w:r>
        <w:rPr>
          <w:rFonts w:ascii="Times New Roman" w:hAnsi="Times New Roman" w:cs="Times New Roman"/>
          <w:sz w:val="24"/>
          <w:szCs w:val="24"/>
          <w:lang w:val="en-GB" w:eastAsia="nl-NL"/>
        </w:rPr>
        <w:t xml:space="preserve"> (known as the Harmonized Approach to Cash Transfers (HACT) Framework)</w:t>
      </w:r>
      <w:r w:rsidRPr="0041713B">
        <w:rPr>
          <w:rFonts w:ascii="Times New Roman" w:hAnsi="Times New Roman" w:cs="Times New Roman"/>
          <w:sz w:val="24"/>
          <w:szCs w:val="24"/>
          <w:lang w:val="en-GB" w:eastAsia="nl-NL"/>
        </w:rPr>
        <w:t xml:space="preserve"> for transferring cash to government and non-government Implementing Partner</w:t>
      </w:r>
      <w:r w:rsidRPr="0041713B">
        <w:rPr>
          <w:rFonts w:ascii="Times New Roman" w:hAnsi="Times New Roman" w:cs="Times New Roman"/>
          <w:color w:val="000000"/>
          <w:sz w:val="24"/>
          <w:szCs w:val="24"/>
          <w:lang w:val="en-GB" w:eastAsia="en-GB"/>
        </w:rPr>
        <w:t>s</w:t>
      </w:r>
      <w:r w:rsidRPr="0041713B">
        <w:rPr>
          <w:rFonts w:ascii="Times New Roman" w:hAnsi="Times New Roman" w:cs="Times New Roman"/>
          <w:sz w:val="24"/>
          <w:szCs w:val="24"/>
          <w:lang w:val="en-GB"/>
        </w:rPr>
        <w:t xml:space="preserve">. Its implementation </w:t>
      </w:r>
      <w:r>
        <w:rPr>
          <w:rFonts w:ascii="Times New Roman" w:hAnsi="Times New Roman" w:cs="Times New Roman"/>
          <w:sz w:val="24"/>
          <w:szCs w:val="24"/>
          <w:lang w:val="en-GB"/>
        </w:rPr>
        <w:t>is expected to</w:t>
      </w:r>
      <w:r w:rsidRPr="0041713B">
        <w:rPr>
          <w:rFonts w:ascii="Times New Roman" w:hAnsi="Times New Roman" w:cs="Times New Roman"/>
          <w:sz w:val="24"/>
          <w:szCs w:val="24"/>
          <w:lang w:val="en-GB"/>
        </w:rPr>
        <w:t xml:space="preserve"> significantly reduce transaction costs and lessen the burden that the multiplicity of UN procedures and rules creates for its partners. </w:t>
      </w:r>
      <w:r>
        <w:rPr>
          <w:rFonts w:ascii="Times New Roman" w:hAnsi="Times New Roman" w:cs="Times New Roman"/>
          <w:sz w:val="24"/>
          <w:szCs w:val="24"/>
          <w:lang w:val="en-GB"/>
        </w:rPr>
        <w:t>As a HACT compliant country since 2008, the UN System (namely UNDP, UNICEF, UNFPA and WFP) in collaboration with the Royal Government of Bhutan (</w:t>
      </w:r>
      <w:proofErr w:type="spellStart"/>
      <w:r>
        <w:rPr>
          <w:rFonts w:ascii="Times New Roman" w:hAnsi="Times New Roman" w:cs="Times New Roman"/>
          <w:sz w:val="24"/>
          <w:szCs w:val="24"/>
          <w:lang w:val="en-GB"/>
        </w:rPr>
        <w:t>RGoB</w:t>
      </w:r>
      <w:proofErr w:type="spellEnd"/>
      <w:r>
        <w:rPr>
          <w:rFonts w:ascii="Times New Roman" w:hAnsi="Times New Roman" w:cs="Times New Roman"/>
          <w:sz w:val="24"/>
          <w:szCs w:val="24"/>
          <w:lang w:val="en-GB"/>
        </w:rPr>
        <w:t xml:space="preserve">) have taken the </w:t>
      </w:r>
      <w:proofErr w:type="gramStart"/>
      <w:r>
        <w:rPr>
          <w:rFonts w:ascii="Times New Roman" w:hAnsi="Times New Roman" w:cs="Times New Roman"/>
          <w:sz w:val="24"/>
          <w:szCs w:val="24"/>
          <w:lang w:val="en-GB"/>
        </w:rPr>
        <w:t>necessary</w:t>
      </w:r>
      <w:proofErr w:type="gramEnd"/>
      <w:r>
        <w:rPr>
          <w:rFonts w:ascii="Times New Roman" w:hAnsi="Times New Roman" w:cs="Times New Roman"/>
          <w:sz w:val="24"/>
          <w:szCs w:val="24"/>
          <w:lang w:val="en-GB"/>
        </w:rPr>
        <w:t xml:space="preserve"> steps to ensure the effective implementation of the Framework in the country. </w:t>
      </w:r>
    </w:p>
    <w:p w:rsidR="0064672C" w:rsidRDefault="0064672C" w:rsidP="0064672C">
      <w:pPr>
        <w:pStyle w:val="BodyText"/>
        <w:jc w:val="both"/>
        <w:rPr>
          <w:rFonts w:ascii="Times New Roman" w:hAnsi="Times New Roman" w:cs="Times New Roman"/>
          <w:sz w:val="24"/>
          <w:szCs w:val="24"/>
          <w:lang w:val="en-GB"/>
        </w:rPr>
      </w:pPr>
    </w:p>
    <w:p w:rsidR="0064672C" w:rsidRDefault="0064672C" w:rsidP="003A0DF9">
      <w:pPr>
        <w:pStyle w:val="BodyText"/>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With the goal of reducing transaction costs on part of the Government and to address the issues related to the fund request and release to and from the UN agencies to the Implementing Partners, the UN agencies with the Ministry of Finance and the Gross National Happiness Commission developed a guidance note on the Financial Procedures for UN Assisted Projects directed towards streamlining and shortening the fund request and release process between the UN agencies and the Implementing partners. In addition, in a move towards using existing government reporting procedures, the UN agencies have adopted the Standard Progress Report template used by the government as the standard reporting format for the UN.  Furthermore, in a strategic move to address problems related to the non-matching of financial years between the UN and the Government, the UN agencies adopted the 18 month rolling work plan, covering the months of January through June of the following year. This allows the Implementing Partners to incorporate UN supported activities into their respective sector work plans which follows the Government’s fiscal year. </w:t>
      </w:r>
    </w:p>
    <w:p w:rsidR="0064672C" w:rsidRDefault="0064672C" w:rsidP="0064672C">
      <w:pPr>
        <w:pStyle w:val="BodyText"/>
        <w:jc w:val="both"/>
        <w:rPr>
          <w:rFonts w:ascii="Times New Roman" w:hAnsi="Times New Roman" w:cs="Times New Roman"/>
          <w:sz w:val="24"/>
          <w:szCs w:val="24"/>
          <w:lang w:val="en-GB"/>
        </w:rPr>
      </w:pPr>
    </w:p>
    <w:p w:rsidR="0064672C" w:rsidRDefault="0064672C" w:rsidP="003A0DF9">
      <w:pPr>
        <w:pStyle w:val="BodyText"/>
        <w:jc w:val="both"/>
        <w:rPr>
          <w:rFonts w:ascii="Times New Roman" w:hAnsi="Times New Roman" w:cs="Times New Roman"/>
          <w:sz w:val="24"/>
          <w:szCs w:val="24"/>
          <w:lang w:val="en-GB"/>
        </w:rPr>
      </w:pPr>
      <w:r>
        <w:rPr>
          <w:rFonts w:ascii="Times New Roman" w:hAnsi="Times New Roman" w:cs="Times New Roman"/>
          <w:sz w:val="24"/>
          <w:szCs w:val="24"/>
          <w:lang w:val="en-GB"/>
        </w:rPr>
        <w:t>Yearly trainings are organized for both implementing partners and UN agencies to refresh and redress problems faced in financial transactions.</w:t>
      </w:r>
    </w:p>
    <w:p w:rsidR="0064672C" w:rsidRPr="005D4494" w:rsidRDefault="0064672C" w:rsidP="0064672C">
      <w:pPr>
        <w:pStyle w:val="BodyText"/>
        <w:rPr>
          <w:rFonts w:ascii="Times New Roman" w:hAnsi="Times New Roman" w:cs="Times New Roman"/>
          <w:b/>
          <w:sz w:val="24"/>
          <w:szCs w:val="24"/>
          <w:highlight w:val="yellow"/>
        </w:rPr>
      </w:pPr>
    </w:p>
    <w:p w:rsidR="0064672C" w:rsidRPr="005D4494" w:rsidRDefault="0064672C" w:rsidP="0064672C">
      <w:pPr>
        <w:pStyle w:val="Heading1"/>
        <w:numPr>
          <w:ilvl w:val="0"/>
          <w:numId w:val="1"/>
        </w:numPr>
        <w:tabs>
          <w:tab w:val="clear" w:pos="1080"/>
          <w:tab w:val="left" w:pos="360"/>
          <w:tab w:val="num" w:pos="990"/>
        </w:tabs>
        <w:ind w:left="360" w:hanging="360"/>
        <w:jc w:val="left"/>
        <w:rPr>
          <w:rFonts w:ascii="Times New Roman" w:hAnsi="Times New Roman"/>
          <w:sz w:val="24"/>
          <w:szCs w:val="24"/>
        </w:rPr>
      </w:pPr>
      <w:bookmarkStart w:id="3" w:name="_Toc249364485"/>
      <w:r w:rsidRPr="005D4494">
        <w:rPr>
          <w:rFonts w:ascii="Times New Roman" w:hAnsi="Times New Roman"/>
          <w:sz w:val="24"/>
          <w:szCs w:val="24"/>
        </w:rPr>
        <w:t>Implementation and Monitoring Arrangements</w:t>
      </w:r>
      <w:bookmarkEnd w:id="3"/>
    </w:p>
    <w:p w:rsidR="0064672C" w:rsidRPr="005D4494" w:rsidRDefault="0064672C" w:rsidP="0064672C">
      <w:pPr>
        <w:pStyle w:val="BodyText"/>
        <w:ind w:left="720"/>
        <w:jc w:val="both"/>
        <w:rPr>
          <w:rFonts w:ascii="Times New Roman" w:hAnsi="Times New Roman" w:cs="Times New Roman"/>
          <w:bCs/>
          <w:sz w:val="24"/>
          <w:szCs w:val="24"/>
          <w:highlight w:val="yellow"/>
        </w:rPr>
      </w:pPr>
    </w:p>
    <w:p w:rsidR="0064672C" w:rsidRDefault="0064672C" w:rsidP="0064672C">
      <w:pPr>
        <w:pStyle w:val="BodyText"/>
        <w:ind w:left="90"/>
        <w:jc w:val="both"/>
        <w:rPr>
          <w:rFonts w:ascii="Times New Roman" w:hAnsi="Times New Roman" w:cs="Times New Roman"/>
          <w:bCs/>
          <w:sz w:val="24"/>
          <w:szCs w:val="24"/>
        </w:rPr>
      </w:pPr>
      <w:r>
        <w:rPr>
          <w:rFonts w:ascii="Times New Roman" w:hAnsi="Times New Roman" w:cs="Times New Roman"/>
          <w:bCs/>
          <w:sz w:val="24"/>
          <w:szCs w:val="24"/>
        </w:rPr>
        <w:t xml:space="preserve">The UN in Bhutan operates in a National Implementation (NIM) environment. </w:t>
      </w:r>
      <w:r w:rsidRPr="005D4494">
        <w:rPr>
          <w:rFonts w:ascii="Times New Roman" w:hAnsi="Times New Roman" w:cs="Times New Roman"/>
          <w:bCs/>
          <w:sz w:val="24"/>
          <w:szCs w:val="24"/>
        </w:rPr>
        <w:t xml:space="preserve">The Government implements the projects and accordingly handles almost all procurement related activities within their respective </w:t>
      </w:r>
      <w:proofErr w:type="spellStart"/>
      <w:r w:rsidRPr="005D4494">
        <w:rPr>
          <w:rFonts w:ascii="Times New Roman" w:hAnsi="Times New Roman" w:cs="Times New Roman"/>
          <w:bCs/>
          <w:sz w:val="24"/>
          <w:szCs w:val="24"/>
        </w:rPr>
        <w:t>programmes</w:t>
      </w:r>
      <w:proofErr w:type="spellEnd"/>
      <w:r w:rsidRPr="005D4494">
        <w:rPr>
          <w:rFonts w:ascii="Times New Roman" w:hAnsi="Times New Roman" w:cs="Times New Roman"/>
          <w:bCs/>
          <w:sz w:val="24"/>
          <w:szCs w:val="24"/>
        </w:rPr>
        <w:t xml:space="preserve">. </w:t>
      </w:r>
      <w:r>
        <w:rPr>
          <w:rFonts w:ascii="Times New Roman" w:hAnsi="Times New Roman" w:cs="Times New Roman"/>
          <w:bCs/>
          <w:sz w:val="24"/>
          <w:szCs w:val="24"/>
        </w:rPr>
        <w:t>The UN agencies (namely UNDP, UNICEF, UNFPA and WFP)</w:t>
      </w:r>
      <w:r w:rsidRPr="005D4494">
        <w:rPr>
          <w:rFonts w:ascii="Times New Roman" w:hAnsi="Times New Roman" w:cs="Times New Roman"/>
          <w:bCs/>
          <w:sz w:val="24"/>
          <w:szCs w:val="24"/>
        </w:rPr>
        <w:t xml:space="preserve"> conducts periodic monitoring through </w:t>
      </w:r>
      <w:r>
        <w:rPr>
          <w:rFonts w:ascii="Times New Roman" w:hAnsi="Times New Roman" w:cs="Times New Roman"/>
          <w:bCs/>
          <w:sz w:val="24"/>
          <w:szCs w:val="24"/>
        </w:rPr>
        <w:t>assurance activities required under the HACT Framework such as field visits and</w:t>
      </w:r>
      <w:r w:rsidRPr="005D4494">
        <w:rPr>
          <w:rFonts w:ascii="Times New Roman" w:hAnsi="Times New Roman" w:cs="Times New Roman"/>
          <w:bCs/>
          <w:sz w:val="24"/>
          <w:szCs w:val="24"/>
        </w:rPr>
        <w:t xml:space="preserve"> onsite reviews </w:t>
      </w:r>
      <w:r>
        <w:rPr>
          <w:rFonts w:ascii="Times New Roman" w:hAnsi="Times New Roman" w:cs="Times New Roman"/>
          <w:bCs/>
          <w:sz w:val="24"/>
          <w:szCs w:val="24"/>
        </w:rPr>
        <w:t xml:space="preserve">conducted by UN staff, </w:t>
      </w:r>
      <w:r w:rsidRPr="005D4494">
        <w:rPr>
          <w:rFonts w:ascii="Times New Roman" w:hAnsi="Times New Roman" w:cs="Times New Roman"/>
          <w:bCs/>
          <w:sz w:val="24"/>
          <w:szCs w:val="24"/>
        </w:rPr>
        <w:t>and schedule</w:t>
      </w:r>
      <w:r>
        <w:rPr>
          <w:rFonts w:ascii="Times New Roman" w:hAnsi="Times New Roman" w:cs="Times New Roman"/>
          <w:bCs/>
          <w:sz w:val="24"/>
          <w:szCs w:val="24"/>
        </w:rPr>
        <w:t>d/HACT</w:t>
      </w:r>
      <w:r w:rsidRPr="005D4494">
        <w:rPr>
          <w:rFonts w:ascii="Times New Roman" w:hAnsi="Times New Roman" w:cs="Times New Roman"/>
          <w:bCs/>
          <w:sz w:val="24"/>
          <w:szCs w:val="24"/>
        </w:rPr>
        <w:t xml:space="preserve"> audits by the Royal Audit Authority</w:t>
      </w:r>
      <w:r>
        <w:rPr>
          <w:rFonts w:ascii="Times New Roman" w:hAnsi="Times New Roman" w:cs="Times New Roman"/>
          <w:bCs/>
          <w:sz w:val="24"/>
          <w:szCs w:val="24"/>
        </w:rPr>
        <w:t>, Bhutan’s Supreme Audit Institution</w:t>
      </w:r>
      <w:r w:rsidRPr="005D4494">
        <w:rPr>
          <w:rFonts w:ascii="Times New Roman" w:hAnsi="Times New Roman" w:cs="Times New Roman"/>
          <w:bCs/>
          <w:sz w:val="24"/>
          <w:szCs w:val="24"/>
        </w:rPr>
        <w:t xml:space="preserve">. The financial report is reported through the FACE (Funding Authorization &amp; Certification of Expenditure) form and the progress is reported through Standard progress reports quarterly. </w:t>
      </w:r>
      <w:r>
        <w:rPr>
          <w:rFonts w:ascii="Times New Roman" w:hAnsi="Times New Roman" w:cs="Times New Roman"/>
          <w:bCs/>
          <w:sz w:val="24"/>
          <w:szCs w:val="24"/>
        </w:rPr>
        <w:t>Joint m</w:t>
      </w:r>
      <w:r w:rsidRPr="005D4494">
        <w:rPr>
          <w:rFonts w:ascii="Times New Roman" w:hAnsi="Times New Roman" w:cs="Times New Roman"/>
          <w:bCs/>
          <w:sz w:val="24"/>
          <w:szCs w:val="24"/>
        </w:rPr>
        <w:t xml:space="preserve">id-year and annual reviews are also conducted as part of monitoring and evaluation of progress and </w:t>
      </w:r>
      <w:r w:rsidRPr="005D4494">
        <w:rPr>
          <w:rFonts w:ascii="Times New Roman" w:hAnsi="Times New Roman" w:cs="Times New Roman"/>
          <w:bCs/>
          <w:sz w:val="24"/>
          <w:szCs w:val="24"/>
        </w:rPr>
        <w:lastRenderedPageBreak/>
        <w:t>performance. These reporting formats are aligned to the Government’s planning and monitoring system. In addition joint field visits</w:t>
      </w:r>
      <w:r>
        <w:rPr>
          <w:rFonts w:ascii="Times New Roman" w:hAnsi="Times New Roman" w:cs="Times New Roman"/>
          <w:bCs/>
          <w:sz w:val="24"/>
          <w:szCs w:val="24"/>
        </w:rPr>
        <w:t>, where applicable,</w:t>
      </w:r>
      <w:r w:rsidRPr="005D4494">
        <w:rPr>
          <w:rFonts w:ascii="Times New Roman" w:hAnsi="Times New Roman" w:cs="Times New Roman"/>
          <w:bCs/>
          <w:sz w:val="24"/>
          <w:szCs w:val="24"/>
        </w:rPr>
        <w:t xml:space="preserve"> are conducted to the project sites.</w:t>
      </w:r>
    </w:p>
    <w:p w:rsidR="00AB0274" w:rsidRPr="00234CC4" w:rsidRDefault="00AB0274" w:rsidP="00AB0274">
      <w:pPr>
        <w:pStyle w:val="BodyText"/>
        <w:rPr>
          <w:rFonts w:ascii="Times New Roman" w:hAnsi="Times New Roman"/>
          <w:b/>
          <w:sz w:val="24"/>
        </w:rPr>
      </w:pPr>
    </w:p>
    <w:p w:rsidR="00AB0274" w:rsidRPr="00B32E35" w:rsidRDefault="00AB0274" w:rsidP="00501AA2">
      <w:pPr>
        <w:pStyle w:val="Heading1"/>
        <w:numPr>
          <w:ilvl w:val="0"/>
          <w:numId w:val="1"/>
        </w:numPr>
        <w:tabs>
          <w:tab w:val="clear" w:pos="1080"/>
          <w:tab w:val="left" w:pos="360"/>
        </w:tabs>
        <w:ind w:left="360" w:hanging="360"/>
        <w:jc w:val="left"/>
        <w:rPr>
          <w:rFonts w:ascii="Times New Roman" w:hAnsi="Times New Roman"/>
          <w:sz w:val="24"/>
          <w:szCs w:val="24"/>
        </w:rPr>
      </w:pPr>
      <w:bookmarkStart w:id="4" w:name="_Toc249364486"/>
      <w:r w:rsidRPr="00B32E35">
        <w:rPr>
          <w:rFonts w:ascii="Times New Roman" w:hAnsi="Times New Roman"/>
          <w:sz w:val="24"/>
          <w:szCs w:val="24"/>
        </w:rPr>
        <w:t>Results</w:t>
      </w:r>
      <w:bookmarkEnd w:id="4"/>
      <w:r w:rsidRPr="00B32E35">
        <w:rPr>
          <w:rFonts w:ascii="Times New Roman" w:hAnsi="Times New Roman"/>
          <w:sz w:val="24"/>
          <w:szCs w:val="24"/>
        </w:rPr>
        <w:t xml:space="preserve"> </w:t>
      </w:r>
    </w:p>
    <w:p w:rsidR="00501AA2" w:rsidRPr="00D230DD" w:rsidRDefault="00501AA2" w:rsidP="00501AA2">
      <w:pPr>
        <w:pStyle w:val="BodyText"/>
        <w:numPr>
          <w:ilvl w:val="0"/>
          <w:numId w:val="20"/>
        </w:numPr>
        <w:jc w:val="both"/>
        <w:rPr>
          <w:rFonts w:ascii="Times New Roman" w:hAnsi="Times New Roman" w:cs="Times New Roman"/>
          <w:sz w:val="24"/>
          <w:szCs w:val="24"/>
        </w:rPr>
      </w:pPr>
      <w:r w:rsidRPr="00D230DD">
        <w:rPr>
          <w:rFonts w:ascii="Times New Roman" w:hAnsi="Times New Roman" w:cs="Times New Roman"/>
          <w:sz w:val="24"/>
          <w:szCs w:val="24"/>
        </w:rPr>
        <w:t>Disaster preparedness (DDM-</w:t>
      </w:r>
      <w:proofErr w:type="spellStart"/>
      <w:r w:rsidRPr="00D230DD">
        <w:rPr>
          <w:rFonts w:ascii="Times New Roman" w:hAnsi="Times New Roman" w:cs="Times New Roman"/>
          <w:sz w:val="24"/>
          <w:szCs w:val="24"/>
        </w:rPr>
        <w:t>MoHCA</w:t>
      </w:r>
      <w:proofErr w:type="spellEnd"/>
      <w:r w:rsidRPr="00D230DD">
        <w:rPr>
          <w:rFonts w:ascii="Times New Roman" w:hAnsi="Times New Roman" w:cs="Times New Roman"/>
          <w:sz w:val="24"/>
          <w:szCs w:val="24"/>
        </w:rPr>
        <w:t>)</w:t>
      </w:r>
    </w:p>
    <w:p w:rsidR="00501AA2" w:rsidRDefault="00501AA2" w:rsidP="00501AA2">
      <w:pPr>
        <w:pStyle w:val="ListParagraph"/>
        <w:contextualSpacing w:val="0"/>
        <w:jc w:val="both"/>
        <w:rPr>
          <w:color w:val="000000"/>
        </w:rPr>
      </w:pPr>
      <w:r>
        <w:rPr>
          <w:color w:val="000000"/>
        </w:rPr>
        <w:t>As planned, t</w:t>
      </w:r>
      <w:r w:rsidRPr="00D230DD">
        <w:rPr>
          <w:color w:val="000000"/>
        </w:rPr>
        <w:t xml:space="preserve">he </w:t>
      </w:r>
      <w:proofErr w:type="spellStart"/>
      <w:r w:rsidRPr="00D230DD">
        <w:rPr>
          <w:color w:val="000000"/>
        </w:rPr>
        <w:t>programme</w:t>
      </w:r>
      <w:proofErr w:type="spellEnd"/>
      <w:r w:rsidRPr="00D230DD">
        <w:rPr>
          <w:color w:val="000000"/>
        </w:rPr>
        <w:t xml:space="preserve"> contributed to</w:t>
      </w:r>
      <w:r>
        <w:rPr>
          <w:color w:val="000000"/>
        </w:rPr>
        <w:t xml:space="preserve"> the </w:t>
      </w:r>
      <w:r w:rsidRPr="00D230DD">
        <w:rPr>
          <w:color w:val="000000"/>
        </w:rPr>
        <w:t>establishment of better preparedness and response systems to reduce risks of the Bhutan</w:t>
      </w:r>
      <w:r>
        <w:rPr>
          <w:color w:val="000000"/>
        </w:rPr>
        <w:t xml:space="preserve">ese populations from disasters. Key outputs are: </w:t>
      </w:r>
    </w:p>
    <w:p w:rsidR="00501AA2" w:rsidRPr="00D230DD" w:rsidRDefault="00501AA2" w:rsidP="00501AA2">
      <w:pPr>
        <w:pStyle w:val="ListParagraph"/>
        <w:numPr>
          <w:ilvl w:val="0"/>
          <w:numId w:val="21"/>
        </w:numPr>
        <w:contextualSpacing w:val="0"/>
        <w:jc w:val="both"/>
      </w:pPr>
      <w:r>
        <w:rPr>
          <w:color w:val="000000"/>
        </w:rPr>
        <w:t>E</w:t>
      </w:r>
      <w:r w:rsidRPr="00D230DD">
        <w:rPr>
          <w:color w:val="000000"/>
        </w:rPr>
        <w:t>mergency response kits consisting of basic equipment and supplies were procured by the Department of Disaster Management and distributed to 4 districts (</w:t>
      </w:r>
      <w:proofErr w:type="spellStart"/>
      <w:r w:rsidRPr="00D230DD">
        <w:rPr>
          <w:color w:val="000000"/>
        </w:rPr>
        <w:t>Sarpang</w:t>
      </w:r>
      <w:proofErr w:type="spellEnd"/>
      <w:r w:rsidRPr="00D230DD">
        <w:rPr>
          <w:color w:val="000000"/>
        </w:rPr>
        <w:t xml:space="preserve">, </w:t>
      </w:r>
      <w:proofErr w:type="spellStart"/>
      <w:r w:rsidRPr="00D230DD">
        <w:rPr>
          <w:color w:val="000000"/>
        </w:rPr>
        <w:t>Samtse</w:t>
      </w:r>
      <w:proofErr w:type="spellEnd"/>
      <w:r w:rsidRPr="00D230DD">
        <w:rPr>
          <w:color w:val="000000"/>
        </w:rPr>
        <w:t xml:space="preserve">, Mongar and </w:t>
      </w:r>
      <w:proofErr w:type="spellStart"/>
      <w:r w:rsidRPr="00D230DD">
        <w:rPr>
          <w:color w:val="000000"/>
        </w:rPr>
        <w:t>Trashigang</w:t>
      </w:r>
      <w:proofErr w:type="spellEnd"/>
      <w:r w:rsidRPr="00D230DD">
        <w:rPr>
          <w:color w:val="000000"/>
        </w:rPr>
        <w:t xml:space="preserve">). </w:t>
      </w:r>
    </w:p>
    <w:p w:rsidR="00501AA2" w:rsidRPr="00D230DD" w:rsidRDefault="00501AA2" w:rsidP="00501AA2">
      <w:pPr>
        <w:pStyle w:val="ListParagraph"/>
        <w:numPr>
          <w:ilvl w:val="0"/>
          <w:numId w:val="21"/>
        </w:numPr>
        <w:contextualSpacing w:val="0"/>
        <w:jc w:val="both"/>
      </w:pPr>
      <w:r w:rsidRPr="00D230DD">
        <w:rPr>
          <w:color w:val="000000"/>
        </w:rPr>
        <w:t xml:space="preserve">Specific emergency search and rescue equipment </w:t>
      </w:r>
      <w:r>
        <w:rPr>
          <w:color w:val="000000"/>
        </w:rPr>
        <w:t xml:space="preserve">was </w:t>
      </w:r>
      <w:r w:rsidRPr="00D230DD">
        <w:rPr>
          <w:color w:val="000000"/>
        </w:rPr>
        <w:t>distribu</w:t>
      </w:r>
      <w:r>
        <w:rPr>
          <w:color w:val="000000"/>
        </w:rPr>
        <w:t>ted to the Royal Bhutan Police.</w:t>
      </w:r>
    </w:p>
    <w:p w:rsidR="00501AA2" w:rsidRDefault="00501AA2" w:rsidP="00501AA2">
      <w:pPr>
        <w:pStyle w:val="ListParagraph"/>
        <w:numPr>
          <w:ilvl w:val="0"/>
          <w:numId w:val="21"/>
        </w:numPr>
        <w:contextualSpacing w:val="0"/>
        <w:jc w:val="both"/>
      </w:pPr>
      <w:r>
        <w:rPr>
          <w:color w:val="000000"/>
        </w:rPr>
        <w:t>A c</w:t>
      </w:r>
      <w:r w:rsidRPr="00D230DD">
        <w:rPr>
          <w:color w:val="000000"/>
        </w:rPr>
        <w:t xml:space="preserve">omprehensive </w:t>
      </w:r>
      <w:r w:rsidRPr="00D230DD">
        <w:t>search and rescue training was conducted for 30 national key stakeholders fro</w:t>
      </w:r>
      <w:r w:rsidR="00153C75">
        <w:t>m the government, Royal Bhutan P</w:t>
      </w:r>
      <w:r w:rsidRPr="00D230DD">
        <w:t xml:space="preserve">olice, Royal Bhutan Army and Body guards, and corporations. </w:t>
      </w:r>
    </w:p>
    <w:p w:rsidR="00501AA2" w:rsidRDefault="00501AA2" w:rsidP="00501AA2">
      <w:pPr>
        <w:pStyle w:val="ListParagraph"/>
        <w:numPr>
          <w:ilvl w:val="0"/>
          <w:numId w:val="21"/>
        </w:numPr>
        <w:contextualSpacing w:val="0"/>
        <w:jc w:val="both"/>
      </w:pPr>
      <w:r w:rsidRPr="00D230DD">
        <w:t xml:space="preserve">Disaster preparedness and response capacities were strengthened through a Safe School program conducted for 90 </w:t>
      </w:r>
      <w:r>
        <w:t xml:space="preserve">teachers in </w:t>
      </w:r>
      <w:proofErr w:type="spellStart"/>
      <w:r>
        <w:t>Trashigang</w:t>
      </w:r>
      <w:proofErr w:type="spellEnd"/>
      <w:r>
        <w:t xml:space="preserve"> district.</w:t>
      </w:r>
    </w:p>
    <w:p w:rsidR="00501AA2" w:rsidRDefault="00501AA2" w:rsidP="00501AA2">
      <w:pPr>
        <w:pStyle w:val="ListParagraph"/>
        <w:numPr>
          <w:ilvl w:val="0"/>
          <w:numId w:val="21"/>
        </w:numPr>
        <w:contextualSpacing w:val="0"/>
        <w:jc w:val="both"/>
      </w:pPr>
      <w:r w:rsidRPr="00D230DD">
        <w:t>Community Based Disaster Risk Management</w:t>
      </w:r>
      <w:r>
        <w:t xml:space="preserve"> (CBDRM)</w:t>
      </w:r>
      <w:r w:rsidRPr="00D230DD">
        <w:t xml:space="preserve"> training of trainers</w:t>
      </w:r>
      <w:r>
        <w:t xml:space="preserve"> was conducted</w:t>
      </w:r>
      <w:r w:rsidRPr="00D230DD">
        <w:t xml:space="preserve"> for more than 160 district and bock officials under </w:t>
      </w:r>
      <w:proofErr w:type="spellStart"/>
      <w:r w:rsidRPr="00D230DD">
        <w:t>Bumthang</w:t>
      </w:r>
      <w:proofErr w:type="spellEnd"/>
      <w:r w:rsidRPr="00D230DD">
        <w:t xml:space="preserve">, </w:t>
      </w:r>
      <w:proofErr w:type="spellStart"/>
      <w:r w:rsidRPr="00D230DD">
        <w:t>Trashigang</w:t>
      </w:r>
      <w:proofErr w:type="spellEnd"/>
      <w:r w:rsidRPr="00D230DD">
        <w:t xml:space="preserve"> and </w:t>
      </w:r>
      <w:proofErr w:type="spellStart"/>
      <w:r w:rsidRPr="00D230DD">
        <w:t>Trashi</w:t>
      </w:r>
      <w:proofErr w:type="spellEnd"/>
      <w:r w:rsidRPr="00D230DD">
        <w:t xml:space="preserve"> </w:t>
      </w:r>
      <w:proofErr w:type="spellStart"/>
      <w:r w:rsidRPr="00D230DD">
        <w:t>Yangtshe</w:t>
      </w:r>
      <w:proofErr w:type="spellEnd"/>
      <w:r w:rsidRPr="00D230DD">
        <w:t xml:space="preserve"> districts.</w:t>
      </w:r>
    </w:p>
    <w:p w:rsidR="003A0DF9" w:rsidRDefault="003A0DF9" w:rsidP="00501AA2">
      <w:pPr>
        <w:pStyle w:val="ListParagraph"/>
        <w:numPr>
          <w:ilvl w:val="0"/>
          <w:numId w:val="21"/>
        </w:numPr>
        <w:contextualSpacing w:val="0"/>
        <w:jc w:val="both"/>
      </w:pPr>
      <w:r>
        <w:t>Finalization of the guidelines on the Bhutan Disaster Assessment (BDA) tools</w:t>
      </w:r>
    </w:p>
    <w:p w:rsidR="003A0DF9" w:rsidRDefault="003A0DF9" w:rsidP="003A0DF9">
      <w:pPr>
        <w:pStyle w:val="ListParagraph"/>
        <w:numPr>
          <w:ilvl w:val="0"/>
          <w:numId w:val="21"/>
        </w:numPr>
        <w:contextualSpacing w:val="0"/>
        <w:jc w:val="both"/>
      </w:pPr>
      <w:r>
        <w:t>Finalization of Standard Operating Procedures (SOPs)</w:t>
      </w:r>
    </w:p>
    <w:p w:rsidR="003A0DF9" w:rsidRDefault="003A0DF9" w:rsidP="00501AA2">
      <w:pPr>
        <w:pStyle w:val="ListParagraph"/>
        <w:numPr>
          <w:ilvl w:val="0"/>
          <w:numId w:val="21"/>
        </w:numPr>
        <w:contextualSpacing w:val="0"/>
        <w:jc w:val="both"/>
      </w:pPr>
      <w:r>
        <w:t>Finalization of BDA tools</w:t>
      </w:r>
    </w:p>
    <w:p w:rsidR="00501AA2" w:rsidRDefault="00501AA2" w:rsidP="00501AA2">
      <w:pPr>
        <w:pStyle w:val="ListParagraph"/>
        <w:contextualSpacing w:val="0"/>
        <w:jc w:val="both"/>
      </w:pPr>
    </w:p>
    <w:p w:rsidR="00501AA2" w:rsidRPr="0058198D" w:rsidRDefault="00501AA2" w:rsidP="00501AA2">
      <w:pPr>
        <w:pStyle w:val="ListParagraph"/>
        <w:contextualSpacing w:val="0"/>
        <w:jc w:val="both"/>
      </w:pPr>
      <w:r>
        <w:rPr>
          <w:bCs/>
        </w:rPr>
        <w:t xml:space="preserve">Some </w:t>
      </w:r>
      <w:r w:rsidRPr="0058198D">
        <w:rPr>
          <w:bCs/>
        </w:rPr>
        <w:t>delays</w:t>
      </w:r>
      <w:r>
        <w:rPr>
          <w:bCs/>
        </w:rPr>
        <w:t xml:space="preserve"> occurred</w:t>
      </w:r>
      <w:r w:rsidRPr="0058198D">
        <w:rPr>
          <w:bCs/>
        </w:rPr>
        <w:t xml:space="preserve"> in </w:t>
      </w:r>
      <w:proofErr w:type="spellStart"/>
      <w:r w:rsidRPr="0058198D">
        <w:rPr>
          <w:bCs/>
        </w:rPr>
        <w:t>programme</w:t>
      </w:r>
      <w:proofErr w:type="spellEnd"/>
      <w:r>
        <w:rPr>
          <w:bCs/>
        </w:rPr>
        <w:t xml:space="preserve"> implementation due to time constraints of district officials to implement disaster management activities and unavailability of community members to attend CBDRM-trainings during farming seasons. Lessons learnt from the CBDRM-trainings were used to revise the curriculum.</w:t>
      </w:r>
    </w:p>
    <w:p w:rsidR="00501AA2" w:rsidRDefault="00501AA2" w:rsidP="00501AA2">
      <w:pPr>
        <w:pStyle w:val="ListParagraph"/>
        <w:contextualSpacing w:val="0"/>
        <w:jc w:val="both"/>
      </w:pPr>
    </w:p>
    <w:p w:rsidR="00501AA2" w:rsidRPr="00031EFC" w:rsidRDefault="00501AA2" w:rsidP="00501AA2">
      <w:pPr>
        <w:pStyle w:val="BodyText"/>
        <w:numPr>
          <w:ilvl w:val="0"/>
          <w:numId w:val="20"/>
        </w:numPr>
        <w:rPr>
          <w:rFonts w:ascii="Times New Roman" w:hAnsi="Times New Roman"/>
          <w:sz w:val="24"/>
        </w:rPr>
      </w:pPr>
      <w:r>
        <w:rPr>
          <w:rFonts w:ascii="Times New Roman" w:hAnsi="Times New Roman" w:cs="Times New Roman"/>
          <w:sz w:val="24"/>
          <w:szCs w:val="24"/>
        </w:rPr>
        <w:t xml:space="preserve">Implementation of Bhutan </w:t>
      </w:r>
      <w:r w:rsidRPr="004B5292">
        <w:rPr>
          <w:rFonts w:ascii="Times New Roman" w:hAnsi="Times New Roman" w:cs="Times New Roman"/>
          <w:sz w:val="24"/>
          <w:szCs w:val="24"/>
        </w:rPr>
        <w:t>Human-Wildlife conflict</w:t>
      </w:r>
      <w:r>
        <w:rPr>
          <w:rFonts w:ascii="Times New Roman" w:hAnsi="Times New Roman" w:cs="Times New Roman"/>
          <w:sz w:val="24"/>
          <w:szCs w:val="24"/>
        </w:rPr>
        <w:t xml:space="preserve"> Management Strategy</w:t>
      </w:r>
      <w:r w:rsidRPr="004B5292">
        <w:rPr>
          <w:rFonts w:ascii="Times New Roman" w:hAnsi="Times New Roman" w:cs="Times New Roman"/>
          <w:sz w:val="24"/>
          <w:szCs w:val="24"/>
        </w:rPr>
        <w:t xml:space="preserve"> (</w:t>
      </w:r>
      <w:proofErr w:type="spellStart"/>
      <w:r w:rsidRPr="004B5292">
        <w:rPr>
          <w:rFonts w:ascii="Times New Roman" w:hAnsi="Times New Roman" w:cs="Times New Roman"/>
          <w:sz w:val="24"/>
          <w:szCs w:val="24"/>
        </w:rPr>
        <w:t>MoAF</w:t>
      </w:r>
      <w:proofErr w:type="spellEnd"/>
      <w:r w:rsidRPr="004B5292">
        <w:rPr>
          <w:rFonts w:ascii="Times New Roman" w:hAnsi="Times New Roman" w:cs="Times New Roman"/>
          <w:sz w:val="24"/>
          <w:szCs w:val="24"/>
        </w:rPr>
        <w:t>)</w:t>
      </w:r>
    </w:p>
    <w:p w:rsidR="00501AA2" w:rsidRPr="00646ADF" w:rsidRDefault="00501AA2" w:rsidP="00501AA2">
      <w:pPr>
        <w:pStyle w:val="BodyText"/>
        <w:ind w:left="720"/>
        <w:jc w:val="both"/>
        <w:rPr>
          <w:rFonts w:ascii="Times New Roman" w:hAnsi="Times New Roman" w:cs="Times New Roman"/>
          <w:sz w:val="24"/>
          <w:szCs w:val="24"/>
        </w:rPr>
      </w:pPr>
      <w:r>
        <w:rPr>
          <w:rFonts w:ascii="Times New Roman" w:hAnsi="Times New Roman" w:cs="Times New Roman"/>
          <w:color w:val="000000"/>
          <w:sz w:val="24"/>
          <w:szCs w:val="24"/>
        </w:rPr>
        <w:t xml:space="preserve">As a result of the </w:t>
      </w:r>
      <w:proofErr w:type="spellStart"/>
      <w:r w:rsidRPr="00D230DD">
        <w:rPr>
          <w:rFonts w:ascii="Times New Roman" w:hAnsi="Times New Roman" w:cs="Times New Roman"/>
          <w:color w:val="000000"/>
          <w:sz w:val="24"/>
          <w:szCs w:val="24"/>
        </w:rPr>
        <w:t>programme</w:t>
      </w:r>
      <w:proofErr w:type="spellEnd"/>
      <w:r>
        <w:rPr>
          <w:rFonts w:ascii="Times New Roman" w:hAnsi="Times New Roman" w:cs="Times New Roman"/>
          <w:color w:val="000000"/>
          <w:sz w:val="24"/>
          <w:szCs w:val="24"/>
        </w:rPr>
        <w:t>,</w:t>
      </w:r>
      <w:r w:rsidRPr="00D230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c</w:t>
      </w:r>
      <w:r w:rsidRPr="00646ADF">
        <w:rPr>
          <w:rFonts w:ascii="Times New Roman" w:hAnsi="Times New Roman" w:cs="Times New Roman"/>
          <w:color w:val="000000"/>
          <w:sz w:val="24"/>
          <w:szCs w:val="24"/>
        </w:rPr>
        <w:t xml:space="preserve">ommunities are adopting mitigation measures to address human-wildlife conflict issues, thereby protecting crops from wildlife depredation (a very </w:t>
      </w:r>
      <w:r>
        <w:rPr>
          <w:rFonts w:ascii="Times New Roman" w:hAnsi="Times New Roman" w:cs="Times New Roman"/>
          <w:color w:val="000000"/>
          <w:sz w:val="24"/>
          <w:szCs w:val="24"/>
        </w:rPr>
        <w:t>common problem in rural Bhutan). The main output of the support was an e</w:t>
      </w:r>
      <w:r w:rsidRPr="00646ADF">
        <w:rPr>
          <w:rFonts w:ascii="Times New Roman" w:hAnsi="Times New Roman" w:cs="Times New Roman"/>
          <w:color w:val="000000"/>
          <w:sz w:val="24"/>
          <w:szCs w:val="24"/>
        </w:rPr>
        <w:t xml:space="preserve">xposure visit of 9 community leaders and 4 forestry personnel to two national parks in Thailand. The leaders and forestry personnel were exposed to various mitigation measures and functioning of village committees for the resolution of human wildlife conflicts. They were also exposed to potential livelihood and income generation activities through the sustainable use of natural resources. The community leaders demonstrated keen interest in taking up mitigation measures like alarm fencing and adopt the idea of forming village level human wildlife conflict management committees in their villages and improve their existing natural wealth and sell it for nature tourism initiatives. They consider this a possible means to sustainably finance some of the mitigation measures under the Human Wildlife Conflict Management Strategy. </w:t>
      </w:r>
    </w:p>
    <w:p w:rsidR="00501AA2" w:rsidRDefault="00501AA2" w:rsidP="00501AA2">
      <w:pPr>
        <w:pStyle w:val="BodyText"/>
        <w:ind w:left="720"/>
        <w:rPr>
          <w:rFonts w:ascii="Times New Roman" w:hAnsi="Times New Roman"/>
          <w:sz w:val="24"/>
        </w:rPr>
      </w:pPr>
    </w:p>
    <w:p w:rsidR="00501AA2" w:rsidRPr="00031EFC" w:rsidRDefault="00501AA2" w:rsidP="00501AA2">
      <w:pPr>
        <w:pStyle w:val="BodyText"/>
        <w:numPr>
          <w:ilvl w:val="0"/>
          <w:numId w:val="20"/>
        </w:numPr>
        <w:rPr>
          <w:rFonts w:ascii="Times New Roman" w:hAnsi="Times New Roman"/>
          <w:sz w:val="24"/>
        </w:rPr>
      </w:pPr>
      <w:r w:rsidRPr="004B5292">
        <w:rPr>
          <w:rFonts w:ascii="Times New Roman" w:hAnsi="Times New Roman" w:cs="Times New Roman"/>
          <w:sz w:val="24"/>
          <w:szCs w:val="24"/>
        </w:rPr>
        <w:t>Awareness on Climate Change (NEC)</w:t>
      </w:r>
    </w:p>
    <w:p w:rsidR="00501AA2" w:rsidRPr="00646ADF" w:rsidRDefault="00501AA2" w:rsidP="00501AA2">
      <w:pPr>
        <w:pStyle w:val="BodyText"/>
        <w:ind w:left="720"/>
        <w:jc w:val="both"/>
        <w:rPr>
          <w:rFonts w:ascii="Times New Roman" w:hAnsi="Times New Roman" w:cs="Times New Roman"/>
          <w:sz w:val="24"/>
          <w:szCs w:val="24"/>
        </w:rPr>
      </w:pPr>
      <w:r>
        <w:rPr>
          <w:rFonts w:ascii="Times New Roman" w:hAnsi="Times New Roman" w:cs="Times New Roman"/>
          <w:sz w:val="24"/>
          <w:szCs w:val="24"/>
        </w:rPr>
        <w:t xml:space="preserve">The support contributed towards organization of the SAARC </w:t>
      </w:r>
      <w:r w:rsidRPr="00646ADF">
        <w:rPr>
          <w:rFonts w:ascii="Times New Roman" w:hAnsi="Times New Roman" w:cs="Times New Roman"/>
          <w:sz w:val="24"/>
          <w:szCs w:val="24"/>
        </w:rPr>
        <w:t>Art Camp on Climate Change as a side-event to the 16</w:t>
      </w:r>
      <w:r w:rsidRPr="00646ADF">
        <w:rPr>
          <w:rFonts w:ascii="Times New Roman" w:hAnsi="Times New Roman" w:cs="Times New Roman"/>
          <w:sz w:val="24"/>
          <w:szCs w:val="24"/>
          <w:vertAlign w:val="superscript"/>
        </w:rPr>
        <w:t>th</w:t>
      </w:r>
      <w:r w:rsidRPr="00646ADF">
        <w:rPr>
          <w:rFonts w:ascii="Times New Roman" w:hAnsi="Times New Roman" w:cs="Times New Roman"/>
          <w:sz w:val="24"/>
          <w:szCs w:val="24"/>
        </w:rPr>
        <w:t xml:space="preserve"> SAARC Summit on Climate Change held in Thimphu in April 2010. Artists from all eight SAARC member states were invited to the Art Camp to depict Climate Change, interact, and expose their works for the Summit delegates. In addition to the formal exhibition at the Summit, the diverse art works created during the Art Camp – some using provocative expressions and ways - received great attention from media and the general public as an innovative way to address development issues in the Bhutanese setting</w:t>
      </w:r>
      <w:r>
        <w:rPr>
          <w:rFonts w:ascii="Times New Roman" w:hAnsi="Times New Roman" w:cs="Times New Roman"/>
          <w:sz w:val="24"/>
          <w:szCs w:val="24"/>
        </w:rPr>
        <w:t>.</w:t>
      </w:r>
    </w:p>
    <w:p w:rsidR="00501AA2" w:rsidRDefault="00501AA2" w:rsidP="00501AA2">
      <w:pPr>
        <w:pStyle w:val="BodyText"/>
        <w:ind w:left="360"/>
        <w:rPr>
          <w:rFonts w:ascii="Times New Roman" w:hAnsi="Times New Roman"/>
          <w:sz w:val="24"/>
        </w:rPr>
      </w:pPr>
    </w:p>
    <w:p w:rsidR="0046095A" w:rsidRDefault="0046095A" w:rsidP="00501AA2">
      <w:pPr>
        <w:pStyle w:val="BodyText"/>
        <w:numPr>
          <w:ilvl w:val="0"/>
          <w:numId w:val="20"/>
        </w:numPr>
        <w:rPr>
          <w:rFonts w:ascii="Times New Roman" w:hAnsi="Times New Roman"/>
          <w:sz w:val="24"/>
        </w:rPr>
      </w:pPr>
      <w:r>
        <w:rPr>
          <w:rFonts w:ascii="Times New Roman" w:hAnsi="Times New Roman"/>
          <w:sz w:val="24"/>
        </w:rPr>
        <w:lastRenderedPageBreak/>
        <w:t>Development of Bhutan Environment Outlook and Integrated Water Resources Management Plan for Bhutan (NEC)</w:t>
      </w:r>
    </w:p>
    <w:p w:rsidR="0046095A" w:rsidRPr="0046095A" w:rsidRDefault="0046095A" w:rsidP="0046095A">
      <w:pPr>
        <w:widowControl w:val="0"/>
        <w:ind w:left="720"/>
        <w:jc w:val="both"/>
        <w:rPr>
          <w:color w:val="000000"/>
          <w:sz w:val="22"/>
          <w:szCs w:val="22"/>
        </w:rPr>
      </w:pPr>
      <w:r w:rsidRPr="0046095A">
        <w:rPr>
          <w:color w:val="000000"/>
          <w:sz w:val="22"/>
          <w:szCs w:val="22"/>
        </w:rPr>
        <w:t>Process for the development of the Bhutan Environment Outlook and its way forward was adopted following a three day inception workshop/training (17</w:t>
      </w:r>
      <w:r w:rsidRPr="0046095A">
        <w:rPr>
          <w:color w:val="000000"/>
          <w:sz w:val="22"/>
          <w:szCs w:val="22"/>
          <w:vertAlign w:val="superscript"/>
        </w:rPr>
        <w:t>th</w:t>
      </w:r>
      <w:r w:rsidRPr="0046095A">
        <w:rPr>
          <w:color w:val="000000"/>
          <w:sz w:val="22"/>
          <w:szCs w:val="22"/>
        </w:rPr>
        <w:t>-19</w:t>
      </w:r>
      <w:r w:rsidRPr="0046095A">
        <w:rPr>
          <w:color w:val="000000"/>
          <w:sz w:val="22"/>
          <w:szCs w:val="22"/>
          <w:vertAlign w:val="superscript"/>
        </w:rPr>
        <w:t>th</w:t>
      </w:r>
      <w:r w:rsidRPr="0046095A">
        <w:rPr>
          <w:color w:val="000000"/>
          <w:sz w:val="22"/>
          <w:szCs w:val="22"/>
        </w:rPr>
        <w:t xml:space="preserve"> May 2010) in Thimphu. The scope of the report will include the link between the assessment and relevant policy and decision-making processes. The workshop/training also contributed to the enhanced capacity of the environmental and policy-making community on Integrated Environmental Assessment and its participatory process. </w:t>
      </w:r>
    </w:p>
    <w:p w:rsidR="0046095A" w:rsidRPr="0046095A" w:rsidRDefault="0046095A" w:rsidP="0046095A">
      <w:pPr>
        <w:pStyle w:val="ListParagraph"/>
        <w:ind w:hanging="720"/>
        <w:rPr>
          <w:color w:val="000000"/>
          <w:sz w:val="22"/>
          <w:szCs w:val="22"/>
        </w:rPr>
      </w:pPr>
    </w:p>
    <w:p w:rsidR="0046095A" w:rsidRPr="0046095A" w:rsidRDefault="0046095A" w:rsidP="0046095A">
      <w:pPr>
        <w:pStyle w:val="ListParagraph"/>
        <w:widowControl w:val="0"/>
        <w:jc w:val="both"/>
        <w:rPr>
          <w:color w:val="000000"/>
          <w:sz w:val="22"/>
          <w:szCs w:val="22"/>
        </w:rPr>
      </w:pPr>
      <w:r w:rsidRPr="0046095A">
        <w:rPr>
          <w:color w:val="000000"/>
          <w:sz w:val="22"/>
          <w:szCs w:val="22"/>
        </w:rPr>
        <w:t xml:space="preserve">Leading towards an Integrated Water Resources Management Plan for Bhutan, a concept paper for a more detailed water resources inventory has been developed. The paper contains a review of existing statistical data and information systems on water resources and stakeholders involved in water management. </w:t>
      </w:r>
    </w:p>
    <w:p w:rsidR="0046095A" w:rsidRPr="0046095A" w:rsidRDefault="0046095A" w:rsidP="0046095A">
      <w:pPr>
        <w:pStyle w:val="BodyText"/>
        <w:ind w:left="720"/>
        <w:rPr>
          <w:rFonts w:ascii="Times New Roman" w:hAnsi="Times New Roman"/>
          <w:sz w:val="24"/>
        </w:rPr>
      </w:pPr>
    </w:p>
    <w:p w:rsidR="00501AA2" w:rsidRPr="004B5292" w:rsidRDefault="00501AA2" w:rsidP="00501AA2">
      <w:pPr>
        <w:pStyle w:val="BodyText"/>
        <w:numPr>
          <w:ilvl w:val="0"/>
          <w:numId w:val="20"/>
        </w:numPr>
        <w:rPr>
          <w:rFonts w:ascii="Times New Roman" w:hAnsi="Times New Roman"/>
          <w:sz w:val="24"/>
        </w:rPr>
      </w:pPr>
      <w:r w:rsidRPr="004B5292">
        <w:rPr>
          <w:rFonts w:ascii="Times New Roman" w:hAnsi="Times New Roman" w:cs="Times New Roman"/>
          <w:sz w:val="24"/>
          <w:szCs w:val="24"/>
        </w:rPr>
        <w:t>International Conference on Disaster management and Cultural Heritage (DDM-MOHCA)</w:t>
      </w:r>
    </w:p>
    <w:p w:rsidR="00501AA2" w:rsidRPr="00646ADF" w:rsidRDefault="00501AA2" w:rsidP="00501AA2">
      <w:pPr>
        <w:pStyle w:val="ListParagraph"/>
        <w:contextualSpacing w:val="0"/>
        <w:jc w:val="both"/>
      </w:pPr>
      <w:r>
        <w:t xml:space="preserve">The support contributed towards </w:t>
      </w:r>
      <w:r w:rsidRPr="00646ADF">
        <w:t xml:space="preserve">the </w:t>
      </w:r>
      <w:r>
        <w:t xml:space="preserve">organization </w:t>
      </w:r>
      <w:r w:rsidRPr="00646ADF">
        <w:t>of the “International Conference on Disaster Management and Cultural Heritage - Living in Harmony with the Four Elements” which</w:t>
      </w:r>
      <w:r>
        <w:t xml:space="preserve"> was held in Thimphu from 12-</w:t>
      </w:r>
      <w:r w:rsidRPr="00646ADF">
        <w:t xml:space="preserve">14 December 2010 and brought together 153 participants from 24 countries including Bhutan. The conference addressed the linkages between disaster management and both tangible and intangible aspects of culture. The main outcome of the conference deliberations (“Thimphu document”) holds a set of universal principles and practical recommendations, which will assist governments and practitioners in drawing on synergies between Disaster Management and Cultural Heritage, while also strengthening national, regional and global disaster management frameworks. </w:t>
      </w:r>
    </w:p>
    <w:p w:rsidR="00AB0274" w:rsidRPr="00234CC4" w:rsidRDefault="00AB0274" w:rsidP="00AB0274">
      <w:pPr>
        <w:pStyle w:val="BodyText"/>
        <w:ind w:left="360"/>
        <w:rPr>
          <w:rFonts w:ascii="Times New Roman" w:hAnsi="Times New Roman"/>
          <w:sz w:val="24"/>
        </w:rPr>
      </w:pPr>
    </w:p>
    <w:p w:rsidR="00AB0274" w:rsidRPr="00B32E35" w:rsidRDefault="00AB0274" w:rsidP="00501AA2">
      <w:pPr>
        <w:pStyle w:val="Heading1"/>
        <w:numPr>
          <w:ilvl w:val="0"/>
          <w:numId w:val="1"/>
        </w:numPr>
        <w:tabs>
          <w:tab w:val="clear" w:pos="1080"/>
          <w:tab w:val="left" w:pos="360"/>
        </w:tabs>
        <w:ind w:left="360" w:hanging="360"/>
        <w:jc w:val="left"/>
        <w:rPr>
          <w:rFonts w:ascii="Times New Roman" w:hAnsi="Times New Roman"/>
          <w:sz w:val="24"/>
          <w:szCs w:val="24"/>
        </w:rPr>
      </w:pPr>
      <w:bookmarkStart w:id="5" w:name="_Toc249364487"/>
      <w:r w:rsidRPr="00B32E35">
        <w:rPr>
          <w:rFonts w:ascii="Times New Roman" w:hAnsi="Times New Roman"/>
          <w:sz w:val="24"/>
          <w:szCs w:val="24"/>
        </w:rPr>
        <w:t>Future Work Plan (if applicable)</w:t>
      </w:r>
      <w:bookmarkEnd w:id="5"/>
    </w:p>
    <w:p w:rsidR="00501AA2" w:rsidRDefault="00501AA2" w:rsidP="003A0DF9">
      <w:pPr>
        <w:pStyle w:val="BodyText"/>
        <w:numPr>
          <w:ilvl w:val="0"/>
          <w:numId w:val="27"/>
        </w:numPr>
        <w:jc w:val="both"/>
        <w:rPr>
          <w:rFonts w:ascii="Times New Roman" w:hAnsi="Times New Roman" w:cs="Times New Roman"/>
          <w:sz w:val="24"/>
          <w:szCs w:val="24"/>
        </w:rPr>
      </w:pPr>
      <w:r w:rsidRPr="004B5292">
        <w:rPr>
          <w:rFonts w:ascii="Times New Roman" w:hAnsi="Times New Roman" w:cs="Times New Roman"/>
          <w:sz w:val="24"/>
          <w:szCs w:val="24"/>
        </w:rPr>
        <w:t>Disaster preparedness (DDM-</w:t>
      </w:r>
      <w:proofErr w:type="spellStart"/>
      <w:r w:rsidRPr="004B5292">
        <w:rPr>
          <w:rFonts w:ascii="Times New Roman" w:hAnsi="Times New Roman" w:cs="Times New Roman"/>
          <w:sz w:val="24"/>
          <w:szCs w:val="24"/>
        </w:rPr>
        <w:t>MoHCA</w:t>
      </w:r>
      <w:proofErr w:type="spellEnd"/>
      <w:r w:rsidRPr="004B5292">
        <w:rPr>
          <w:rFonts w:ascii="Times New Roman" w:hAnsi="Times New Roman" w:cs="Times New Roman"/>
          <w:sz w:val="24"/>
          <w:szCs w:val="24"/>
        </w:rPr>
        <w:t>)</w:t>
      </w:r>
    </w:p>
    <w:p w:rsidR="00501AA2" w:rsidRDefault="00501AA2" w:rsidP="00501AA2">
      <w:pPr>
        <w:pStyle w:val="BodyText"/>
        <w:ind w:left="720"/>
        <w:jc w:val="both"/>
        <w:rPr>
          <w:rFonts w:ascii="Times New Roman" w:hAnsi="Times New Roman" w:cs="Times New Roman"/>
          <w:sz w:val="24"/>
          <w:szCs w:val="24"/>
        </w:rPr>
      </w:pPr>
      <w:r>
        <w:rPr>
          <w:rFonts w:ascii="Times New Roman" w:hAnsi="Times New Roman" w:cs="Times New Roman"/>
          <w:sz w:val="24"/>
          <w:szCs w:val="24"/>
        </w:rPr>
        <w:t>In 2010, the efforts to strengthen the national capacity for disaster risk management continue under the Bhutan Recovery and Reconstruction project (US$ 194,700). The project will expand and draw on the successful lessons learnt in the area of search and rescue equipment and trainings.</w:t>
      </w:r>
    </w:p>
    <w:p w:rsidR="00501AA2" w:rsidRDefault="00501AA2" w:rsidP="00501AA2">
      <w:pPr>
        <w:pStyle w:val="BodyText"/>
        <w:ind w:left="360"/>
        <w:jc w:val="both"/>
        <w:rPr>
          <w:rFonts w:ascii="Times New Roman" w:hAnsi="Times New Roman"/>
          <w:sz w:val="24"/>
        </w:rPr>
      </w:pPr>
    </w:p>
    <w:p w:rsidR="00501AA2" w:rsidRDefault="00501AA2" w:rsidP="003A0DF9">
      <w:pPr>
        <w:pStyle w:val="BodyText"/>
        <w:numPr>
          <w:ilvl w:val="0"/>
          <w:numId w:val="27"/>
        </w:numPr>
        <w:jc w:val="both"/>
        <w:rPr>
          <w:rFonts w:ascii="Times New Roman" w:hAnsi="Times New Roman"/>
          <w:sz w:val="24"/>
        </w:rPr>
      </w:pPr>
      <w:r w:rsidRPr="004B5292">
        <w:rPr>
          <w:rFonts w:ascii="Times New Roman" w:hAnsi="Times New Roman" w:cs="Times New Roman"/>
          <w:sz w:val="24"/>
          <w:szCs w:val="24"/>
        </w:rPr>
        <w:t>Human-Wildlife conflict</w:t>
      </w:r>
      <w:r>
        <w:rPr>
          <w:rFonts w:ascii="Times New Roman" w:hAnsi="Times New Roman" w:cs="Times New Roman"/>
          <w:sz w:val="24"/>
          <w:szCs w:val="24"/>
        </w:rPr>
        <w:t xml:space="preserve"> strategy</w:t>
      </w:r>
      <w:r w:rsidRPr="004B5292">
        <w:rPr>
          <w:rFonts w:ascii="Times New Roman" w:hAnsi="Times New Roman" w:cs="Times New Roman"/>
          <w:sz w:val="24"/>
          <w:szCs w:val="24"/>
        </w:rPr>
        <w:t xml:space="preserve"> (</w:t>
      </w:r>
      <w:proofErr w:type="spellStart"/>
      <w:r w:rsidRPr="004B5292">
        <w:rPr>
          <w:rFonts w:ascii="Times New Roman" w:hAnsi="Times New Roman" w:cs="Times New Roman"/>
          <w:sz w:val="24"/>
          <w:szCs w:val="24"/>
        </w:rPr>
        <w:t>MoAF</w:t>
      </w:r>
      <w:proofErr w:type="spellEnd"/>
      <w:r w:rsidRPr="004B5292">
        <w:rPr>
          <w:rFonts w:ascii="Times New Roman" w:hAnsi="Times New Roman" w:cs="Times New Roman"/>
          <w:sz w:val="24"/>
          <w:szCs w:val="24"/>
        </w:rPr>
        <w:t>)</w:t>
      </w:r>
    </w:p>
    <w:p w:rsidR="00501AA2" w:rsidRPr="003A6651" w:rsidRDefault="00501AA2" w:rsidP="00501AA2">
      <w:pPr>
        <w:pStyle w:val="BodyText"/>
        <w:ind w:left="720"/>
        <w:jc w:val="both"/>
        <w:rPr>
          <w:rFonts w:ascii="Times New Roman" w:hAnsi="Times New Roman"/>
          <w:sz w:val="24"/>
        </w:rPr>
      </w:pPr>
      <w:r>
        <w:rPr>
          <w:rFonts w:ascii="Times New Roman" w:hAnsi="Times New Roman"/>
          <w:sz w:val="24"/>
        </w:rPr>
        <w:t xml:space="preserve">In 2011, implementation of the Human-Wildlife Conflict Management Strategy continues with the target of forming </w:t>
      </w:r>
      <w:proofErr w:type="spellStart"/>
      <w:r>
        <w:rPr>
          <w:rFonts w:ascii="Times New Roman" w:hAnsi="Times New Roman"/>
          <w:sz w:val="24"/>
        </w:rPr>
        <w:t>Gewog</w:t>
      </w:r>
      <w:proofErr w:type="spellEnd"/>
      <w:r>
        <w:rPr>
          <w:rFonts w:ascii="Times New Roman" w:hAnsi="Times New Roman"/>
          <w:sz w:val="24"/>
        </w:rPr>
        <w:t xml:space="preserve"> Conservation Committees, establishing a pilot crop insurance scheme, </w:t>
      </w:r>
      <w:proofErr w:type="gramStart"/>
      <w:r>
        <w:rPr>
          <w:rFonts w:ascii="Times New Roman" w:hAnsi="Times New Roman"/>
          <w:sz w:val="24"/>
        </w:rPr>
        <w:t>training</w:t>
      </w:r>
      <w:proofErr w:type="gramEnd"/>
      <w:r>
        <w:rPr>
          <w:rFonts w:ascii="Times New Roman" w:hAnsi="Times New Roman"/>
          <w:sz w:val="24"/>
        </w:rPr>
        <w:t xml:space="preserve"> staff in conflict and database management and construction of solar powered electric fencing (US$90,000).</w:t>
      </w:r>
    </w:p>
    <w:p w:rsidR="00501AA2" w:rsidRPr="00B842DF" w:rsidRDefault="00501AA2" w:rsidP="00501AA2">
      <w:pPr>
        <w:pStyle w:val="BodyText"/>
        <w:ind w:left="720"/>
        <w:jc w:val="both"/>
        <w:rPr>
          <w:rFonts w:ascii="Times New Roman" w:hAnsi="Times New Roman"/>
          <w:sz w:val="24"/>
        </w:rPr>
      </w:pPr>
    </w:p>
    <w:p w:rsidR="00501AA2" w:rsidRPr="00646ADF" w:rsidRDefault="00501AA2" w:rsidP="003A0DF9">
      <w:pPr>
        <w:pStyle w:val="BodyText"/>
        <w:numPr>
          <w:ilvl w:val="0"/>
          <w:numId w:val="27"/>
        </w:numPr>
        <w:jc w:val="both"/>
        <w:rPr>
          <w:rFonts w:ascii="Times New Roman" w:hAnsi="Times New Roman"/>
          <w:sz w:val="24"/>
        </w:rPr>
      </w:pPr>
      <w:r w:rsidRPr="004B5292">
        <w:rPr>
          <w:rFonts w:ascii="Times New Roman" w:hAnsi="Times New Roman" w:cs="Times New Roman"/>
          <w:sz w:val="24"/>
          <w:szCs w:val="24"/>
        </w:rPr>
        <w:t>Awareness on Climate Change (NEC)</w:t>
      </w:r>
    </w:p>
    <w:p w:rsidR="00501AA2" w:rsidRDefault="00501AA2" w:rsidP="00501AA2">
      <w:pPr>
        <w:pStyle w:val="BodyText"/>
        <w:ind w:left="720"/>
        <w:jc w:val="both"/>
        <w:rPr>
          <w:rFonts w:ascii="Times New Roman" w:hAnsi="Times New Roman"/>
          <w:sz w:val="24"/>
        </w:rPr>
      </w:pPr>
      <w:r>
        <w:rPr>
          <w:rFonts w:ascii="Times New Roman" w:hAnsi="Times New Roman" w:cs="Times New Roman"/>
          <w:sz w:val="24"/>
          <w:szCs w:val="24"/>
        </w:rPr>
        <w:t xml:space="preserve">Climate Change is on the forefront of the agenda for both the government of Bhutan and UNDP. In 2011, UNDP is amongst other supporting the government in the following activities related to Climate Change: NAPA revision and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formulation, Finalization of the Second National Communication to UNFCCC and organization of a sub-regional Climate Summit taking place in Bhutan in October 2011 for Bhutan, India, Bangladesh and Nepal as follow-up to the SAARC Summit on Climate Change. The total support in this area amounts to US$ 373,700. In addition, UNDP is also advocating for climate change mainstreaming in all sectors under various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w:t>
      </w:r>
    </w:p>
    <w:p w:rsidR="00501AA2" w:rsidRPr="004B5292" w:rsidRDefault="00501AA2" w:rsidP="00501AA2">
      <w:pPr>
        <w:pStyle w:val="BodyText"/>
        <w:ind w:left="360"/>
        <w:jc w:val="both"/>
        <w:rPr>
          <w:rFonts w:ascii="Times New Roman" w:hAnsi="Times New Roman"/>
          <w:sz w:val="24"/>
        </w:rPr>
      </w:pPr>
    </w:p>
    <w:p w:rsidR="00501AA2" w:rsidRPr="003A6651" w:rsidRDefault="00501AA2" w:rsidP="003A0DF9">
      <w:pPr>
        <w:pStyle w:val="BodyText"/>
        <w:numPr>
          <w:ilvl w:val="0"/>
          <w:numId w:val="27"/>
        </w:numPr>
        <w:jc w:val="both"/>
        <w:rPr>
          <w:rFonts w:ascii="Times New Roman" w:hAnsi="Times New Roman"/>
          <w:sz w:val="24"/>
        </w:rPr>
      </w:pPr>
      <w:r w:rsidRPr="004B5292">
        <w:rPr>
          <w:rFonts w:ascii="Times New Roman" w:hAnsi="Times New Roman" w:cs="Times New Roman"/>
          <w:sz w:val="24"/>
          <w:szCs w:val="24"/>
        </w:rPr>
        <w:t>International Conference on Disaster management and Cultural Heritage (DDM-MOHCA)</w:t>
      </w:r>
    </w:p>
    <w:p w:rsidR="00501AA2" w:rsidRDefault="00501AA2" w:rsidP="00501AA2">
      <w:pPr>
        <w:pStyle w:val="BodyText"/>
        <w:ind w:left="720"/>
        <w:jc w:val="both"/>
        <w:rPr>
          <w:rFonts w:ascii="Times New Roman" w:hAnsi="Times New Roman" w:cs="Times New Roman"/>
          <w:sz w:val="24"/>
          <w:szCs w:val="24"/>
        </w:rPr>
      </w:pPr>
      <w:r w:rsidRPr="00646ADF">
        <w:rPr>
          <w:rFonts w:ascii="Times New Roman" w:hAnsi="Times New Roman" w:cs="Times New Roman"/>
          <w:sz w:val="24"/>
          <w:szCs w:val="24"/>
        </w:rPr>
        <w:t xml:space="preserve">The recommendations of the conference will be taken </w:t>
      </w:r>
      <w:r>
        <w:rPr>
          <w:rFonts w:ascii="Times New Roman" w:hAnsi="Times New Roman" w:cs="Times New Roman"/>
          <w:sz w:val="24"/>
          <w:szCs w:val="24"/>
        </w:rPr>
        <w:t xml:space="preserve">forward </w:t>
      </w:r>
      <w:r w:rsidRPr="00646ADF">
        <w:rPr>
          <w:rFonts w:ascii="Times New Roman" w:hAnsi="Times New Roman" w:cs="Times New Roman"/>
          <w:sz w:val="24"/>
          <w:szCs w:val="24"/>
        </w:rPr>
        <w:t>at the Global Platform for Disaster Risk Reduction organized by UNISDR i</w:t>
      </w:r>
      <w:r>
        <w:rPr>
          <w:rFonts w:ascii="Times New Roman" w:hAnsi="Times New Roman" w:cs="Times New Roman"/>
          <w:sz w:val="24"/>
          <w:szCs w:val="24"/>
        </w:rPr>
        <w:t>n Geneva in May 2011 where the delegation of Bhutan, assisted by the UNRC in Bhutan, will play a key role. UNDP has not been requested for support to this activity.</w:t>
      </w:r>
    </w:p>
    <w:p w:rsidR="00C416C0" w:rsidRDefault="00C416C0" w:rsidP="00C416C0">
      <w:pPr>
        <w:pStyle w:val="BodyText"/>
        <w:tabs>
          <w:tab w:val="left" w:pos="360"/>
        </w:tabs>
        <w:ind w:left="720"/>
        <w:jc w:val="both"/>
        <w:rPr>
          <w:rFonts w:ascii="Times New Roman" w:hAnsi="Times New Roman"/>
          <w:bCs/>
          <w:sz w:val="24"/>
        </w:rPr>
        <w:sectPr w:rsidR="00C416C0" w:rsidSect="00A47A5F">
          <w:footerReference w:type="default" r:id="rId10"/>
          <w:footerReference w:type="first" r:id="rId11"/>
          <w:pgSz w:w="12240" w:h="15840" w:code="1"/>
          <w:pgMar w:top="540" w:right="990" w:bottom="1080" w:left="806" w:header="720" w:footer="418" w:gutter="0"/>
          <w:cols w:space="720"/>
          <w:docGrid w:linePitch="360"/>
        </w:sectPr>
      </w:pPr>
    </w:p>
    <w:p w:rsidR="00C416C0" w:rsidRPr="00C416C0" w:rsidRDefault="00C416C0" w:rsidP="00C416C0">
      <w:pPr>
        <w:pStyle w:val="BodyText"/>
        <w:tabs>
          <w:tab w:val="left" w:pos="360"/>
        </w:tabs>
        <w:ind w:left="720"/>
        <w:jc w:val="both"/>
        <w:rPr>
          <w:rFonts w:ascii="Times New Roman" w:hAnsi="Times New Roman"/>
          <w:bCs/>
          <w:sz w:val="24"/>
        </w:rPr>
      </w:pPr>
    </w:p>
    <w:p w:rsidR="00D10850" w:rsidRDefault="002D6762" w:rsidP="00D10850">
      <w:pPr>
        <w:pStyle w:val="BodyText"/>
        <w:tabs>
          <w:tab w:val="left" w:pos="360"/>
        </w:tabs>
        <w:jc w:val="both"/>
        <w:rPr>
          <w:rFonts w:ascii="Times New Roman" w:hAnsi="Times New Roman"/>
          <w:sz w:val="24"/>
        </w:rPr>
      </w:pPr>
      <w:r>
        <w:rPr>
          <w:rFonts w:ascii="Times New Roman" w:hAnsi="Times New Roman"/>
          <w:noProof/>
          <w:sz w:val="24"/>
        </w:rPr>
        <w:pict>
          <v:shapetype id="_x0000_t202" coordsize="21600,21600" o:spt="202" path="m,l,21600r21600,l21600,xe">
            <v:stroke joinstyle="miter"/>
            <v:path gradientshapeok="t" o:connecttype="rect"/>
          </v:shapetype>
          <v:shape id="_x0000_s1030" type="#_x0000_t202" style="position:absolute;left:0;text-align:left;margin-left:1.65pt;margin-top:13.05pt;width:486pt;height:22.95pt;z-index:251659776" fillcolor="#f2f2f2" strokecolor="#d8d8d8">
            <v:textbox style="mso-next-textbox:#_x0000_s1030">
              <w:txbxContent>
                <w:p w:rsidR="0000342D" w:rsidRPr="001613F4" w:rsidRDefault="0000342D" w:rsidP="00AC7FD3">
                  <w:pPr>
                    <w:ind w:left="360"/>
                    <w:rPr>
                      <w:b/>
                    </w:rPr>
                  </w:pPr>
                  <w:r>
                    <w:rPr>
                      <w:b/>
                    </w:rPr>
                    <w:t>VIII. INDICATOR BASED PERFORMANCE ASSESSMENT</w:t>
                  </w:r>
                </w:p>
              </w:txbxContent>
            </v:textbox>
          </v:shape>
        </w:pict>
      </w:r>
    </w:p>
    <w:p w:rsidR="00CA38FE" w:rsidRDefault="00CA38FE" w:rsidP="00CA38FE">
      <w:pPr>
        <w:pStyle w:val="BodyText"/>
        <w:tabs>
          <w:tab w:val="left" w:pos="360"/>
        </w:tabs>
        <w:ind w:left="720"/>
        <w:jc w:val="both"/>
        <w:rPr>
          <w:rFonts w:ascii="Times New Roman" w:hAnsi="Times New Roman"/>
          <w:sz w:val="24"/>
        </w:rPr>
      </w:pPr>
    </w:p>
    <w:p w:rsidR="00AC7FD3" w:rsidRDefault="00AC7FD3" w:rsidP="00CA38FE">
      <w:pPr>
        <w:pStyle w:val="BodyText"/>
        <w:tabs>
          <w:tab w:val="left" w:pos="360"/>
        </w:tabs>
        <w:ind w:left="720"/>
        <w:jc w:val="both"/>
        <w:rPr>
          <w:rFonts w:ascii="Times New Roman" w:hAnsi="Times New Roman"/>
          <w:sz w:val="24"/>
        </w:rPr>
      </w:pPr>
    </w:p>
    <w:p w:rsidR="00AC7FD3" w:rsidRDefault="00AC7FD3" w:rsidP="00CA38FE">
      <w:pPr>
        <w:pStyle w:val="BodyText"/>
        <w:tabs>
          <w:tab w:val="left" w:pos="360"/>
        </w:tabs>
        <w:ind w:left="720"/>
        <w:jc w:val="both"/>
        <w:rPr>
          <w:rFonts w:ascii="Times New Roman" w:hAnsi="Times New Roman"/>
          <w:sz w:val="24"/>
        </w:rPr>
      </w:pPr>
    </w:p>
    <w:p w:rsidR="00501AA2" w:rsidRDefault="00501AA2" w:rsidP="0036774E">
      <w:pPr>
        <w:pStyle w:val="BodyText"/>
        <w:jc w:val="both"/>
        <w:rPr>
          <w:rFonts w:ascii="Times New Roman" w:hAnsi="Times New Roman"/>
          <w:sz w:val="24"/>
        </w:rPr>
      </w:pPr>
    </w:p>
    <w:p w:rsidR="00501AA2" w:rsidRDefault="00501AA2">
      <w:pPr>
        <w:rPr>
          <w:rFonts w:cs="Arial"/>
          <w:szCs w:val="20"/>
        </w:rPr>
      </w:pPr>
      <w:r>
        <w:br w:type="page"/>
      </w:r>
    </w:p>
    <w:p w:rsidR="001E0E80" w:rsidRDefault="001E0E80" w:rsidP="00501AA2">
      <w:pPr>
        <w:pStyle w:val="Heading1"/>
        <w:numPr>
          <w:ilvl w:val="0"/>
          <w:numId w:val="1"/>
        </w:numPr>
        <w:tabs>
          <w:tab w:val="clear" w:pos="1080"/>
          <w:tab w:val="left" w:pos="360"/>
        </w:tabs>
        <w:ind w:left="360" w:hanging="360"/>
        <w:jc w:val="left"/>
        <w:rPr>
          <w:rFonts w:ascii="Times New Roman" w:hAnsi="Times New Roman"/>
          <w:sz w:val="24"/>
          <w:szCs w:val="24"/>
        </w:rPr>
        <w:sectPr w:rsidR="001E0E80" w:rsidSect="0036774E">
          <w:pgSz w:w="15840" w:h="12240" w:orient="landscape" w:code="1"/>
          <w:pgMar w:top="806" w:right="810" w:bottom="810" w:left="1354" w:header="720" w:footer="418" w:gutter="0"/>
          <w:cols w:space="720"/>
          <w:docGrid w:linePitch="360"/>
        </w:sectPr>
      </w:pPr>
    </w:p>
    <w:p w:rsidR="00501AA2" w:rsidRDefault="00501AA2" w:rsidP="00501AA2">
      <w:pPr>
        <w:pStyle w:val="Heading1"/>
        <w:numPr>
          <w:ilvl w:val="0"/>
          <w:numId w:val="1"/>
        </w:numPr>
        <w:tabs>
          <w:tab w:val="clear" w:pos="1080"/>
          <w:tab w:val="left" w:pos="360"/>
        </w:tabs>
        <w:ind w:left="360" w:hanging="360"/>
        <w:jc w:val="left"/>
        <w:rPr>
          <w:rFonts w:ascii="Times New Roman" w:hAnsi="Times New Roman"/>
          <w:sz w:val="24"/>
          <w:szCs w:val="24"/>
        </w:rPr>
      </w:pPr>
      <w:r>
        <w:rPr>
          <w:rFonts w:ascii="Times New Roman" w:hAnsi="Times New Roman"/>
          <w:sz w:val="24"/>
          <w:szCs w:val="24"/>
        </w:rPr>
        <w:lastRenderedPageBreak/>
        <w:t>Abbreviations and Acronyms</w:t>
      </w:r>
    </w:p>
    <w:p w:rsidR="00501AA2" w:rsidRPr="002A3031" w:rsidRDefault="00501AA2" w:rsidP="00501AA2"/>
    <w:p w:rsidR="00501AA2" w:rsidRDefault="00501AA2" w:rsidP="00501AA2">
      <w:r>
        <w:t>BRRP</w:t>
      </w:r>
      <w:r>
        <w:tab/>
      </w:r>
      <w:r>
        <w:tab/>
        <w:t>Bhutan Recovery and Reconstruction project</w:t>
      </w:r>
      <w:r>
        <w:br/>
        <w:t>CBDRM</w:t>
      </w:r>
      <w:r>
        <w:tab/>
        <w:t>Community based Disaster Risk management</w:t>
      </w:r>
    </w:p>
    <w:p w:rsidR="00501AA2" w:rsidRDefault="00501AA2" w:rsidP="00501AA2">
      <w:r>
        <w:t>DDM</w:t>
      </w:r>
      <w:r>
        <w:tab/>
      </w:r>
      <w:r>
        <w:tab/>
        <w:t>Department of Disaster management</w:t>
      </w:r>
    </w:p>
    <w:p w:rsidR="00501AA2" w:rsidRDefault="00501AA2" w:rsidP="00501AA2">
      <w:r>
        <w:t>EQRRP</w:t>
      </w:r>
      <w:r>
        <w:tab/>
        <w:t>Earthquake Risk Reduction project</w:t>
      </w:r>
    </w:p>
    <w:p w:rsidR="00501AA2" w:rsidRDefault="00501AA2" w:rsidP="00501AA2">
      <w:proofErr w:type="spellStart"/>
      <w:r>
        <w:t>Gewog</w:t>
      </w:r>
      <w:proofErr w:type="spellEnd"/>
      <w:r>
        <w:tab/>
      </w:r>
      <w:r>
        <w:tab/>
        <w:t>Sub-district</w:t>
      </w:r>
    </w:p>
    <w:p w:rsidR="00501AA2" w:rsidRDefault="00501AA2" w:rsidP="00501AA2">
      <w:r>
        <w:t>HACT</w:t>
      </w:r>
      <w:r>
        <w:tab/>
      </w:r>
      <w:r>
        <w:tab/>
        <w:t>Harmonized Approach to Cash Transfer</w:t>
      </w:r>
      <w:r w:rsidR="001E0E80">
        <w:t>s</w:t>
      </w:r>
    </w:p>
    <w:p w:rsidR="00501AA2" w:rsidRDefault="00501AA2" w:rsidP="00501AA2">
      <w:r>
        <w:t>IP</w:t>
      </w:r>
      <w:r>
        <w:tab/>
      </w:r>
      <w:r>
        <w:tab/>
        <w:t>Implementing partner</w:t>
      </w:r>
    </w:p>
    <w:p w:rsidR="00501AA2" w:rsidRDefault="00501AA2" w:rsidP="00501AA2">
      <w:proofErr w:type="spellStart"/>
      <w:r>
        <w:t>MoAF</w:t>
      </w:r>
      <w:proofErr w:type="spellEnd"/>
      <w:r>
        <w:tab/>
      </w:r>
      <w:r>
        <w:tab/>
        <w:t>Ministry of Agriculture and Forests</w:t>
      </w:r>
    </w:p>
    <w:p w:rsidR="00501AA2" w:rsidRDefault="00501AA2" w:rsidP="00501AA2">
      <w:r>
        <w:t>MOHCA</w:t>
      </w:r>
      <w:r>
        <w:tab/>
        <w:t xml:space="preserve">Ministry of </w:t>
      </w:r>
      <w:r w:rsidR="001E0E80">
        <w:t>Home</w:t>
      </w:r>
      <w:r>
        <w:t xml:space="preserve"> and Cultural Affairs</w:t>
      </w:r>
    </w:p>
    <w:p w:rsidR="00501AA2" w:rsidRDefault="00501AA2" w:rsidP="00501AA2">
      <w:r>
        <w:t>NEC</w:t>
      </w:r>
      <w:r>
        <w:tab/>
      </w:r>
      <w:r>
        <w:tab/>
        <w:t>National Environment Commission</w:t>
      </w:r>
    </w:p>
    <w:p w:rsidR="00501AA2" w:rsidRDefault="00501AA2" w:rsidP="00501AA2">
      <w:r>
        <w:t>UNEDMT</w:t>
      </w:r>
      <w:r>
        <w:tab/>
        <w:t>United Nations Environment and Disaster Management Theme Group</w:t>
      </w:r>
    </w:p>
    <w:p w:rsidR="00501AA2" w:rsidRDefault="00501AA2" w:rsidP="00501AA2"/>
    <w:p w:rsidR="00AC7FD3" w:rsidRDefault="00AC7FD3" w:rsidP="0036774E">
      <w:pPr>
        <w:pStyle w:val="BodyText"/>
        <w:jc w:val="both"/>
        <w:rPr>
          <w:rFonts w:ascii="Times New Roman" w:hAnsi="Times New Roman"/>
          <w:sz w:val="24"/>
        </w:rPr>
      </w:pPr>
    </w:p>
    <w:sectPr w:rsidR="00AC7FD3" w:rsidSect="001E0E80">
      <w:pgSz w:w="12240" w:h="15840" w:code="1"/>
      <w:pgMar w:top="806" w:right="806" w:bottom="1354" w:left="806" w:header="720" w:footer="4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459" w:rsidRDefault="00457459">
      <w:r>
        <w:separator/>
      </w:r>
    </w:p>
  </w:endnote>
  <w:endnote w:type="continuationSeparator" w:id="0">
    <w:p w:rsidR="00457459" w:rsidRDefault="004574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42D" w:rsidRDefault="0000342D">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sidR="002D6762">
      <w:rPr>
        <w:rFonts w:ascii="Arial" w:hAnsi="Arial" w:cs="Arial"/>
        <w:sz w:val="18"/>
        <w:szCs w:val="18"/>
      </w:rPr>
      <w:fldChar w:fldCharType="begin"/>
    </w:r>
    <w:r>
      <w:rPr>
        <w:rFonts w:ascii="Arial" w:hAnsi="Arial" w:cs="Arial"/>
        <w:sz w:val="18"/>
        <w:szCs w:val="18"/>
      </w:rPr>
      <w:instrText xml:space="preserve"> PAGE   \* MERGEFORMAT </w:instrText>
    </w:r>
    <w:r w:rsidR="002D6762">
      <w:rPr>
        <w:rFonts w:ascii="Arial" w:hAnsi="Arial" w:cs="Arial"/>
        <w:sz w:val="18"/>
        <w:szCs w:val="18"/>
      </w:rPr>
      <w:fldChar w:fldCharType="separate"/>
    </w:r>
    <w:r w:rsidR="0064717C">
      <w:rPr>
        <w:rFonts w:ascii="Arial" w:hAnsi="Arial" w:cs="Arial"/>
        <w:noProof/>
        <w:sz w:val="18"/>
        <w:szCs w:val="18"/>
      </w:rPr>
      <w:t>6</w:t>
    </w:r>
    <w:r w:rsidR="002D6762">
      <w:rPr>
        <w:rFonts w:ascii="Arial" w:hAnsi="Arial" w:cs="Arial"/>
        <w:sz w:val="18"/>
        <w:szCs w:val="18"/>
      </w:rPr>
      <w:fldChar w:fldCharType="end"/>
    </w:r>
    <w:r>
      <w:rPr>
        <w:rFonts w:ascii="Arial" w:hAnsi="Arial" w:cs="Arial"/>
        <w:sz w:val="18"/>
        <w:szCs w:val="18"/>
      </w:rPr>
      <w:t xml:space="preserve"> of </w:t>
    </w:r>
    <w:fldSimple w:instr=" NUMPAGES   \* MERGEFORMAT ">
      <w:r w:rsidR="0064717C" w:rsidRPr="0064717C">
        <w:rPr>
          <w:rFonts w:ascii="Arial" w:hAnsi="Arial" w:cs="Arial"/>
          <w:noProof/>
          <w:sz w:val="18"/>
          <w:szCs w:val="18"/>
        </w:rPr>
        <w:t>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42D" w:rsidRDefault="0000342D">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 xml:space="preserve">1 January – </w:t>
    </w:r>
    <w:smartTag w:uri="urn:schemas-microsoft-com:office:smarttags" w:element="date">
      <w:smartTagPr>
        <w:attr w:name="Month" w:val="6"/>
        <w:attr w:name="Day" w:val="30"/>
        <w:attr w:name="Year" w:val="2007"/>
      </w:smartTagPr>
      <w:r>
        <w:rPr>
          <w:rFonts w:ascii="Arial" w:hAnsi="Arial" w:cs="Arial"/>
          <w:sz w:val="18"/>
          <w:szCs w:val="18"/>
        </w:rPr>
        <w:t>30 June 2007</w:t>
      </w:r>
    </w:smartTag>
    <w:r>
      <w:rPr>
        <w:rFonts w:ascii="Arial" w:hAnsi="Arial" w:cs="Arial"/>
        <w:sz w:val="18"/>
        <w:szCs w:val="18"/>
      </w:rPr>
      <w:tab/>
      <w:t xml:space="preserve">Page </w:t>
    </w:r>
    <w:r w:rsidR="002D6762">
      <w:rPr>
        <w:rFonts w:ascii="Arial" w:hAnsi="Arial" w:cs="Arial"/>
        <w:sz w:val="18"/>
        <w:szCs w:val="18"/>
      </w:rPr>
      <w:fldChar w:fldCharType="begin"/>
    </w:r>
    <w:r>
      <w:rPr>
        <w:rFonts w:ascii="Arial" w:hAnsi="Arial" w:cs="Arial"/>
        <w:sz w:val="18"/>
        <w:szCs w:val="18"/>
      </w:rPr>
      <w:instrText xml:space="preserve"> PAGE   \* MERGEFORMAT </w:instrText>
    </w:r>
    <w:r w:rsidR="002D6762">
      <w:rPr>
        <w:rFonts w:ascii="Arial" w:hAnsi="Arial" w:cs="Arial"/>
        <w:sz w:val="18"/>
        <w:szCs w:val="18"/>
      </w:rPr>
      <w:fldChar w:fldCharType="separate"/>
    </w:r>
    <w:r>
      <w:rPr>
        <w:rFonts w:ascii="Arial" w:hAnsi="Arial" w:cs="Arial"/>
        <w:noProof/>
        <w:sz w:val="18"/>
        <w:szCs w:val="18"/>
      </w:rPr>
      <w:t>5</w:t>
    </w:r>
    <w:r w:rsidR="002D6762">
      <w:rPr>
        <w:rFonts w:ascii="Arial" w:hAnsi="Arial" w:cs="Arial"/>
        <w:sz w:val="18"/>
        <w:szCs w:val="18"/>
      </w:rPr>
      <w:fldChar w:fldCharType="end"/>
    </w:r>
    <w:r>
      <w:rPr>
        <w:rFonts w:ascii="Arial" w:hAnsi="Arial" w:cs="Arial"/>
        <w:sz w:val="18"/>
        <w:szCs w:val="18"/>
      </w:rPr>
      <w:t xml:space="preserve"> of </w:t>
    </w:r>
    <w:fldSimple w:instr=" NUMPAGES   \* MERGEFORMAT ">
      <w:r w:rsidRPr="007830D6">
        <w:rPr>
          <w:rFonts w:ascii="Arial" w:hAnsi="Arial" w:cs="Arial"/>
          <w:noProof/>
          <w:sz w:val="18"/>
          <w:szCs w:val="18"/>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459" w:rsidRDefault="00457459">
      <w:r>
        <w:separator/>
      </w:r>
    </w:p>
  </w:footnote>
  <w:footnote w:type="continuationSeparator" w:id="0">
    <w:p w:rsidR="00457459" w:rsidRDefault="00457459">
      <w:r>
        <w:continuationSeparator/>
      </w:r>
    </w:p>
  </w:footnote>
  <w:footnote w:id="1">
    <w:p w:rsidR="0000342D" w:rsidRPr="00F83DC8" w:rsidRDefault="0000342D" w:rsidP="00AB0274">
      <w:pPr>
        <w:pStyle w:val="FootnoteText"/>
      </w:pPr>
      <w:r>
        <w:rPr>
          <w:rStyle w:val="FootnoteReference"/>
        </w:rPr>
        <w:footnoteRef/>
      </w:r>
      <w:r>
        <w:t xml:space="preserve"> </w:t>
      </w:r>
      <w:r w:rsidRPr="00D4003B">
        <w:t>The term “</w:t>
      </w:r>
      <w:proofErr w:type="spellStart"/>
      <w:r w:rsidRPr="00D4003B">
        <w:t>programme</w:t>
      </w:r>
      <w:proofErr w:type="spellEnd"/>
      <w:r w:rsidRPr="00D4003B">
        <w:t xml:space="preserve">” is used for </w:t>
      </w:r>
      <w:proofErr w:type="spellStart"/>
      <w:r>
        <w:t>programmes</w:t>
      </w:r>
      <w:proofErr w:type="spellEnd"/>
      <w:r>
        <w:t xml:space="preserve">, </w:t>
      </w:r>
      <w:r w:rsidRPr="00D4003B">
        <w:t xml:space="preserve">joint </w:t>
      </w:r>
      <w:proofErr w:type="spellStart"/>
      <w:r w:rsidRPr="00D4003B">
        <w:t>programmes</w:t>
      </w:r>
      <w:proofErr w:type="spellEnd"/>
      <w:r>
        <w:t xml:space="preserve"> and projects.</w:t>
      </w:r>
    </w:p>
  </w:footnote>
  <w:footnote w:id="2">
    <w:p w:rsidR="0000342D" w:rsidRDefault="0000342D">
      <w:pPr>
        <w:pStyle w:val="FootnoteText"/>
      </w:pPr>
      <w:r>
        <w:rPr>
          <w:rStyle w:val="FootnoteReference"/>
        </w:rPr>
        <w:footnoteRef/>
      </w:r>
      <w:r>
        <w:t xml:space="preserve"> </w:t>
      </w:r>
      <w:proofErr w:type="gramStart"/>
      <w:r>
        <w:t xml:space="preserve">Priority Area for the </w:t>
      </w:r>
      <w:proofErr w:type="spellStart"/>
      <w:r>
        <w:t>Peacebuilding</w:t>
      </w:r>
      <w:proofErr w:type="spellEnd"/>
      <w:r>
        <w:t xml:space="preserve"> Fund; Sector for the UNDG ITF.</w:t>
      </w:r>
      <w:proofErr w:type="gramEnd"/>
    </w:p>
  </w:footnote>
  <w:footnote w:id="3">
    <w:p w:rsidR="0000342D" w:rsidRDefault="0000342D" w:rsidP="000134CC">
      <w:pPr>
        <w:pStyle w:val="FootnoteText"/>
      </w:pPr>
      <w:r>
        <w:rPr>
          <w:rStyle w:val="FootnoteReference"/>
        </w:rPr>
        <w:footnoteRef/>
      </w:r>
      <w:r>
        <w:t xml:space="preserve"> The start date is the date of the first transfer of the funds from the MDTF Office as Administrative Agent. Transfer date is available on the </w:t>
      </w:r>
      <w:hyperlink r:id="rId1" w:history="1">
        <w:r w:rsidRPr="0014549D">
          <w:rPr>
            <w:rStyle w:val="Hyperlink"/>
          </w:rPr>
          <w:t>MDTF Office GATEWAY</w:t>
        </w:r>
      </w:hyperlink>
      <w:r>
        <w:t xml:space="preserve"> (http://mdtf.undp.org).</w:t>
      </w:r>
    </w:p>
  </w:footnote>
  <w:footnote w:id="4">
    <w:p w:rsidR="0000342D" w:rsidRDefault="0000342D" w:rsidP="000134CC">
      <w:pPr>
        <w:pStyle w:val="FootnoteText"/>
      </w:pPr>
      <w:r>
        <w:rPr>
          <w:rStyle w:val="FootnoteReference"/>
        </w:rPr>
        <w:footnoteRef/>
      </w:r>
      <w:r>
        <w:t xml:space="preserve"> All activities for which a Participating Organization is responsible under an approved MDTF </w:t>
      </w:r>
      <w:proofErr w:type="spellStart"/>
      <w:r>
        <w:t>programme</w:t>
      </w:r>
      <w:proofErr w:type="spellEnd"/>
      <w:r>
        <w:t xml:space="preserve"> have been completed. </w:t>
      </w:r>
      <w:proofErr w:type="gramStart"/>
      <w:r>
        <w:t>Agencies to advise the MDTF Office.</w:t>
      </w:r>
      <w:proofErr w:type="gramEnd"/>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3377C"/>
    <w:multiLevelType w:val="hybridMultilevel"/>
    <w:tmpl w:val="BAC824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04832"/>
    <w:multiLevelType w:val="hybridMultilevel"/>
    <w:tmpl w:val="3112F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5310E4"/>
    <w:multiLevelType w:val="hybridMultilevel"/>
    <w:tmpl w:val="3C12F95A"/>
    <w:lvl w:ilvl="0" w:tplc="63B4551A">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5">
    <w:nsid w:val="149A0916"/>
    <w:multiLevelType w:val="hybridMultilevel"/>
    <w:tmpl w:val="EEC4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A65FD0"/>
    <w:multiLevelType w:val="hybridMultilevel"/>
    <w:tmpl w:val="31505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980A8F"/>
    <w:multiLevelType w:val="hybridMultilevel"/>
    <w:tmpl w:val="7A4297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3847EE"/>
    <w:multiLevelType w:val="hybridMultilevel"/>
    <w:tmpl w:val="92E49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9845D0D"/>
    <w:multiLevelType w:val="hybridMultilevel"/>
    <w:tmpl w:val="270E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AF666D"/>
    <w:multiLevelType w:val="hybridMultilevel"/>
    <w:tmpl w:val="50F08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CE6F06"/>
    <w:multiLevelType w:val="hybridMultilevel"/>
    <w:tmpl w:val="D5F25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9A7FF1"/>
    <w:multiLevelType w:val="hybridMultilevel"/>
    <w:tmpl w:val="1A5E0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736EB5"/>
    <w:multiLevelType w:val="hybridMultilevel"/>
    <w:tmpl w:val="478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657232"/>
    <w:multiLevelType w:val="hybridMultilevel"/>
    <w:tmpl w:val="5BBE2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DFC6191"/>
    <w:multiLevelType w:val="hybridMultilevel"/>
    <w:tmpl w:val="31505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BF4BD4"/>
    <w:multiLevelType w:val="hybridMultilevel"/>
    <w:tmpl w:val="8890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3001510"/>
    <w:multiLevelType w:val="hybridMultilevel"/>
    <w:tmpl w:val="248A1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7B470D"/>
    <w:multiLevelType w:val="hybridMultilevel"/>
    <w:tmpl w:val="248A1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747709"/>
    <w:multiLevelType w:val="hybridMultilevel"/>
    <w:tmpl w:val="BEEA8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89E1A5E"/>
    <w:multiLevelType w:val="hybridMultilevel"/>
    <w:tmpl w:val="845C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5A67F6"/>
    <w:multiLevelType w:val="hybridMultilevel"/>
    <w:tmpl w:val="BEA0A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5"/>
  </w:num>
  <w:num w:numId="4">
    <w:abstractNumId w:val="21"/>
  </w:num>
  <w:num w:numId="5">
    <w:abstractNumId w:val="7"/>
  </w:num>
  <w:num w:numId="6">
    <w:abstractNumId w:val="12"/>
  </w:num>
  <w:num w:numId="7">
    <w:abstractNumId w:val="25"/>
  </w:num>
  <w:num w:numId="8">
    <w:abstractNumId w:val="6"/>
  </w:num>
  <w:num w:numId="9">
    <w:abstractNumId w:val="1"/>
  </w:num>
  <w:num w:numId="10">
    <w:abstractNumId w:val="8"/>
  </w:num>
  <w:num w:numId="11">
    <w:abstractNumId w:val="24"/>
  </w:num>
  <w:num w:numId="12">
    <w:abstractNumId w:val="11"/>
  </w:num>
  <w:num w:numId="13">
    <w:abstractNumId w:val="10"/>
  </w:num>
  <w:num w:numId="14">
    <w:abstractNumId w:val="18"/>
  </w:num>
  <w:num w:numId="15">
    <w:abstractNumId w:val="16"/>
  </w:num>
  <w:num w:numId="16">
    <w:abstractNumId w:val="22"/>
  </w:num>
  <w:num w:numId="17">
    <w:abstractNumId w:val="9"/>
  </w:num>
  <w:num w:numId="18">
    <w:abstractNumId w:val="2"/>
  </w:num>
  <w:num w:numId="19">
    <w:abstractNumId w:val="19"/>
  </w:num>
  <w:num w:numId="20">
    <w:abstractNumId w:val="20"/>
  </w:num>
  <w:num w:numId="21">
    <w:abstractNumId w:val="23"/>
  </w:num>
  <w:num w:numId="22">
    <w:abstractNumId w:val="5"/>
  </w:num>
  <w:num w:numId="23">
    <w:abstractNumId w:val="14"/>
  </w:num>
  <w:num w:numId="24">
    <w:abstractNumId w:val="17"/>
  </w:num>
  <w:num w:numId="25">
    <w:abstractNumId w:val="3"/>
  </w:num>
  <w:num w:numId="26">
    <w:abstractNumId w:val="26"/>
  </w:num>
  <w:num w:numId="27">
    <w:abstractNumId w:val="1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F2AC2"/>
    <w:rsid w:val="0000342D"/>
    <w:rsid w:val="00003AEB"/>
    <w:rsid w:val="000078BC"/>
    <w:rsid w:val="00007ECE"/>
    <w:rsid w:val="000121B0"/>
    <w:rsid w:val="000134CC"/>
    <w:rsid w:val="00016418"/>
    <w:rsid w:val="00024F9B"/>
    <w:rsid w:val="000308D4"/>
    <w:rsid w:val="00031DC9"/>
    <w:rsid w:val="00043245"/>
    <w:rsid w:val="00052FF4"/>
    <w:rsid w:val="00064352"/>
    <w:rsid w:val="00066978"/>
    <w:rsid w:val="00090D90"/>
    <w:rsid w:val="00092501"/>
    <w:rsid w:val="00094B2F"/>
    <w:rsid w:val="00096711"/>
    <w:rsid w:val="000968C1"/>
    <w:rsid w:val="000A126F"/>
    <w:rsid w:val="000A146E"/>
    <w:rsid w:val="000A5536"/>
    <w:rsid w:val="000B599B"/>
    <w:rsid w:val="000B7D96"/>
    <w:rsid w:val="000C0119"/>
    <w:rsid w:val="000C03EE"/>
    <w:rsid w:val="000C0B78"/>
    <w:rsid w:val="000C2A11"/>
    <w:rsid w:val="000C35B0"/>
    <w:rsid w:val="000C656D"/>
    <w:rsid w:val="000D6D9C"/>
    <w:rsid w:val="000F23F3"/>
    <w:rsid w:val="00106A96"/>
    <w:rsid w:val="00107760"/>
    <w:rsid w:val="00114C7D"/>
    <w:rsid w:val="0011699C"/>
    <w:rsid w:val="00122622"/>
    <w:rsid w:val="0012303A"/>
    <w:rsid w:val="00123EC0"/>
    <w:rsid w:val="00124B56"/>
    <w:rsid w:val="00126292"/>
    <w:rsid w:val="00132552"/>
    <w:rsid w:val="0013530A"/>
    <w:rsid w:val="0013612C"/>
    <w:rsid w:val="00136A69"/>
    <w:rsid w:val="00144ED5"/>
    <w:rsid w:val="0014549D"/>
    <w:rsid w:val="00145891"/>
    <w:rsid w:val="00153C75"/>
    <w:rsid w:val="0015472D"/>
    <w:rsid w:val="0015763B"/>
    <w:rsid w:val="001602DF"/>
    <w:rsid w:val="00160579"/>
    <w:rsid w:val="001649DC"/>
    <w:rsid w:val="00165038"/>
    <w:rsid w:val="00170DD0"/>
    <w:rsid w:val="00171470"/>
    <w:rsid w:val="001737DA"/>
    <w:rsid w:val="001854AB"/>
    <w:rsid w:val="00193B41"/>
    <w:rsid w:val="001957DC"/>
    <w:rsid w:val="00197C6B"/>
    <w:rsid w:val="001A2C73"/>
    <w:rsid w:val="001A5801"/>
    <w:rsid w:val="001C1E68"/>
    <w:rsid w:val="001C209F"/>
    <w:rsid w:val="001D242B"/>
    <w:rsid w:val="001D4CA5"/>
    <w:rsid w:val="001D757B"/>
    <w:rsid w:val="001E0E80"/>
    <w:rsid w:val="001E101F"/>
    <w:rsid w:val="001E21A6"/>
    <w:rsid w:val="001E2946"/>
    <w:rsid w:val="001F4683"/>
    <w:rsid w:val="001F4D9E"/>
    <w:rsid w:val="00205F81"/>
    <w:rsid w:val="00206941"/>
    <w:rsid w:val="0021182F"/>
    <w:rsid w:val="00212FEB"/>
    <w:rsid w:val="00213E87"/>
    <w:rsid w:val="00215D1B"/>
    <w:rsid w:val="002179BB"/>
    <w:rsid w:val="00220D29"/>
    <w:rsid w:val="00233E28"/>
    <w:rsid w:val="0023529C"/>
    <w:rsid w:val="00243F99"/>
    <w:rsid w:val="00251130"/>
    <w:rsid w:val="00255B0E"/>
    <w:rsid w:val="0025606E"/>
    <w:rsid w:val="002637DC"/>
    <w:rsid w:val="0027001F"/>
    <w:rsid w:val="00270043"/>
    <w:rsid w:val="00274F02"/>
    <w:rsid w:val="00275A4A"/>
    <w:rsid w:val="002801C6"/>
    <w:rsid w:val="002805D4"/>
    <w:rsid w:val="00280FB9"/>
    <w:rsid w:val="00284411"/>
    <w:rsid w:val="002A02A4"/>
    <w:rsid w:val="002A3031"/>
    <w:rsid w:val="002A340B"/>
    <w:rsid w:val="002A5950"/>
    <w:rsid w:val="002A6952"/>
    <w:rsid w:val="002A7665"/>
    <w:rsid w:val="002B14C9"/>
    <w:rsid w:val="002B2B6B"/>
    <w:rsid w:val="002C126A"/>
    <w:rsid w:val="002C4A03"/>
    <w:rsid w:val="002C690B"/>
    <w:rsid w:val="002D6762"/>
    <w:rsid w:val="002E50CF"/>
    <w:rsid w:val="002E77D1"/>
    <w:rsid w:val="002F1156"/>
    <w:rsid w:val="002F3EFE"/>
    <w:rsid w:val="002F5953"/>
    <w:rsid w:val="0030509D"/>
    <w:rsid w:val="00310168"/>
    <w:rsid w:val="00310C19"/>
    <w:rsid w:val="00312685"/>
    <w:rsid w:val="00314A5F"/>
    <w:rsid w:val="00320895"/>
    <w:rsid w:val="00330077"/>
    <w:rsid w:val="0033662C"/>
    <w:rsid w:val="003369D5"/>
    <w:rsid w:val="0034386B"/>
    <w:rsid w:val="00346FFE"/>
    <w:rsid w:val="00351A14"/>
    <w:rsid w:val="00356D08"/>
    <w:rsid w:val="00360431"/>
    <w:rsid w:val="00360501"/>
    <w:rsid w:val="00360945"/>
    <w:rsid w:val="0036774E"/>
    <w:rsid w:val="00375FFA"/>
    <w:rsid w:val="003815EF"/>
    <w:rsid w:val="00382573"/>
    <w:rsid w:val="003879DF"/>
    <w:rsid w:val="00390F98"/>
    <w:rsid w:val="00396D76"/>
    <w:rsid w:val="003A0DF9"/>
    <w:rsid w:val="003A1AF5"/>
    <w:rsid w:val="003A77A2"/>
    <w:rsid w:val="003B0303"/>
    <w:rsid w:val="003B454A"/>
    <w:rsid w:val="003C1A52"/>
    <w:rsid w:val="003C3941"/>
    <w:rsid w:val="003C3FC0"/>
    <w:rsid w:val="003C4D74"/>
    <w:rsid w:val="003D13A8"/>
    <w:rsid w:val="003D210A"/>
    <w:rsid w:val="003D3325"/>
    <w:rsid w:val="003D4331"/>
    <w:rsid w:val="003E51E4"/>
    <w:rsid w:val="003E62C0"/>
    <w:rsid w:val="00405A55"/>
    <w:rsid w:val="0041185F"/>
    <w:rsid w:val="004160BF"/>
    <w:rsid w:val="00417B11"/>
    <w:rsid w:val="00422D8B"/>
    <w:rsid w:val="00427179"/>
    <w:rsid w:val="00432267"/>
    <w:rsid w:val="00435C09"/>
    <w:rsid w:val="00442C6B"/>
    <w:rsid w:val="00452ED1"/>
    <w:rsid w:val="00455DEA"/>
    <w:rsid w:val="00457459"/>
    <w:rsid w:val="004600E3"/>
    <w:rsid w:val="0046095A"/>
    <w:rsid w:val="004658BE"/>
    <w:rsid w:val="00465B26"/>
    <w:rsid w:val="00466449"/>
    <w:rsid w:val="00466DEB"/>
    <w:rsid w:val="00466E3B"/>
    <w:rsid w:val="00470009"/>
    <w:rsid w:val="00471235"/>
    <w:rsid w:val="0047708F"/>
    <w:rsid w:val="00480C5E"/>
    <w:rsid w:val="00482220"/>
    <w:rsid w:val="004863CF"/>
    <w:rsid w:val="004A0A50"/>
    <w:rsid w:val="004B5AAB"/>
    <w:rsid w:val="004C62BF"/>
    <w:rsid w:val="004D1571"/>
    <w:rsid w:val="004D52B0"/>
    <w:rsid w:val="004E4B51"/>
    <w:rsid w:val="004E7392"/>
    <w:rsid w:val="004F5F38"/>
    <w:rsid w:val="004F6B31"/>
    <w:rsid w:val="004F71AC"/>
    <w:rsid w:val="005014CA"/>
    <w:rsid w:val="00501AA2"/>
    <w:rsid w:val="00510055"/>
    <w:rsid w:val="00510D98"/>
    <w:rsid w:val="00521F30"/>
    <w:rsid w:val="0052663C"/>
    <w:rsid w:val="005268DC"/>
    <w:rsid w:val="0052760B"/>
    <w:rsid w:val="0053545E"/>
    <w:rsid w:val="00537107"/>
    <w:rsid w:val="00537CAD"/>
    <w:rsid w:val="00540142"/>
    <w:rsid w:val="00540389"/>
    <w:rsid w:val="005473D7"/>
    <w:rsid w:val="00555A12"/>
    <w:rsid w:val="005578E7"/>
    <w:rsid w:val="00573DAD"/>
    <w:rsid w:val="00581F54"/>
    <w:rsid w:val="0059646F"/>
    <w:rsid w:val="005A0F3F"/>
    <w:rsid w:val="005B1CBB"/>
    <w:rsid w:val="005B4B46"/>
    <w:rsid w:val="005B607F"/>
    <w:rsid w:val="005C0233"/>
    <w:rsid w:val="005C1731"/>
    <w:rsid w:val="005D27D4"/>
    <w:rsid w:val="005D5D53"/>
    <w:rsid w:val="005D746B"/>
    <w:rsid w:val="005E4EDD"/>
    <w:rsid w:val="005F0467"/>
    <w:rsid w:val="006002EE"/>
    <w:rsid w:val="00601E0F"/>
    <w:rsid w:val="006020B1"/>
    <w:rsid w:val="006053F9"/>
    <w:rsid w:val="006117B9"/>
    <w:rsid w:val="00615E8B"/>
    <w:rsid w:val="00617CFC"/>
    <w:rsid w:val="00641437"/>
    <w:rsid w:val="006447B1"/>
    <w:rsid w:val="00645E3A"/>
    <w:rsid w:val="0064672C"/>
    <w:rsid w:val="0064717C"/>
    <w:rsid w:val="00650E20"/>
    <w:rsid w:val="0065590C"/>
    <w:rsid w:val="00655D27"/>
    <w:rsid w:val="00656759"/>
    <w:rsid w:val="006602F1"/>
    <w:rsid w:val="00673516"/>
    <w:rsid w:val="00675934"/>
    <w:rsid w:val="00685ABC"/>
    <w:rsid w:val="00693899"/>
    <w:rsid w:val="006A1378"/>
    <w:rsid w:val="006B42EB"/>
    <w:rsid w:val="006D3D21"/>
    <w:rsid w:val="006F0970"/>
    <w:rsid w:val="006F1D4C"/>
    <w:rsid w:val="006F4639"/>
    <w:rsid w:val="006F4E81"/>
    <w:rsid w:val="006F7271"/>
    <w:rsid w:val="007007CD"/>
    <w:rsid w:val="007041E5"/>
    <w:rsid w:val="0070460B"/>
    <w:rsid w:val="0070583F"/>
    <w:rsid w:val="0071507D"/>
    <w:rsid w:val="00717598"/>
    <w:rsid w:val="00717C7A"/>
    <w:rsid w:val="00730077"/>
    <w:rsid w:val="00733BB2"/>
    <w:rsid w:val="007416AC"/>
    <w:rsid w:val="00744618"/>
    <w:rsid w:val="00747763"/>
    <w:rsid w:val="007501B3"/>
    <w:rsid w:val="00760206"/>
    <w:rsid w:val="007626D9"/>
    <w:rsid w:val="00764769"/>
    <w:rsid w:val="00766AF4"/>
    <w:rsid w:val="00766B02"/>
    <w:rsid w:val="00771F7F"/>
    <w:rsid w:val="007723A7"/>
    <w:rsid w:val="0077310A"/>
    <w:rsid w:val="00782335"/>
    <w:rsid w:val="007830D6"/>
    <w:rsid w:val="007B641A"/>
    <w:rsid w:val="007D76F9"/>
    <w:rsid w:val="007E464F"/>
    <w:rsid w:val="007E4FE2"/>
    <w:rsid w:val="007F1E32"/>
    <w:rsid w:val="007F5010"/>
    <w:rsid w:val="0080284B"/>
    <w:rsid w:val="00811DC6"/>
    <w:rsid w:val="00813AC1"/>
    <w:rsid w:val="00814B1B"/>
    <w:rsid w:val="0082670A"/>
    <w:rsid w:val="00832740"/>
    <w:rsid w:val="0084010D"/>
    <w:rsid w:val="00843477"/>
    <w:rsid w:val="00847324"/>
    <w:rsid w:val="008552F1"/>
    <w:rsid w:val="00862256"/>
    <w:rsid w:val="008654FB"/>
    <w:rsid w:val="008678FD"/>
    <w:rsid w:val="008679D3"/>
    <w:rsid w:val="00872B6C"/>
    <w:rsid w:val="0087336E"/>
    <w:rsid w:val="008809EA"/>
    <w:rsid w:val="00881946"/>
    <w:rsid w:val="0088302C"/>
    <w:rsid w:val="008877E3"/>
    <w:rsid w:val="00892409"/>
    <w:rsid w:val="008A295D"/>
    <w:rsid w:val="008B609E"/>
    <w:rsid w:val="008C1C25"/>
    <w:rsid w:val="008C224A"/>
    <w:rsid w:val="008C479C"/>
    <w:rsid w:val="008C493E"/>
    <w:rsid w:val="008C7B0B"/>
    <w:rsid w:val="008D76B2"/>
    <w:rsid w:val="008E0959"/>
    <w:rsid w:val="008E5B7B"/>
    <w:rsid w:val="008E5BE7"/>
    <w:rsid w:val="008E650C"/>
    <w:rsid w:val="008F2AC2"/>
    <w:rsid w:val="008F2BCF"/>
    <w:rsid w:val="00903ED8"/>
    <w:rsid w:val="00906395"/>
    <w:rsid w:val="00910018"/>
    <w:rsid w:val="00916967"/>
    <w:rsid w:val="0092093C"/>
    <w:rsid w:val="00925EE6"/>
    <w:rsid w:val="009261CF"/>
    <w:rsid w:val="00937093"/>
    <w:rsid w:val="00942A18"/>
    <w:rsid w:val="00953BFD"/>
    <w:rsid w:val="00954AD0"/>
    <w:rsid w:val="00962458"/>
    <w:rsid w:val="00962E51"/>
    <w:rsid w:val="009654E0"/>
    <w:rsid w:val="0096704B"/>
    <w:rsid w:val="00967129"/>
    <w:rsid w:val="00971F63"/>
    <w:rsid w:val="00976E29"/>
    <w:rsid w:val="00983256"/>
    <w:rsid w:val="009848E7"/>
    <w:rsid w:val="009854A5"/>
    <w:rsid w:val="00986BA5"/>
    <w:rsid w:val="00995566"/>
    <w:rsid w:val="009B286A"/>
    <w:rsid w:val="009B3EC0"/>
    <w:rsid w:val="009C05C5"/>
    <w:rsid w:val="009C1C57"/>
    <w:rsid w:val="009C4DDF"/>
    <w:rsid w:val="009C5C27"/>
    <w:rsid w:val="009C7423"/>
    <w:rsid w:val="009D0955"/>
    <w:rsid w:val="009D4FB1"/>
    <w:rsid w:val="009D5D55"/>
    <w:rsid w:val="009E1FDA"/>
    <w:rsid w:val="009E3952"/>
    <w:rsid w:val="009F043F"/>
    <w:rsid w:val="009F3E07"/>
    <w:rsid w:val="009F5AF1"/>
    <w:rsid w:val="009F649C"/>
    <w:rsid w:val="00A013D7"/>
    <w:rsid w:val="00A026AF"/>
    <w:rsid w:val="00A03233"/>
    <w:rsid w:val="00A06DA5"/>
    <w:rsid w:val="00A17B13"/>
    <w:rsid w:val="00A23616"/>
    <w:rsid w:val="00A2458B"/>
    <w:rsid w:val="00A32FDA"/>
    <w:rsid w:val="00A33A02"/>
    <w:rsid w:val="00A359B9"/>
    <w:rsid w:val="00A46E8F"/>
    <w:rsid w:val="00A47A5F"/>
    <w:rsid w:val="00A61216"/>
    <w:rsid w:val="00A7197E"/>
    <w:rsid w:val="00A734CD"/>
    <w:rsid w:val="00A81AC4"/>
    <w:rsid w:val="00A81EFE"/>
    <w:rsid w:val="00A82D0D"/>
    <w:rsid w:val="00A9121A"/>
    <w:rsid w:val="00A91552"/>
    <w:rsid w:val="00A91A74"/>
    <w:rsid w:val="00A93049"/>
    <w:rsid w:val="00A96288"/>
    <w:rsid w:val="00AA4D9C"/>
    <w:rsid w:val="00AA6424"/>
    <w:rsid w:val="00AB0274"/>
    <w:rsid w:val="00AB36A9"/>
    <w:rsid w:val="00AB4503"/>
    <w:rsid w:val="00AC0B78"/>
    <w:rsid w:val="00AC2CF0"/>
    <w:rsid w:val="00AC4360"/>
    <w:rsid w:val="00AC5D88"/>
    <w:rsid w:val="00AC6753"/>
    <w:rsid w:val="00AC6E12"/>
    <w:rsid w:val="00AC7FD3"/>
    <w:rsid w:val="00AD1065"/>
    <w:rsid w:val="00AD3286"/>
    <w:rsid w:val="00AD4F41"/>
    <w:rsid w:val="00AD7BFD"/>
    <w:rsid w:val="00AE1F6B"/>
    <w:rsid w:val="00AE3237"/>
    <w:rsid w:val="00AE3459"/>
    <w:rsid w:val="00AE4A17"/>
    <w:rsid w:val="00AF6095"/>
    <w:rsid w:val="00AF7B8F"/>
    <w:rsid w:val="00B11C4C"/>
    <w:rsid w:val="00B21C60"/>
    <w:rsid w:val="00B24CE1"/>
    <w:rsid w:val="00B26E7E"/>
    <w:rsid w:val="00B30E23"/>
    <w:rsid w:val="00B36B8A"/>
    <w:rsid w:val="00B447C7"/>
    <w:rsid w:val="00B50BD2"/>
    <w:rsid w:val="00B54645"/>
    <w:rsid w:val="00B54704"/>
    <w:rsid w:val="00B67EEC"/>
    <w:rsid w:val="00B72C73"/>
    <w:rsid w:val="00B734EC"/>
    <w:rsid w:val="00B7777C"/>
    <w:rsid w:val="00B84453"/>
    <w:rsid w:val="00B84BA4"/>
    <w:rsid w:val="00B912E2"/>
    <w:rsid w:val="00B97FBF"/>
    <w:rsid w:val="00BA3272"/>
    <w:rsid w:val="00BA3663"/>
    <w:rsid w:val="00BA5995"/>
    <w:rsid w:val="00BB0A3A"/>
    <w:rsid w:val="00BB17B3"/>
    <w:rsid w:val="00BB1EF4"/>
    <w:rsid w:val="00BB294F"/>
    <w:rsid w:val="00BB3696"/>
    <w:rsid w:val="00BB5A76"/>
    <w:rsid w:val="00BB7074"/>
    <w:rsid w:val="00BD17AE"/>
    <w:rsid w:val="00BE25ED"/>
    <w:rsid w:val="00BE31C8"/>
    <w:rsid w:val="00BE3B0B"/>
    <w:rsid w:val="00BE5B12"/>
    <w:rsid w:val="00BF1CC9"/>
    <w:rsid w:val="00C02CA8"/>
    <w:rsid w:val="00C04E8D"/>
    <w:rsid w:val="00C17F79"/>
    <w:rsid w:val="00C2162B"/>
    <w:rsid w:val="00C21861"/>
    <w:rsid w:val="00C23B8B"/>
    <w:rsid w:val="00C26EC4"/>
    <w:rsid w:val="00C37214"/>
    <w:rsid w:val="00C416C0"/>
    <w:rsid w:val="00C54B7D"/>
    <w:rsid w:val="00C5695E"/>
    <w:rsid w:val="00C57AA9"/>
    <w:rsid w:val="00C57C0B"/>
    <w:rsid w:val="00C60354"/>
    <w:rsid w:val="00C80CE4"/>
    <w:rsid w:val="00C81746"/>
    <w:rsid w:val="00C823DA"/>
    <w:rsid w:val="00C82A2B"/>
    <w:rsid w:val="00C85B34"/>
    <w:rsid w:val="00C87E85"/>
    <w:rsid w:val="00C91B1F"/>
    <w:rsid w:val="00C94870"/>
    <w:rsid w:val="00C96F44"/>
    <w:rsid w:val="00CA01FE"/>
    <w:rsid w:val="00CA0DEC"/>
    <w:rsid w:val="00CA33AC"/>
    <w:rsid w:val="00CA38BE"/>
    <w:rsid w:val="00CA38FE"/>
    <w:rsid w:val="00CC6E5F"/>
    <w:rsid w:val="00CD4E4C"/>
    <w:rsid w:val="00CD522D"/>
    <w:rsid w:val="00CD79BC"/>
    <w:rsid w:val="00CD7AF1"/>
    <w:rsid w:val="00CE49E6"/>
    <w:rsid w:val="00CE54A7"/>
    <w:rsid w:val="00CF40A2"/>
    <w:rsid w:val="00CF414A"/>
    <w:rsid w:val="00CF4774"/>
    <w:rsid w:val="00CF69D4"/>
    <w:rsid w:val="00D00906"/>
    <w:rsid w:val="00D00E18"/>
    <w:rsid w:val="00D02FD3"/>
    <w:rsid w:val="00D10850"/>
    <w:rsid w:val="00D111DE"/>
    <w:rsid w:val="00D139C9"/>
    <w:rsid w:val="00D14F94"/>
    <w:rsid w:val="00D218C2"/>
    <w:rsid w:val="00D2236E"/>
    <w:rsid w:val="00D24A1F"/>
    <w:rsid w:val="00D3105D"/>
    <w:rsid w:val="00D35F2B"/>
    <w:rsid w:val="00D36941"/>
    <w:rsid w:val="00D4003B"/>
    <w:rsid w:val="00D444C1"/>
    <w:rsid w:val="00D5127E"/>
    <w:rsid w:val="00D6369A"/>
    <w:rsid w:val="00D658DF"/>
    <w:rsid w:val="00D72415"/>
    <w:rsid w:val="00D72A60"/>
    <w:rsid w:val="00D7553F"/>
    <w:rsid w:val="00D812F8"/>
    <w:rsid w:val="00D86A12"/>
    <w:rsid w:val="00D92A87"/>
    <w:rsid w:val="00D94E6E"/>
    <w:rsid w:val="00DB514C"/>
    <w:rsid w:val="00DB6417"/>
    <w:rsid w:val="00DB64B1"/>
    <w:rsid w:val="00DB72BD"/>
    <w:rsid w:val="00DC12DE"/>
    <w:rsid w:val="00DC2F33"/>
    <w:rsid w:val="00DD14BB"/>
    <w:rsid w:val="00DD308B"/>
    <w:rsid w:val="00DD3BAE"/>
    <w:rsid w:val="00DD6EE0"/>
    <w:rsid w:val="00DD736F"/>
    <w:rsid w:val="00DE47F4"/>
    <w:rsid w:val="00DE6E89"/>
    <w:rsid w:val="00DF1FC2"/>
    <w:rsid w:val="00E10174"/>
    <w:rsid w:val="00E20C3E"/>
    <w:rsid w:val="00E35E16"/>
    <w:rsid w:val="00E364B9"/>
    <w:rsid w:val="00E527F5"/>
    <w:rsid w:val="00E571C3"/>
    <w:rsid w:val="00E626BD"/>
    <w:rsid w:val="00E64927"/>
    <w:rsid w:val="00E7048D"/>
    <w:rsid w:val="00E72340"/>
    <w:rsid w:val="00E8097F"/>
    <w:rsid w:val="00EA3B64"/>
    <w:rsid w:val="00EA795A"/>
    <w:rsid w:val="00EB1A36"/>
    <w:rsid w:val="00EB42D7"/>
    <w:rsid w:val="00EC2E93"/>
    <w:rsid w:val="00EC7307"/>
    <w:rsid w:val="00ED068F"/>
    <w:rsid w:val="00ED0B8B"/>
    <w:rsid w:val="00ED7D51"/>
    <w:rsid w:val="00EE031C"/>
    <w:rsid w:val="00EE0977"/>
    <w:rsid w:val="00EE6C4E"/>
    <w:rsid w:val="00EF024F"/>
    <w:rsid w:val="00EF5825"/>
    <w:rsid w:val="00EF6E14"/>
    <w:rsid w:val="00EF7C96"/>
    <w:rsid w:val="00F000D7"/>
    <w:rsid w:val="00F01182"/>
    <w:rsid w:val="00F06ED4"/>
    <w:rsid w:val="00F1764E"/>
    <w:rsid w:val="00F207F5"/>
    <w:rsid w:val="00F22A76"/>
    <w:rsid w:val="00F25119"/>
    <w:rsid w:val="00F316CE"/>
    <w:rsid w:val="00F31DCE"/>
    <w:rsid w:val="00F33E1A"/>
    <w:rsid w:val="00F41298"/>
    <w:rsid w:val="00F418E8"/>
    <w:rsid w:val="00F46998"/>
    <w:rsid w:val="00F51A19"/>
    <w:rsid w:val="00F61F6D"/>
    <w:rsid w:val="00F65954"/>
    <w:rsid w:val="00F66FD0"/>
    <w:rsid w:val="00F70AB5"/>
    <w:rsid w:val="00F719EA"/>
    <w:rsid w:val="00F751A1"/>
    <w:rsid w:val="00F755E7"/>
    <w:rsid w:val="00F7637C"/>
    <w:rsid w:val="00F77B53"/>
    <w:rsid w:val="00F80140"/>
    <w:rsid w:val="00F80D48"/>
    <w:rsid w:val="00F81681"/>
    <w:rsid w:val="00F93AF2"/>
    <w:rsid w:val="00F971C2"/>
    <w:rsid w:val="00FA2EBE"/>
    <w:rsid w:val="00FB7ECA"/>
    <w:rsid w:val="00FC36F8"/>
    <w:rsid w:val="00FD032B"/>
    <w:rsid w:val="00FD506B"/>
    <w:rsid w:val="00FD5475"/>
    <w:rsid w:val="00FE0753"/>
    <w:rsid w:val="00FE3224"/>
    <w:rsid w:val="00FE7E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1A5801"/>
    <w:rPr>
      <w:sz w:val="24"/>
      <w:szCs w:val="24"/>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rPr>
  </w:style>
  <w:style w:type="paragraph" w:styleId="Heading2">
    <w:name w:val="heading 2"/>
    <w:basedOn w:val="Normal"/>
    <w:next w:val="Normal"/>
    <w:link w:val="Heading2Char"/>
    <w:qFormat/>
    <w:rsid w:val="00E72340"/>
    <w:pPr>
      <w:keepNext/>
      <w:outlineLvl w:val="1"/>
    </w:pPr>
    <w:rPr>
      <w:b/>
      <w:b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link w:val="BodyTextChar"/>
    <w:rsid w:val="001A5801"/>
    <w:rPr>
      <w:rFonts w:ascii="Arial" w:hAnsi="Arial" w:cs="Arial"/>
      <w:sz w:val="20"/>
      <w:szCs w:val="20"/>
    </w:rPr>
  </w:style>
  <w:style w:type="paragraph" w:styleId="Header">
    <w:name w:val="header"/>
    <w:basedOn w:val="Normal"/>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rsid w:val="000134CC"/>
    <w:rPr>
      <w:rFonts w:cs="Arial"/>
      <w:b/>
      <w:bCs/>
      <w:iCs/>
      <w:snapToGrid w:val="0"/>
      <w:sz w:val="22"/>
      <w:szCs w:val="28"/>
      <w:lang w:val="en-GB"/>
    </w:rPr>
  </w:style>
  <w:style w:type="character" w:customStyle="1" w:styleId="BodyTextChar">
    <w:name w:val="Body Text Char"/>
    <w:basedOn w:val="DefaultParagraphFont"/>
    <w:link w:val="BodyText"/>
    <w:rsid w:val="00501AA2"/>
    <w:rPr>
      <w:rFonts w:ascii="Arial" w:hAnsi="Arial" w:cs="Arial"/>
    </w:rPr>
  </w:style>
</w:styles>
</file>

<file path=word/webSettings.xml><?xml version="1.0" encoding="utf-8"?>
<w:webSettings xmlns:r="http://schemas.openxmlformats.org/officeDocument/2006/relationships" xmlns:w="http://schemas.openxmlformats.org/wordprocessingml/2006/main">
  <w:divs>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em.wangdi@undp.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mdtf.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4CD43-D627-41D0-9F82-4B04F48C3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7</Pages>
  <Words>2324</Words>
  <Characters>13248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lpstr>
    </vt:vector>
  </TitlesOfParts>
  <Company>UNDP</Company>
  <LinksUpToDate>false</LinksUpToDate>
  <CharactersWithSpaces>15541</CharactersWithSpaces>
  <SharedDoc>false</SharedDoc>
  <HLinks>
    <vt:vector size="12" baseType="variant">
      <vt:variant>
        <vt:i4>655430</vt:i4>
      </vt:variant>
      <vt:variant>
        <vt:i4>0</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Dalia</dc:creator>
  <cp:keywords/>
  <cp:lastModifiedBy>pem.wangdi</cp:lastModifiedBy>
  <cp:revision>12</cp:revision>
  <cp:lastPrinted>2011-03-02T09:20:00Z</cp:lastPrinted>
  <dcterms:created xsi:type="dcterms:W3CDTF">2011-03-21T05:38:00Z</dcterms:created>
  <dcterms:modified xsi:type="dcterms:W3CDTF">2011-03-30T11:36:00Z</dcterms:modified>
</cp:coreProperties>
</file>