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15" w:rsidRDefault="00437F97" w:rsidP="00361E15">
      <w:pPr>
        <w:jc w:val="center"/>
        <w:outlineLvl w:val="0"/>
        <w:rPr>
          <w:b/>
        </w:rPr>
      </w:pPr>
      <w:r>
        <w:rPr>
          <w:b/>
        </w:rPr>
        <w:t>Liberia Peaceb</w:t>
      </w:r>
      <w:r w:rsidR="00361E15">
        <w:rPr>
          <w:b/>
        </w:rPr>
        <w:t xml:space="preserve">uilding Fund </w:t>
      </w:r>
    </w:p>
    <w:p w:rsidR="00437F97" w:rsidRDefault="00361E15" w:rsidP="00361E15">
      <w:pPr>
        <w:jc w:val="center"/>
        <w:outlineLvl w:val="0"/>
        <w:rPr>
          <w:b/>
        </w:rPr>
      </w:pPr>
      <w:r>
        <w:rPr>
          <w:b/>
        </w:rPr>
        <w:t>QUARTERLY STA</w:t>
      </w:r>
      <w:r w:rsidR="00CC1263">
        <w:rPr>
          <w:b/>
        </w:rPr>
        <w:t xml:space="preserve">TUS REPORT </w:t>
      </w:r>
    </w:p>
    <w:p w:rsidR="00361E15" w:rsidRDefault="00437F97" w:rsidP="00361E15">
      <w:pPr>
        <w:jc w:val="center"/>
        <w:outlineLvl w:val="0"/>
        <w:rPr>
          <w:b/>
        </w:rPr>
      </w:pPr>
      <w:r>
        <w:rPr>
          <w:b/>
        </w:rPr>
        <w:t>A</w:t>
      </w:r>
      <w:r w:rsidR="002021BF">
        <w:rPr>
          <w:b/>
        </w:rPr>
        <w:t>pril</w:t>
      </w:r>
      <w:r w:rsidR="00CC1263">
        <w:rPr>
          <w:b/>
        </w:rPr>
        <w:t xml:space="preserve">-June </w:t>
      </w:r>
      <w:r>
        <w:rPr>
          <w:b/>
        </w:rPr>
        <w:t>2010</w:t>
      </w:r>
    </w:p>
    <w:p w:rsidR="00361E15" w:rsidRDefault="00361E15" w:rsidP="00361E15">
      <w:pPr>
        <w:jc w:val="both"/>
        <w:outlineLvl w:val="0"/>
        <w:rPr>
          <w:b/>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845"/>
        <w:gridCol w:w="675"/>
        <w:gridCol w:w="720"/>
        <w:gridCol w:w="1260"/>
        <w:gridCol w:w="112"/>
        <w:gridCol w:w="1508"/>
        <w:gridCol w:w="1620"/>
      </w:tblGrid>
      <w:tr w:rsidR="00361E15" w:rsidRPr="00DD2BBD" w:rsidTr="00361E15">
        <w:trPr>
          <w:trHeight w:val="436"/>
        </w:trPr>
        <w:tc>
          <w:tcPr>
            <w:tcW w:w="20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b/>
                <w:sz w:val="20"/>
              </w:rPr>
              <w:t xml:space="preserve">Recipient UN Organization:  </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sz w:val="20"/>
              </w:rPr>
              <w:t>UNDP</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b/>
                <w:sz w:val="20"/>
              </w:rPr>
              <w:t xml:space="preserve">PBF Priority Area: </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sz w:val="20"/>
              </w:rPr>
              <w:t>3.3; 3.3.1</w:t>
            </w:r>
          </w:p>
        </w:tc>
      </w:tr>
      <w:tr w:rsidR="00361E15" w:rsidRPr="00DD2BBD" w:rsidTr="00361E15">
        <w:trPr>
          <w:trHeight w:val="345"/>
        </w:trPr>
        <w:tc>
          <w:tcPr>
            <w:tcW w:w="20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bCs/>
                <w:sz w:val="20"/>
              </w:rPr>
            </w:pPr>
            <w:r w:rsidRPr="00DD2BBD">
              <w:rPr>
                <w:rFonts w:asciiTheme="minorHAnsi" w:hAnsiTheme="minorHAnsi"/>
                <w:b/>
                <w:sz w:val="20"/>
              </w:rPr>
              <w:t xml:space="preserve">Implementing Partner(s): </w:t>
            </w:r>
          </w:p>
        </w:tc>
        <w:tc>
          <w:tcPr>
            <w:tcW w:w="7740" w:type="dxa"/>
            <w:gridSpan w:val="7"/>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bCs/>
                <w:sz w:val="20"/>
              </w:rPr>
            </w:pPr>
            <w:r w:rsidRPr="00DD2BBD">
              <w:rPr>
                <w:rFonts w:asciiTheme="minorHAnsi" w:hAnsiTheme="minorHAnsi"/>
                <w:bCs/>
                <w:sz w:val="20"/>
              </w:rPr>
              <w:t>Ministry of Justice ,  Republic of Liberia</w:t>
            </w:r>
          </w:p>
        </w:tc>
      </w:tr>
      <w:tr w:rsidR="00361E15" w:rsidRPr="00DD2BBD" w:rsidTr="00361E15">
        <w:trPr>
          <w:trHeight w:val="345"/>
        </w:trPr>
        <w:tc>
          <w:tcPr>
            <w:tcW w:w="20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b/>
                <w:sz w:val="20"/>
              </w:rPr>
              <w:t xml:space="preserve">Project Number: </w:t>
            </w:r>
          </w:p>
        </w:tc>
        <w:tc>
          <w:tcPr>
            <w:tcW w:w="7740" w:type="dxa"/>
            <w:gridSpan w:val="7"/>
            <w:tcBorders>
              <w:top w:val="single" w:sz="4" w:space="0" w:color="auto"/>
              <w:left w:val="single" w:sz="4" w:space="0" w:color="auto"/>
              <w:bottom w:val="single" w:sz="4" w:space="0" w:color="auto"/>
              <w:right w:val="single" w:sz="4" w:space="0" w:color="auto"/>
            </w:tcBorders>
            <w:vAlign w:val="center"/>
          </w:tcPr>
          <w:p w:rsidR="00361E15" w:rsidRPr="00DD2BBD" w:rsidRDefault="00DD2BBD" w:rsidP="00DD2BBD">
            <w:pPr>
              <w:spacing w:before="100" w:beforeAutospacing="1" w:after="100" w:afterAutospacing="1" w:line="276" w:lineRule="auto"/>
              <w:rPr>
                <w:rFonts w:asciiTheme="minorHAnsi" w:hAnsiTheme="minorHAnsi"/>
                <w:sz w:val="20"/>
                <w:lang w:val="es-AR"/>
              </w:rPr>
            </w:pPr>
            <w:r w:rsidRPr="00DD2BBD">
              <w:rPr>
                <w:rFonts w:asciiTheme="minorHAnsi" w:hAnsiTheme="minorHAnsi" w:cs="Tahoma"/>
                <w:sz w:val="20"/>
                <w:lang w:val="es-AR"/>
              </w:rPr>
              <w:t>PBF/LBR/E-3 (</w:t>
            </w:r>
            <w:r w:rsidR="00361E15" w:rsidRPr="00DD2BBD">
              <w:rPr>
                <w:rFonts w:asciiTheme="minorHAnsi" w:hAnsiTheme="minorHAnsi"/>
                <w:sz w:val="20"/>
                <w:lang w:val="es-AR"/>
              </w:rPr>
              <w:t>PBF/R2/</w:t>
            </w:r>
            <w:r w:rsidR="00361E15" w:rsidRPr="00DD2BBD">
              <w:rPr>
                <w:rFonts w:asciiTheme="minorHAnsi" w:hAnsiTheme="minorHAnsi" w:cs="Arial"/>
                <w:i/>
                <w:iCs/>
                <w:sz w:val="20"/>
                <w:lang w:val="es-AR"/>
              </w:rPr>
              <w:t>/A3/09</w:t>
            </w:r>
            <w:r w:rsidRPr="00DD2BBD">
              <w:rPr>
                <w:rFonts w:asciiTheme="minorHAnsi" w:hAnsiTheme="minorHAnsi" w:cs="Arial"/>
                <w:i/>
                <w:iCs/>
                <w:sz w:val="20"/>
                <w:lang w:val="es-AR"/>
              </w:rPr>
              <w:t>)</w:t>
            </w:r>
          </w:p>
        </w:tc>
      </w:tr>
      <w:tr w:rsidR="00361E15" w:rsidRPr="00DD2BBD" w:rsidTr="00361E15">
        <w:trPr>
          <w:trHeight w:val="345"/>
        </w:trPr>
        <w:tc>
          <w:tcPr>
            <w:tcW w:w="20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b/>
                <w:sz w:val="20"/>
              </w:rPr>
            </w:pPr>
            <w:r w:rsidRPr="00DD2BBD">
              <w:rPr>
                <w:rFonts w:asciiTheme="minorHAnsi" w:hAnsiTheme="minorHAnsi"/>
                <w:b/>
                <w:sz w:val="20"/>
              </w:rPr>
              <w:t>Project Title:</w:t>
            </w:r>
          </w:p>
        </w:tc>
        <w:tc>
          <w:tcPr>
            <w:tcW w:w="7740" w:type="dxa"/>
            <w:gridSpan w:val="7"/>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b/>
                <w:sz w:val="20"/>
              </w:rPr>
            </w:pPr>
            <w:r w:rsidRPr="00DD2BBD">
              <w:rPr>
                <w:rFonts w:asciiTheme="minorHAnsi" w:hAnsiTheme="minorHAnsi"/>
                <w:b/>
                <w:sz w:val="20"/>
              </w:rPr>
              <w:t xml:space="preserve">“Strengthening the Ministry of  Justice in Improving Prosecution services” </w:t>
            </w:r>
          </w:p>
        </w:tc>
      </w:tr>
      <w:tr w:rsidR="00361E15" w:rsidRPr="00DD2BBD" w:rsidTr="00361E15">
        <w:trPr>
          <w:trHeight w:val="345"/>
        </w:trPr>
        <w:tc>
          <w:tcPr>
            <w:tcW w:w="20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b/>
                <w:sz w:val="20"/>
              </w:rPr>
            </w:pPr>
            <w:r w:rsidRPr="00DD2BBD">
              <w:rPr>
                <w:rFonts w:asciiTheme="minorHAnsi" w:hAnsiTheme="minorHAnsi"/>
                <w:b/>
                <w:sz w:val="20"/>
              </w:rPr>
              <w:t xml:space="preserve">Total Approved Project Budget </w:t>
            </w:r>
          </w:p>
        </w:tc>
        <w:tc>
          <w:tcPr>
            <w:tcW w:w="7740" w:type="dxa"/>
            <w:gridSpan w:val="7"/>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sz w:val="20"/>
              </w:rPr>
              <w:t>1, 082,000 USD</w:t>
            </w:r>
          </w:p>
        </w:tc>
      </w:tr>
      <w:tr w:rsidR="00361E15" w:rsidRPr="00DD2BBD" w:rsidTr="00361E15">
        <w:trPr>
          <w:trHeight w:val="345"/>
        </w:trPr>
        <w:tc>
          <w:tcPr>
            <w:tcW w:w="20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b/>
                <w:sz w:val="20"/>
              </w:rPr>
            </w:pPr>
            <w:r w:rsidRPr="00DD2BBD">
              <w:rPr>
                <w:rFonts w:asciiTheme="minorHAnsi" w:hAnsiTheme="minorHAnsi"/>
                <w:b/>
                <w:sz w:val="20"/>
              </w:rPr>
              <w:t xml:space="preserve">Funds Committed: </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color w:val="000000"/>
                <w:sz w:val="20"/>
              </w:rPr>
            </w:pPr>
            <w:r w:rsidRPr="00DD2BBD">
              <w:rPr>
                <w:rFonts w:asciiTheme="minorHAnsi" w:hAnsiTheme="minorHAnsi" w:cs="Arial"/>
                <w:sz w:val="20"/>
              </w:rPr>
              <w:t>$786,090 USD</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b/>
                <w:sz w:val="20"/>
              </w:rPr>
            </w:pPr>
            <w:r w:rsidRPr="00DD2BBD">
              <w:rPr>
                <w:rFonts w:asciiTheme="minorHAnsi" w:hAnsiTheme="minorHAnsi"/>
                <w:b/>
                <w:sz w:val="20"/>
              </w:rPr>
              <w:t>Percentage of Approved:</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sz w:val="20"/>
              </w:rPr>
              <w:t>72.7</w:t>
            </w:r>
          </w:p>
        </w:tc>
      </w:tr>
      <w:tr w:rsidR="00361E15" w:rsidRPr="00DD2BBD" w:rsidTr="00361E15">
        <w:trPr>
          <w:trHeight w:val="345"/>
        </w:trPr>
        <w:tc>
          <w:tcPr>
            <w:tcW w:w="20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b/>
                <w:sz w:val="20"/>
              </w:rPr>
            </w:pPr>
            <w:r w:rsidRPr="00DD2BBD">
              <w:rPr>
                <w:rFonts w:asciiTheme="minorHAnsi" w:hAnsiTheme="minorHAnsi"/>
                <w:b/>
                <w:sz w:val="20"/>
              </w:rPr>
              <w:t>Funds Disbursed:</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color w:val="000000"/>
                <w:sz w:val="20"/>
              </w:rPr>
            </w:pPr>
            <w:r w:rsidRPr="00DD2BBD">
              <w:rPr>
                <w:rFonts w:asciiTheme="minorHAnsi" w:hAnsiTheme="minorHAnsi"/>
                <w:color w:val="000000"/>
                <w:sz w:val="20"/>
              </w:rPr>
              <w:t>$59,550.00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b/>
                <w:sz w:val="20"/>
              </w:rPr>
              <w:t>Percentage of Approved:</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361E15" w:rsidRPr="00DD2BBD" w:rsidRDefault="000C5C90">
            <w:pPr>
              <w:spacing w:line="276" w:lineRule="auto"/>
              <w:rPr>
                <w:rFonts w:asciiTheme="minorHAnsi" w:hAnsiTheme="minorHAnsi"/>
                <w:sz w:val="20"/>
              </w:rPr>
            </w:pPr>
            <w:r w:rsidRPr="00DD2BBD">
              <w:rPr>
                <w:rFonts w:asciiTheme="minorHAnsi" w:hAnsiTheme="minorHAnsi"/>
                <w:sz w:val="20"/>
              </w:rPr>
              <w:t>7.6</w:t>
            </w:r>
            <w:r w:rsidR="00361E15" w:rsidRPr="00DD2BBD">
              <w:rPr>
                <w:rFonts w:asciiTheme="minorHAnsi" w:hAnsiTheme="minorHAnsi"/>
                <w:sz w:val="20"/>
              </w:rPr>
              <w:t>%</w:t>
            </w:r>
          </w:p>
        </w:tc>
      </w:tr>
      <w:tr w:rsidR="00361E15" w:rsidRPr="00DD2BBD" w:rsidTr="00361E15">
        <w:trPr>
          <w:trHeight w:val="345"/>
        </w:trPr>
        <w:tc>
          <w:tcPr>
            <w:tcW w:w="20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b/>
                <w:sz w:val="20"/>
              </w:rPr>
            </w:pPr>
            <w:r w:rsidRPr="00DD2BBD">
              <w:rPr>
                <w:rFonts w:asciiTheme="minorHAnsi" w:hAnsiTheme="minorHAnsi"/>
                <w:b/>
                <w:sz w:val="20"/>
              </w:rPr>
              <w:t>SC Approval Date:</w:t>
            </w:r>
          </w:p>
        </w:tc>
        <w:tc>
          <w:tcPr>
            <w:tcW w:w="7740" w:type="dxa"/>
            <w:gridSpan w:val="7"/>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sz w:val="20"/>
              </w:rPr>
              <w:t>January 22, 2009</w:t>
            </w:r>
          </w:p>
        </w:tc>
      </w:tr>
      <w:tr w:rsidR="00361E15" w:rsidRPr="00DD2BBD" w:rsidTr="00361E15">
        <w:trPr>
          <w:trHeight w:val="345"/>
        </w:trPr>
        <w:tc>
          <w:tcPr>
            <w:tcW w:w="20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Pr="00DD2BBD" w:rsidRDefault="00361E15">
            <w:pPr>
              <w:spacing w:line="276" w:lineRule="auto"/>
              <w:rPr>
                <w:rFonts w:asciiTheme="minorHAnsi" w:hAnsiTheme="minorHAnsi"/>
                <w:b/>
                <w:sz w:val="20"/>
              </w:rPr>
            </w:pPr>
            <w:r w:rsidRPr="00DD2BBD">
              <w:rPr>
                <w:rFonts w:asciiTheme="minorHAnsi" w:hAnsiTheme="minorHAnsi"/>
                <w:b/>
                <w:sz w:val="20"/>
              </w:rPr>
              <w:t>Expected Project Duration:</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sz w:val="20"/>
              </w:rPr>
              <w:t>18 Months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b/>
                <w:sz w:val="20"/>
              </w:rPr>
              <w:t xml:space="preserve">Forecast Final Date: </w:t>
            </w:r>
            <w:r w:rsidRPr="00DD2BBD">
              <w:rPr>
                <w:rFonts w:asciiTheme="minorHAnsi" w:hAnsiTheme="minorHAnsi"/>
                <w:b/>
                <w:sz w:val="20"/>
                <w:shd w:val="clear" w:color="auto" w:fill="E6E6E6"/>
              </w:rPr>
              <w:t xml:space="preserve"> </w:t>
            </w:r>
            <w:r w:rsidRPr="00DD2BBD">
              <w:rPr>
                <w:rFonts w:asciiTheme="minorHAnsi" w:hAnsiTheme="minorHAnsi"/>
                <w:b/>
                <w:sz w:val="20"/>
              </w:rPr>
              <w:t xml:space="preserve"> </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sz w:val="20"/>
              </w:rPr>
              <w:t>September 2010</w:t>
            </w: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b/>
                <w:sz w:val="20"/>
              </w:rPr>
              <w:t>Delay (Months):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E15" w:rsidRPr="00DD2BBD" w:rsidRDefault="00361E15">
            <w:pPr>
              <w:spacing w:line="276" w:lineRule="auto"/>
              <w:rPr>
                <w:rFonts w:asciiTheme="minorHAnsi" w:hAnsiTheme="minorHAnsi"/>
                <w:sz w:val="20"/>
              </w:rPr>
            </w:pPr>
            <w:r w:rsidRPr="00DD2BBD">
              <w:rPr>
                <w:rFonts w:asciiTheme="minorHAnsi" w:hAnsiTheme="minorHAnsi"/>
                <w:sz w:val="20"/>
              </w:rPr>
              <w:t>4 months</w:t>
            </w:r>
          </w:p>
        </w:tc>
      </w:tr>
    </w:tbl>
    <w:p w:rsidR="00361E15" w:rsidRDefault="00361E15" w:rsidP="00361E15">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140"/>
        <w:gridCol w:w="2880"/>
      </w:tblGrid>
      <w:tr w:rsidR="00361E15" w:rsidTr="00361E15">
        <w:trPr>
          <w:trHeight w:val="418"/>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Default="00361E15">
            <w:pPr>
              <w:spacing w:line="276" w:lineRule="auto"/>
              <w:jc w:val="center"/>
              <w:rPr>
                <w:b/>
                <w:color w:val="000000"/>
                <w:sz w:val="20"/>
              </w:rPr>
            </w:pPr>
            <w:r>
              <w:rPr>
                <w:b/>
                <w:color w:val="000000"/>
                <w:sz w:val="20"/>
              </w:rPr>
              <w:t>Outputs:</w:t>
            </w:r>
          </w:p>
        </w:tc>
        <w:tc>
          <w:tcPr>
            <w:tcW w:w="41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Default="00361E15">
            <w:pPr>
              <w:spacing w:line="276" w:lineRule="auto"/>
              <w:jc w:val="center"/>
              <w:rPr>
                <w:b/>
                <w:color w:val="000000"/>
                <w:sz w:val="20"/>
              </w:rPr>
            </w:pPr>
            <w:r>
              <w:rPr>
                <w:b/>
                <w:color w:val="000000"/>
                <w:sz w:val="20"/>
              </w:rPr>
              <w:t>Progress:</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Default="00361E15" w:rsidP="00DD2BBD">
            <w:pPr>
              <w:spacing w:line="276" w:lineRule="auto"/>
              <w:jc w:val="center"/>
              <w:rPr>
                <w:b/>
                <w:sz w:val="20"/>
              </w:rPr>
            </w:pPr>
            <w:r>
              <w:rPr>
                <w:b/>
                <w:sz w:val="20"/>
              </w:rPr>
              <w:t>Percentage of planned:</w:t>
            </w:r>
          </w:p>
        </w:tc>
      </w:tr>
      <w:tr w:rsidR="00361E15" w:rsidRPr="00DD2BBD" w:rsidTr="00DD2BBD">
        <w:trPr>
          <w:trHeight w:val="675"/>
        </w:trPr>
        <w:tc>
          <w:tcPr>
            <w:tcW w:w="2808" w:type="dxa"/>
            <w:tcBorders>
              <w:top w:val="single" w:sz="4" w:space="0" w:color="auto"/>
              <w:left w:val="single" w:sz="4" w:space="0" w:color="auto"/>
              <w:bottom w:val="single" w:sz="4" w:space="0" w:color="auto"/>
              <w:right w:val="single" w:sz="4" w:space="0" w:color="auto"/>
            </w:tcBorders>
          </w:tcPr>
          <w:p w:rsidR="00361E15" w:rsidRPr="00DD2BBD" w:rsidRDefault="00361E15" w:rsidP="00DD2BBD">
            <w:pPr>
              <w:pStyle w:val="Header"/>
              <w:tabs>
                <w:tab w:val="left" w:pos="720"/>
              </w:tabs>
              <w:spacing w:line="276" w:lineRule="auto"/>
              <w:rPr>
                <w:rFonts w:asciiTheme="minorHAnsi" w:hAnsiTheme="minorHAnsi"/>
                <w:sz w:val="20"/>
              </w:rPr>
            </w:pPr>
            <w:r w:rsidRPr="00DD2BBD">
              <w:rPr>
                <w:rFonts w:asciiTheme="minorHAnsi" w:hAnsiTheme="minorHAnsi"/>
                <w:sz w:val="20"/>
              </w:rPr>
              <w:t>1.Consultant for initial strategic planning recruited</w:t>
            </w:r>
          </w:p>
          <w:p w:rsidR="00361E15" w:rsidRPr="00DD2BBD" w:rsidRDefault="00361E15" w:rsidP="00DD2BBD">
            <w:pPr>
              <w:pStyle w:val="Header"/>
              <w:tabs>
                <w:tab w:val="left" w:pos="720"/>
              </w:tabs>
              <w:spacing w:line="276" w:lineRule="auto"/>
              <w:rPr>
                <w:rFonts w:asciiTheme="minorHAnsi" w:hAnsiTheme="minorHAnsi"/>
                <w:sz w:val="20"/>
              </w:rPr>
            </w:pPr>
          </w:p>
          <w:p w:rsidR="00361E15" w:rsidRPr="00DD2BBD" w:rsidRDefault="00DD2BBD" w:rsidP="00DD2BBD">
            <w:pPr>
              <w:pStyle w:val="Header"/>
              <w:tabs>
                <w:tab w:val="left" w:pos="720"/>
              </w:tabs>
              <w:spacing w:line="276" w:lineRule="auto"/>
              <w:rPr>
                <w:rFonts w:asciiTheme="minorHAnsi" w:hAnsiTheme="minorHAnsi"/>
                <w:sz w:val="20"/>
              </w:rPr>
            </w:pPr>
            <w:r w:rsidRPr="00DD2BBD">
              <w:rPr>
                <w:rFonts w:asciiTheme="minorHAnsi" w:hAnsiTheme="minorHAnsi"/>
                <w:sz w:val="20"/>
              </w:rPr>
              <w:t xml:space="preserve">2. </w:t>
            </w:r>
            <w:r w:rsidR="00361E15" w:rsidRPr="00DD2BBD">
              <w:rPr>
                <w:rFonts w:asciiTheme="minorHAnsi" w:hAnsiTheme="minorHAnsi"/>
                <w:sz w:val="20"/>
              </w:rPr>
              <w:t xml:space="preserve"> Initial training session for MoJ prosecutors’ strategic plan held.</w:t>
            </w:r>
          </w:p>
          <w:p w:rsidR="00361E15" w:rsidRPr="00DD2BBD" w:rsidRDefault="00361E15" w:rsidP="00DD2BBD">
            <w:pPr>
              <w:pStyle w:val="Header"/>
              <w:tabs>
                <w:tab w:val="left" w:pos="720"/>
              </w:tabs>
              <w:spacing w:line="276" w:lineRule="auto"/>
              <w:rPr>
                <w:rFonts w:asciiTheme="minorHAnsi" w:hAnsiTheme="minorHAnsi"/>
                <w:sz w:val="20"/>
              </w:rPr>
            </w:pPr>
          </w:p>
          <w:p w:rsidR="00361E15" w:rsidRPr="00DD2BBD" w:rsidRDefault="00361E15" w:rsidP="00DD2BBD">
            <w:pPr>
              <w:pStyle w:val="Header"/>
              <w:tabs>
                <w:tab w:val="left" w:pos="720"/>
              </w:tabs>
              <w:spacing w:line="276" w:lineRule="auto"/>
              <w:rPr>
                <w:rFonts w:asciiTheme="minorHAnsi" w:hAnsiTheme="minorHAnsi"/>
                <w:sz w:val="20"/>
              </w:rPr>
            </w:pPr>
            <w:r w:rsidRPr="00DD2BBD">
              <w:rPr>
                <w:rFonts w:asciiTheme="minorHAnsi" w:hAnsiTheme="minorHAnsi"/>
                <w:sz w:val="20"/>
              </w:rPr>
              <w:t xml:space="preserve">3. Strategic plan drafted and </w:t>
            </w:r>
          </w:p>
          <w:p w:rsidR="00361E15" w:rsidRPr="00DD2BBD" w:rsidRDefault="00361E15" w:rsidP="00DD2BBD">
            <w:pPr>
              <w:pStyle w:val="Header"/>
              <w:tabs>
                <w:tab w:val="left" w:pos="720"/>
              </w:tabs>
              <w:spacing w:line="276" w:lineRule="auto"/>
              <w:rPr>
                <w:rFonts w:asciiTheme="minorHAnsi" w:hAnsiTheme="minorHAnsi"/>
                <w:sz w:val="20"/>
              </w:rPr>
            </w:pPr>
            <w:r w:rsidRPr="00DD2BBD">
              <w:rPr>
                <w:rFonts w:asciiTheme="minorHAnsi" w:hAnsiTheme="minorHAnsi"/>
                <w:sz w:val="20"/>
              </w:rPr>
              <w:t>Validated</w:t>
            </w:r>
          </w:p>
          <w:p w:rsidR="00361E15" w:rsidRPr="00DD2BBD" w:rsidRDefault="00361E15" w:rsidP="00DD2BBD">
            <w:pPr>
              <w:pStyle w:val="Header"/>
              <w:tabs>
                <w:tab w:val="left" w:pos="720"/>
              </w:tabs>
              <w:spacing w:line="276" w:lineRule="auto"/>
              <w:rPr>
                <w:rFonts w:asciiTheme="minorHAnsi" w:hAnsiTheme="minorHAnsi"/>
                <w:sz w:val="20"/>
              </w:rPr>
            </w:pPr>
          </w:p>
          <w:p w:rsidR="00361E15" w:rsidRPr="00DD2BBD" w:rsidRDefault="00361E15" w:rsidP="00DD2BBD">
            <w:pPr>
              <w:spacing w:line="276" w:lineRule="auto"/>
              <w:rPr>
                <w:rFonts w:asciiTheme="minorHAnsi" w:hAnsiTheme="minorHAnsi"/>
                <w:sz w:val="20"/>
              </w:rPr>
            </w:pPr>
            <w:r w:rsidRPr="00DD2BBD">
              <w:rPr>
                <w:rFonts w:asciiTheme="minorHAnsi" w:hAnsiTheme="minorHAnsi"/>
                <w:sz w:val="20"/>
              </w:rPr>
              <w:t>4. Office space for OTD ident</w:t>
            </w:r>
            <w:r w:rsidR="00912943" w:rsidRPr="00DD2BBD">
              <w:rPr>
                <w:rFonts w:asciiTheme="minorHAnsi" w:hAnsiTheme="minorHAnsi"/>
                <w:sz w:val="20"/>
              </w:rPr>
              <w:t xml:space="preserve">ified by </w:t>
            </w:r>
            <w:proofErr w:type="spellStart"/>
            <w:r w:rsidR="00912943" w:rsidRPr="00DD2BBD">
              <w:rPr>
                <w:rFonts w:asciiTheme="minorHAnsi" w:hAnsiTheme="minorHAnsi"/>
                <w:sz w:val="20"/>
              </w:rPr>
              <w:t>MoJ</w:t>
            </w:r>
            <w:proofErr w:type="spellEnd"/>
            <w:r w:rsidR="00912943" w:rsidRPr="00DD2BBD">
              <w:rPr>
                <w:rFonts w:asciiTheme="minorHAnsi" w:hAnsiTheme="minorHAnsi"/>
                <w:sz w:val="20"/>
              </w:rPr>
              <w:t xml:space="preserve">  and refurbished/</w:t>
            </w:r>
            <w:r w:rsidRPr="00DD2BBD">
              <w:rPr>
                <w:rFonts w:asciiTheme="minorHAnsi" w:hAnsiTheme="minorHAnsi"/>
                <w:sz w:val="20"/>
              </w:rPr>
              <w:t xml:space="preserve"> equipped</w:t>
            </w:r>
          </w:p>
          <w:p w:rsidR="00361E15" w:rsidRPr="00DD2BBD" w:rsidRDefault="00361E15" w:rsidP="00DD2BBD">
            <w:pPr>
              <w:spacing w:line="276" w:lineRule="auto"/>
              <w:rPr>
                <w:rFonts w:asciiTheme="minorHAnsi" w:hAnsiTheme="minorHAnsi"/>
                <w:sz w:val="20"/>
              </w:rPr>
            </w:pPr>
          </w:p>
          <w:p w:rsidR="00361E15" w:rsidRPr="00DD2BBD" w:rsidRDefault="00361E15" w:rsidP="00DD2BBD">
            <w:pPr>
              <w:spacing w:line="276" w:lineRule="auto"/>
              <w:rPr>
                <w:rFonts w:asciiTheme="minorHAnsi" w:hAnsiTheme="minorHAnsi"/>
                <w:sz w:val="20"/>
              </w:rPr>
            </w:pPr>
            <w:r w:rsidRPr="00DD2BBD">
              <w:rPr>
                <w:rFonts w:asciiTheme="minorHAnsi" w:hAnsiTheme="minorHAnsi"/>
                <w:sz w:val="20"/>
              </w:rPr>
              <w:t xml:space="preserve">5. The head of OTD and 2 Assistants recruited by MoJ </w:t>
            </w:r>
          </w:p>
          <w:p w:rsidR="00361E15" w:rsidRPr="00DD2BBD" w:rsidRDefault="00361E15" w:rsidP="00DD2BBD">
            <w:pPr>
              <w:spacing w:line="276" w:lineRule="auto"/>
              <w:rPr>
                <w:rFonts w:asciiTheme="minorHAnsi" w:hAnsiTheme="minorHAnsi"/>
                <w:sz w:val="20"/>
              </w:rPr>
            </w:pPr>
          </w:p>
          <w:p w:rsidR="00DD2BBD" w:rsidRDefault="00DD2BBD" w:rsidP="00DD2BBD">
            <w:pPr>
              <w:pStyle w:val="Header"/>
              <w:tabs>
                <w:tab w:val="left" w:pos="720"/>
              </w:tabs>
              <w:spacing w:line="276" w:lineRule="auto"/>
              <w:rPr>
                <w:rFonts w:ascii="Calibri" w:hAnsi="Calibri"/>
                <w:sz w:val="20"/>
              </w:rPr>
            </w:pPr>
          </w:p>
          <w:p w:rsidR="00DD2BBD" w:rsidRDefault="00DD2BBD" w:rsidP="00DD2BBD">
            <w:pPr>
              <w:pStyle w:val="Header"/>
              <w:tabs>
                <w:tab w:val="left" w:pos="720"/>
              </w:tabs>
              <w:spacing w:line="276" w:lineRule="auto"/>
              <w:rPr>
                <w:rFonts w:ascii="Calibri" w:hAnsi="Calibri"/>
                <w:sz w:val="20"/>
              </w:rPr>
            </w:pPr>
          </w:p>
          <w:p w:rsidR="00DD2BBD" w:rsidRDefault="00DD2BBD" w:rsidP="00DD2BBD">
            <w:pPr>
              <w:pStyle w:val="Header"/>
              <w:tabs>
                <w:tab w:val="left" w:pos="720"/>
              </w:tabs>
              <w:spacing w:line="276" w:lineRule="auto"/>
              <w:rPr>
                <w:rFonts w:ascii="Calibri" w:hAnsi="Calibri"/>
                <w:sz w:val="20"/>
              </w:rPr>
            </w:pPr>
          </w:p>
          <w:p w:rsidR="00DD2BBD" w:rsidRDefault="00DD2BBD" w:rsidP="00DD2BBD">
            <w:pPr>
              <w:pStyle w:val="Header"/>
              <w:tabs>
                <w:tab w:val="left" w:pos="720"/>
              </w:tabs>
              <w:spacing w:line="276" w:lineRule="auto"/>
              <w:rPr>
                <w:rFonts w:ascii="Calibri" w:hAnsi="Calibri"/>
                <w:sz w:val="20"/>
              </w:rPr>
            </w:pPr>
          </w:p>
          <w:p w:rsidR="00DD2BBD" w:rsidRDefault="00DD2BBD" w:rsidP="00DD2BBD">
            <w:pPr>
              <w:pStyle w:val="Header"/>
              <w:tabs>
                <w:tab w:val="left" w:pos="720"/>
              </w:tabs>
              <w:spacing w:line="276" w:lineRule="auto"/>
              <w:rPr>
                <w:rFonts w:ascii="Calibri" w:hAnsi="Calibri"/>
                <w:sz w:val="20"/>
              </w:rPr>
            </w:pPr>
            <w:r>
              <w:rPr>
                <w:rFonts w:ascii="Calibri" w:hAnsi="Calibri"/>
                <w:sz w:val="20"/>
              </w:rPr>
              <w:t xml:space="preserve">6.The Office of the Deputy Minister of Justice for </w:t>
            </w:r>
            <w:r>
              <w:rPr>
                <w:rFonts w:ascii="Calibri" w:hAnsi="Calibri"/>
                <w:sz w:val="20"/>
              </w:rPr>
              <w:lastRenderedPageBreak/>
              <w:t>Administration and Public Safety (DMA)'s capacity for operational management enhanced, and the development of standards and policies for prosecutors, including a code of conduct/ethics, supported</w:t>
            </w:r>
          </w:p>
          <w:p w:rsidR="00DD2BBD" w:rsidRDefault="00DD2BBD" w:rsidP="00DD2BBD">
            <w:pPr>
              <w:spacing w:line="276" w:lineRule="auto"/>
              <w:rPr>
                <w:rFonts w:ascii="Calibri" w:hAnsi="Calibri"/>
                <w:sz w:val="20"/>
              </w:rPr>
            </w:pPr>
          </w:p>
          <w:p w:rsidR="00361E15" w:rsidRPr="00DD2BBD" w:rsidRDefault="00DD2BBD" w:rsidP="00DD2BBD">
            <w:pPr>
              <w:spacing w:line="276" w:lineRule="auto"/>
              <w:rPr>
                <w:rFonts w:asciiTheme="minorHAnsi" w:hAnsiTheme="minorHAnsi"/>
                <w:color w:val="000000"/>
                <w:sz w:val="20"/>
                <w:highlight w:val="yellow"/>
              </w:rPr>
            </w:pPr>
            <w:r>
              <w:rPr>
                <w:rFonts w:ascii="Calibri" w:hAnsi="Calibri"/>
                <w:sz w:val="20"/>
              </w:rPr>
              <w:t>7. Prosecutorial training needs and gaps identified by the OTD in a one-day workshop</w:t>
            </w:r>
          </w:p>
        </w:tc>
        <w:tc>
          <w:tcPr>
            <w:tcW w:w="4140" w:type="dxa"/>
            <w:tcBorders>
              <w:top w:val="single" w:sz="4" w:space="0" w:color="auto"/>
              <w:left w:val="single" w:sz="4" w:space="0" w:color="auto"/>
              <w:bottom w:val="single" w:sz="4" w:space="0" w:color="auto"/>
              <w:right w:val="single" w:sz="4" w:space="0" w:color="auto"/>
            </w:tcBorders>
          </w:tcPr>
          <w:p w:rsidR="00361E15" w:rsidRPr="00DD2BBD" w:rsidRDefault="00DD2BBD" w:rsidP="00DD2BBD">
            <w:pPr>
              <w:spacing w:line="276" w:lineRule="auto"/>
              <w:rPr>
                <w:rFonts w:asciiTheme="minorHAnsi" w:hAnsiTheme="minorHAnsi"/>
                <w:sz w:val="20"/>
              </w:rPr>
            </w:pPr>
            <w:r w:rsidRPr="00DD2BBD">
              <w:rPr>
                <w:rFonts w:asciiTheme="minorHAnsi" w:hAnsiTheme="minorHAnsi"/>
                <w:sz w:val="20"/>
              </w:rPr>
              <w:lastRenderedPageBreak/>
              <w:t>1</w:t>
            </w:r>
            <w:r w:rsidR="00361E15" w:rsidRPr="00DD2BBD">
              <w:rPr>
                <w:rFonts w:asciiTheme="minorHAnsi" w:hAnsiTheme="minorHAnsi"/>
                <w:sz w:val="20"/>
              </w:rPr>
              <w:t>. Completed</w:t>
            </w:r>
          </w:p>
          <w:p w:rsidR="00361E15" w:rsidRPr="00DD2BBD" w:rsidRDefault="00361E15" w:rsidP="00DD2BBD">
            <w:pPr>
              <w:spacing w:line="276" w:lineRule="auto"/>
              <w:rPr>
                <w:rFonts w:asciiTheme="minorHAnsi" w:hAnsiTheme="minorHAnsi"/>
                <w:sz w:val="20"/>
              </w:rPr>
            </w:pPr>
          </w:p>
          <w:p w:rsidR="00361E15" w:rsidRPr="00DD2BBD" w:rsidRDefault="00361E15" w:rsidP="00DD2BBD">
            <w:pPr>
              <w:spacing w:line="276" w:lineRule="auto"/>
              <w:rPr>
                <w:rFonts w:asciiTheme="minorHAnsi" w:hAnsiTheme="minorHAnsi"/>
                <w:sz w:val="20"/>
              </w:rPr>
            </w:pPr>
          </w:p>
          <w:p w:rsidR="00361E15" w:rsidRPr="00DD2BBD" w:rsidRDefault="00361E15" w:rsidP="00DD2BBD">
            <w:pPr>
              <w:spacing w:line="276" w:lineRule="auto"/>
              <w:rPr>
                <w:rFonts w:asciiTheme="minorHAnsi" w:hAnsiTheme="minorHAnsi"/>
                <w:sz w:val="20"/>
              </w:rPr>
            </w:pPr>
            <w:r w:rsidRPr="00DD2BBD">
              <w:rPr>
                <w:rFonts w:asciiTheme="minorHAnsi" w:hAnsiTheme="minorHAnsi"/>
                <w:sz w:val="20"/>
              </w:rPr>
              <w:t>2. Completed</w:t>
            </w:r>
          </w:p>
          <w:p w:rsidR="00361E15" w:rsidRPr="00DD2BBD" w:rsidRDefault="00361E15" w:rsidP="00DD2BBD">
            <w:pPr>
              <w:spacing w:line="276" w:lineRule="auto"/>
              <w:rPr>
                <w:rFonts w:asciiTheme="minorHAnsi" w:hAnsiTheme="minorHAnsi"/>
                <w:sz w:val="20"/>
              </w:rPr>
            </w:pPr>
          </w:p>
          <w:p w:rsidR="00361E15" w:rsidRPr="00DD2BBD" w:rsidRDefault="00361E15" w:rsidP="00DD2BBD">
            <w:pPr>
              <w:spacing w:line="276" w:lineRule="auto"/>
              <w:rPr>
                <w:rFonts w:asciiTheme="minorHAnsi" w:hAnsiTheme="minorHAnsi"/>
                <w:sz w:val="20"/>
              </w:rPr>
            </w:pPr>
          </w:p>
          <w:p w:rsidR="00361E15" w:rsidRPr="00DD2BBD" w:rsidRDefault="00361E15" w:rsidP="00DD2BBD">
            <w:pPr>
              <w:spacing w:line="276" w:lineRule="auto"/>
              <w:rPr>
                <w:rFonts w:asciiTheme="minorHAnsi" w:hAnsiTheme="minorHAnsi"/>
                <w:sz w:val="20"/>
              </w:rPr>
            </w:pPr>
          </w:p>
          <w:p w:rsidR="00361E15" w:rsidRPr="00DD2BBD" w:rsidRDefault="00361E15" w:rsidP="00DD2BBD">
            <w:pPr>
              <w:spacing w:line="276" w:lineRule="auto"/>
              <w:rPr>
                <w:rFonts w:asciiTheme="minorHAnsi" w:hAnsiTheme="minorHAnsi"/>
                <w:sz w:val="20"/>
              </w:rPr>
            </w:pPr>
            <w:r w:rsidRPr="00DD2BBD">
              <w:rPr>
                <w:rFonts w:asciiTheme="minorHAnsi" w:hAnsiTheme="minorHAnsi"/>
                <w:sz w:val="20"/>
              </w:rPr>
              <w:t>3. Strategic  plan being drafted</w:t>
            </w:r>
          </w:p>
          <w:p w:rsidR="00361E15" w:rsidRPr="00DD2BBD" w:rsidRDefault="00361E15" w:rsidP="00DD2BBD">
            <w:pPr>
              <w:spacing w:line="276" w:lineRule="auto"/>
              <w:rPr>
                <w:rFonts w:asciiTheme="minorHAnsi" w:hAnsiTheme="minorHAnsi"/>
                <w:sz w:val="20"/>
              </w:rPr>
            </w:pPr>
          </w:p>
          <w:p w:rsidR="00361E15" w:rsidRPr="00DD2BBD" w:rsidRDefault="00361E15" w:rsidP="00DD2BBD">
            <w:pPr>
              <w:spacing w:line="276" w:lineRule="auto"/>
              <w:rPr>
                <w:rFonts w:asciiTheme="minorHAnsi" w:hAnsiTheme="minorHAnsi"/>
                <w:sz w:val="20"/>
              </w:rPr>
            </w:pPr>
          </w:p>
          <w:p w:rsidR="00361E15" w:rsidRPr="00DD2BBD" w:rsidRDefault="00361E15" w:rsidP="00DD2BBD">
            <w:pPr>
              <w:spacing w:line="276" w:lineRule="auto"/>
              <w:rPr>
                <w:rFonts w:asciiTheme="minorHAnsi" w:hAnsiTheme="minorHAnsi"/>
                <w:sz w:val="20"/>
              </w:rPr>
            </w:pPr>
            <w:r w:rsidRPr="00DD2BBD">
              <w:rPr>
                <w:rFonts w:asciiTheme="minorHAnsi" w:hAnsiTheme="minorHAnsi"/>
                <w:sz w:val="20"/>
              </w:rPr>
              <w:t xml:space="preserve">4. </w:t>
            </w:r>
            <w:r w:rsidR="00DD2BBD">
              <w:rPr>
                <w:rFonts w:asciiTheme="minorHAnsi" w:hAnsiTheme="minorHAnsi"/>
                <w:sz w:val="20"/>
              </w:rPr>
              <w:t>C</w:t>
            </w:r>
            <w:r w:rsidRPr="00DD2BBD">
              <w:rPr>
                <w:rFonts w:asciiTheme="minorHAnsi" w:hAnsiTheme="minorHAnsi"/>
                <w:sz w:val="20"/>
              </w:rPr>
              <w:t>ompleted</w:t>
            </w:r>
          </w:p>
          <w:p w:rsidR="00361E15" w:rsidRPr="00DD2BBD" w:rsidRDefault="00361E15" w:rsidP="00DD2BBD">
            <w:pPr>
              <w:spacing w:line="276" w:lineRule="auto"/>
              <w:rPr>
                <w:rFonts w:asciiTheme="minorHAnsi" w:hAnsiTheme="minorHAnsi"/>
                <w:sz w:val="20"/>
              </w:rPr>
            </w:pPr>
          </w:p>
          <w:p w:rsidR="00361E15" w:rsidRPr="00DD2BBD" w:rsidRDefault="00361E15" w:rsidP="00DD2BBD">
            <w:pPr>
              <w:spacing w:line="276" w:lineRule="auto"/>
              <w:rPr>
                <w:rFonts w:asciiTheme="minorHAnsi" w:hAnsiTheme="minorHAnsi"/>
                <w:sz w:val="20"/>
              </w:rPr>
            </w:pPr>
          </w:p>
          <w:p w:rsidR="00DD2BBD" w:rsidRDefault="00DD2BBD" w:rsidP="00DD2BBD">
            <w:pPr>
              <w:spacing w:line="276" w:lineRule="auto"/>
              <w:rPr>
                <w:rFonts w:asciiTheme="minorHAnsi" w:hAnsiTheme="minorHAnsi"/>
                <w:sz w:val="20"/>
              </w:rPr>
            </w:pPr>
          </w:p>
          <w:p w:rsidR="00DD2BBD" w:rsidRDefault="00361E15" w:rsidP="00DD2BBD">
            <w:pPr>
              <w:spacing w:line="276" w:lineRule="auto"/>
              <w:rPr>
                <w:rFonts w:asciiTheme="minorHAnsi" w:hAnsiTheme="minorHAnsi"/>
                <w:color w:val="000000"/>
                <w:sz w:val="20"/>
              </w:rPr>
            </w:pPr>
            <w:r w:rsidRPr="00DD2BBD">
              <w:rPr>
                <w:rFonts w:asciiTheme="minorHAnsi" w:hAnsiTheme="minorHAnsi"/>
                <w:sz w:val="20"/>
              </w:rPr>
              <w:t xml:space="preserve"> 5. The Director of Training and Development has moved to a new position, Assistant Minister of Justice for Corrections and Rehabilitation. This position Has therefore been re-advertised in the local dailies. Applications for 2 assistants have been received.</w:t>
            </w:r>
            <w:r w:rsidR="00DD2BBD">
              <w:rPr>
                <w:rFonts w:asciiTheme="minorHAnsi" w:hAnsiTheme="minorHAnsi"/>
                <w:color w:val="000000"/>
                <w:sz w:val="20"/>
              </w:rPr>
              <w:t xml:space="preserve"> </w:t>
            </w:r>
          </w:p>
          <w:p w:rsidR="00DD2BBD" w:rsidRDefault="00DD2BBD" w:rsidP="00DD2BBD">
            <w:pPr>
              <w:spacing w:line="276" w:lineRule="auto"/>
              <w:rPr>
                <w:rFonts w:asciiTheme="minorHAnsi" w:hAnsiTheme="minorHAnsi"/>
                <w:color w:val="000000"/>
                <w:sz w:val="20"/>
              </w:rPr>
            </w:pPr>
          </w:p>
          <w:p w:rsidR="00361E15" w:rsidRDefault="00DD2BBD" w:rsidP="00DD2BBD">
            <w:pPr>
              <w:spacing w:line="276" w:lineRule="auto"/>
              <w:rPr>
                <w:rFonts w:asciiTheme="minorHAnsi" w:hAnsiTheme="minorHAnsi"/>
                <w:color w:val="000000"/>
                <w:sz w:val="20"/>
              </w:rPr>
            </w:pPr>
            <w:r>
              <w:rPr>
                <w:rFonts w:asciiTheme="minorHAnsi" w:hAnsiTheme="minorHAnsi"/>
                <w:color w:val="000000"/>
                <w:sz w:val="20"/>
              </w:rPr>
              <w:t xml:space="preserve">6. Procurement of logistics to enhance the DMA’s office is in progress. Recruitment and </w:t>
            </w:r>
            <w:r>
              <w:rPr>
                <w:rFonts w:asciiTheme="minorHAnsi" w:hAnsiTheme="minorHAnsi"/>
                <w:color w:val="000000"/>
                <w:sz w:val="20"/>
              </w:rPr>
              <w:lastRenderedPageBreak/>
              <w:t>hiring of a Director of the OTD is also in progress.</w:t>
            </w:r>
          </w:p>
          <w:p w:rsidR="00DD2BBD" w:rsidRDefault="00DD2BBD" w:rsidP="00DD2BBD">
            <w:pPr>
              <w:spacing w:line="276" w:lineRule="auto"/>
              <w:rPr>
                <w:rFonts w:asciiTheme="minorHAnsi" w:hAnsiTheme="minorHAnsi"/>
                <w:color w:val="000000"/>
                <w:sz w:val="20"/>
              </w:rPr>
            </w:pPr>
          </w:p>
          <w:p w:rsidR="00DD2BBD" w:rsidRDefault="00DD2BBD" w:rsidP="00DD2BBD">
            <w:pPr>
              <w:spacing w:line="276" w:lineRule="auto"/>
              <w:rPr>
                <w:rFonts w:asciiTheme="minorHAnsi" w:hAnsiTheme="minorHAnsi"/>
                <w:color w:val="000000"/>
                <w:sz w:val="20"/>
              </w:rPr>
            </w:pPr>
          </w:p>
          <w:p w:rsidR="00DD2BBD" w:rsidRDefault="00DD2BBD" w:rsidP="00DD2BBD">
            <w:pPr>
              <w:spacing w:line="276" w:lineRule="auto"/>
              <w:rPr>
                <w:rFonts w:asciiTheme="minorHAnsi" w:hAnsiTheme="minorHAnsi"/>
                <w:color w:val="000000"/>
                <w:sz w:val="20"/>
              </w:rPr>
            </w:pPr>
          </w:p>
          <w:p w:rsidR="00DD2BBD" w:rsidRDefault="00DD2BBD" w:rsidP="00DD2BBD">
            <w:pPr>
              <w:spacing w:line="276" w:lineRule="auto"/>
              <w:rPr>
                <w:rFonts w:asciiTheme="minorHAnsi" w:hAnsiTheme="minorHAnsi"/>
                <w:color w:val="000000"/>
                <w:sz w:val="20"/>
              </w:rPr>
            </w:pPr>
          </w:p>
          <w:p w:rsidR="00DD2BBD" w:rsidRDefault="00DD2BBD" w:rsidP="00DD2BBD">
            <w:pPr>
              <w:spacing w:line="276" w:lineRule="auto"/>
              <w:rPr>
                <w:rFonts w:asciiTheme="minorHAnsi" w:hAnsiTheme="minorHAnsi"/>
                <w:color w:val="000000"/>
                <w:sz w:val="20"/>
              </w:rPr>
            </w:pPr>
          </w:p>
          <w:p w:rsidR="00DD2BBD" w:rsidRDefault="00DD2BBD" w:rsidP="00DD2BBD">
            <w:pPr>
              <w:spacing w:line="276" w:lineRule="auto"/>
              <w:rPr>
                <w:rFonts w:asciiTheme="minorHAnsi" w:hAnsiTheme="minorHAnsi"/>
                <w:color w:val="000000"/>
                <w:sz w:val="20"/>
              </w:rPr>
            </w:pPr>
          </w:p>
          <w:p w:rsidR="00DD2BBD" w:rsidRDefault="00DD2BBD" w:rsidP="00DD2BBD">
            <w:pPr>
              <w:spacing w:line="276" w:lineRule="auto"/>
              <w:rPr>
                <w:rFonts w:asciiTheme="minorHAnsi" w:hAnsiTheme="minorHAnsi"/>
                <w:color w:val="000000"/>
                <w:sz w:val="20"/>
              </w:rPr>
            </w:pPr>
          </w:p>
          <w:p w:rsidR="00DD2BBD" w:rsidRDefault="00DD2BBD" w:rsidP="00DD2BBD">
            <w:pPr>
              <w:spacing w:line="276" w:lineRule="auto"/>
              <w:rPr>
                <w:rFonts w:asciiTheme="minorHAnsi" w:hAnsiTheme="minorHAnsi"/>
                <w:color w:val="000000"/>
                <w:sz w:val="20"/>
              </w:rPr>
            </w:pPr>
            <w:r>
              <w:rPr>
                <w:rFonts w:asciiTheme="minorHAnsi" w:hAnsiTheme="minorHAnsi"/>
                <w:color w:val="000000"/>
                <w:sz w:val="20"/>
              </w:rPr>
              <w:t>7. completed</w:t>
            </w:r>
          </w:p>
          <w:p w:rsidR="00DD2BBD" w:rsidRDefault="00DD2BBD" w:rsidP="00DD2BBD">
            <w:pPr>
              <w:spacing w:line="276" w:lineRule="auto"/>
              <w:rPr>
                <w:rFonts w:asciiTheme="minorHAnsi" w:hAnsiTheme="minorHAnsi"/>
                <w:color w:val="000000"/>
                <w:sz w:val="20"/>
              </w:rPr>
            </w:pPr>
          </w:p>
          <w:p w:rsidR="00DD2BBD" w:rsidRPr="00DD2BBD" w:rsidRDefault="00DD2BBD" w:rsidP="00DD2BBD">
            <w:pPr>
              <w:spacing w:line="276" w:lineRule="auto"/>
              <w:rPr>
                <w:rFonts w:asciiTheme="minorHAnsi" w:hAnsiTheme="minorHAnsi"/>
                <w:sz w:val="20"/>
              </w:rPr>
            </w:pPr>
          </w:p>
        </w:tc>
        <w:tc>
          <w:tcPr>
            <w:tcW w:w="2880" w:type="dxa"/>
            <w:tcBorders>
              <w:top w:val="single" w:sz="4" w:space="0" w:color="auto"/>
              <w:left w:val="single" w:sz="4" w:space="0" w:color="auto"/>
              <w:bottom w:val="single" w:sz="4" w:space="0" w:color="auto"/>
              <w:right w:val="single" w:sz="4" w:space="0" w:color="auto"/>
            </w:tcBorders>
          </w:tcPr>
          <w:p w:rsidR="00361E15" w:rsidRPr="00DD2BBD" w:rsidRDefault="00361E15" w:rsidP="00DD2BBD">
            <w:pPr>
              <w:spacing w:line="276" w:lineRule="auto"/>
              <w:jc w:val="center"/>
              <w:rPr>
                <w:rFonts w:asciiTheme="minorHAnsi" w:hAnsiTheme="minorHAnsi"/>
                <w:sz w:val="20"/>
              </w:rPr>
            </w:pPr>
            <w:r w:rsidRPr="00DD2BBD">
              <w:rPr>
                <w:rFonts w:asciiTheme="minorHAnsi" w:hAnsiTheme="minorHAnsi"/>
                <w:sz w:val="20"/>
              </w:rPr>
              <w:lastRenderedPageBreak/>
              <w:t>1. 100%</w:t>
            </w:r>
          </w:p>
          <w:p w:rsidR="00361E15" w:rsidRPr="00DD2BBD" w:rsidRDefault="00361E15" w:rsidP="00DD2BBD">
            <w:pPr>
              <w:spacing w:line="276" w:lineRule="auto"/>
              <w:jc w:val="center"/>
              <w:rPr>
                <w:rFonts w:asciiTheme="minorHAnsi" w:hAnsiTheme="minorHAnsi"/>
                <w:sz w:val="20"/>
              </w:rPr>
            </w:pPr>
          </w:p>
          <w:p w:rsidR="00361E15" w:rsidRPr="00DD2BBD" w:rsidRDefault="00361E15" w:rsidP="00DD2BBD">
            <w:pPr>
              <w:spacing w:line="276" w:lineRule="auto"/>
              <w:jc w:val="center"/>
              <w:rPr>
                <w:rFonts w:asciiTheme="minorHAnsi" w:hAnsiTheme="minorHAnsi"/>
                <w:sz w:val="20"/>
              </w:rPr>
            </w:pPr>
          </w:p>
          <w:p w:rsidR="00361E15" w:rsidRPr="00DD2BBD" w:rsidRDefault="00361E15" w:rsidP="00DD2BBD">
            <w:pPr>
              <w:spacing w:line="276" w:lineRule="auto"/>
              <w:jc w:val="center"/>
              <w:rPr>
                <w:rFonts w:asciiTheme="minorHAnsi" w:hAnsiTheme="minorHAnsi"/>
                <w:sz w:val="20"/>
              </w:rPr>
            </w:pPr>
            <w:r w:rsidRPr="00DD2BBD">
              <w:rPr>
                <w:rFonts w:asciiTheme="minorHAnsi" w:hAnsiTheme="minorHAnsi"/>
                <w:sz w:val="20"/>
              </w:rPr>
              <w:t>2. 100%</w:t>
            </w:r>
          </w:p>
          <w:p w:rsidR="00361E15" w:rsidRPr="00DD2BBD" w:rsidRDefault="00361E15" w:rsidP="00DD2BBD">
            <w:pPr>
              <w:spacing w:line="276" w:lineRule="auto"/>
              <w:jc w:val="center"/>
              <w:rPr>
                <w:rFonts w:asciiTheme="minorHAnsi" w:hAnsiTheme="minorHAnsi"/>
                <w:sz w:val="20"/>
              </w:rPr>
            </w:pPr>
          </w:p>
          <w:p w:rsidR="00361E15" w:rsidRPr="00DD2BBD" w:rsidRDefault="00361E15" w:rsidP="00DD2BBD">
            <w:pPr>
              <w:spacing w:line="276" w:lineRule="auto"/>
              <w:jc w:val="center"/>
              <w:rPr>
                <w:rFonts w:asciiTheme="minorHAnsi" w:hAnsiTheme="minorHAnsi"/>
                <w:sz w:val="20"/>
              </w:rPr>
            </w:pPr>
          </w:p>
          <w:p w:rsidR="00DD2BBD" w:rsidRDefault="00DD2BBD" w:rsidP="00DD2BBD">
            <w:pPr>
              <w:spacing w:line="276" w:lineRule="auto"/>
              <w:jc w:val="center"/>
              <w:rPr>
                <w:rFonts w:asciiTheme="minorHAnsi" w:hAnsiTheme="minorHAnsi"/>
                <w:sz w:val="20"/>
              </w:rPr>
            </w:pPr>
          </w:p>
          <w:p w:rsidR="00361E15" w:rsidRPr="00DD2BBD" w:rsidRDefault="00361E15" w:rsidP="00DD2BBD">
            <w:pPr>
              <w:spacing w:line="276" w:lineRule="auto"/>
              <w:jc w:val="center"/>
              <w:rPr>
                <w:rFonts w:asciiTheme="minorHAnsi" w:hAnsiTheme="minorHAnsi"/>
                <w:sz w:val="20"/>
              </w:rPr>
            </w:pPr>
            <w:r w:rsidRPr="00DD2BBD">
              <w:rPr>
                <w:rFonts w:asciiTheme="minorHAnsi" w:hAnsiTheme="minorHAnsi"/>
                <w:sz w:val="20"/>
              </w:rPr>
              <w:t>3. 100%</w:t>
            </w:r>
          </w:p>
          <w:p w:rsidR="00361E15" w:rsidRPr="00DD2BBD" w:rsidRDefault="00361E15" w:rsidP="00DD2BBD">
            <w:pPr>
              <w:spacing w:line="276" w:lineRule="auto"/>
              <w:jc w:val="center"/>
              <w:rPr>
                <w:rFonts w:asciiTheme="minorHAnsi" w:hAnsiTheme="minorHAnsi"/>
                <w:sz w:val="20"/>
              </w:rPr>
            </w:pPr>
          </w:p>
          <w:p w:rsidR="00361E15" w:rsidRPr="00DD2BBD" w:rsidRDefault="00361E15" w:rsidP="00DD2BBD">
            <w:pPr>
              <w:spacing w:line="276" w:lineRule="auto"/>
              <w:jc w:val="center"/>
              <w:rPr>
                <w:rFonts w:asciiTheme="minorHAnsi" w:hAnsiTheme="minorHAnsi"/>
                <w:sz w:val="20"/>
              </w:rPr>
            </w:pPr>
          </w:p>
          <w:p w:rsidR="00361E15" w:rsidRPr="00DD2BBD" w:rsidRDefault="00361E15" w:rsidP="00DD2BBD">
            <w:pPr>
              <w:spacing w:line="276" w:lineRule="auto"/>
              <w:jc w:val="center"/>
              <w:rPr>
                <w:rFonts w:asciiTheme="minorHAnsi" w:hAnsiTheme="minorHAnsi"/>
                <w:sz w:val="20"/>
              </w:rPr>
            </w:pPr>
            <w:r w:rsidRPr="00DD2BBD">
              <w:rPr>
                <w:rFonts w:asciiTheme="minorHAnsi" w:hAnsiTheme="minorHAnsi"/>
                <w:sz w:val="20"/>
              </w:rPr>
              <w:t>4. 100%</w:t>
            </w:r>
          </w:p>
          <w:p w:rsidR="00361E15" w:rsidRPr="00DD2BBD" w:rsidRDefault="00361E15" w:rsidP="00DD2BBD">
            <w:pPr>
              <w:spacing w:line="276" w:lineRule="auto"/>
              <w:jc w:val="center"/>
              <w:rPr>
                <w:rFonts w:asciiTheme="minorHAnsi" w:hAnsiTheme="minorHAnsi"/>
                <w:sz w:val="20"/>
              </w:rPr>
            </w:pPr>
          </w:p>
          <w:p w:rsidR="00DD2BBD" w:rsidRDefault="00DD2BBD" w:rsidP="00DD2BBD">
            <w:pPr>
              <w:spacing w:line="276" w:lineRule="auto"/>
              <w:jc w:val="center"/>
              <w:rPr>
                <w:rFonts w:asciiTheme="minorHAnsi" w:hAnsiTheme="minorHAnsi"/>
                <w:sz w:val="20"/>
              </w:rPr>
            </w:pPr>
          </w:p>
          <w:p w:rsidR="00DD2BBD" w:rsidRDefault="00DD2BBD" w:rsidP="00DD2BBD">
            <w:pPr>
              <w:spacing w:line="276" w:lineRule="auto"/>
              <w:jc w:val="center"/>
              <w:rPr>
                <w:rFonts w:asciiTheme="minorHAnsi" w:hAnsiTheme="minorHAnsi"/>
                <w:sz w:val="20"/>
              </w:rPr>
            </w:pPr>
          </w:p>
          <w:p w:rsidR="00DD2BBD" w:rsidRDefault="00361E15" w:rsidP="00DD2BBD">
            <w:pPr>
              <w:spacing w:line="276" w:lineRule="auto"/>
              <w:jc w:val="center"/>
              <w:rPr>
                <w:rFonts w:asciiTheme="minorHAnsi" w:hAnsiTheme="minorHAnsi"/>
                <w:sz w:val="20"/>
              </w:rPr>
            </w:pPr>
            <w:r w:rsidRPr="00DD2BBD">
              <w:rPr>
                <w:rFonts w:asciiTheme="minorHAnsi" w:hAnsiTheme="minorHAnsi"/>
                <w:sz w:val="20"/>
              </w:rPr>
              <w:t>5. 50%</w:t>
            </w:r>
          </w:p>
          <w:p w:rsidR="00DD2BBD" w:rsidRDefault="00DD2BBD" w:rsidP="00DD2BBD">
            <w:pPr>
              <w:spacing w:line="276" w:lineRule="auto"/>
              <w:jc w:val="center"/>
              <w:rPr>
                <w:rFonts w:asciiTheme="minorHAnsi" w:hAnsiTheme="minorHAnsi"/>
                <w:sz w:val="20"/>
              </w:rPr>
            </w:pPr>
          </w:p>
          <w:p w:rsidR="00DD2BBD" w:rsidRDefault="00DD2BBD" w:rsidP="00DD2BBD">
            <w:pPr>
              <w:spacing w:line="276" w:lineRule="auto"/>
              <w:jc w:val="center"/>
              <w:rPr>
                <w:rFonts w:asciiTheme="minorHAnsi" w:hAnsiTheme="minorHAnsi"/>
                <w:sz w:val="20"/>
              </w:rPr>
            </w:pPr>
          </w:p>
          <w:p w:rsidR="00DD2BBD" w:rsidRDefault="00DD2BBD" w:rsidP="00DD2BBD">
            <w:pPr>
              <w:spacing w:line="276" w:lineRule="auto"/>
              <w:jc w:val="center"/>
              <w:rPr>
                <w:rFonts w:asciiTheme="minorHAnsi" w:hAnsiTheme="minorHAnsi"/>
                <w:sz w:val="20"/>
              </w:rPr>
            </w:pPr>
          </w:p>
          <w:p w:rsidR="00DD2BBD" w:rsidRDefault="00DD2BBD" w:rsidP="00DD2BBD">
            <w:pPr>
              <w:spacing w:line="276" w:lineRule="auto"/>
              <w:jc w:val="center"/>
              <w:rPr>
                <w:rFonts w:asciiTheme="minorHAnsi" w:hAnsiTheme="minorHAnsi"/>
                <w:sz w:val="20"/>
              </w:rPr>
            </w:pPr>
          </w:p>
          <w:p w:rsidR="00DD2BBD" w:rsidRDefault="00DD2BBD" w:rsidP="00DD2BBD">
            <w:pPr>
              <w:spacing w:line="276" w:lineRule="auto"/>
              <w:jc w:val="center"/>
              <w:rPr>
                <w:rFonts w:asciiTheme="minorHAnsi" w:hAnsiTheme="minorHAnsi"/>
                <w:sz w:val="20"/>
              </w:rPr>
            </w:pPr>
          </w:p>
          <w:p w:rsidR="00DD2BBD" w:rsidRDefault="00DD2BBD" w:rsidP="00DD2BBD">
            <w:pPr>
              <w:spacing w:line="276" w:lineRule="auto"/>
              <w:jc w:val="center"/>
              <w:rPr>
                <w:rFonts w:asciiTheme="minorHAnsi" w:hAnsiTheme="minorHAnsi"/>
                <w:sz w:val="20"/>
              </w:rPr>
            </w:pPr>
          </w:p>
          <w:p w:rsidR="00361E15" w:rsidRDefault="00DD2BBD" w:rsidP="00DD2BBD">
            <w:pPr>
              <w:spacing w:line="276" w:lineRule="auto"/>
              <w:jc w:val="center"/>
              <w:rPr>
                <w:sz w:val="20"/>
              </w:rPr>
            </w:pPr>
            <w:r>
              <w:rPr>
                <w:sz w:val="20"/>
              </w:rPr>
              <w:t>6. 75%</w:t>
            </w:r>
          </w:p>
          <w:p w:rsidR="00DD2BBD" w:rsidRDefault="00DD2BBD" w:rsidP="00DD2BBD">
            <w:pPr>
              <w:spacing w:line="276" w:lineRule="auto"/>
              <w:jc w:val="center"/>
              <w:rPr>
                <w:sz w:val="20"/>
              </w:rPr>
            </w:pPr>
          </w:p>
          <w:p w:rsidR="00DD2BBD" w:rsidRDefault="00DD2BBD" w:rsidP="00DD2BBD">
            <w:pPr>
              <w:spacing w:line="276" w:lineRule="auto"/>
              <w:jc w:val="center"/>
              <w:rPr>
                <w:sz w:val="20"/>
              </w:rPr>
            </w:pPr>
          </w:p>
          <w:p w:rsidR="00DD2BBD" w:rsidRDefault="00DD2BBD" w:rsidP="00DD2BBD">
            <w:pPr>
              <w:spacing w:line="276" w:lineRule="auto"/>
              <w:jc w:val="center"/>
              <w:rPr>
                <w:sz w:val="20"/>
              </w:rPr>
            </w:pPr>
          </w:p>
          <w:p w:rsidR="00DD2BBD" w:rsidRDefault="00DD2BBD" w:rsidP="00DD2BBD">
            <w:pPr>
              <w:spacing w:line="276" w:lineRule="auto"/>
              <w:jc w:val="center"/>
              <w:rPr>
                <w:sz w:val="20"/>
              </w:rPr>
            </w:pPr>
          </w:p>
          <w:p w:rsidR="00DD2BBD" w:rsidRDefault="00DD2BBD" w:rsidP="00DD2BBD">
            <w:pPr>
              <w:spacing w:line="276" w:lineRule="auto"/>
              <w:jc w:val="center"/>
              <w:rPr>
                <w:sz w:val="20"/>
              </w:rPr>
            </w:pPr>
          </w:p>
          <w:p w:rsidR="00DD2BBD" w:rsidRDefault="00DD2BBD" w:rsidP="00DD2BBD">
            <w:pPr>
              <w:spacing w:line="276" w:lineRule="auto"/>
              <w:jc w:val="center"/>
              <w:rPr>
                <w:sz w:val="20"/>
              </w:rPr>
            </w:pPr>
          </w:p>
          <w:p w:rsidR="00DD2BBD" w:rsidRDefault="00DD2BBD" w:rsidP="00DD2BBD">
            <w:pPr>
              <w:spacing w:line="276" w:lineRule="auto"/>
              <w:jc w:val="center"/>
              <w:rPr>
                <w:sz w:val="20"/>
              </w:rPr>
            </w:pPr>
          </w:p>
          <w:p w:rsidR="00DD2BBD" w:rsidRDefault="00DD2BBD" w:rsidP="00DD2BBD">
            <w:pPr>
              <w:spacing w:line="276" w:lineRule="auto"/>
              <w:jc w:val="center"/>
              <w:rPr>
                <w:sz w:val="20"/>
              </w:rPr>
            </w:pPr>
          </w:p>
          <w:p w:rsidR="00DD2BBD" w:rsidRDefault="00DD2BBD" w:rsidP="00DD2BBD">
            <w:pPr>
              <w:spacing w:line="276" w:lineRule="auto"/>
              <w:jc w:val="center"/>
              <w:rPr>
                <w:sz w:val="20"/>
              </w:rPr>
            </w:pPr>
          </w:p>
          <w:p w:rsidR="00DD2BBD" w:rsidRDefault="00DD2BBD" w:rsidP="00DD2BBD">
            <w:pPr>
              <w:spacing w:line="276" w:lineRule="auto"/>
              <w:jc w:val="center"/>
              <w:rPr>
                <w:sz w:val="20"/>
              </w:rPr>
            </w:pPr>
          </w:p>
          <w:p w:rsidR="00DD2BBD" w:rsidRDefault="00DD2BBD" w:rsidP="00DD2BBD">
            <w:pPr>
              <w:spacing w:line="276" w:lineRule="auto"/>
              <w:jc w:val="center"/>
              <w:rPr>
                <w:sz w:val="20"/>
              </w:rPr>
            </w:pPr>
          </w:p>
          <w:p w:rsidR="00DD2BBD" w:rsidRPr="00DD2BBD" w:rsidRDefault="00DD2BBD" w:rsidP="00DD2BBD">
            <w:pPr>
              <w:spacing w:line="276" w:lineRule="auto"/>
              <w:jc w:val="center"/>
              <w:rPr>
                <w:rFonts w:asciiTheme="minorHAnsi" w:hAnsiTheme="minorHAnsi"/>
                <w:sz w:val="20"/>
              </w:rPr>
            </w:pPr>
            <w:r>
              <w:rPr>
                <w:sz w:val="20"/>
              </w:rPr>
              <w:t>7. 100%</w:t>
            </w:r>
          </w:p>
        </w:tc>
      </w:tr>
    </w:tbl>
    <w:p w:rsidR="00361E15" w:rsidRDefault="00361E15" w:rsidP="00361E15">
      <w:pPr>
        <w:rPr>
          <w:sz w:val="20"/>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361E15" w:rsidTr="00437F97">
        <w:trPr>
          <w:trHeight w:val="463"/>
        </w:trPr>
        <w:tc>
          <w:tcPr>
            <w:tcW w:w="98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61E15" w:rsidRDefault="00361E15">
            <w:pPr>
              <w:spacing w:line="276" w:lineRule="auto"/>
              <w:rPr>
                <w:color w:val="000000"/>
                <w:sz w:val="20"/>
              </w:rPr>
            </w:pPr>
            <w:r>
              <w:rPr>
                <w:b/>
                <w:sz w:val="20"/>
              </w:rPr>
              <w:t>Qualitative achievements against expected results:</w:t>
            </w:r>
            <w:r w:rsidR="004B52D3">
              <w:rPr>
                <w:b/>
                <w:sz w:val="20"/>
              </w:rPr>
              <w:t xml:space="preserve">                 April-June</w:t>
            </w:r>
            <w:r>
              <w:rPr>
                <w:b/>
                <w:sz w:val="20"/>
              </w:rPr>
              <w:t xml:space="preserve"> 2010</w:t>
            </w:r>
          </w:p>
        </w:tc>
      </w:tr>
      <w:tr w:rsidR="00361E15" w:rsidTr="00437F97">
        <w:trPr>
          <w:trHeight w:val="2348"/>
        </w:trPr>
        <w:tc>
          <w:tcPr>
            <w:tcW w:w="9810" w:type="dxa"/>
            <w:tcBorders>
              <w:top w:val="single" w:sz="4" w:space="0" w:color="auto"/>
              <w:left w:val="single" w:sz="4" w:space="0" w:color="auto"/>
              <w:bottom w:val="single" w:sz="4" w:space="0" w:color="auto"/>
              <w:right w:val="single" w:sz="4" w:space="0" w:color="auto"/>
            </w:tcBorders>
          </w:tcPr>
          <w:p w:rsidR="00361E15" w:rsidRDefault="00B31D60">
            <w:pPr>
              <w:spacing w:line="276" w:lineRule="auto"/>
              <w:rPr>
                <w:rFonts w:asciiTheme="minorHAnsi" w:hAnsiTheme="minorHAnsi"/>
                <w:color w:val="000000"/>
                <w:szCs w:val="24"/>
              </w:rPr>
            </w:pPr>
            <w:r>
              <w:rPr>
                <w:rFonts w:asciiTheme="minorHAnsi" w:hAnsiTheme="minorHAnsi"/>
                <w:color w:val="000000"/>
                <w:szCs w:val="24"/>
              </w:rPr>
              <w:t>During the quarter under review</w:t>
            </w:r>
            <w:r w:rsidR="00061203">
              <w:rPr>
                <w:rFonts w:asciiTheme="minorHAnsi" w:hAnsiTheme="minorHAnsi"/>
                <w:color w:val="000000"/>
                <w:szCs w:val="24"/>
              </w:rPr>
              <w:t>ed,</w:t>
            </w:r>
          </w:p>
          <w:p w:rsidR="009C7098" w:rsidRDefault="009C7098" w:rsidP="00B31D60">
            <w:pPr>
              <w:pStyle w:val="NoSpacing"/>
              <w:jc w:val="both"/>
            </w:pPr>
            <w:r w:rsidRPr="00295102">
              <w:t xml:space="preserve">The United Nations Development Programme and the Ministry of </w:t>
            </w:r>
            <w:r w:rsidR="004C1B3E" w:rsidRPr="00295102">
              <w:t xml:space="preserve">Justice </w:t>
            </w:r>
            <w:r w:rsidR="004C1B3E">
              <w:t>ended</w:t>
            </w:r>
            <w:r>
              <w:t xml:space="preserve"> </w:t>
            </w:r>
            <w:r w:rsidRPr="00295102">
              <w:t>three regional Criminal Justice trainings for prosecutors</w:t>
            </w:r>
            <w:r>
              <w:t>, Correction Officers,</w:t>
            </w:r>
            <w:r w:rsidRPr="00295102">
              <w:t xml:space="preserve"> and National Police Investigators around the country. </w:t>
            </w:r>
          </w:p>
          <w:p w:rsidR="009C7098" w:rsidRDefault="004C1B3E" w:rsidP="00B31D60">
            <w:pPr>
              <w:pStyle w:val="NoSpacing"/>
              <w:jc w:val="both"/>
            </w:pPr>
            <w:r>
              <w:t>The trainings officially</w:t>
            </w:r>
            <w:r w:rsidR="009C7098">
              <w:t xml:space="preserve"> launched in</w:t>
            </w:r>
            <w:r>
              <w:t xml:space="preserve"> Ganta, Nimba County </w:t>
            </w:r>
            <w:r w:rsidR="009C7098">
              <w:t xml:space="preserve"> brought together District Attorneys, City Solicitors, Immigration Officers, Corrections Officers, other Ministry of Justice Prosecutors assigned in the Counties, and National Police Investigators from Grand Gedeh, River Gee, Sinoe, Grand Kru, Maryland, and Nimba Counties. </w:t>
            </w:r>
          </w:p>
          <w:p w:rsidR="009C7098" w:rsidRDefault="009C7098" w:rsidP="00B31D60">
            <w:pPr>
              <w:pStyle w:val="NoSpacing"/>
              <w:jc w:val="both"/>
            </w:pPr>
            <w:r>
              <w:t>The second phase was conducted in Gbarnga, Bong County with participants drawn from Lofa, Rivercess, Montserrado, Grand Bassa and Bong Counties.</w:t>
            </w:r>
          </w:p>
          <w:p w:rsidR="009C7098" w:rsidRDefault="009C7098" w:rsidP="00B31D60">
            <w:pPr>
              <w:pStyle w:val="NoSpacing"/>
              <w:jc w:val="both"/>
            </w:pPr>
          </w:p>
          <w:p w:rsidR="009C7098" w:rsidRDefault="009C7098" w:rsidP="00B31D60">
            <w:pPr>
              <w:pStyle w:val="NoSpacing"/>
              <w:jc w:val="both"/>
            </w:pPr>
            <w:r>
              <w:t xml:space="preserve">The </w:t>
            </w:r>
            <w:proofErr w:type="spellStart"/>
            <w:r>
              <w:t>Kakata</w:t>
            </w:r>
            <w:proofErr w:type="spellEnd"/>
            <w:r>
              <w:t xml:space="preserve">, </w:t>
            </w:r>
            <w:proofErr w:type="spellStart"/>
            <w:r>
              <w:t>Margibi</w:t>
            </w:r>
            <w:proofErr w:type="spellEnd"/>
            <w:r>
              <w:t xml:space="preserve"> County training which marked the</w:t>
            </w:r>
            <w:r w:rsidR="004C1B3E">
              <w:t xml:space="preserve"> official</w:t>
            </w:r>
            <w:r>
              <w:t xml:space="preserve"> end of the reg</w:t>
            </w:r>
            <w:r w:rsidR="004C1B3E">
              <w:t>ional trainings</w:t>
            </w:r>
            <w:r>
              <w:t>, focused on Counties of Northern Liberia including, Bomi, Grand Cape Mount, and Gbarnpolu Counties. A total of two hundred and twenty-five</w:t>
            </w:r>
            <w:r w:rsidR="00912943">
              <w:t xml:space="preserve"> (225)</w:t>
            </w:r>
            <w:r>
              <w:t xml:space="preserve"> criminal Justice Prosecutors, Correction Officers including Police Investigators, and </w:t>
            </w:r>
          </w:p>
          <w:p w:rsidR="009C7098" w:rsidRDefault="009C7098" w:rsidP="00B31D60">
            <w:pPr>
              <w:pStyle w:val="NoSpacing"/>
              <w:jc w:val="both"/>
            </w:pPr>
            <w:r>
              <w:t>Immigration officers were trained in diverse areas of the Criminal Justice system. Some of the topics discussed centered on the protection of the elderly and disabled; violence and abuse, standard of proof and criminal justice responsibilities, and cruelty and unusual punishment during the discharge of duties. The trainings were facilitated by experts within the Criminal Justice System including the Solicitor General of Liberia, Cllr. M. Wilkins Wright.</w:t>
            </w:r>
          </w:p>
          <w:p w:rsidR="009C7098" w:rsidRDefault="009C7098" w:rsidP="00B31D60">
            <w:pPr>
              <w:pStyle w:val="NoSpacing"/>
              <w:jc w:val="both"/>
            </w:pPr>
            <w:r>
              <w:t xml:space="preserve">Cllr. Wright who also spoke during the official closing of the regional trainings called on participants, especially the Police Investigators to be serious owing to the importance attached to their job as investigators in the Criminal Justice System. Cllr. Wright averred that </w:t>
            </w:r>
          </w:p>
          <w:p w:rsidR="00DD2BBD" w:rsidRDefault="00DD2BBD" w:rsidP="00B31D60">
            <w:pPr>
              <w:pStyle w:val="NoSpacing"/>
              <w:jc w:val="both"/>
            </w:pPr>
          </w:p>
          <w:p w:rsidR="009C7098" w:rsidRDefault="00D3730D" w:rsidP="004C1B3E">
            <w:pPr>
              <w:pStyle w:val="NoSpacing"/>
              <w:jc w:val="both"/>
            </w:pPr>
            <w:r>
              <w:rPr>
                <w:noProof/>
              </w:rPr>
              <w:pict>
                <v:shapetype id="_x0000_t202" coordsize="21600,21600" o:spt="202" path="m,l,21600r21600,l21600,xe">
                  <v:stroke joinstyle="miter"/>
                  <v:path gradientshapeok="t" o:connecttype="rect"/>
                </v:shapetype>
                <v:shape id="_x0000_s1030" type="#_x0000_t202" style="position:absolute;left:0;text-align:left;margin-left:110.35pt;margin-top:5.45pt;width:336.6pt;height:34.9pt;z-index:251674624" filled="f" stroked="f">
                  <v:textbox style="mso-next-textbox:#_x0000_s1030">
                    <w:txbxContent>
                      <w:p w:rsidR="009C7098" w:rsidRDefault="009C7098" w:rsidP="009C7098">
                        <w:pPr>
                          <w:rPr>
                            <w:b/>
                          </w:rPr>
                        </w:pPr>
                      </w:p>
                      <w:p w:rsidR="009C7098" w:rsidRDefault="009C7098" w:rsidP="009C7098">
                        <w:pPr>
                          <w:rPr>
                            <w:b/>
                          </w:rPr>
                        </w:pPr>
                      </w:p>
                      <w:p w:rsidR="009C7098" w:rsidRDefault="009C7098" w:rsidP="009C7098">
                        <w:pPr>
                          <w:rPr>
                            <w:b/>
                          </w:rPr>
                        </w:pPr>
                      </w:p>
                      <w:p w:rsidR="009C7098" w:rsidRDefault="009C7098" w:rsidP="009C7098">
                        <w:pPr>
                          <w:rPr>
                            <w:b/>
                          </w:rPr>
                        </w:pPr>
                      </w:p>
                      <w:p w:rsidR="009C7098" w:rsidRDefault="009C7098" w:rsidP="009C7098">
                        <w:pPr>
                          <w:rPr>
                            <w:b/>
                          </w:rPr>
                        </w:pPr>
                      </w:p>
                      <w:p w:rsidR="009C7098" w:rsidRDefault="009C7098" w:rsidP="009C7098">
                        <w:pPr>
                          <w:rPr>
                            <w:b/>
                          </w:rPr>
                        </w:pPr>
                      </w:p>
                      <w:p w:rsidR="009C7098" w:rsidRDefault="009C7098" w:rsidP="009C7098">
                        <w:pPr>
                          <w:rPr>
                            <w:b/>
                          </w:rPr>
                        </w:pPr>
                      </w:p>
                      <w:p w:rsidR="009C7098" w:rsidRDefault="009C7098" w:rsidP="009C7098">
                        <w:pPr>
                          <w:rPr>
                            <w:b/>
                          </w:rPr>
                        </w:pPr>
                      </w:p>
                      <w:p w:rsidR="009C7098" w:rsidRPr="00814D0B" w:rsidRDefault="009C7098" w:rsidP="009C7098">
                        <w:pPr>
                          <w:rPr>
                            <w:b/>
                          </w:rPr>
                        </w:pPr>
                        <w:proofErr w:type="gramStart"/>
                        <w:r w:rsidRPr="00814D0B">
                          <w:rPr>
                            <w:b/>
                          </w:rPr>
                          <w:t>participants</w:t>
                        </w:r>
                        <w:proofErr w:type="gramEnd"/>
                        <w:r w:rsidRPr="00814D0B">
                          <w:rPr>
                            <w:b/>
                          </w:rPr>
                          <w:t xml:space="preserve"> </w:t>
                        </w:r>
                      </w:p>
                    </w:txbxContent>
                  </v:textbox>
                </v:shape>
              </w:pict>
            </w:r>
            <w:r w:rsidR="009C7098">
              <w:t>Prosecution will be impossible in the absence of proper investigation. He told the participants to respect all brought before the law. According to him, the law is the common denominator among all and that prosecutors were themselves not above the law. Speaking further, Cllr. Wright told Law enforcement Officers to do away with the culture of arrest before investigation. He said investigation ought to be conducted before arrests are made when cases are brought before them. He also told Correction officers that Justice is not about incarceration, but that inmates should be rehabilitated while serving sentences in order to have alternative to criminal conduct when they return to the society.</w:t>
            </w:r>
          </w:p>
          <w:p w:rsidR="00DD2BBD" w:rsidRDefault="00DD2BBD" w:rsidP="00B31D60">
            <w:pPr>
              <w:pStyle w:val="NoSpacing"/>
              <w:jc w:val="both"/>
            </w:pPr>
          </w:p>
          <w:p w:rsidR="009C7098" w:rsidRPr="00295102" w:rsidRDefault="009C7098" w:rsidP="00B31D60">
            <w:pPr>
              <w:pStyle w:val="NoSpacing"/>
              <w:jc w:val="both"/>
            </w:pPr>
            <w:r>
              <w:t xml:space="preserve">Also present at the closing Program was the UNDP Rule of Law Programme Manager, Cllr. James N. </w:t>
            </w:r>
            <w:r>
              <w:lastRenderedPageBreak/>
              <w:t xml:space="preserve">Verdier, Jr. who praised the Ministry of Justice for the partnership and commitment in conducting the trainings. </w:t>
            </w:r>
          </w:p>
          <w:p w:rsidR="00DD2BBD" w:rsidRDefault="00DD2BBD" w:rsidP="00B31D60">
            <w:pPr>
              <w:pStyle w:val="NoSpacing"/>
              <w:jc w:val="both"/>
            </w:pPr>
          </w:p>
          <w:p w:rsidR="009C7098" w:rsidRDefault="009C7098" w:rsidP="00B31D60">
            <w:pPr>
              <w:pStyle w:val="NoSpacing"/>
              <w:jc w:val="both"/>
            </w:pPr>
            <w:r>
              <w:t xml:space="preserve">He said the Rule of Law Team at UNDP will shortly embark on field monitoring missions in the counties to observe how well prosecutors blend the acquired skills in the discharge of their duties. </w:t>
            </w:r>
          </w:p>
          <w:p w:rsidR="00437F97" w:rsidRDefault="009C7098" w:rsidP="00437F97">
            <w:pPr>
              <w:rPr>
                <w:b/>
              </w:rPr>
            </w:pPr>
            <w:r>
              <w:t>The trainings were conducted as part of Annual Work plan activities under the Project “Strengthening Public Prosecution Services” at the Ministry of Justice. The project is funded by the United Nations Peace Building Fund (PBF) and it’s implemented by the Ministry of Justice with technical and Management support from UNDP</w:t>
            </w:r>
            <w:r w:rsidR="004C1B3E">
              <w:t>. The advertisement for the recruitment of a Director for Training and Development</w:t>
            </w:r>
            <w:r w:rsidR="00A34362">
              <w:t xml:space="preserve"> at the Ministry of Justice was concluded. The advertisement was carried out in 2 major local d</w:t>
            </w:r>
            <w:r w:rsidR="00912943">
              <w:t>ail</w:t>
            </w:r>
            <w:r w:rsidR="00A34362">
              <w:t>ies, including other media. A Technical i</w:t>
            </w:r>
            <w:r w:rsidR="00912943">
              <w:t>nterview panel comprising</w:t>
            </w:r>
            <w:r w:rsidR="00A34362">
              <w:t xml:space="preserve"> MOJ, UNDP and partners is currently being put in place. The post of Training Director was made vacant when its Director was appointed as Assistant Minister of Justice for Corrections and Rehabilitations.</w:t>
            </w:r>
            <w:r w:rsidR="00437F97" w:rsidRPr="00C9088E">
              <w:rPr>
                <w:b/>
              </w:rPr>
              <w:t xml:space="preserve"> </w:t>
            </w:r>
          </w:p>
          <w:p w:rsidR="00437F97" w:rsidRDefault="00437F97" w:rsidP="00437F97">
            <w:pPr>
              <w:rPr>
                <w:b/>
              </w:rPr>
            </w:pPr>
          </w:p>
          <w:p w:rsidR="00361E15" w:rsidRPr="00437F97" w:rsidRDefault="00361E15" w:rsidP="00B31D60">
            <w:pPr>
              <w:spacing w:line="276" w:lineRule="auto"/>
              <w:jc w:val="both"/>
              <w:rPr>
                <w:i/>
                <w:color w:val="000000"/>
                <w:szCs w:val="24"/>
              </w:rPr>
            </w:pPr>
          </w:p>
          <w:p w:rsidR="00361E15" w:rsidRPr="00437F97" w:rsidRDefault="00361E15">
            <w:pPr>
              <w:spacing w:line="276" w:lineRule="auto"/>
              <w:rPr>
                <w:i/>
                <w:color w:val="000000"/>
                <w:sz w:val="20"/>
              </w:rPr>
            </w:pPr>
          </w:p>
          <w:p w:rsidR="00361E15" w:rsidRPr="00437F97" w:rsidRDefault="00361E15">
            <w:pPr>
              <w:spacing w:line="276" w:lineRule="auto"/>
              <w:rPr>
                <w:i/>
                <w:color w:val="000000"/>
                <w:sz w:val="20"/>
              </w:rPr>
            </w:pPr>
          </w:p>
          <w:p w:rsidR="00361E15" w:rsidRPr="00437F97" w:rsidRDefault="00361E15">
            <w:pPr>
              <w:spacing w:line="276" w:lineRule="auto"/>
              <w:rPr>
                <w:i/>
                <w:color w:val="000000"/>
                <w:sz w:val="20"/>
              </w:rPr>
            </w:pPr>
          </w:p>
          <w:p w:rsidR="00361E15" w:rsidRPr="00437F97" w:rsidRDefault="00361E15">
            <w:pPr>
              <w:spacing w:line="276" w:lineRule="auto"/>
              <w:rPr>
                <w:i/>
                <w:noProof/>
                <w:color w:val="000000"/>
                <w:sz w:val="20"/>
                <w:lang w:val="en-US"/>
              </w:rPr>
            </w:pPr>
          </w:p>
          <w:p w:rsidR="00361E15" w:rsidRPr="00437F97" w:rsidRDefault="00361E15">
            <w:pPr>
              <w:spacing w:line="276" w:lineRule="auto"/>
              <w:rPr>
                <w:i/>
                <w:noProof/>
                <w:color w:val="000000"/>
                <w:sz w:val="20"/>
                <w:lang w:val="en-US"/>
              </w:rPr>
            </w:pPr>
          </w:p>
          <w:p w:rsidR="00361E15" w:rsidRPr="00437F97" w:rsidRDefault="00361E15">
            <w:pPr>
              <w:spacing w:line="276" w:lineRule="auto"/>
              <w:rPr>
                <w:i/>
                <w:noProof/>
                <w:color w:val="000000"/>
                <w:sz w:val="20"/>
                <w:lang w:val="en-US"/>
              </w:rPr>
            </w:pPr>
          </w:p>
          <w:p w:rsidR="00437F97" w:rsidRPr="00437F97" w:rsidRDefault="00437F97">
            <w:pPr>
              <w:spacing w:line="276" w:lineRule="auto"/>
              <w:rPr>
                <w:i/>
                <w:noProof/>
                <w:color w:val="000000"/>
                <w:sz w:val="20"/>
                <w:lang w:val="en-US"/>
              </w:rPr>
            </w:pPr>
          </w:p>
          <w:p w:rsidR="00361E15" w:rsidRPr="00437F97" w:rsidRDefault="00361E15">
            <w:pPr>
              <w:spacing w:line="276" w:lineRule="auto"/>
              <w:rPr>
                <w:i/>
                <w:noProof/>
                <w:color w:val="000000"/>
                <w:sz w:val="20"/>
                <w:lang w:val="en-US"/>
              </w:rPr>
            </w:pPr>
          </w:p>
          <w:p w:rsidR="00361E15" w:rsidRPr="00437F97" w:rsidRDefault="00361E15">
            <w:pPr>
              <w:spacing w:line="276" w:lineRule="auto"/>
              <w:rPr>
                <w:i/>
                <w:noProof/>
                <w:color w:val="000000"/>
                <w:sz w:val="20"/>
                <w:lang w:val="en-US"/>
              </w:rPr>
            </w:pPr>
          </w:p>
          <w:p w:rsidR="00361E15" w:rsidRPr="00437F97" w:rsidRDefault="00361E15">
            <w:pPr>
              <w:spacing w:line="276" w:lineRule="auto"/>
              <w:rPr>
                <w:i/>
                <w:noProof/>
                <w:color w:val="000000"/>
                <w:sz w:val="20"/>
                <w:lang w:val="en-US"/>
              </w:rPr>
            </w:pPr>
          </w:p>
          <w:p w:rsidR="00361E15" w:rsidRPr="00437F97" w:rsidRDefault="00361E15">
            <w:pPr>
              <w:spacing w:line="276" w:lineRule="auto"/>
              <w:rPr>
                <w:i/>
                <w:noProof/>
                <w:color w:val="000000"/>
                <w:sz w:val="20"/>
                <w:lang w:val="en-US"/>
              </w:rPr>
            </w:pPr>
          </w:p>
          <w:p w:rsidR="00361E15" w:rsidRPr="00437F97" w:rsidRDefault="00361E15">
            <w:pPr>
              <w:spacing w:line="276" w:lineRule="auto"/>
              <w:rPr>
                <w:i/>
                <w:noProof/>
                <w:color w:val="000000"/>
                <w:sz w:val="20"/>
                <w:lang w:val="en-US"/>
              </w:rPr>
            </w:pPr>
          </w:p>
          <w:p w:rsidR="00361E15" w:rsidRPr="00437F97" w:rsidRDefault="00361E15">
            <w:pPr>
              <w:spacing w:line="276" w:lineRule="auto"/>
              <w:rPr>
                <w:i/>
                <w:noProof/>
                <w:color w:val="000000"/>
                <w:sz w:val="20"/>
                <w:lang w:val="en-US"/>
              </w:rPr>
            </w:pPr>
          </w:p>
          <w:p w:rsidR="00361E15" w:rsidRPr="00437F97" w:rsidRDefault="00361E15">
            <w:pPr>
              <w:spacing w:line="276" w:lineRule="auto"/>
              <w:rPr>
                <w:i/>
                <w:noProof/>
                <w:color w:val="000000"/>
                <w:sz w:val="20"/>
                <w:lang w:val="en-US"/>
              </w:rPr>
            </w:pPr>
          </w:p>
          <w:p w:rsidR="00361E15" w:rsidRDefault="00361E15">
            <w:pPr>
              <w:spacing w:line="276" w:lineRule="auto"/>
              <w:rPr>
                <w:color w:val="000000"/>
                <w:sz w:val="20"/>
              </w:rPr>
            </w:pPr>
          </w:p>
          <w:p w:rsidR="00361E15" w:rsidRDefault="00361E15">
            <w:pPr>
              <w:spacing w:line="276" w:lineRule="auto"/>
              <w:rPr>
                <w:color w:val="000000"/>
                <w:sz w:val="20"/>
              </w:rPr>
            </w:pPr>
          </w:p>
          <w:p w:rsidR="00437F97" w:rsidRDefault="00437F97" w:rsidP="00437F97">
            <w:pPr>
              <w:rPr>
                <w:i/>
              </w:rPr>
            </w:pPr>
          </w:p>
          <w:p w:rsidR="00437F97" w:rsidRDefault="00437F97" w:rsidP="00437F97">
            <w:pPr>
              <w:rPr>
                <w:i/>
              </w:rPr>
            </w:pPr>
          </w:p>
          <w:p w:rsidR="00437F97" w:rsidRDefault="00437F97" w:rsidP="00437F97">
            <w:pPr>
              <w:rPr>
                <w:i/>
              </w:rPr>
            </w:pPr>
            <w:r>
              <w:rPr>
                <w:i/>
                <w:noProof/>
                <w:lang w:val="en-US"/>
              </w:rPr>
              <w:drawing>
                <wp:anchor distT="0" distB="0" distL="114300" distR="114300" simplePos="0" relativeHeight="251667456" behindDoc="0" locked="0" layoutInCell="1" allowOverlap="1">
                  <wp:simplePos x="0" y="0"/>
                  <wp:positionH relativeFrom="column">
                    <wp:posOffset>75565</wp:posOffset>
                  </wp:positionH>
                  <wp:positionV relativeFrom="paragraph">
                    <wp:posOffset>-3107690</wp:posOffset>
                  </wp:positionV>
                  <wp:extent cx="4839335" cy="3644900"/>
                  <wp:effectExtent l="19050" t="0" r="0" b="0"/>
                  <wp:wrapThrough wrapText="bothSides">
                    <wp:wrapPolygon edited="0">
                      <wp:start x="-85" y="0"/>
                      <wp:lineTo x="-85" y="21449"/>
                      <wp:lineTo x="21597" y="21449"/>
                      <wp:lineTo x="21597" y="0"/>
                      <wp:lineTo x="-8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839335" cy="3644900"/>
                          </a:xfrm>
                          <a:prstGeom prst="rect">
                            <a:avLst/>
                          </a:prstGeom>
                          <a:noFill/>
                          <a:ln w="9525">
                            <a:noFill/>
                            <a:miter lim="800000"/>
                            <a:headEnd/>
                            <a:tailEnd/>
                          </a:ln>
                        </pic:spPr>
                      </pic:pic>
                    </a:graphicData>
                  </a:graphic>
                </wp:anchor>
              </w:drawing>
            </w:r>
          </w:p>
          <w:p w:rsidR="00437F97" w:rsidRDefault="00437F97" w:rsidP="00437F97">
            <w:pPr>
              <w:rPr>
                <w:i/>
              </w:rPr>
            </w:pPr>
          </w:p>
          <w:p w:rsidR="00437F97" w:rsidRDefault="00437F97" w:rsidP="00437F97">
            <w:pPr>
              <w:rPr>
                <w:i/>
              </w:rPr>
            </w:pPr>
          </w:p>
          <w:p w:rsidR="00437F97" w:rsidRDefault="00437F97" w:rsidP="00437F97">
            <w:pPr>
              <w:rPr>
                <w:i/>
              </w:rPr>
            </w:pPr>
          </w:p>
          <w:p w:rsidR="00437F97" w:rsidRPr="00437F97" w:rsidRDefault="00437F97" w:rsidP="00437F97">
            <w:pPr>
              <w:rPr>
                <w:i/>
              </w:rPr>
            </w:pPr>
            <w:r w:rsidRPr="00437F97">
              <w:rPr>
                <w:i/>
              </w:rPr>
              <w:t xml:space="preserve">Participants with certificates at the end of the </w:t>
            </w:r>
            <w:proofErr w:type="spellStart"/>
            <w:r w:rsidRPr="00437F97">
              <w:rPr>
                <w:i/>
              </w:rPr>
              <w:t>kakata’s</w:t>
            </w:r>
            <w:proofErr w:type="spellEnd"/>
            <w:r w:rsidRPr="00437F97">
              <w:rPr>
                <w:i/>
              </w:rPr>
              <w:t xml:space="preserve"> training</w:t>
            </w:r>
          </w:p>
          <w:p w:rsidR="00361E15" w:rsidRDefault="00361E15">
            <w:pPr>
              <w:spacing w:line="276" w:lineRule="auto"/>
              <w:rPr>
                <w:color w:val="000000"/>
                <w:sz w:val="20"/>
              </w:rPr>
            </w:pPr>
          </w:p>
          <w:p w:rsidR="00361E15" w:rsidRDefault="00361E15">
            <w:pPr>
              <w:spacing w:line="276" w:lineRule="auto"/>
              <w:rPr>
                <w:color w:val="000000"/>
                <w:sz w:val="20"/>
              </w:rPr>
            </w:pPr>
          </w:p>
          <w:p w:rsidR="009C7098" w:rsidRDefault="009C7098">
            <w:pPr>
              <w:spacing w:line="276" w:lineRule="auto"/>
              <w:rPr>
                <w:b/>
                <w:sz w:val="16"/>
                <w:szCs w:val="16"/>
              </w:rPr>
            </w:pPr>
          </w:p>
          <w:p w:rsidR="009C7098" w:rsidRDefault="009C7098">
            <w:pPr>
              <w:spacing w:line="276" w:lineRule="auto"/>
              <w:rPr>
                <w:b/>
                <w:sz w:val="16"/>
                <w:szCs w:val="16"/>
              </w:rPr>
            </w:pPr>
          </w:p>
          <w:p w:rsidR="009C7098" w:rsidRDefault="009C7098">
            <w:pPr>
              <w:spacing w:line="276" w:lineRule="auto"/>
              <w:rPr>
                <w:b/>
                <w:sz w:val="16"/>
                <w:szCs w:val="16"/>
              </w:rPr>
            </w:pPr>
          </w:p>
          <w:p w:rsidR="00361E15" w:rsidRDefault="00361E15">
            <w:pPr>
              <w:spacing w:line="276" w:lineRule="auto"/>
              <w:rPr>
                <w:color w:val="000000"/>
                <w:sz w:val="20"/>
              </w:rPr>
            </w:pPr>
          </w:p>
          <w:p w:rsidR="00361E15" w:rsidRDefault="00361E15">
            <w:pPr>
              <w:spacing w:line="276" w:lineRule="auto"/>
              <w:rPr>
                <w:color w:val="000000"/>
                <w:sz w:val="20"/>
              </w:rPr>
            </w:pPr>
          </w:p>
          <w:p w:rsidR="00361E15" w:rsidRDefault="00D304C8">
            <w:pPr>
              <w:spacing w:line="276" w:lineRule="auto"/>
              <w:rPr>
                <w:color w:val="000000"/>
                <w:sz w:val="20"/>
              </w:rPr>
            </w:pPr>
            <w:r>
              <w:rPr>
                <w:color w:val="000000"/>
                <w:sz w:val="20"/>
              </w:rPr>
              <w:t xml:space="preserve">       </w:t>
            </w:r>
          </w:p>
          <w:p w:rsidR="00361E15" w:rsidRDefault="00361E15">
            <w:pPr>
              <w:spacing w:line="276" w:lineRule="auto"/>
              <w:rPr>
                <w:color w:val="000000"/>
                <w:sz w:val="20"/>
              </w:rPr>
            </w:pPr>
          </w:p>
          <w:p w:rsidR="00361E15" w:rsidRDefault="00361E15">
            <w:pPr>
              <w:spacing w:line="276" w:lineRule="auto"/>
              <w:rPr>
                <w:color w:val="000000"/>
                <w:sz w:val="20"/>
              </w:rPr>
            </w:pPr>
          </w:p>
          <w:p w:rsidR="00361E15" w:rsidRDefault="00361E15">
            <w:pPr>
              <w:spacing w:line="276" w:lineRule="auto"/>
              <w:rPr>
                <w:color w:val="000000"/>
                <w:sz w:val="20"/>
              </w:rPr>
            </w:pPr>
          </w:p>
          <w:p w:rsidR="00361E15" w:rsidRDefault="00437F97">
            <w:pPr>
              <w:spacing w:line="276" w:lineRule="auto"/>
              <w:rPr>
                <w:color w:val="000000"/>
                <w:sz w:val="20"/>
              </w:rPr>
            </w:pPr>
            <w:r>
              <w:rPr>
                <w:noProof/>
                <w:color w:val="000000"/>
                <w:sz w:val="20"/>
                <w:lang w:val="en-US"/>
              </w:rPr>
              <w:drawing>
                <wp:anchor distT="0" distB="0" distL="114300" distR="114300" simplePos="0" relativeHeight="251669504" behindDoc="0" locked="0" layoutInCell="1" allowOverlap="1">
                  <wp:simplePos x="0" y="0"/>
                  <wp:positionH relativeFrom="column">
                    <wp:posOffset>75565</wp:posOffset>
                  </wp:positionH>
                  <wp:positionV relativeFrom="paragraph">
                    <wp:posOffset>23495</wp:posOffset>
                  </wp:positionV>
                  <wp:extent cx="4307205" cy="3560445"/>
                  <wp:effectExtent l="19050" t="0" r="0" b="0"/>
                  <wp:wrapThrough wrapText="bothSides">
                    <wp:wrapPolygon edited="0">
                      <wp:start x="-96" y="0"/>
                      <wp:lineTo x="-96" y="21496"/>
                      <wp:lineTo x="21590" y="21496"/>
                      <wp:lineTo x="21590" y="0"/>
                      <wp:lineTo x="-96"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10000"/>
                          </a:blip>
                          <a:srcRect/>
                          <a:stretch>
                            <a:fillRect/>
                          </a:stretch>
                        </pic:blipFill>
                        <pic:spPr bwMode="auto">
                          <a:xfrm>
                            <a:off x="0" y="0"/>
                            <a:ext cx="4307205" cy="3560445"/>
                          </a:xfrm>
                          <a:prstGeom prst="rect">
                            <a:avLst/>
                          </a:prstGeom>
                          <a:noFill/>
                          <a:ln w="9525">
                            <a:noFill/>
                            <a:miter lim="800000"/>
                            <a:headEnd/>
                            <a:tailEnd/>
                          </a:ln>
                        </pic:spPr>
                      </pic:pic>
                    </a:graphicData>
                  </a:graphic>
                </wp:anchor>
              </w:drawing>
            </w:r>
          </w:p>
          <w:p w:rsidR="00361E15" w:rsidRDefault="00361E15">
            <w:pPr>
              <w:spacing w:line="276" w:lineRule="auto"/>
              <w:rPr>
                <w:color w:val="000000"/>
                <w:sz w:val="20"/>
              </w:rPr>
            </w:pPr>
            <w:r>
              <w:rPr>
                <w:color w:val="000000"/>
                <w:sz w:val="20"/>
              </w:rPr>
              <w:t xml:space="preserve">                                      </w:t>
            </w:r>
          </w:p>
          <w:p w:rsidR="00361E15" w:rsidRDefault="00361E15">
            <w:pPr>
              <w:spacing w:line="276" w:lineRule="auto"/>
              <w:rPr>
                <w:color w:val="000000"/>
                <w:sz w:val="20"/>
              </w:rPr>
            </w:pPr>
          </w:p>
          <w:p w:rsidR="00361E15" w:rsidRDefault="00361E15">
            <w:pPr>
              <w:spacing w:line="276" w:lineRule="auto"/>
              <w:rPr>
                <w:color w:val="000000"/>
                <w:sz w:val="20"/>
              </w:rPr>
            </w:pPr>
            <w:r>
              <w:rPr>
                <w:color w:val="000000"/>
                <w:sz w:val="20"/>
              </w:rPr>
              <w:t xml:space="preserve">                           </w:t>
            </w:r>
          </w:p>
          <w:p w:rsidR="00361E15" w:rsidRDefault="00361E15">
            <w:pPr>
              <w:spacing w:line="276" w:lineRule="auto"/>
              <w:rPr>
                <w:color w:val="000000"/>
                <w:sz w:val="20"/>
              </w:rPr>
            </w:pPr>
          </w:p>
          <w:p w:rsidR="00361E15" w:rsidRDefault="00361E15">
            <w:pPr>
              <w:spacing w:line="276" w:lineRule="auto"/>
              <w:rPr>
                <w:color w:val="000000"/>
                <w:sz w:val="20"/>
              </w:rPr>
            </w:pPr>
          </w:p>
          <w:p w:rsidR="00361E15" w:rsidRDefault="00361E15">
            <w:pPr>
              <w:spacing w:line="276" w:lineRule="auto"/>
              <w:rPr>
                <w:color w:val="000000"/>
                <w:sz w:val="20"/>
              </w:rPr>
            </w:pPr>
            <w:r>
              <w:rPr>
                <w:color w:val="000000"/>
                <w:sz w:val="20"/>
              </w:rPr>
              <w:t xml:space="preserve">                             </w:t>
            </w:r>
          </w:p>
          <w:p w:rsidR="00361E15" w:rsidRDefault="00361E15">
            <w:pPr>
              <w:spacing w:line="276" w:lineRule="auto"/>
              <w:rPr>
                <w:color w:val="000000"/>
                <w:sz w:val="20"/>
              </w:rPr>
            </w:pPr>
          </w:p>
          <w:p w:rsidR="00361E15" w:rsidRDefault="00361E15">
            <w:pPr>
              <w:spacing w:line="276" w:lineRule="auto"/>
              <w:rPr>
                <w:color w:val="000000"/>
                <w:sz w:val="20"/>
              </w:rPr>
            </w:pPr>
          </w:p>
          <w:p w:rsidR="00361E15" w:rsidRDefault="00361E15">
            <w:pPr>
              <w:spacing w:line="276" w:lineRule="auto"/>
              <w:rPr>
                <w:color w:val="000000"/>
                <w:sz w:val="20"/>
              </w:rPr>
            </w:pPr>
          </w:p>
          <w:p w:rsidR="00361E15" w:rsidRDefault="00361E15">
            <w:pPr>
              <w:spacing w:line="276" w:lineRule="auto"/>
              <w:rPr>
                <w:color w:val="000000"/>
                <w:sz w:val="20"/>
              </w:rPr>
            </w:pPr>
          </w:p>
          <w:p w:rsidR="00361E15" w:rsidRDefault="00361E15">
            <w:pPr>
              <w:spacing w:line="276" w:lineRule="auto"/>
              <w:rPr>
                <w:color w:val="000000"/>
                <w:sz w:val="20"/>
              </w:rPr>
            </w:pPr>
            <w:r>
              <w:rPr>
                <w:color w:val="000000"/>
                <w:sz w:val="20"/>
              </w:rPr>
              <w:br/>
            </w:r>
          </w:p>
          <w:p w:rsidR="00361E15" w:rsidRDefault="00361E15">
            <w:pPr>
              <w:spacing w:line="276" w:lineRule="auto"/>
              <w:rPr>
                <w:color w:val="000000"/>
                <w:sz w:val="20"/>
              </w:rPr>
            </w:pPr>
          </w:p>
          <w:p w:rsidR="00361E15" w:rsidRDefault="00361E15">
            <w:pPr>
              <w:spacing w:line="276" w:lineRule="auto"/>
              <w:rPr>
                <w:color w:val="000000"/>
                <w:sz w:val="20"/>
              </w:rPr>
            </w:pPr>
          </w:p>
          <w:p w:rsidR="00361E15" w:rsidRDefault="00361E15">
            <w:pPr>
              <w:spacing w:line="276" w:lineRule="auto"/>
              <w:rPr>
                <w:color w:val="000000"/>
                <w:sz w:val="20"/>
              </w:rPr>
            </w:pPr>
          </w:p>
          <w:p w:rsidR="00361E15" w:rsidRDefault="00361E15">
            <w:pPr>
              <w:spacing w:line="276" w:lineRule="auto"/>
              <w:rPr>
                <w:color w:val="000000"/>
                <w:sz w:val="20"/>
              </w:rPr>
            </w:pPr>
          </w:p>
          <w:p w:rsidR="00361E15" w:rsidRDefault="00361E15">
            <w:pPr>
              <w:spacing w:line="276" w:lineRule="auto"/>
              <w:rPr>
                <w:color w:val="000000"/>
                <w:sz w:val="20"/>
              </w:rPr>
            </w:pPr>
          </w:p>
          <w:p w:rsidR="009B1F67" w:rsidRDefault="009B1F67">
            <w:pPr>
              <w:spacing w:line="276" w:lineRule="auto"/>
              <w:rPr>
                <w:color w:val="000000"/>
                <w:sz w:val="20"/>
              </w:rPr>
            </w:pPr>
          </w:p>
          <w:p w:rsidR="009B1F67" w:rsidRDefault="009B1F67">
            <w:pPr>
              <w:spacing w:line="276" w:lineRule="auto"/>
              <w:rPr>
                <w:color w:val="000000"/>
                <w:sz w:val="20"/>
              </w:rPr>
            </w:pPr>
          </w:p>
          <w:p w:rsidR="00437F97" w:rsidRDefault="005F48BC">
            <w:pPr>
              <w:spacing w:line="276" w:lineRule="auto"/>
              <w:rPr>
                <w:color w:val="000000"/>
                <w:sz w:val="20"/>
              </w:rPr>
            </w:pPr>
            <w:r>
              <w:rPr>
                <w:color w:val="000000"/>
                <w:sz w:val="20"/>
              </w:rPr>
              <w:t xml:space="preserve">                 </w:t>
            </w:r>
          </w:p>
          <w:p w:rsidR="00437F97" w:rsidRDefault="00437F97">
            <w:pPr>
              <w:spacing w:line="276" w:lineRule="auto"/>
              <w:rPr>
                <w:color w:val="000000"/>
                <w:sz w:val="20"/>
              </w:rPr>
            </w:pPr>
          </w:p>
          <w:p w:rsidR="009B1F67" w:rsidRPr="00437F97" w:rsidRDefault="005F48BC">
            <w:pPr>
              <w:spacing w:line="276" w:lineRule="auto"/>
              <w:rPr>
                <w:i/>
                <w:color w:val="000000"/>
              </w:rPr>
            </w:pPr>
            <w:r w:rsidRPr="00437F97">
              <w:rPr>
                <w:i/>
                <w:sz w:val="20"/>
                <w:szCs w:val="16"/>
              </w:rPr>
              <w:t>Solicitor General Wright and UNDP ROL Team presenting certificates to participants</w:t>
            </w:r>
            <w:r w:rsidRPr="00437F97">
              <w:rPr>
                <w:i/>
                <w:color w:val="000000"/>
              </w:rPr>
              <w:t xml:space="preserve">     </w:t>
            </w:r>
          </w:p>
          <w:p w:rsidR="009B1F67" w:rsidRDefault="009B1F67">
            <w:pPr>
              <w:spacing w:line="276" w:lineRule="auto"/>
              <w:rPr>
                <w:color w:val="000000"/>
                <w:sz w:val="20"/>
              </w:rPr>
            </w:pPr>
          </w:p>
          <w:p w:rsidR="009B1F67" w:rsidRDefault="009B1F67">
            <w:pPr>
              <w:spacing w:line="276" w:lineRule="auto"/>
              <w:rPr>
                <w:color w:val="000000"/>
                <w:sz w:val="20"/>
              </w:rPr>
            </w:pPr>
          </w:p>
          <w:p w:rsidR="009B1F67" w:rsidRDefault="009B1F67">
            <w:pPr>
              <w:spacing w:line="276" w:lineRule="auto"/>
              <w:rPr>
                <w:color w:val="000000"/>
                <w:sz w:val="20"/>
              </w:rPr>
            </w:pPr>
          </w:p>
          <w:p w:rsidR="00361E15" w:rsidRDefault="00361E15">
            <w:pPr>
              <w:spacing w:line="276" w:lineRule="auto"/>
              <w:rPr>
                <w:color w:val="000000"/>
                <w:sz w:val="20"/>
              </w:rPr>
            </w:pPr>
          </w:p>
          <w:p w:rsidR="00A875C4" w:rsidRPr="00DD1047" w:rsidRDefault="00A875C4" w:rsidP="00A875C4">
            <w:pPr>
              <w:tabs>
                <w:tab w:val="left" w:pos="6450"/>
              </w:tabs>
            </w:pPr>
          </w:p>
          <w:p w:rsidR="00361E15" w:rsidRDefault="00361E15">
            <w:pPr>
              <w:spacing w:line="276" w:lineRule="auto"/>
              <w:rPr>
                <w:color w:val="000000"/>
                <w:sz w:val="20"/>
              </w:rPr>
            </w:pPr>
          </w:p>
        </w:tc>
      </w:tr>
    </w:tbl>
    <w:p w:rsidR="00361E15" w:rsidRDefault="00361E15"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color w:val="000000"/>
          <w:sz w:val="20"/>
        </w:rPr>
      </w:pPr>
    </w:p>
    <w:p w:rsidR="00912943" w:rsidRDefault="00912943" w:rsidP="00361E15">
      <w:pPr>
        <w:rPr>
          <w:sz w:val="20"/>
        </w:rPr>
      </w:pPr>
    </w:p>
    <w:p w:rsidR="009B1F67" w:rsidRPr="00ED4B3D" w:rsidRDefault="009B1F67" w:rsidP="009B1F67">
      <w:pPr>
        <w:pStyle w:val="NoSpacing"/>
        <w:rPr>
          <w:b/>
        </w:rPr>
      </w:pPr>
      <w:r>
        <w:t xml:space="preserve">               </w:t>
      </w:r>
      <w:r w:rsidRPr="00ED4B3D">
        <w:rPr>
          <w:b/>
          <w:u w:val="single"/>
        </w:rPr>
        <w:t>United Nations Development Programme</w:t>
      </w:r>
    </w:p>
    <w:p w:rsidR="009B1F67" w:rsidRPr="00891BE4" w:rsidRDefault="009B1F67" w:rsidP="009B1F67">
      <w:pPr>
        <w:pStyle w:val="NoSpacing"/>
        <w:rPr>
          <w:b/>
        </w:rPr>
      </w:pPr>
      <w:r w:rsidRPr="00DD1772">
        <w:t xml:space="preserve">               </w:t>
      </w:r>
      <w:r w:rsidRPr="00891BE4">
        <w:rPr>
          <w:b/>
        </w:rPr>
        <w:t>Rule of Law Programme</w:t>
      </w:r>
    </w:p>
    <w:p w:rsidR="009B1F67" w:rsidRPr="00891BE4" w:rsidRDefault="009B1F67" w:rsidP="009B1F67">
      <w:pPr>
        <w:pStyle w:val="NoSpacing"/>
        <w:rPr>
          <w:b/>
          <w:sz w:val="2"/>
        </w:rPr>
      </w:pPr>
      <w:r w:rsidRPr="00891BE4">
        <w:rPr>
          <w:b/>
        </w:rPr>
        <w:t xml:space="preserve">  </w:t>
      </w:r>
    </w:p>
    <w:p w:rsidR="009B1F67" w:rsidRPr="005764ED" w:rsidRDefault="00D3730D" w:rsidP="009B1F67">
      <w:pPr>
        <w:pStyle w:val="NoSpacing"/>
        <w:rPr>
          <w:rFonts w:ascii="Arial" w:hAnsi="Arial" w:cs="Arial"/>
          <w:b/>
          <w:sz w:val="36"/>
          <w:szCs w:val="36"/>
        </w:rPr>
      </w:pPr>
      <w:r w:rsidRPr="00D3730D">
        <w:rPr>
          <w:noProof/>
        </w:rPr>
        <w:pict>
          <v:shape id="_x0000_s1026" type="#_x0000_t202" style="position:absolute;margin-left:-39.75pt;margin-top:19.4pt;width:58.5pt;height:19.45pt;z-index:251658240" filled="f" stroked="f">
            <v:textbox style="mso-next-textbox:#_x0000_s1026">
              <w:txbxContent>
                <w:p w:rsidR="009B1F67" w:rsidRPr="00F661D7" w:rsidRDefault="009B1F67" w:rsidP="009B1F67">
                  <w:pPr>
                    <w:pStyle w:val="NoSpacing"/>
                    <w:rPr>
                      <w:b/>
                      <w:sz w:val="20"/>
                      <w:szCs w:val="32"/>
                    </w:rPr>
                  </w:pPr>
                  <w:r w:rsidRPr="00F661D7">
                    <w:rPr>
                      <w:b/>
                      <w:sz w:val="20"/>
                      <w:szCs w:val="32"/>
                    </w:rPr>
                    <w:t>LIBERIA</w:t>
                  </w:r>
                  <w:r>
                    <w:rPr>
                      <w:b/>
                      <w:sz w:val="20"/>
                      <w:szCs w:val="32"/>
                    </w:rPr>
                    <w:t xml:space="preserve">    </w:t>
                  </w:r>
                </w:p>
                <w:p w:rsidR="009B1F67" w:rsidRPr="00F661D7" w:rsidRDefault="009B1F67" w:rsidP="009B1F67">
                  <w:pPr>
                    <w:rPr>
                      <w:b/>
                      <w:sz w:val="10"/>
                    </w:rPr>
                  </w:pPr>
                </w:p>
              </w:txbxContent>
            </v:textbox>
          </v:shape>
        </w:pict>
      </w:r>
      <w:r w:rsidR="009B1F67">
        <w:rPr>
          <w:sz w:val="32"/>
          <w:szCs w:val="32"/>
        </w:rPr>
        <w:tab/>
      </w:r>
      <w:r w:rsidR="009B1F67" w:rsidRPr="005764ED">
        <w:rPr>
          <w:rFonts w:ascii="Arial" w:hAnsi="Arial" w:cs="Arial"/>
          <w:b/>
          <w:sz w:val="36"/>
          <w:szCs w:val="36"/>
        </w:rPr>
        <w:t>PRESS RELEASE</w:t>
      </w:r>
    </w:p>
    <w:p w:rsidR="009B1F67" w:rsidRPr="005764ED" w:rsidRDefault="009B1F67" w:rsidP="009B1F67">
      <w:pPr>
        <w:pStyle w:val="NoSpacing"/>
        <w:rPr>
          <w:sz w:val="24"/>
          <w:szCs w:val="24"/>
        </w:rPr>
      </w:pPr>
      <w:r w:rsidRPr="00295102">
        <w:rPr>
          <w:noProof/>
          <w:sz w:val="32"/>
        </w:rPr>
        <w:drawing>
          <wp:anchor distT="0" distB="0" distL="114300" distR="114300" simplePos="0" relativeHeight="251660288" behindDoc="0" locked="0" layoutInCell="1" allowOverlap="1">
            <wp:simplePos x="0" y="0"/>
            <wp:positionH relativeFrom="column">
              <wp:posOffset>-400050</wp:posOffset>
            </wp:positionH>
            <wp:positionV relativeFrom="paragraph">
              <wp:posOffset>-795655</wp:posOffset>
            </wp:positionV>
            <wp:extent cx="371475" cy="819150"/>
            <wp:effectExtent l="19050" t="0" r="9525" b="0"/>
            <wp:wrapNone/>
            <wp:docPr id="9" name="Picture 1" descr="undp_logo.gif"/>
            <wp:cNvGraphicFramePr/>
            <a:graphic xmlns:a="http://schemas.openxmlformats.org/drawingml/2006/main">
              <a:graphicData uri="http://schemas.openxmlformats.org/drawingml/2006/picture">
                <pic:pic xmlns:pic="http://schemas.openxmlformats.org/drawingml/2006/picture">
                  <pic:nvPicPr>
                    <pic:cNvPr id="0" name="Picture 0" descr="undp_logo.gif"/>
                    <pic:cNvPicPr>
                      <a:picLocks noChangeAspect="1" noChangeArrowheads="1"/>
                    </pic:cNvPicPr>
                  </pic:nvPicPr>
                  <pic:blipFill>
                    <a:blip r:embed="rId6" cstate="print"/>
                    <a:srcRect/>
                    <a:stretch>
                      <a:fillRect/>
                    </a:stretch>
                  </pic:blipFill>
                  <pic:spPr bwMode="auto">
                    <a:xfrm>
                      <a:off x="0" y="0"/>
                      <a:ext cx="371475" cy="819150"/>
                    </a:xfrm>
                    <a:prstGeom prst="rect">
                      <a:avLst/>
                    </a:prstGeom>
                    <a:noFill/>
                    <a:ln w="9525">
                      <a:noFill/>
                      <a:miter lim="800000"/>
                      <a:headEnd/>
                      <a:tailEnd/>
                    </a:ln>
                  </pic:spPr>
                </pic:pic>
              </a:graphicData>
            </a:graphic>
          </wp:anchor>
        </w:drawing>
      </w:r>
      <w:r>
        <w:rPr>
          <w:sz w:val="32"/>
        </w:rPr>
        <w:t xml:space="preserve">   </w:t>
      </w:r>
      <w:r w:rsidR="00F35602">
        <w:rPr>
          <w:sz w:val="32"/>
        </w:rPr>
        <w:t xml:space="preserve">     </w:t>
      </w:r>
      <w:r>
        <w:rPr>
          <w:sz w:val="32"/>
        </w:rPr>
        <w:t xml:space="preserve"> </w:t>
      </w:r>
      <w:r w:rsidRPr="005764ED">
        <w:rPr>
          <w:b/>
          <w:sz w:val="24"/>
          <w:szCs w:val="24"/>
        </w:rPr>
        <w:t>UNDP/MOJ ends Nationwide Criminal Justice Trainings</w:t>
      </w:r>
    </w:p>
    <w:p w:rsidR="009B1F67" w:rsidRPr="005764ED" w:rsidRDefault="005764ED" w:rsidP="009B1F67">
      <w:pPr>
        <w:pStyle w:val="NoSpacing"/>
        <w:rPr>
          <w:b/>
          <w:sz w:val="24"/>
          <w:szCs w:val="24"/>
        </w:rPr>
      </w:pPr>
      <w:r>
        <w:rPr>
          <w:b/>
          <w:sz w:val="24"/>
          <w:szCs w:val="24"/>
        </w:rPr>
        <w:t xml:space="preserve">        </w:t>
      </w:r>
      <w:r>
        <w:rPr>
          <w:b/>
          <w:sz w:val="24"/>
          <w:szCs w:val="24"/>
        </w:rPr>
        <w:tab/>
      </w:r>
      <w:r w:rsidR="009B1F67" w:rsidRPr="005764ED">
        <w:rPr>
          <w:b/>
          <w:sz w:val="24"/>
          <w:szCs w:val="24"/>
        </w:rPr>
        <w:t>225 Prosecutors a</w:t>
      </w:r>
      <w:r>
        <w:rPr>
          <w:b/>
          <w:sz w:val="24"/>
          <w:szCs w:val="24"/>
        </w:rPr>
        <w:t>nd Police Investigators Benefit</w:t>
      </w:r>
    </w:p>
    <w:p w:rsidR="00437F97" w:rsidRDefault="00437F97" w:rsidP="009B1F67">
      <w:pPr>
        <w:pStyle w:val="NoSpacing"/>
        <w:jc w:val="both"/>
        <w:rPr>
          <w:b/>
        </w:rPr>
      </w:pPr>
    </w:p>
    <w:p w:rsidR="009B1F67" w:rsidRDefault="009B1F67" w:rsidP="009B1F67">
      <w:pPr>
        <w:pStyle w:val="NoSpacing"/>
        <w:jc w:val="both"/>
      </w:pPr>
      <w:r w:rsidRPr="00295102">
        <w:rPr>
          <w:b/>
        </w:rPr>
        <w:t>Monrovia, Liberia</w:t>
      </w:r>
      <w:r>
        <w:rPr>
          <w:b/>
        </w:rPr>
        <w:t xml:space="preserve"> -</w:t>
      </w:r>
      <w:r w:rsidRPr="00295102">
        <w:rPr>
          <w:b/>
        </w:rPr>
        <w:t xml:space="preserve"> May 1</w:t>
      </w:r>
      <w:r>
        <w:rPr>
          <w:b/>
        </w:rPr>
        <w:t>1</w:t>
      </w:r>
      <w:r w:rsidRPr="00295102">
        <w:rPr>
          <w:b/>
        </w:rPr>
        <w:t>, 2010, Douglas Jones reports</w:t>
      </w:r>
      <w:r w:rsidRPr="00295102">
        <w:t xml:space="preserve">- the United Nations Development Programme and the Ministry of Justice </w:t>
      </w:r>
      <w:proofErr w:type="gramStart"/>
      <w:r>
        <w:t>have</w:t>
      </w:r>
      <w:proofErr w:type="gramEnd"/>
      <w:r>
        <w:t xml:space="preserve"> ended </w:t>
      </w:r>
      <w:r w:rsidRPr="00295102">
        <w:t>three regional Criminal Justice trainings for prosecutors</w:t>
      </w:r>
      <w:r>
        <w:t>, Correction Officers,</w:t>
      </w:r>
      <w:r w:rsidRPr="00295102">
        <w:t xml:space="preserve"> and National Police Investigators around the country. </w:t>
      </w:r>
    </w:p>
    <w:p w:rsidR="009B1F67" w:rsidRDefault="009B1F67" w:rsidP="009B1F67">
      <w:pPr>
        <w:pStyle w:val="NoSpacing"/>
        <w:jc w:val="both"/>
      </w:pPr>
      <w:r>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176530</wp:posOffset>
            </wp:positionV>
            <wp:extent cx="2819400" cy="2128520"/>
            <wp:effectExtent l="19050" t="0" r="0" b="0"/>
            <wp:wrapThrough wrapText="bothSides">
              <wp:wrapPolygon edited="0">
                <wp:start x="-146" y="0"/>
                <wp:lineTo x="-146" y="21458"/>
                <wp:lineTo x="21600" y="21458"/>
                <wp:lineTo x="21600" y="0"/>
                <wp:lineTo x="-146"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819400" cy="2128520"/>
                    </a:xfrm>
                    <a:prstGeom prst="rect">
                      <a:avLst/>
                    </a:prstGeom>
                    <a:noFill/>
                    <a:ln w="9525">
                      <a:noFill/>
                      <a:miter lim="800000"/>
                      <a:headEnd/>
                      <a:tailEnd/>
                    </a:ln>
                  </pic:spPr>
                </pic:pic>
              </a:graphicData>
            </a:graphic>
          </wp:anchor>
        </w:drawing>
      </w:r>
      <w:r>
        <w:t xml:space="preserve">The trainings formerly launched in Ganta, Nimba County 3 weeks ago, brought together District Attorneys, City Solicitors, Immigration Officers, Corrections Officers, other Ministry of Justice Prosecutors assigned in the Counties, and National Police Investigators from Grand Gedeh, River Gee, Sinoe, Grand Kru, Maryland, and Nimba Counties. </w:t>
      </w:r>
    </w:p>
    <w:p w:rsidR="009B1F67" w:rsidRDefault="009B1F67" w:rsidP="009B1F67">
      <w:pPr>
        <w:pStyle w:val="NoSpacing"/>
        <w:jc w:val="both"/>
      </w:pPr>
      <w:r>
        <w:t>The second phase was conducted in Gbarnga, Bong County with participants drawn from Lofa, Rivercess, Montserrado, Grand Bassa and Bong Counties.</w:t>
      </w:r>
    </w:p>
    <w:p w:rsidR="009B1F67" w:rsidRDefault="009B1F67" w:rsidP="009B1F67">
      <w:pPr>
        <w:pStyle w:val="NoSpacing"/>
        <w:jc w:val="both"/>
      </w:pPr>
    </w:p>
    <w:p w:rsidR="00912943" w:rsidRDefault="00437F97" w:rsidP="009B1F67">
      <w:pPr>
        <w:pStyle w:val="NoSpacing"/>
        <w:jc w:val="both"/>
      </w:pPr>
      <w:r>
        <w:rPr>
          <w:noProof/>
        </w:rPr>
        <w:pict>
          <v:shape id="_x0000_s1027" type="#_x0000_t202" style="position:absolute;left:0;text-align:left;margin-left:-236.5pt;margin-top:38.1pt;width:232.9pt;height:18pt;z-index:251664384" filled="f" stroked="f">
            <v:textbox style="mso-next-textbox:#_x0000_s1027">
              <w:txbxContent>
                <w:p w:rsidR="009B1F67" w:rsidRPr="0029457F" w:rsidRDefault="009B1F67" w:rsidP="009B1F67">
                  <w:pPr>
                    <w:rPr>
                      <w:b/>
                      <w:sz w:val="16"/>
                      <w:szCs w:val="16"/>
                    </w:rPr>
                  </w:pPr>
                  <w:r w:rsidRPr="0029457F">
                    <w:rPr>
                      <w:b/>
                      <w:sz w:val="16"/>
                      <w:szCs w:val="16"/>
                    </w:rPr>
                    <w:t>Participants with certificates at the end of the kakata’s training</w:t>
                  </w:r>
                </w:p>
              </w:txbxContent>
            </v:textbox>
            <w10:wrap type="square"/>
          </v:shape>
        </w:pict>
      </w:r>
      <w:r w:rsidR="009B1F67">
        <w:t xml:space="preserve">The </w:t>
      </w:r>
      <w:proofErr w:type="spellStart"/>
      <w:r w:rsidR="009B1F67">
        <w:t>Kakata</w:t>
      </w:r>
      <w:proofErr w:type="spellEnd"/>
      <w:r w:rsidR="009B1F67">
        <w:t xml:space="preserve">, </w:t>
      </w:r>
      <w:proofErr w:type="spellStart"/>
      <w:r w:rsidR="009B1F67">
        <w:t>Margibi</w:t>
      </w:r>
      <w:proofErr w:type="spellEnd"/>
      <w:r w:rsidR="009B1F67">
        <w:t xml:space="preserve"> County training which marked the end of the regional trainings over the weekend, focused on Counties of Northern Liberia including, Bomi, Grand Cape Mount, and Gbarpolu Counties. A total of two hundred and twenty-five criminal Justice Prosecutors, Correction Officers including Police Investigators, and Immigration officers were trained in diverse areas of the Criminal Justice </w:t>
      </w:r>
    </w:p>
    <w:p w:rsidR="005764ED" w:rsidRDefault="00912943" w:rsidP="00437F97">
      <w:r>
        <w:t xml:space="preserve">                                                 </w:t>
      </w:r>
      <w:r w:rsidR="00437F97">
        <w:rPr>
          <w:noProof/>
        </w:rPr>
        <w:drawing>
          <wp:anchor distT="0" distB="0" distL="114300" distR="114300" simplePos="0" relativeHeight="251663360" behindDoc="0" locked="0" layoutInCell="1" allowOverlap="1">
            <wp:simplePos x="0" y="0"/>
            <wp:positionH relativeFrom="column">
              <wp:posOffset>2961005</wp:posOffset>
            </wp:positionH>
            <wp:positionV relativeFrom="paragraph">
              <wp:posOffset>61595</wp:posOffset>
            </wp:positionV>
            <wp:extent cx="2981960" cy="2463800"/>
            <wp:effectExtent l="19050" t="0" r="8890" b="0"/>
            <wp:wrapThrough wrapText="bothSides">
              <wp:wrapPolygon edited="0">
                <wp:start x="-138" y="0"/>
                <wp:lineTo x="-138" y="21377"/>
                <wp:lineTo x="21664" y="21377"/>
                <wp:lineTo x="21664" y="0"/>
                <wp:lineTo x="-138"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10000"/>
                    </a:blip>
                    <a:srcRect/>
                    <a:stretch>
                      <a:fillRect/>
                    </a:stretch>
                  </pic:blipFill>
                  <pic:spPr bwMode="auto">
                    <a:xfrm>
                      <a:off x="0" y="0"/>
                      <a:ext cx="2981960" cy="2463800"/>
                    </a:xfrm>
                    <a:prstGeom prst="rect">
                      <a:avLst/>
                    </a:prstGeom>
                    <a:noFill/>
                    <a:ln w="9525">
                      <a:noFill/>
                      <a:miter lim="800000"/>
                      <a:headEnd/>
                      <a:tailEnd/>
                    </a:ln>
                  </pic:spPr>
                </pic:pic>
              </a:graphicData>
            </a:graphic>
          </wp:anchor>
        </w:drawing>
      </w:r>
    </w:p>
    <w:p w:rsidR="009B1F67" w:rsidRDefault="009B1F67" w:rsidP="009B1F67">
      <w:pPr>
        <w:pStyle w:val="NoSpacing"/>
        <w:jc w:val="both"/>
      </w:pPr>
      <w:r>
        <w:t xml:space="preserve">system. Some of the topics discussed centered on the protection of the elderly and disabled; violence and abuse, standard of proof and criminal justice responsibilities, and cruelty and unusual </w:t>
      </w:r>
      <w:r w:rsidR="00B01B84">
        <w:t>p</w:t>
      </w:r>
      <w:r w:rsidR="003E27E5">
        <w:t>unishment</w:t>
      </w:r>
      <w:r>
        <w:t xml:space="preserve"> during the discharge of duties. The trainings were facilitated by experts within the Criminal Justice System including the Solicitor General of Liberia, Cllr. M. Wilkins Wright.</w:t>
      </w:r>
    </w:p>
    <w:p w:rsidR="00437F97" w:rsidRDefault="00437F97" w:rsidP="009B1F67">
      <w:pPr>
        <w:pStyle w:val="NoSpacing"/>
        <w:jc w:val="both"/>
      </w:pPr>
    </w:p>
    <w:p w:rsidR="009B1F67" w:rsidRDefault="00437F97" w:rsidP="009B1F67">
      <w:pPr>
        <w:pStyle w:val="NoSpacing"/>
        <w:jc w:val="both"/>
      </w:pPr>
      <w:r>
        <w:rPr>
          <w:noProof/>
        </w:rPr>
        <w:pict>
          <v:shape id="_x0000_s1033" type="#_x0000_t202" style="position:absolute;left:0;text-align:left;margin-left:217.05pt;margin-top:54.7pt;width:250.25pt;height:23.65pt;z-index:251675648" filled="f" stroked="f">
            <v:textbox style="mso-next-textbox:#_x0000_s1033">
              <w:txbxContent>
                <w:p w:rsidR="00437F97" w:rsidRPr="00437F97" w:rsidRDefault="00437F97" w:rsidP="00437F97">
                  <w:pPr>
                    <w:jc w:val="right"/>
                    <w:rPr>
                      <w:i/>
                      <w:sz w:val="16"/>
                      <w:szCs w:val="16"/>
                    </w:rPr>
                  </w:pPr>
                  <w:r w:rsidRPr="00437F97">
                    <w:rPr>
                      <w:i/>
                      <w:sz w:val="16"/>
                      <w:szCs w:val="16"/>
                    </w:rPr>
                    <w:t>Solicitor General Wright and UNDP ROL Team presenting certificates</w:t>
                  </w:r>
                </w:p>
              </w:txbxContent>
            </v:textbox>
            <w10:wrap type="square"/>
          </v:shape>
        </w:pict>
      </w:r>
      <w:proofErr w:type="spellStart"/>
      <w:r w:rsidR="009B1F67">
        <w:t>Cllr</w:t>
      </w:r>
      <w:proofErr w:type="spellEnd"/>
      <w:r w:rsidR="009B1F67">
        <w:t xml:space="preserve">. Wright who also spoke during the official closing of the regional trainings called on participants, </w:t>
      </w:r>
      <w:r>
        <w:t>e</w:t>
      </w:r>
      <w:r w:rsidR="00D46CCB">
        <w:t>specially</w:t>
      </w:r>
      <w:r w:rsidR="009B1F67">
        <w:t xml:space="preserve"> the Police Investigators to be serious owing to the importance attached </w:t>
      </w:r>
      <w:r w:rsidR="003E27E5">
        <w:t>to their</w:t>
      </w:r>
      <w:r w:rsidR="009B1F67">
        <w:t xml:space="preserve"> job as investigators in the Criminal Justice System. Cllr. Wright averred that </w:t>
      </w:r>
    </w:p>
    <w:p w:rsidR="009B1F67" w:rsidRDefault="00D3730D" w:rsidP="00353103">
      <w:pPr>
        <w:pStyle w:val="NoSpacing"/>
        <w:jc w:val="both"/>
      </w:pPr>
      <w:r>
        <w:rPr>
          <w:noProof/>
        </w:rPr>
        <w:pict>
          <v:shape id="_x0000_s1028" type="#_x0000_t202" style="position:absolute;left:0;text-align:left;margin-left:162pt;margin-top:3.45pt;width:273.75pt;height:17.25pt;z-index:251665408" filled="f" stroked="f">
            <v:textbox style="mso-next-textbox:#_x0000_s1028">
              <w:txbxContent>
                <w:p w:rsidR="009B1F67" w:rsidRDefault="009B1F67" w:rsidP="009B1F67">
                  <w:pPr>
                    <w:rPr>
                      <w:b/>
                    </w:rPr>
                  </w:pPr>
                </w:p>
                <w:p w:rsidR="009B1F67" w:rsidRDefault="009B1F67" w:rsidP="009B1F67">
                  <w:pPr>
                    <w:rPr>
                      <w:b/>
                    </w:rPr>
                  </w:pPr>
                </w:p>
                <w:p w:rsidR="009B1F67" w:rsidRDefault="009B1F67" w:rsidP="009B1F67">
                  <w:pPr>
                    <w:rPr>
                      <w:b/>
                    </w:rPr>
                  </w:pPr>
                </w:p>
                <w:p w:rsidR="009B1F67" w:rsidRDefault="009B1F67" w:rsidP="009B1F67">
                  <w:pPr>
                    <w:rPr>
                      <w:b/>
                    </w:rPr>
                  </w:pPr>
                </w:p>
                <w:p w:rsidR="009B1F67" w:rsidRDefault="009B1F67" w:rsidP="009B1F67">
                  <w:pPr>
                    <w:rPr>
                      <w:b/>
                    </w:rPr>
                  </w:pPr>
                </w:p>
                <w:p w:rsidR="009B1F67" w:rsidRDefault="009B1F67" w:rsidP="009B1F67">
                  <w:pPr>
                    <w:rPr>
                      <w:b/>
                    </w:rPr>
                  </w:pPr>
                </w:p>
                <w:p w:rsidR="009B1F67" w:rsidRPr="00814D0B" w:rsidRDefault="009B1F67" w:rsidP="009B1F67">
                  <w:pPr>
                    <w:rPr>
                      <w:b/>
                    </w:rPr>
                  </w:pPr>
                  <w:proofErr w:type="gramStart"/>
                  <w:r w:rsidRPr="00814D0B">
                    <w:rPr>
                      <w:b/>
                    </w:rPr>
                    <w:t>participants</w:t>
                  </w:r>
                  <w:proofErr w:type="gramEnd"/>
                  <w:r w:rsidRPr="00814D0B">
                    <w:rPr>
                      <w:b/>
                    </w:rPr>
                    <w:t xml:space="preserve"> </w:t>
                  </w:r>
                </w:p>
              </w:txbxContent>
            </v:textbox>
          </v:shape>
        </w:pict>
      </w:r>
      <w:r w:rsidR="009B1F67">
        <w:t xml:space="preserve">Prosecution will be impossible in the absence of proper investigation. He told the participants to respect all brought before the law. According to him, the law is the common denominator among all and that </w:t>
      </w:r>
      <w:r w:rsidR="009B1F67">
        <w:lastRenderedPageBreak/>
        <w:t>prosecutors were themselves not above the law. Speaking further, Cllr. Wright told Law enforcement Officers to do away with the culture of arrest before investigation. He said investigation ought to be conducted before arrests are made when cases are brought before them. He also told Correction officers that Justice is not about incarceration, but that inmates should be rehabilitated while serving sentences in order to have alternative to criminal conduct when they return to the society.</w:t>
      </w:r>
    </w:p>
    <w:p w:rsidR="00437F97" w:rsidRDefault="00437F97" w:rsidP="00353103">
      <w:pPr>
        <w:pStyle w:val="NoSpacing"/>
        <w:jc w:val="both"/>
      </w:pPr>
    </w:p>
    <w:p w:rsidR="009B1F67" w:rsidRPr="00295102" w:rsidRDefault="009B1F67" w:rsidP="009B1F67">
      <w:pPr>
        <w:pStyle w:val="NoSpacing"/>
        <w:jc w:val="both"/>
      </w:pPr>
      <w:r>
        <w:t xml:space="preserve">Also present at the closing Program was the UNDP Rule of Law Programme Manager, Cllr. James N. Verdier, Jr. who praised the Ministry of Justice for the partnership and commitment in conducting the trainings. </w:t>
      </w:r>
    </w:p>
    <w:p w:rsidR="00437F97" w:rsidRDefault="00437F97" w:rsidP="009B1F67">
      <w:pPr>
        <w:pStyle w:val="NoSpacing"/>
        <w:jc w:val="both"/>
      </w:pPr>
    </w:p>
    <w:p w:rsidR="009B1F67" w:rsidRDefault="009B1F67" w:rsidP="009B1F67">
      <w:pPr>
        <w:pStyle w:val="NoSpacing"/>
        <w:jc w:val="both"/>
      </w:pPr>
      <w:r>
        <w:t xml:space="preserve">He said the Rule of Law Team at UNDP will shortly embark on field monitoring missions in the counties to observe how well prosecutors blend the acquired skills in the discharge of their duties. </w:t>
      </w:r>
    </w:p>
    <w:p w:rsidR="009B1F67" w:rsidRDefault="009B1F67" w:rsidP="009B1F67">
      <w:pPr>
        <w:pStyle w:val="NoSpacing"/>
        <w:jc w:val="both"/>
      </w:pPr>
    </w:p>
    <w:p w:rsidR="009B1F67" w:rsidRDefault="009B1F67" w:rsidP="009B1F67">
      <w:pPr>
        <w:pStyle w:val="NoSpacing"/>
        <w:jc w:val="both"/>
      </w:pPr>
      <w:r>
        <w:t>The trainings were conducted as part of Annual Work plan activities under the Project “Strengthening Public Prosecution Services” at the Ministry of Justice. The project is funded by the United Nations Peace Building Fund (PBF) and it’s implemented by the Ministry of Justice with technical and Management support from UNDP</w:t>
      </w:r>
    </w:p>
    <w:p w:rsidR="009B1F67" w:rsidRDefault="009B1F67" w:rsidP="009B1F67">
      <w:pPr>
        <w:pStyle w:val="NoSpacing"/>
        <w:jc w:val="both"/>
      </w:pPr>
      <w:r>
        <w:t xml:space="preserve">                                    </w:t>
      </w:r>
    </w:p>
    <w:p w:rsidR="009B1F67" w:rsidRPr="00540F55" w:rsidRDefault="009B1F67" w:rsidP="009B1F67">
      <w:pPr>
        <w:pStyle w:val="NoSpacing"/>
        <w:jc w:val="both"/>
        <w:rPr>
          <w:b/>
        </w:rPr>
      </w:pPr>
      <w:r w:rsidRPr="00540F55">
        <w:rPr>
          <w:b/>
        </w:rPr>
        <w:t xml:space="preserve">                                                   </w:t>
      </w:r>
      <w:r w:rsidR="005764ED">
        <w:rPr>
          <w:b/>
        </w:rPr>
        <w:t xml:space="preserve">                              (02</w:t>
      </w:r>
      <w:r w:rsidRPr="00540F55">
        <w:rPr>
          <w:b/>
        </w:rPr>
        <w:t>)</w:t>
      </w:r>
    </w:p>
    <w:p w:rsidR="009B1F67" w:rsidRPr="00814720" w:rsidRDefault="009B1F67" w:rsidP="009B1F67">
      <w:pPr>
        <w:jc w:val="both"/>
      </w:pPr>
    </w:p>
    <w:p w:rsidR="009B1F67" w:rsidRPr="00640FBC" w:rsidRDefault="009B1F67" w:rsidP="009B1F67">
      <w:pPr>
        <w:jc w:val="both"/>
        <w:rPr>
          <w:sz w:val="20"/>
        </w:rPr>
      </w:pPr>
      <w:r w:rsidRPr="00640FBC">
        <w:rPr>
          <w:sz w:val="20"/>
        </w:rPr>
        <w:t xml:space="preserve">   For further information, please contact Douglas Jones; Email: </w:t>
      </w:r>
      <w:hyperlink r:id="rId7" w:history="1">
        <w:r>
          <w:rPr>
            <w:rStyle w:val="Hyperlink"/>
            <w:sz w:val="20"/>
          </w:rPr>
          <w:t>douglas.jones@undp.org</w:t>
        </w:r>
      </w:hyperlink>
      <w:r w:rsidRPr="002B1F9A">
        <w:rPr>
          <w:sz w:val="20"/>
        </w:rPr>
        <w:t>: tel: +231-6533-223</w:t>
      </w:r>
    </w:p>
    <w:p w:rsidR="00361E15" w:rsidRDefault="00361E15" w:rsidP="00361E15">
      <w:pPr>
        <w:tabs>
          <w:tab w:val="left" w:pos="-720"/>
        </w:tabs>
        <w:suppressAutoHyphens/>
        <w:jc w:val="both"/>
        <w:rPr>
          <w:spacing w:val="-3"/>
        </w:rPr>
      </w:pPr>
    </w:p>
    <w:p w:rsidR="00361E15" w:rsidRDefault="00361E15" w:rsidP="00361E15"/>
    <w:p w:rsidR="00361E15" w:rsidRDefault="00361E15" w:rsidP="00361E15"/>
    <w:p w:rsidR="00361E15" w:rsidRDefault="00361E15" w:rsidP="00361E15"/>
    <w:p w:rsidR="00AC61BC" w:rsidRDefault="00AC61BC"/>
    <w:sectPr w:rsidR="00AC61BC" w:rsidSect="00AC6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61E15"/>
    <w:rsid w:val="00047464"/>
    <w:rsid w:val="00061203"/>
    <w:rsid w:val="0008450B"/>
    <w:rsid w:val="000C5C90"/>
    <w:rsid w:val="00126903"/>
    <w:rsid w:val="00181AAF"/>
    <w:rsid w:val="001838EA"/>
    <w:rsid w:val="001A7549"/>
    <w:rsid w:val="00201AE5"/>
    <w:rsid w:val="002021BF"/>
    <w:rsid w:val="00231D6B"/>
    <w:rsid w:val="00234583"/>
    <w:rsid w:val="00256A42"/>
    <w:rsid w:val="0029457F"/>
    <w:rsid w:val="002A745F"/>
    <w:rsid w:val="00303817"/>
    <w:rsid w:val="00353103"/>
    <w:rsid w:val="00361E15"/>
    <w:rsid w:val="003B1E21"/>
    <w:rsid w:val="003E27E5"/>
    <w:rsid w:val="004211A4"/>
    <w:rsid w:val="00437F97"/>
    <w:rsid w:val="004B52D3"/>
    <w:rsid w:val="004C1B3E"/>
    <w:rsid w:val="005764ED"/>
    <w:rsid w:val="005944EB"/>
    <w:rsid w:val="005F48BC"/>
    <w:rsid w:val="00664BCB"/>
    <w:rsid w:val="007A7452"/>
    <w:rsid w:val="0088304F"/>
    <w:rsid w:val="008C240A"/>
    <w:rsid w:val="008E4D91"/>
    <w:rsid w:val="00912943"/>
    <w:rsid w:val="009B1F67"/>
    <w:rsid w:val="009C7098"/>
    <w:rsid w:val="00A34362"/>
    <w:rsid w:val="00A875C4"/>
    <w:rsid w:val="00A95081"/>
    <w:rsid w:val="00AC61BC"/>
    <w:rsid w:val="00B01B84"/>
    <w:rsid w:val="00B31D60"/>
    <w:rsid w:val="00C30B31"/>
    <w:rsid w:val="00C32954"/>
    <w:rsid w:val="00C658BC"/>
    <w:rsid w:val="00C71099"/>
    <w:rsid w:val="00CC1263"/>
    <w:rsid w:val="00D304C8"/>
    <w:rsid w:val="00D3730D"/>
    <w:rsid w:val="00D46CCB"/>
    <w:rsid w:val="00DD2BBD"/>
    <w:rsid w:val="00F35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15"/>
    <w:pPr>
      <w:widowControl w:val="0"/>
      <w:snapToGrid w:val="0"/>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E15"/>
    <w:pPr>
      <w:tabs>
        <w:tab w:val="center" w:pos="4320"/>
        <w:tab w:val="right" w:pos="8640"/>
      </w:tabs>
    </w:pPr>
  </w:style>
  <w:style w:type="character" w:customStyle="1" w:styleId="HeaderChar">
    <w:name w:val="Header Char"/>
    <w:basedOn w:val="DefaultParagraphFont"/>
    <w:link w:val="Header"/>
    <w:rsid w:val="00361E15"/>
    <w:rPr>
      <w:rFonts w:ascii="Times New Roman" w:eastAsia="Times New Roman" w:hAnsi="Times New Roman" w:cs="Times New Roman"/>
      <w:sz w:val="24"/>
      <w:szCs w:val="20"/>
      <w:lang w:val="en-GB"/>
    </w:rPr>
  </w:style>
  <w:style w:type="paragraph" w:styleId="NoSpacing">
    <w:name w:val="No Spacing"/>
    <w:uiPriority w:val="1"/>
    <w:qFormat/>
    <w:rsid w:val="00361E15"/>
    <w:pPr>
      <w:spacing w:after="0" w:line="240" w:lineRule="auto"/>
    </w:pPr>
  </w:style>
  <w:style w:type="character" w:styleId="Hyperlink">
    <w:name w:val="Hyperlink"/>
    <w:basedOn w:val="DefaultParagraphFont"/>
    <w:uiPriority w:val="99"/>
    <w:unhideWhenUsed/>
    <w:rsid w:val="00A875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1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uglas.jones@und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6</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douglas.jones</dc:creator>
  <cp:keywords/>
  <dc:description/>
  <cp:lastModifiedBy>MDTF Office</cp:lastModifiedBy>
  <cp:revision>1</cp:revision>
  <dcterms:created xsi:type="dcterms:W3CDTF">2010-06-22T09:21:00Z</dcterms:created>
  <dcterms:modified xsi:type="dcterms:W3CDTF">2010-08-05T11:00:00Z</dcterms:modified>
</cp:coreProperties>
</file>