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B9" w:rsidRPr="008B06F4" w:rsidRDefault="00EE03B9" w:rsidP="00EE03B9">
      <w:pPr>
        <w:tabs>
          <w:tab w:val="left" w:pos="-1440"/>
          <w:tab w:val="left" w:pos="-720"/>
          <w:tab w:val="left" w:pos="0"/>
          <w:tab w:val="left" w:pos="7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  <w:r w:rsidRPr="008B06F4">
        <w:rPr>
          <w:rFonts w:ascii="Arial" w:hAnsi="Arial" w:cs="Arial"/>
          <w:b/>
          <w:bCs/>
          <w:sz w:val="22"/>
          <w:szCs w:val="22"/>
        </w:rPr>
        <w:t>FONDS DE CONSOLIDATION DE LA PAIX (FCP)</w:t>
      </w:r>
    </w:p>
    <w:p w:rsidR="00CD3814" w:rsidRPr="008B06F4" w:rsidRDefault="00317066" w:rsidP="00CD3814">
      <w:pPr>
        <w:tabs>
          <w:tab w:val="left" w:pos="-1440"/>
          <w:tab w:val="left" w:pos="-720"/>
          <w:tab w:val="left" w:pos="0"/>
          <w:tab w:val="left" w:pos="7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8B06F4">
        <w:rPr>
          <w:rFonts w:ascii="Arial" w:hAnsi="Arial" w:cs="Arial"/>
          <w:b/>
          <w:spacing w:val="-3"/>
          <w:sz w:val="22"/>
          <w:szCs w:val="22"/>
          <w:u w:val="single"/>
        </w:rPr>
        <w:t xml:space="preserve">Rapport </w:t>
      </w:r>
      <w:r w:rsidR="00BD5220" w:rsidRPr="008B06F4">
        <w:rPr>
          <w:rFonts w:ascii="Arial" w:hAnsi="Arial" w:cs="Arial"/>
          <w:b/>
          <w:spacing w:val="-3"/>
          <w:sz w:val="22"/>
          <w:szCs w:val="22"/>
          <w:u w:val="single"/>
        </w:rPr>
        <w:t>de mise à jour t</w:t>
      </w:r>
      <w:r w:rsidRPr="008B06F4">
        <w:rPr>
          <w:rFonts w:ascii="Arial" w:hAnsi="Arial" w:cs="Arial"/>
          <w:b/>
          <w:spacing w:val="-3"/>
          <w:sz w:val="22"/>
          <w:szCs w:val="22"/>
          <w:u w:val="single"/>
        </w:rPr>
        <w:t>rimestriel</w:t>
      </w:r>
    </w:p>
    <w:p w:rsidR="00CD3814" w:rsidRPr="008B06F4" w:rsidRDefault="00CD3814" w:rsidP="00CD3814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4"/>
        <w:gridCol w:w="36"/>
        <w:gridCol w:w="2480"/>
        <w:gridCol w:w="2977"/>
        <w:gridCol w:w="4803"/>
      </w:tblGrid>
      <w:tr w:rsidR="00CD3814" w:rsidRPr="008B06F4" w:rsidTr="008B06F4">
        <w:trPr>
          <w:trHeight w:val="345"/>
        </w:trPr>
        <w:tc>
          <w:tcPr>
            <w:tcW w:w="2664" w:type="dxa"/>
            <w:shd w:val="clear" w:color="auto" w:fill="E6E6E6"/>
          </w:tcPr>
          <w:p w:rsidR="00CD3814" w:rsidRPr="008B06F4" w:rsidRDefault="00C025B5" w:rsidP="003F18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06F4">
              <w:rPr>
                <w:rFonts w:ascii="Arial" w:hAnsi="Arial" w:cs="Arial"/>
                <w:b/>
                <w:sz w:val="18"/>
                <w:szCs w:val="18"/>
              </w:rPr>
              <w:t>Période</w:t>
            </w:r>
            <w:r w:rsidR="00CD3814" w:rsidRPr="008B06F4">
              <w:rPr>
                <w:rFonts w:ascii="Arial" w:hAnsi="Arial" w:cs="Arial"/>
                <w:b/>
                <w:sz w:val="18"/>
                <w:szCs w:val="18"/>
              </w:rPr>
              <w:t xml:space="preserve"> couvert (</w:t>
            </w:r>
            <w:r w:rsidR="00317066" w:rsidRPr="008B06F4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8B06F4">
              <w:rPr>
                <w:rFonts w:ascii="Arial" w:hAnsi="Arial" w:cs="Arial"/>
                <w:b/>
                <w:sz w:val="18"/>
                <w:szCs w:val="18"/>
              </w:rPr>
              <w:t>rimestre</w:t>
            </w:r>
            <w:r w:rsidR="00317066" w:rsidRPr="008B06F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0296" w:type="dxa"/>
            <w:gridSpan w:val="4"/>
            <w:shd w:val="clear" w:color="auto" w:fill="auto"/>
            <w:vAlign w:val="center"/>
          </w:tcPr>
          <w:p w:rsidR="00CD3814" w:rsidRPr="008B06F4" w:rsidRDefault="008B4F7A" w:rsidP="004C0F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Avril  - Juin </w:t>
            </w:r>
            <w:r w:rsidRPr="005D72A0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D3814" w:rsidRPr="008B06F4" w:rsidTr="008B06F4">
        <w:trPr>
          <w:trHeight w:val="345"/>
        </w:trPr>
        <w:tc>
          <w:tcPr>
            <w:tcW w:w="2664" w:type="dxa"/>
            <w:shd w:val="clear" w:color="auto" w:fill="E6E6E6"/>
          </w:tcPr>
          <w:p w:rsidR="00CD3814" w:rsidRPr="008B06F4" w:rsidRDefault="00C025B5" w:rsidP="003F182F">
            <w:pPr>
              <w:rPr>
                <w:rFonts w:ascii="Arial" w:hAnsi="Arial" w:cs="Arial"/>
                <w:sz w:val="18"/>
                <w:szCs w:val="18"/>
              </w:rPr>
            </w:pPr>
            <w:r w:rsidRPr="008B06F4">
              <w:rPr>
                <w:rFonts w:ascii="Arial" w:hAnsi="Arial" w:cs="Arial"/>
                <w:b/>
                <w:sz w:val="18"/>
                <w:szCs w:val="18"/>
              </w:rPr>
              <w:t>Numéro</w:t>
            </w:r>
            <w:r w:rsidR="008F0D90" w:rsidRPr="008B06F4">
              <w:rPr>
                <w:rFonts w:ascii="Arial" w:hAnsi="Arial" w:cs="Arial"/>
                <w:b/>
                <w:sz w:val="18"/>
                <w:szCs w:val="18"/>
              </w:rPr>
              <w:t xml:space="preserve"> du</w:t>
            </w:r>
            <w:r w:rsidR="00CD3814" w:rsidRPr="008B06F4">
              <w:rPr>
                <w:rFonts w:ascii="Arial" w:hAnsi="Arial" w:cs="Arial"/>
                <w:b/>
                <w:sz w:val="18"/>
                <w:szCs w:val="18"/>
              </w:rPr>
              <w:t xml:space="preserve"> projet et </w:t>
            </w:r>
            <w:r w:rsidR="005E7876" w:rsidRPr="008B06F4">
              <w:rPr>
                <w:rFonts w:ascii="Arial" w:hAnsi="Arial" w:cs="Arial"/>
                <w:b/>
                <w:sz w:val="18"/>
                <w:szCs w:val="18"/>
              </w:rPr>
              <w:t xml:space="preserve">le </w:t>
            </w:r>
            <w:r w:rsidR="00027A16" w:rsidRPr="008B06F4">
              <w:rPr>
                <w:rFonts w:ascii="Arial" w:hAnsi="Arial" w:cs="Arial"/>
                <w:b/>
                <w:sz w:val="18"/>
                <w:szCs w:val="18"/>
              </w:rPr>
              <w:t>titre</w:t>
            </w:r>
            <w:r w:rsidR="005E7876" w:rsidRPr="008B06F4">
              <w:rPr>
                <w:rFonts w:ascii="Arial" w:hAnsi="Arial" w:cs="Arial"/>
                <w:b/>
                <w:sz w:val="18"/>
                <w:szCs w:val="18"/>
              </w:rPr>
              <w:t xml:space="preserve"> du projet</w:t>
            </w:r>
          </w:p>
        </w:tc>
        <w:tc>
          <w:tcPr>
            <w:tcW w:w="10296" w:type="dxa"/>
            <w:gridSpan w:val="4"/>
            <w:shd w:val="clear" w:color="auto" w:fill="auto"/>
            <w:vAlign w:val="center"/>
          </w:tcPr>
          <w:p w:rsidR="00CD3814" w:rsidRPr="008B06F4" w:rsidRDefault="009734A9" w:rsidP="004420B6">
            <w:pPr>
              <w:rPr>
                <w:rFonts w:ascii="Arial" w:hAnsi="Arial" w:cs="Arial"/>
                <w:sz w:val="18"/>
                <w:szCs w:val="18"/>
              </w:rPr>
            </w:pPr>
            <w:r w:rsidRPr="00863EA9">
              <w:rPr>
                <w:rFonts w:ascii="Arial" w:hAnsi="Arial" w:cs="Arial"/>
                <w:sz w:val="20"/>
                <w:szCs w:val="20"/>
              </w:rPr>
              <w:t>PBF/COM/E-1</w:t>
            </w:r>
            <w:r w:rsidRPr="00863EA9">
              <w:rPr>
                <w:rStyle w:val="lev"/>
                <w:rFonts w:ascii="Arial" w:hAnsi="Arial" w:cs="Arial"/>
                <w:color w:val="000000"/>
                <w:sz w:val="20"/>
                <w:szCs w:val="20"/>
              </w:rPr>
              <w:t> :</w:t>
            </w:r>
            <w:r w:rsidRPr="00863E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CD7">
              <w:rPr>
                <w:rFonts w:ascii="Arial" w:hAnsi="Arial" w:cs="Arial"/>
                <w:b/>
                <w:sz w:val="20"/>
                <w:szCs w:val="20"/>
              </w:rPr>
              <w:t>Renforcement des capacités Nationales en matière de consolidation de la paix</w:t>
            </w:r>
            <w:r w:rsidRPr="008B06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D3814" w:rsidRPr="008B06F4" w:rsidTr="008B06F4">
        <w:trPr>
          <w:trHeight w:val="436"/>
        </w:trPr>
        <w:tc>
          <w:tcPr>
            <w:tcW w:w="2664" w:type="dxa"/>
            <w:tcBorders>
              <w:bottom w:val="single" w:sz="4" w:space="0" w:color="auto"/>
            </w:tcBorders>
            <w:shd w:val="clear" w:color="auto" w:fill="E6E6E6"/>
          </w:tcPr>
          <w:p w:rsidR="00CD3814" w:rsidRPr="008B06F4" w:rsidRDefault="00CD3814" w:rsidP="00FC2CD7">
            <w:pPr>
              <w:rPr>
                <w:rFonts w:ascii="Arial" w:hAnsi="Arial" w:cs="Arial"/>
                <w:sz w:val="18"/>
                <w:szCs w:val="18"/>
              </w:rPr>
            </w:pPr>
            <w:r w:rsidRPr="008B06F4">
              <w:rPr>
                <w:rFonts w:ascii="Arial" w:hAnsi="Arial" w:cs="Arial"/>
                <w:b/>
                <w:sz w:val="18"/>
                <w:szCs w:val="18"/>
              </w:rPr>
              <w:t xml:space="preserve">Agence </w:t>
            </w:r>
            <w:r w:rsidR="004A55DB" w:rsidRPr="008B06F4">
              <w:rPr>
                <w:rFonts w:ascii="Arial" w:hAnsi="Arial" w:cs="Arial"/>
                <w:b/>
                <w:sz w:val="18"/>
                <w:szCs w:val="18"/>
              </w:rPr>
              <w:t>bénéfici</w:t>
            </w:r>
            <w:r w:rsidR="00FC2CD7">
              <w:rPr>
                <w:rFonts w:ascii="Arial" w:hAnsi="Arial" w:cs="Arial"/>
                <w:b/>
                <w:sz w:val="18"/>
                <w:szCs w:val="18"/>
              </w:rPr>
              <w:t>ai</w:t>
            </w:r>
            <w:r w:rsidR="004A55DB" w:rsidRPr="008B06F4">
              <w:rPr>
                <w:rFonts w:ascii="Arial" w:hAnsi="Arial" w:cs="Arial"/>
                <w:b/>
                <w:sz w:val="18"/>
                <w:szCs w:val="18"/>
              </w:rPr>
              <w:t>re</w:t>
            </w:r>
            <w:r w:rsidRPr="008B06F4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</w:p>
        </w:tc>
        <w:tc>
          <w:tcPr>
            <w:tcW w:w="10296" w:type="dxa"/>
            <w:gridSpan w:val="4"/>
            <w:vAlign w:val="center"/>
          </w:tcPr>
          <w:p w:rsidR="00CD3814" w:rsidRPr="008B06F4" w:rsidRDefault="008B4F7A" w:rsidP="00684E57">
            <w:pPr>
              <w:rPr>
                <w:rFonts w:ascii="Arial" w:hAnsi="Arial" w:cs="Arial"/>
                <w:sz w:val="18"/>
                <w:szCs w:val="18"/>
              </w:rPr>
            </w:pPr>
            <w:r w:rsidRPr="005D72A0">
              <w:rPr>
                <w:rFonts w:ascii="Arial" w:hAnsi="Arial" w:cs="Arial"/>
                <w:sz w:val="22"/>
                <w:szCs w:val="22"/>
              </w:rPr>
              <w:t>PNUD</w:t>
            </w:r>
          </w:p>
        </w:tc>
      </w:tr>
      <w:tr w:rsidR="00684E57" w:rsidRPr="008B06F4" w:rsidTr="008B06F4">
        <w:trPr>
          <w:trHeight w:val="345"/>
        </w:trPr>
        <w:tc>
          <w:tcPr>
            <w:tcW w:w="2664" w:type="dxa"/>
            <w:shd w:val="clear" w:color="auto" w:fill="E6E6E6"/>
          </w:tcPr>
          <w:p w:rsidR="00684E57" w:rsidRPr="008B06F4" w:rsidRDefault="00684E57" w:rsidP="003F182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06F4">
              <w:rPr>
                <w:rFonts w:ascii="Arial" w:hAnsi="Arial" w:cs="Arial"/>
                <w:b/>
                <w:sz w:val="18"/>
                <w:szCs w:val="18"/>
              </w:rPr>
              <w:t>Partenaires d’exécution (Agence Gouvernementale, Agences NU, Organisations de la Société Civile)</w:t>
            </w:r>
          </w:p>
        </w:tc>
        <w:tc>
          <w:tcPr>
            <w:tcW w:w="10296" w:type="dxa"/>
            <w:gridSpan w:val="4"/>
          </w:tcPr>
          <w:p w:rsidR="008B4F7A" w:rsidRDefault="008B4F7A" w:rsidP="008B4F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22CA2" w:rsidRPr="008B06F4" w:rsidRDefault="008B4F7A" w:rsidP="008B4F7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4F7A">
              <w:rPr>
                <w:rFonts w:ascii="Arial" w:hAnsi="Arial" w:cs="Arial"/>
                <w:sz w:val="22"/>
                <w:szCs w:val="22"/>
              </w:rPr>
              <w:t>Commissariat Général à la Solidarité et à la Promotion du Genre</w:t>
            </w:r>
          </w:p>
        </w:tc>
      </w:tr>
      <w:tr w:rsidR="00684E57" w:rsidRPr="008B06F4" w:rsidTr="008B06F4">
        <w:trPr>
          <w:trHeight w:val="345"/>
        </w:trPr>
        <w:tc>
          <w:tcPr>
            <w:tcW w:w="2664" w:type="dxa"/>
            <w:shd w:val="clear" w:color="auto" w:fill="E6E6E6"/>
          </w:tcPr>
          <w:p w:rsidR="00684E57" w:rsidRPr="008B06F4" w:rsidRDefault="00684E57" w:rsidP="003F18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06F4">
              <w:rPr>
                <w:rFonts w:ascii="Arial" w:hAnsi="Arial" w:cs="Arial"/>
                <w:b/>
                <w:sz w:val="18"/>
                <w:szCs w:val="18"/>
              </w:rPr>
              <w:t>Date d’approbation par le Comité de Pilotage:</w:t>
            </w:r>
          </w:p>
        </w:tc>
        <w:tc>
          <w:tcPr>
            <w:tcW w:w="10296" w:type="dxa"/>
            <w:gridSpan w:val="4"/>
            <w:vAlign w:val="center"/>
          </w:tcPr>
          <w:p w:rsidR="00684E57" w:rsidRPr="008B06F4" w:rsidRDefault="008B4F7A" w:rsidP="00022CA2">
            <w:pPr>
              <w:rPr>
                <w:rFonts w:ascii="Arial" w:hAnsi="Arial" w:cs="Arial"/>
                <w:sz w:val="18"/>
                <w:szCs w:val="18"/>
              </w:rPr>
            </w:pPr>
            <w:r w:rsidRPr="00984A62">
              <w:rPr>
                <w:rFonts w:ascii="Arial" w:hAnsi="Arial" w:cs="Arial"/>
                <w:sz w:val="20"/>
              </w:rPr>
              <w:t>12/06/2009</w:t>
            </w:r>
          </w:p>
        </w:tc>
      </w:tr>
      <w:tr w:rsidR="004420B6" w:rsidRPr="008B06F4" w:rsidTr="008B06F4">
        <w:trPr>
          <w:trHeight w:val="345"/>
        </w:trPr>
        <w:tc>
          <w:tcPr>
            <w:tcW w:w="2664" w:type="dxa"/>
            <w:shd w:val="clear" w:color="auto" w:fill="E6E6E6"/>
          </w:tcPr>
          <w:p w:rsidR="004420B6" w:rsidRPr="008B06F4" w:rsidRDefault="004420B6" w:rsidP="003F18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06F4">
              <w:rPr>
                <w:rFonts w:ascii="Arial" w:hAnsi="Arial" w:cs="Arial"/>
                <w:b/>
                <w:sz w:val="18"/>
                <w:szCs w:val="18"/>
              </w:rPr>
              <w:t>Budget total alloué</w:t>
            </w:r>
          </w:p>
        </w:tc>
        <w:tc>
          <w:tcPr>
            <w:tcW w:w="10296" w:type="dxa"/>
            <w:gridSpan w:val="4"/>
            <w:vAlign w:val="center"/>
          </w:tcPr>
          <w:p w:rsidR="004420B6" w:rsidRPr="008B06F4" w:rsidRDefault="008B4F7A" w:rsidP="008E7187">
            <w:pPr>
              <w:rPr>
                <w:rFonts w:ascii="Arial" w:hAnsi="Arial" w:cs="Arial"/>
                <w:sz w:val="18"/>
                <w:szCs w:val="18"/>
              </w:rPr>
            </w:pPr>
            <w:r w:rsidRPr="00984A62">
              <w:rPr>
                <w:rFonts w:ascii="Arial" w:hAnsi="Arial" w:cs="Arial"/>
                <w:sz w:val="20"/>
              </w:rPr>
              <w:t xml:space="preserve">950 000 </w:t>
            </w:r>
            <w:r w:rsidR="00FC2CD7">
              <w:rPr>
                <w:rFonts w:ascii="Arial" w:hAnsi="Arial" w:cs="Arial"/>
                <w:sz w:val="20"/>
              </w:rPr>
              <w:t>USD</w:t>
            </w:r>
            <w:r w:rsidRPr="00984A62">
              <w:rPr>
                <w:rFonts w:ascii="Arial" w:hAnsi="Arial" w:cs="Arial"/>
                <w:sz w:val="20"/>
              </w:rPr>
              <w:t>$</w:t>
            </w:r>
          </w:p>
        </w:tc>
      </w:tr>
      <w:tr w:rsidR="004420B6" w:rsidRPr="008B06F4" w:rsidTr="00821C4E">
        <w:trPr>
          <w:trHeight w:val="345"/>
        </w:trPr>
        <w:tc>
          <w:tcPr>
            <w:tcW w:w="2664" w:type="dxa"/>
            <w:shd w:val="clear" w:color="auto" w:fill="E6E6E6"/>
          </w:tcPr>
          <w:p w:rsidR="004420B6" w:rsidRPr="008B06F4" w:rsidRDefault="004420B6" w:rsidP="003F18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06F4">
              <w:rPr>
                <w:rFonts w:ascii="Arial" w:hAnsi="Arial" w:cs="Arial"/>
                <w:b/>
                <w:sz w:val="18"/>
                <w:szCs w:val="18"/>
              </w:rPr>
              <w:t>Fonds engagés du budget total alloué</w:t>
            </w:r>
            <w:r w:rsidRPr="008B06F4">
              <w:rPr>
                <w:rStyle w:val="Appelnotedebasdep"/>
                <w:rFonts w:ascii="Arial" w:hAnsi="Arial" w:cs="Arial"/>
                <w:b/>
                <w:sz w:val="18"/>
                <w:szCs w:val="18"/>
              </w:rPr>
              <w:footnoteReference w:id="1"/>
            </w:r>
            <w:r w:rsidRPr="008B06F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16" w:type="dxa"/>
            <w:gridSpan w:val="2"/>
            <w:vAlign w:val="center"/>
          </w:tcPr>
          <w:p w:rsidR="004420B6" w:rsidRPr="008B4F7A" w:rsidRDefault="009734A9" w:rsidP="008E7187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416,535</w:t>
            </w:r>
            <w:r w:rsidRPr="00873B3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FC2CD7">
              <w:rPr>
                <w:rFonts w:ascii="Arial" w:hAnsi="Arial" w:cs="Arial"/>
                <w:sz w:val="20"/>
              </w:rPr>
              <w:t>USD</w:t>
            </w:r>
            <w:r w:rsidR="00FC2CD7" w:rsidRPr="00984A62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977" w:type="dxa"/>
            <w:shd w:val="clear" w:color="auto" w:fill="E6E6E6"/>
            <w:vAlign w:val="center"/>
          </w:tcPr>
          <w:p w:rsidR="004420B6" w:rsidRPr="008B06F4" w:rsidRDefault="004420B6" w:rsidP="00684E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06F4">
              <w:rPr>
                <w:rFonts w:ascii="Arial" w:hAnsi="Arial" w:cs="Arial"/>
                <w:b/>
                <w:sz w:val="18"/>
                <w:szCs w:val="18"/>
              </w:rPr>
              <w:t>% de fonds engagés</w:t>
            </w:r>
            <w:r w:rsidR="00226C2B" w:rsidRPr="008B06F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B06F4">
              <w:rPr>
                <w:rFonts w:ascii="Arial" w:hAnsi="Arial" w:cs="Arial"/>
                <w:b/>
                <w:sz w:val="18"/>
                <w:szCs w:val="18"/>
              </w:rPr>
              <w:t>/ budget total alloué:</w:t>
            </w:r>
          </w:p>
        </w:tc>
        <w:tc>
          <w:tcPr>
            <w:tcW w:w="4803" w:type="dxa"/>
            <w:vAlign w:val="center"/>
          </w:tcPr>
          <w:p w:rsidR="004420B6" w:rsidRPr="008B4F7A" w:rsidRDefault="009734A9" w:rsidP="008E718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43.85%</w:t>
            </w:r>
          </w:p>
        </w:tc>
      </w:tr>
      <w:tr w:rsidR="004420B6" w:rsidRPr="008B06F4" w:rsidTr="00821C4E">
        <w:trPr>
          <w:trHeight w:val="345"/>
        </w:trPr>
        <w:tc>
          <w:tcPr>
            <w:tcW w:w="2664" w:type="dxa"/>
            <w:shd w:val="clear" w:color="auto" w:fill="E6E6E6"/>
          </w:tcPr>
          <w:p w:rsidR="004420B6" w:rsidRPr="008B06F4" w:rsidRDefault="004420B6" w:rsidP="003F18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06F4">
              <w:rPr>
                <w:rFonts w:ascii="Arial" w:hAnsi="Arial" w:cs="Arial"/>
                <w:b/>
                <w:sz w:val="18"/>
                <w:szCs w:val="18"/>
              </w:rPr>
              <w:t>Fonds dépensés</w:t>
            </w:r>
            <w:r w:rsidRPr="008B06F4">
              <w:rPr>
                <w:rStyle w:val="Appelnotedebasdep"/>
                <w:rFonts w:ascii="Arial" w:hAnsi="Arial" w:cs="Arial"/>
                <w:b/>
                <w:sz w:val="18"/>
                <w:szCs w:val="18"/>
              </w:rPr>
              <w:footnoteReference w:id="2"/>
            </w:r>
            <w:r w:rsidRPr="008B06F4">
              <w:rPr>
                <w:rFonts w:ascii="Arial" w:hAnsi="Arial" w:cs="Arial"/>
                <w:b/>
                <w:sz w:val="18"/>
                <w:szCs w:val="18"/>
              </w:rPr>
              <w:t xml:space="preserve"> du budget total alloué:</w:t>
            </w:r>
          </w:p>
        </w:tc>
        <w:tc>
          <w:tcPr>
            <w:tcW w:w="2516" w:type="dxa"/>
            <w:gridSpan w:val="2"/>
            <w:vAlign w:val="center"/>
          </w:tcPr>
          <w:p w:rsidR="004420B6" w:rsidRPr="008B4F7A" w:rsidRDefault="00FB1D38" w:rsidP="00FB1D3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631,438</w:t>
            </w:r>
            <w:r w:rsidRPr="00873B3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FC2CD7">
              <w:rPr>
                <w:rFonts w:ascii="Arial" w:hAnsi="Arial" w:cs="Arial"/>
                <w:sz w:val="20"/>
              </w:rPr>
              <w:t>USD</w:t>
            </w:r>
            <w:r w:rsidR="00FC2CD7" w:rsidRPr="00984A62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977" w:type="dxa"/>
            <w:shd w:val="clear" w:color="auto" w:fill="E6E6E6"/>
            <w:vAlign w:val="center"/>
          </w:tcPr>
          <w:p w:rsidR="004420B6" w:rsidRPr="008B06F4" w:rsidRDefault="004420B6" w:rsidP="00684E57">
            <w:pPr>
              <w:rPr>
                <w:rFonts w:ascii="Arial" w:hAnsi="Arial" w:cs="Arial"/>
                <w:sz w:val="18"/>
                <w:szCs w:val="18"/>
              </w:rPr>
            </w:pPr>
            <w:r w:rsidRPr="008B06F4">
              <w:rPr>
                <w:rFonts w:ascii="Arial" w:hAnsi="Arial" w:cs="Arial"/>
                <w:b/>
                <w:sz w:val="18"/>
                <w:szCs w:val="18"/>
              </w:rPr>
              <w:t>% de fonds dépensés</w:t>
            </w:r>
            <w:r w:rsidR="00226C2B" w:rsidRPr="008B06F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B06F4">
              <w:rPr>
                <w:rFonts w:ascii="Arial" w:hAnsi="Arial" w:cs="Arial"/>
                <w:b/>
                <w:sz w:val="18"/>
                <w:szCs w:val="18"/>
              </w:rPr>
              <w:t>/ budget total alloué:</w:t>
            </w:r>
          </w:p>
        </w:tc>
        <w:tc>
          <w:tcPr>
            <w:tcW w:w="4803" w:type="dxa"/>
            <w:vAlign w:val="center"/>
          </w:tcPr>
          <w:p w:rsidR="004420B6" w:rsidRPr="008B4F7A" w:rsidRDefault="00FB1D38" w:rsidP="00FB1D3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66.00%</w:t>
            </w:r>
          </w:p>
        </w:tc>
      </w:tr>
      <w:tr w:rsidR="00684E57" w:rsidRPr="008B06F4" w:rsidTr="00821C4E">
        <w:trPr>
          <w:trHeight w:val="345"/>
        </w:trPr>
        <w:tc>
          <w:tcPr>
            <w:tcW w:w="2664" w:type="dxa"/>
            <w:shd w:val="clear" w:color="auto" w:fill="E6E6E6"/>
          </w:tcPr>
          <w:p w:rsidR="00684E57" w:rsidRPr="008B06F4" w:rsidRDefault="00684E57" w:rsidP="003F18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06F4">
              <w:rPr>
                <w:rFonts w:ascii="Arial" w:hAnsi="Arial" w:cs="Arial"/>
                <w:b/>
                <w:sz w:val="18"/>
                <w:szCs w:val="18"/>
              </w:rPr>
              <w:t xml:space="preserve">Date de clôture prévue: </w:t>
            </w:r>
          </w:p>
        </w:tc>
        <w:tc>
          <w:tcPr>
            <w:tcW w:w="2516" w:type="dxa"/>
            <w:gridSpan w:val="2"/>
            <w:vAlign w:val="center"/>
          </w:tcPr>
          <w:p w:rsidR="00684E57" w:rsidRPr="008B4F7A" w:rsidRDefault="00537777" w:rsidP="00537777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highlight w:val="yellow"/>
              </w:rPr>
              <w:t xml:space="preserve">31 mars </w:t>
            </w:r>
            <w:r w:rsidR="008B4F7A" w:rsidRPr="008B4F7A">
              <w:rPr>
                <w:rFonts w:ascii="Arial" w:hAnsi="Arial" w:cs="Arial"/>
                <w:bCs/>
                <w:sz w:val="20"/>
                <w:highlight w:val="yellow"/>
              </w:rPr>
              <w:t>201</w:t>
            </w:r>
            <w:r>
              <w:rPr>
                <w:rFonts w:ascii="Arial" w:hAnsi="Arial" w:cs="Arial"/>
                <w:bCs/>
                <w:sz w:val="20"/>
                <w:highlight w:val="yellow"/>
              </w:rPr>
              <w:t>2</w:t>
            </w:r>
          </w:p>
        </w:tc>
        <w:tc>
          <w:tcPr>
            <w:tcW w:w="2977" w:type="dxa"/>
            <w:shd w:val="clear" w:color="auto" w:fill="E6E6E6"/>
            <w:vAlign w:val="center"/>
          </w:tcPr>
          <w:p w:rsidR="00684E57" w:rsidRPr="008B06F4" w:rsidRDefault="00684E57" w:rsidP="00684E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06F4">
              <w:rPr>
                <w:rFonts w:ascii="Arial" w:hAnsi="Arial" w:cs="Arial"/>
                <w:b/>
                <w:sz w:val="18"/>
                <w:szCs w:val="18"/>
              </w:rPr>
              <w:t>Retard éventuel (mois):</w:t>
            </w:r>
          </w:p>
        </w:tc>
        <w:tc>
          <w:tcPr>
            <w:tcW w:w="4803" w:type="dxa"/>
            <w:vAlign w:val="center"/>
          </w:tcPr>
          <w:p w:rsidR="00684E57" w:rsidRPr="008B4F7A" w:rsidRDefault="00DD1DE9" w:rsidP="00684E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aucun</w:t>
            </w:r>
          </w:p>
        </w:tc>
      </w:tr>
      <w:tr w:rsidR="00173E88" w:rsidRPr="008B06F4" w:rsidTr="00821C4E">
        <w:trPr>
          <w:trHeight w:val="418"/>
        </w:trPr>
        <w:tc>
          <w:tcPr>
            <w:tcW w:w="2700" w:type="dxa"/>
            <w:gridSpan w:val="2"/>
            <w:shd w:val="clear" w:color="auto" w:fill="E6E6E6"/>
          </w:tcPr>
          <w:p w:rsidR="0074220E" w:rsidRDefault="0074220E" w:rsidP="003F182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Domaine d’investissement :</w:t>
            </w:r>
          </w:p>
          <w:p w:rsidR="00CD3814" w:rsidRDefault="0074220E" w:rsidP="003F182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</w:t>
            </w:r>
            <w:r w:rsidRPr="004174D5">
              <w:rPr>
                <w:rFonts w:ascii="Arial" w:hAnsi="Arial" w:cs="Arial"/>
                <w:b/>
                <w:color w:val="000000"/>
                <w:sz w:val="20"/>
                <w:szCs w:val="20"/>
              </w:rPr>
              <w:t>é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sultats strat</w:t>
            </w:r>
            <w:r w:rsidRPr="004174D5">
              <w:rPr>
                <w:rFonts w:ascii="Arial" w:hAnsi="Arial" w:cs="Arial"/>
                <w:b/>
                <w:color w:val="000000"/>
                <w:sz w:val="20"/>
                <w:szCs w:val="20"/>
              </w:rPr>
              <w:t>é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giques</w:t>
            </w:r>
            <w:r w:rsidR="00482026" w:rsidRPr="008B06F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</w:t>
            </w:r>
            <w:r w:rsidR="00DB5E35" w:rsidRPr="008B06F4">
              <w:rPr>
                <w:rFonts w:ascii="Arial" w:hAnsi="Arial" w:cs="Arial"/>
                <w:b/>
                <w:color w:val="000000"/>
                <w:sz w:val="18"/>
                <w:szCs w:val="18"/>
              </w:rPr>
              <w:t>ffet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  <w:r w:rsidR="00DB5E35" w:rsidRPr="008B06F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sectoriels</w:t>
            </w:r>
            <w:r w:rsidR="00482026" w:rsidRPr="008B06F4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  <w:r w:rsidR="00CD3814" w:rsidRPr="008B06F4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  <w:p w:rsidR="007A55B1" w:rsidRDefault="007A55B1" w:rsidP="003F182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Indicateurs pour </w:t>
            </w:r>
            <w:r w:rsidR="00F768B9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F768B9" w:rsidRPr="008B06F4">
              <w:rPr>
                <w:rFonts w:ascii="Arial" w:hAnsi="Arial" w:cs="Arial"/>
                <w:b/>
                <w:color w:val="000000"/>
                <w:sz w:val="20"/>
                <w:szCs w:val="20"/>
              </w:rPr>
              <w:t>esu</w:t>
            </w:r>
            <w:r w:rsidR="00F768B9">
              <w:rPr>
                <w:rFonts w:ascii="Arial" w:hAnsi="Arial" w:cs="Arial"/>
                <w:b/>
                <w:color w:val="000000"/>
                <w:sz w:val="20"/>
                <w:szCs w:val="20"/>
              </w:rPr>
              <w:t>rer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les effets</w:t>
            </w:r>
          </w:p>
          <w:p w:rsidR="0074220E" w:rsidRDefault="0074220E" w:rsidP="003F182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80CB8" w:rsidRPr="008B06F4" w:rsidRDefault="00180CB8" w:rsidP="003F182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457" w:type="dxa"/>
            <w:gridSpan w:val="2"/>
            <w:shd w:val="clear" w:color="auto" w:fill="E6E6E6"/>
          </w:tcPr>
          <w:p w:rsidR="004174D5" w:rsidRDefault="004174D5" w:rsidP="003F182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174D5">
              <w:rPr>
                <w:rFonts w:ascii="Arial" w:hAnsi="Arial" w:cs="Arial"/>
                <w:b/>
                <w:color w:val="000000"/>
                <w:sz w:val="20"/>
                <w:szCs w:val="20"/>
              </w:rPr>
              <w:t>Domaine de priorité d’investissement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 :</w:t>
            </w:r>
          </w:p>
          <w:p w:rsidR="004174D5" w:rsidRDefault="004174D5" w:rsidP="003F182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174D5">
              <w:rPr>
                <w:rFonts w:ascii="Arial" w:hAnsi="Arial" w:cs="Arial"/>
                <w:b/>
                <w:color w:val="000000"/>
                <w:sz w:val="20"/>
                <w:szCs w:val="20"/>
              </w:rPr>
              <w:t>Résultat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strat</w:t>
            </w:r>
            <w:r w:rsidRPr="004174D5">
              <w:rPr>
                <w:rFonts w:ascii="Arial" w:hAnsi="Arial" w:cs="Arial"/>
                <w:b/>
                <w:color w:val="000000"/>
                <w:sz w:val="20"/>
                <w:szCs w:val="20"/>
              </w:rPr>
              <w:t>é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gique (Cadre strat</w:t>
            </w:r>
            <w:r w:rsidRPr="004174D5">
              <w:rPr>
                <w:rFonts w:ascii="Arial" w:hAnsi="Arial" w:cs="Arial"/>
                <w:b/>
                <w:color w:val="000000"/>
                <w:sz w:val="20"/>
                <w:szCs w:val="20"/>
              </w:rPr>
              <w:t>é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gique du FCP) :</w:t>
            </w:r>
          </w:p>
          <w:p w:rsidR="00CD3814" w:rsidRDefault="00CD3814" w:rsidP="003F182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C2CD7" w:rsidRDefault="00FC2CD7" w:rsidP="003F182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C2CD7" w:rsidRPr="006404E8" w:rsidRDefault="006404E8" w:rsidP="006404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04E8">
              <w:rPr>
                <w:rFonts w:ascii="Arial" w:hAnsi="Arial" w:cs="Arial"/>
                <w:color w:val="000000"/>
                <w:sz w:val="28"/>
                <w:szCs w:val="28"/>
              </w:rPr>
              <w:t>Gouvernance et Cohésion</w:t>
            </w:r>
          </w:p>
        </w:tc>
        <w:tc>
          <w:tcPr>
            <w:tcW w:w="4803" w:type="dxa"/>
            <w:shd w:val="clear" w:color="auto" w:fill="E6E6E6"/>
          </w:tcPr>
          <w:p w:rsidR="00FC2CD7" w:rsidRDefault="00FC2CD7" w:rsidP="003F182F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FC2CD7" w:rsidRDefault="00FC2CD7" w:rsidP="003F182F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5C7B70" w:rsidRPr="00FC2CD7" w:rsidRDefault="005C7B70" w:rsidP="00FC2C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20793" w:rsidRPr="008B06F4" w:rsidTr="00821C4E">
        <w:trPr>
          <w:trHeight w:val="1160"/>
        </w:trPr>
        <w:tc>
          <w:tcPr>
            <w:tcW w:w="2700" w:type="dxa"/>
            <w:gridSpan w:val="2"/>
          </w:tcPr>
          <w:p w:rsidR="00220793" w:rsidRPr="00863EA9" w:rsidRDefault="00220793" w:rsidP="001662CF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63EA9">
              <w:rPr>
                <w:rFonts w:ascii="Arial" w:hAnsi="Arial" w:cs="Arial"/>
                <w:color w:val="000000"/>
                <w:sz w:val="20"/>
                <w:szCs w:val="20"/>
              </w:rPr>
              <w:t xml:space="preserve">Doter le pays des capacités additionnelles en matière de consolidation de la paix, pour la mise en </w:t>
            </w:r>
            <w:r w:rsidRPr="00863E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œuvre du programme de fonds de consolidation de la paix</w:t>
            </w:r>
          </w:p>
        </w:tc>
        <w:tc>
          <w:tcPr>
            <w:tcW w:w="5457" w:type="dxa"/>
            <w:gridSpan w:val="2"/>
            <w:vMerge w:val="restart"/>
          </w:tcPr>
          <w:p w:rsidR="00220793" w:rsidRPr="00863EA9" w:rsidRDefault="00220793" w:rsidP="002207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EA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lastRenderedPageBreak/>
              <w:t>Résultat attendu 1</w:t>
            </w:r>
            <w:r w:rsidRPr="00863EA9">
              <w:rPr>
                <w:rFonts w:ascii="Arial" w:hAnsi="Arial" w:cs="Arial"/>
                <w:color w:val="000000"/>
                <w:sz w:val="20"/>
                <w:szCs w:val="20"/>
              </w:rPr>
              <w:t xml:space="preserve"> : </w:t>
            </w:r>
          </w:p>
          <w:p w:rsidR="00220793" w:rsidRPr="00863EA9" w:rsidRDefault="00220793" w:rsidP="00220793">
            <w:pPr>
              <w:rPr>
                <w:rFonts w:ascii="Arial" w:hAnsi="Arial" w:cs="Arial"/>
                <w:sz w:val="20"/>
                <w:szCs w:val="20"/>
              </w:rPr>
            </w:pPr>
            <w:r w:rsidRPr="00E71296">
              <w:rPr>
                <w:rFonts w:ascii="Arial" w:hAnsi="Arial" w:cs="Arial"/>
                <w:sz w:val="20"/>
                <w:szCs w:val="20"/>
              </w:rPr>
              <w:t>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3EA9">
              <w:rPr>
                <w:rFonts w:ascii="Arial" w:hAnsi="Arial" w:cs="Arial"/>
                <w:sz w:val="20"/>
                <w:szCs w:val="20"/>
              </w:rPr>
              <w:t>Programme FCP est géré de façon performante</w:t>
            </w:r>
            <w:r w:rsidR="00180CB8">
              <w:rPr>
                <w:rFonts w:ascii="Arial" w:hAnsi="Arial" w:cs="Arial"/>
                <w:sz w:val="20"/>
                <w:szCs w:val="20"/>
              </w:rPr>
              <w:t>,</w:t>
            </w:r>
            <w:r w:rsidRPr="00863EA9">
              <w:rPr>
                <w:rFonts w:ascii="Arial" w:hAnsi="Arial" w:cs="Arial"/>
                <w:sz w:val="20"/>
                <w:szCs w:val="20"/>
              </w:rPr>
              <w:t xml:space="preserve"> transparente</w:t>
            </w:r>
            <w:r w:rsidR="00180CB8" w:rsidRPr="00863EA9">
              <w:rPr>
                <w:rFonts w:ascii="Arial" w:hAnsi="Arial" w:cs="Arial"/>
                <w:sz w:val="20"/>
                <w:szCs w:val="20"/>
              </w:rPr>
              <w:t xml:space="preserve"> et</w:t>
            </w:r>
            <w:r w:rsidR="00180C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0CB8" w:rsidRPr="00180CB8">
              <w:rPr>
                <w:rFonts w:ascii="Arial" w:hAnsi="Arial" w:cs="Arial"/>
                <w:sz w:val="20"/>
                <w:szCs w:val="20"/>
                <w:highlight w:val="yellow"/>
              </w:rPr>
              <w:t>autonome pour chacune des agences récipiendaires avec la partie nationale</w:t>
            </w:r>
          </w:p>
          <w:p w:rsidR="00220793" w:rsidRPr="00863EA9" w:rsidRDefault="00220793" w:rsidP="00220793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793" w:rsidRPr="00863EA9" w:rsidRDefault="00220793" w:rsidP="002207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3EA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lastRenderedPageBreak/>
              <w:t>Réalisations accomplies</w:t>
            </w:r>
            <w:r w:rsidRPr="00863EA9">
              <w:rPr>
                <w:rFonts w:ascii="Arial" w:hAnsi="Arial" w:cs="Arial"/>
                <w:b/>
                <w:color w:val="000000"/>
                <w:sz w:val="20"/>
                <w:szCs w:val="20"/>
              </w:rPr>
              <w:t> :</w:t>
            </w:r>
          </w:p>
          <w:p w:rsidR="00220793" w:rsidRPr="00863EA9" w:rsidRDefault="00220793" w:rsidP="002207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20793" w:rsidRPr="00AB0176" w:rsidRDefault="00220793" w:rsidP="00220793">
            <w:pPr>
              <w:numPr>
                <w:ilvl w:val="0"/>
                <w:numId w:val="1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B0176">
              <w:rPr>
                <w:rFonts w:ascii="Arial" w:hAnsi="Arial" w:cs="Arial"/>
                <w:i/>
                <w:sz w:val="20"/>
                <w:szCs w:val="20"/>
              </w:rPr>
              <w:t xml:space="preserve">La matrice de Suivi et Evaluation thématique du programme FCP a été </w:t>
            </w:r>
            <w:r w:rsidR="00FC2CD7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180CB8" w:rsidRPr="00180CB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méliorée</w:t>
            </w:r>
            <w:r w:rsidR="00180CB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B0176">
              <w:rPr>
                <w:rFonts w:ascii="Arial" w:hAnsi="Arial" w:cs="Arial"/>
                <w:i/>
                <w:sz w:val="20"/>
                <w:szCs w:val="20"/>
              </w:rPr>
              <w:t>et adoptée par le  comi</w:t>
            </w:r>
            <w:r>
              <w:rPr>
                <w:rFonts w:ascii="Arial" w:hAnsi="Arial" w:cs="Arial"/>
                <w:i/>
                <w:sz w:val="20"/>
                <w:szCs w:val="20"/>
              </w:rPr>
              <w:t>té de S&amp;E du SNU Comores</w:t>
            </w:r>
          </w:p>
          <w:p w:rsidR="00220793" w:rsidRPr="00AB0176" w:rsidRDefault="00220793" w:rsidP="00220793">
            <w:pPr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20793" w:rsidRPr="00AB0176" w:rsidRDefault="00220793" w:rsidP="00220793">
            <w:pPr>
              <w:numPr>
                <w:ilvl w:val="0"/>
                <w:numId w:val="11"/>
              </w:num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AB0176">
              <w:rPr>
                <w:rFonts w:ascii="Arial" w:hAnsi="Arial" w:cs="Arial"/>
                <w:i/>
                <w:sz w:val="20"/>
                <w:szCs w:val="20"/>
              </w:rPr>
              <w:t xml:space="preserve">Dans le cadre de préparer le terrain de l’évaluation indépendante du programme FCP qui aura lieu en septembre 2011, les activités suivantes </w:t>
            </w:r>
            <w:r w:rsidR="00314C8C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AB0176">
              <w:rPr>
                <w:rFonts w:ascii="Arial" w:hAnsi="Arial" w:cs="Arial"/>
                <w:i/>
                <w:sz w:val="20"/>
                <w:szCs w:val="20"/>
              </w:rPr>
              <w:t xml:space="preserve">ont </w:t>
            </w:r>
            <w:r w:rsidR="00314C8C">
              <w:rPr>
                <w:rFonts w:ascii="Arial" w:hAnsi="Arial" w:cs="Arial"/>
                <w:i/>
                <w:sz w:val="20"/>
                <w:szCs w:val="20"/>
              </w:rPr>
              <w:t xml:space="preserve">en cours de finalisation </w:t>
            </w:r>
            <w:r w:rsidRPr="00AB017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220793" w:rsidRPr="00AB0176" w:rsidRDefault="00220793" w:rsidP="00220793">
            <w:pPr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B0176">
              <w:rPr>
                <w:rFonts w:ascii="Arial" w:hAnsi="Arial" w:cs="Arial"/>
                <w:i/>
                <w:sz w:val="20"/>
                <w:szCs w:val="20"/>
              </w:rPr>
              <w:t>Mapping (cartographie) des interventions des projets FCP sur l’étendue du territoire national</w:t>
            </w:r>
          </w:p>
          <w:p w:rsidR="00220793" w:rsidRPr="008B06F4" w:rsidRDefault="00180CB8" w:rsidP="00537777">
            <w:pPr>
              <w:rPr>
                <w:rFonts w:ascii="Arial" w:hAnsi="Arial" w:cs="Arial"/>
                <w:i/>
                <w:spacing w:val="-2"/>
                <w:sz w:val="22"/>
                <w:szCs w:val="22"/>
              </w:rPr>
            </w:pPr>
            <w:r w:rsidRPr="00B14DFE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La collecte des rapports de </w:t>
            </w:r>
            <w:r w:rsidR="00220793" w:rsidRPr="00B14DFE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revue </w:t>
            </w:r>
            <w:r w:rsidRPr="00B14DFE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à mi –</w:t>
            </w:r>
            <w:r w:rsidR="00B14DFE" w:rsidRPr="00B14DFE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 p</w:t>
            </w:r>
            <w:r w:rsidRPr="00B14DFE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a</w:t>
            </w:r>
            <w:r w:rsidR="00B14DFE" w:rsidRPr="00B14DFE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r</w:t>
            </w:r>
            <w:r w:rsidRPr="00B14DFE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cours </w:t>
            </w:r>
            <w:r w:rsidR="00B14DFE" w:rsidRPr="00B14DFE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est en phase finale</w:t>
            </w:r>
            <w:r w:rsidR="00B14DF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03" w:type="dxa"/>
            <w:vMerge w:val="restart"/>
          </w:tcPr>
          <w:p w:rsidR="00220793" w:rsidRPr="003104AF" w:rsidRDefault="00220793" w:rsidP="00220793">
            <w:pPr>
              <w:rPr>
                <w:rFonts w:ascii="Arial" w:hAnsi="Arial" w:cs="Arial"/>
                <w:sz w:val="20"/>
                <w:szCs w:val="20"/>
              </w:rPr>
            </w:pPr>
            <w:r w:rsidRPr="00863EA9">
              <w:rPr>
                <w:rFonts w:ascii="Arial" w:hAnsi="Arial" w:cs="Arial"/>
                <w:b/>
                <w:sz w:val="20"/>
                <w:szCs w:val="20"/>
              </w:rPr>
              <w:lastRenderedPageBreak/>
              <w:t>Contrainte(s)</w:t>
            </w:r>
            <w:r w:rsidRPr="00863EA9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220793" w:rsidRDefault="00220793" w:rsidP="00220793">
            <w:pPr>
              <w:pStyle w:val="Paragraphedeliste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0793" w:rsidRPr="00537777" w:rsidRDefault="00E33F15" w:rsidP="00220793">
            <w:pPr>
              <w:numPr>
                <w:ilvl w:val="0"/>
                <w:numId w:val="2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537777">
              <w:rPr>
                <w:rFonts w:ascii="Arial" w:hAnsi="Arial" w:cs="Arial"/>
                <w:i/>
                <w:sz w:val="20"/>
                <w:szCs w:val="20"/>
              </w:rPr>
              <w:t xml:space="preserve">Le statut institutionnel du commissariat reste </w:t>
            </w:r>
            <w:r w:rsidR="00FD54EB">
              <w:rPr>
                <w:rFonts w:ascii="Arial" w:hAnsi="Arial" w:cs="Arial"/>
                <w:i/>
                <w:sz w:val="20"/>
                <w:szCs w:val="20"/>
              </w:rPr>
              <w:t>à clarifier</w:t>
            </w:r>
            <w:r w:rsidRPr="0053777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4916B6" w:rsidRPr="00537777" w:rsidRDefault="004916B6" w:rsidP="004916B6">
            <w:pPr>
              <w:pStyle w:val="Paragraphedelist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3F15" w:rsidRDefault="004916B6" w:rsidP="00220793">
            <w:pPr>
              <w:numPr>
                <w:ilvl w:val="0"/>
                <w:numId w:val="2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FD54EB">
              <w:rPr>
                <w:rFonts w:ascii="Arial" w:hAnsi="Arial" w:cs="Arial"/>
                <w:i/>
                <w:sz w:val="20"/>
                <w:szCs w:val="20"/>
              </w:rPr>
              <w:lastRenderedPageBreak/>
              <w:t>L</w:t>
            </w:r>
            <w:r w:rsidR="00537777" w:rsidRPr="00FD54EB">
              <w:rPr>
                <w:rFonts w:ascii="Arial" w:hAnsi="Arial" w:cs="Arial"/>
                <w:i/>
                <w:sz w:val="20"/>
                <w:szCs w:val="20"/>
              </w:rPr>
              <w:t>es v</w:t>
            </w:r>
            <w:r w:rsidR="00FD54EB" w:rsidRPr="00FD54EB">
              <w:rPr>
                <w:rFonts w:ascii="Arial" w:hAnsi="Arial" w:cs="Arial"/>
                <w:i/>
                <w:sz w:val="20"/>
                <w:szCs w:val="20"/>
              </w:rPr>
              <w:t>ac</w:t>
            </w:r>
            <w:r w:rsidR="00537777" w:rsidRPr="00FD54EB">
              <w:rPr>
                <w:rFonts w:ascii="Arial" w:hAnsi="Arial" w:cs="Arial"/>
                <w:i/>
                <w:sz w:val="20"/>
                <w:szCs w:val="20"/>
              </w:rPr>
              <w:t xml:space="preserve">ances du </w:t>
            </w:r>
            <w:r w:rsidRPr="00FD54EB">
              <w:rPr>
                <w:rFonts w:ascii="Arial" w:hAnsi="Arial" w:cs="Arial"/>
                <w:i/>
                <w:sz w:val="20"/>
                <w:szCs w:val="20"/>
              </w:rPr>
              <w:t xml:space="preserve"> commissaire </w:t>
            </w:r>
            <w:r w:rsidR="00FD54EB" w:rsidRPr="00FD54EB">
              <w:rPr>
                <w:rFonts w:ascii="Arial" w:hAnsi="Arial" w:cs="Arial"/>
                <w:i/>
                <w:sz w:val="20"/>
                <w:szCs w:val="20"/>
              </w:rPr>
              <w:t xml:space="preserve">ainsi que plusieurs </w:t>
            </w:r>
            <w:r w:rsidRPr="00FD54EB">
              <w:rPr>
                <w:rFonts w:ascii="Arial" w:hAnsi="Arial" w:cs="Arial"/>
                <w:i/>
                <w:sz w:val="20"/>
                <w:szCs w:val="20"/>
              </w:rPr>
              <w:t xml:space="preserve"> des membres du CPC</w:t>
            </w:r>
          </w:p>
          <w:p w:rsidR="00FD54EB" w:rsidRDefault="00FD54EB" w:rsidP="00FD54EB">
            <w:pPr>
              <w:pStyle w:val="Paragraphedelist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37777" w:rsidRPr="00537777" w:rsidRDefault="00FD54EB" w:rsidP="00537777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="00537777" w:rsidRPr="00537777">
              <w:rPr>
                <w:rFonts w:ascii="Arial" w:hAnsi="Arial" w:cs="Arial"/>
                <w:i/>
                <w:sz w:val="20"/>
                <w:szCs w:val="20"/>
              </w:rPr>
              <w:t>’insuffisance criante du personnel qualifié au commissariat, faible implication de la partie nationale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et </w:t>
            </w:r>
            <w:r w:rsidR="00537777" w:rsidRPr="00537777">
              <w:rPr>
                <w:rFonts w:ascii="Arial" w:hAnsi="Arial" w:cs="Arial"/>
                <w:i/>
                <w:sz w:val="20"/>
                <w:szCs w:val="20"/>
              </w:rPr>
              <w:t xml:space="preserve"> budget limité </w:t>
            </w:r>
            <w:r>
              <w:rPr>
                <w:rFonts w:ascii="Arial" w:hAnsi="Arial" w:cs="Arial"/>
                <w:i/>
                <w:sz w:val="20"/>
                <w:szCs w:val="20"/>
              </w:rPr>
              <w:t>du projet</w:t>
            </w:r>
            <w:r w:rsidR="00537777" w:rsidRPr="0053777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220793" w:rsidRPr="00537777" w:rsidRDefault="00220793" w:rsidP="00220793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20793" w:rsidRPr="00537777" w:rsidRDefault="00220793" w:rsidP="0022079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3777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Solution(s) Proposée(s) :  </w:t>
            </w:r>
          </w:p>
          <w:p w:rsidR="00220793" w:rsidRPr="00537777" w:rsidRDefault="00220793" w:rsidP="0022079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20793" w:rsidRDefault="004916B6" w:rsidP="00220793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537777">
              <w:rPr>
                <w:rFonts w:ascii="Arial" w:hAnsi="Arial" w:cs="Arial"/>
                <w:i/>
                <w:sz w:val="20"/>
                <w:szCs w:val="20"/>
              </w:rPr>
              <w:t xml:space="preserve">Négocier avec le Gouvernement la mise en </w:t>
            </w:r>
            <w:r w:rsidR="00FC2CD7" w:rsidRPr="00537777">
              <w:rPr>
                <w:rFonts w:ascii="Arial" w:hAnsi="Arial" w:cs="Arial"/>
                <w:i/>
                <w:sz w:val="20"/>
                <w:szCs w:val="20"/>
              </w:rPr>
              <w:t>œuvre</w:t>
            </w:r>
            <w:r w:rsidRPr="00537777">
              <w:rPr>
                <w:rFonts w:ascii="Arial" w:hAnsi="Arial" w:cs="Arial"/>
                <w:i/>
                <w:sz w:val="20"/>
                <w:szCs w:val="20"/>
              </w:rPr>
              <w:t xml:space="preserve"> rapide du rapport Martin Banda tout en continuant à travailler avec les opérationnels du commissariat</w:t>
            </w:r>
            <w:r w:rsidR="0069701F" w:rsidRPr="0053777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537777" w:rsidRPr="00537777" w:rsidRDefault="00537777" w:rsidP="00537777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17217" w:rsidRPr="00537777" w:rsidRDefault="00017217" w:rsidP="00017217">
            <w:pPr>
              <w:numPr>
                <w:ilvl w:val="0"/>
                <w:numId w:val="23"/>
              </w:numPr>
              <w:spacing w:before="60"/>
              <w:ind w:left="527" w:hanging="357"/>
              <w:rPr>
                <w:rFonts w:ascii="Arial" w:hAnsi="Arial" w:cs="Arial"/>
                <w:i/>
                <w:sz w:val="20"/>
                <w:szCs w:val="20"/>
              </w:rPr>
            </w:pPr>
            <w:r w:rsidRPr="00537777">
              <w:rPr>
                <w:rFonts w:ascii="Arial" w:hAnsi="Arial" w:cs="Arial"/>
                <w:i/>
                <w:sz w:val="20"/>
                <w:szCs w:val="20"/>
              </w:rPr>
              <w:t xml:space="preserve">Plaidoyer auprès des autorités politiques pour une implication et une appropriation effectives de la partie nationale  </w:t>
            </w:r>
          </w:p>
          <w:p w:rsidR="00017217" w:rsidRPr="00537777" w:rsidRDefault="004A525B" w:rsidP="00017217">
            <w:pPr>
              <w:numPr>
                <w:ilvl w:val="0"/>
                <w:numId w:val="23"/>
              </w:numPr>
              <w:spacing w:before="60"/>
              <w:ind w:left="527" w:hanging="357"/>
              <w:rPr>
                <w:rFonts w:ascii="Arial" w:hAnsi="Arial" w:cs="Arial"/>
                <w:i/>
                <w:sz w:val="20"/>
                <w:szCs w:val="20"/>
              </w:rPr>
            </w:pPr>
            <w:r w:rsidRPr="00537777">
              <w:rPr>
                <w:rFonts w:ascii="Arial" w:hAnsi="Arial" w:cs="Arial"/>
                <w:i/>
                <w:sz w:val="20"/>
                <w:szCs w:val="20"/>
              </w:rPr>
              <w:t xml:space="preserve">Faire un </w:t>
            </w:r>
            <w:r w:rsidR="00017217" w:rsidRPr="00537777">
              <w:rPr>
                <w:rFonts w:ascii="Arial" w:hAnsi="Arial" w:cs="Arial"/>
                <w:i/>
                <w:sz w:val="20"/>
                <w:szCs w:val="20"/>
              </w:rPr>
              <w:t>réajustement et l’arbitrage du budget tenant compte des priorités</w:t>
            </w:r>
          </w:p>
          <w:p w:rsidR="00017217" w:rsidRPr="00537777" w:rsidRDefault="00017217" w:rsidP="00FD54EB">
            <w:pPr>
              <w:numPr>
                <w:ilvl w:val="0"/>
                <w:numId w:val="23"/>
              </w:numPr>
              <w:spacing w:before="60"/>
              <w:ind w:left="527" w:hanging="357"/>
              <w:rPr>
                <w:rFonts w:ascii="Arial" w:hAnsi="Arial" w:cs="Arial"/>
                <w:i/>
                <w:sz w:val="20"/>
                <w:szCs w:val="20"/>
              </w:rPr>
            </w:pPr>
            <w:r w:rsidRPr="00537777">
              <w:rPr>
                <w:rFonts w:ascii="Arial" w:hAnsi="Arial" w:cs="Arial"/>
                <w:i/>
                <w:sz w:val="20"/>
                <w:szCs w:val="20"/>
              </w:rPr>
              <w:t xml:space="preserve">L’établissement d’un réseau des principaux </w:t>
            </w:r>
            <w:r w:rsidR="004A525B" w:rsidRPr="00537777">
              <w:rPr>
                <w:rFonts w:ascii="Arial" w:hAnsi="Arial" w:cs="Arial"/>
                <w:i/>
                <w:sz w:val="20"/>
                <w:szCs w:val="20"/>
              </w:rPr>
              <w:t>acteurs intervenant pour la paix et la cohésion sociale</w:t>
            </w:r>
            <w:r w:rsidR="00537777" w:rsidRPr="0053777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37777">
              <w:rPr>
                <w:rFonts w:ascii="Arial" w:hAnsi="Arial" w:cs="Arial"/>
                <w:i/>
                <w:sz w:val="20"/>
                <w:szCs w:val="20"/>
              </w:rPr>
              <w:t>pour une meilleure synergie des interventions afin d’obtenir un effet catalytique</w:t>
            </w:r>
            <w:r w:rsidR="00537777" w:rsidRPr="00537777">
              <w:rPr>
                <w:rFonts w:ascii="Arial" w:hAnsi="Arial" w:cs="Arial"/>
                <w:i/>
                <w:sz w:val="20"/>
                <w:szCs w:val="20"/>
              </w:rPr>
              <w:t xml:space="preserve"> pour la consolidation effective de la paix</w:t>
            </w:r>
          </w:p>
        </w:tc>
      </w:tr>
      <w:tr w:rsidR="00220793" w:rsidRPr="008B06F4" w:rsidTr="00821C4E">
        <w:trPr>
          <w:trHeight w:val="179"/>
        </w:trPr>
        <w:tc>
          <w:tcPr>
            <w:tcW w:w="2700" w:type="dxa"/>
            <w:gridSpan w:val="2"/>
            <w:vAlign w:val="center"/>
          </w:tcPr>
          <w:p w:rsidR="00220793" w:rsidRPr="00863EA9" w:rsidRDefault="00220793" w:rsidP="001662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EA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Indicateurs de résultats</w:t>
            </w:r>
            <w:r w:rsidRPr="00863EA9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5457" w:type="dxa"/>
            <w:gridSpan w:val="2"/>
            <w:vMerge/>
          </w:tcPr>
          <w:p w:rsidR="00220793" w:rsidRPr="008B06F4" w:rsidRDefault="00220793" w:rsidP="002207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803" w:type="dxa"/>
            <w:vMerge/>
          </w:tcPr>
          <w:p w:rsidR="00220793" w:rsidRPr="008B06F4" w:rsidRDefault="00220793" w:rsidP="00362F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793" w:rsidRPr="008B06F4" w:rsidTr="00821C4E">
        <w:trPr>
          <w:trHeight w:val="179"/>
        </w:trPr>
        <w:tc>
          <w:tcPr>
            <w:tcW w:w="2700" w:type="dxa"/>
            <w:gridSpan w:val="2"/>
          </w:tcPr>
          <w:p w:rsidR="00220793" w:rsidRPr="00863EA9" w:rsidRDefault="00220793" w:rsidP="001662CF">
            <w:pPr>
              <w:numPr>
                <w:ilvl w:val="0"/>
                <w:numId w:val="17"/>
              </w:num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63EA9">
              <w:rPr>
                <w:rFonts w:ascii="Arial" w:hAnsi="Arial" w:cs="Arial"/>
                <w:spacing w:val="-2"/>
                <w:sz w:val="20"/>
                <w:szCs w:val="20"/>
              </w:rPr>
              <w:t>Projets FCP sont visibles sur le terrain et déploient leurs effets auprès des bénéficiaires</w:t>
            </w:r>
          </w:p>
          <w:p w:rsidR="00220793" w:rsidRPr="00863EA9" w:rsidRDefault="00220793" w:rsidP="001662C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220793" w:rsidRPr="00863EA9" w:rsidRDefault="00B14DFE" w:rsidP="00B14DFE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B14DFE">
              <w:rPr>
                <w:rFonts w:ascii="Arial" w:hAnsi="Arial" w:cs="Arial"/>
                <w:spacing w:val="-2"/>
                <w:sz w:val="20"/>
                <w:szCs w:val="20"/>
                <w:highlight w:val="yellow"/>
              </w:rPr>
              <w:t>L e suivi trimestriel relatifs aux r</w:t>
            </w:r>
            <w:r>
              <w:rPr>
                <w:rFonts w:ascii="Arial" w:hAnsi="Arial" w:cs="Arial"/>
                <w:spacing w:val="-2"/>
                <w:sz w:val="20"/>
                <w:szCs w:val="20"/>
                <w:highlight w:val="yellow"/>
              </w:rPr>
              <w:t>e</w:t>
            </w:r>
            <w:r w:rsidR="00220793" w:rsidRPr="00B14DFE">
              <w:rPr>
                <w:rFonts w:ascii="Arial" w:hAnsi="Arial" w:cs="Arial"/>
                <w:spacing w:val="-2"/>
                <w:sz w:val="20"/>
                <w:szCs w:val="20"/>
                <w:highlight w:val="yellow"/>
              </w:rPr>
              <w:t>port</w:t>
            </w:r>
            <w:r w:rsidRPr="00B14DFE">
              <w:rPr>
                <w:rFonts w:ascii="Arial" w:hAnsi="Arial" w:cs="Arial"/>
                <w:spacing w:val="-2"/>
                <w:sz w:val="20"/>
                <w:szCs w:val="20"/>
                <w:highlight w:val="yellow"/>
              </w:rPr>
              <w:t>ing</w:t>
            </w:r>
            <w:r w:rsidR="00220793" w:rsidRPr="00B14DFE">
              <w:rPr>
                <w:rFonts w:ascii="Arial" w:hAnsi="Arial" w:cs="Arial"/>
                <w:spacing w:val="-2"/>
                <w:sz w:val="20"/>
                <w:szCs w:val="20"/>
                <w:highlight w:val="yellow"/>
              </w:rPr>
              <w:t xml:space="preserve">s </w:t>
            </w:r>
            <w:r w:rsidRPr="00B14DFE">
              <w:rPr>
                <w:rFonts w:ascii="Arial" w:hAnsi="Arial" w:cs="Arial"/>
                <w:spacing w:val="-2"/>
                <w:sz w:val="20"/>
                <w:szCs w:val="20"/>
                <w:highlight w:val="yellow"/>
              </w:rPr>
              <w:t xml:space="preserve"> des </w:t>
            </w:r>
            <w:r w:rsidR="00220793" w:rsidRPr="00B14DFE">
              <w:rPr>
                <w:rFonts w:ascii="Arial" w:hAnsi="Arial" w:cs="Arial"/>
                <w:spacing w:val="-2"/>
                <w:sz w:val="20"/>
                <w:szCs w:val="20"/>
                <w:highlight w:val="yellow"/>
              </w:rPr>
              <w:t>projets sont satisfaisants</w:t>
            </w:r>
            <w:r w:rsidR="00220793" w:rsidRPr="00863E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5457" w:type="dxa"/>
            <w:gridSpan w:val="2"/>
            <w:vMerge/>
          </w:tcPr>
          <w:p w:rsidR="00220793" w:rsidRPr="008B06F4" w:rsidRDefault="00220793" w:rsidP="002207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3" w:type="dxa"/>
            <w:vMerge/>
          </w:tcPr>
          <w:p w:rsidR="00220793" w:rsidRPr="008B06F4" w:rsidRDefault="00220793" w:rsidP="00362F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793" w:rsidRPr="008B06F4" w:rsidTr="00821C4E">
        <w:trPr>
          <w:trHeight w:val="1826"/>
        </w:trPr>
        <w:tc>
          <w:tcPr>
            <w:tcW w:w="2700" w:type="dxa"/>
            <w:gridSpan w:val="2"/>
          </w:tcPr>
          <w:p w:rsidR="00220793" w:rsidRPr="008B06F4" w:rsidRDefault="00220793" w:rsidP="008B06F4">
            <w:pPr>
              <w:spacing w:before="60"/>
              <w:rPr>
                <w:rStyle w:val="longtext"/>
                <w:rFonts w:ascii="Arial" w:hAnsi="Arial" w:cs="Arial"/>
                <w:sz w:val="22"/>
                <w:szCs w:val="22"/>
              </w:rPr>
            </w:pPr>
            <w:r w:rsidRPr="00863EA9">
              <w:rPr>
                <w:rFonts w:ascii="Arial" w:hAnsi="Arial" w:cs="Arial"/>
                <w:sz w:val="20"/>
                <w:szCs w:val="20"/>
              </w:rPr>
              <w:t>Plan de développement des capacités nationales en matière de consolidation de la paix élaboré et mis en œuvre</w:t>
            </w:r>
          </w:p>
          <w:p w:rsidR="00220793" w:rsidRDefault="00220793" w:rsidP="00FF7239">
            <w:pPr>
              <w:pStyle w:val="Sansinterligne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20793" w:rsidRPr="008B06F4" w:rsidRDefault="00220793" w:rsidP="00FF7239">
            <w:pPr>
              <w:pStyle w:val="Sansinterligne"/>
              <w:rPr>
                <w:rFonts w:ascii="Arial" w:hAnsi="Arial" w:cs="Arial"/>
                <w:bCs/>
                <w:sz w:val="22"/>
                <w:szCs w:val="22"/>
              </w:rPr>
            </w:pPr>
            <w:r w:rsidRPr="008B06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7" w:type="dxa"/>
            <w:gridSpan w:val="2"/>
          </w:tcPr>
          <w:p w:rsidR="00220793" w:rsidRPr="00863EA9" w:rsidRDefault="00220793" w:rsidP="00220793">
            <w:pPr>
              <w:rPr>
                <w:rFonts w:ascii="Arial" w:hAnsi="Arial" w:cs="Arial"/>
                <w:sz w:val="20"/>
                <w:szCs w:val="20"/>
              </w:rPr>
            </w:pPr>
            <w:r w:rsidRPr="00863EA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Résultat attendu 2</w:t>
            </w:r>
            <w:r w:rsidRPr="00863EA9">
              <w:rPr>
                <w:rFonts w:ascii="Arial" w:hAnsi="Arial" w:cs="Arial"/>
                <w:b/>
                <w:color w:val="000000"/>
                <w:sz w:val="20"/>
                <w:szCs w:val="20"/>
              </w:rPr>
              <w:t> :</w:t>
            </w:r>
            <w:r w:rsidRPr="00863E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0793" w:rsidRPr="00863EA9" w:rsidRDefault="00220793" w:rsidP="0022079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63EA9">
              <w:rPr>
                <w:rFonts w:ascii="Arial" w:hAnsi="Arial" w:cs="Arial"/>
                <w:sz w:val="20"/>
                <w:szCs w:val="20"/>
                <w:lang w:val="fr-CH"/>
              </w:rPr>
              <w:t>Les capacités institutionnelles et humaines du pays sont accrues dans le domaine de la consolidation de la paix</w:t>
            </w:r>
          </w:p>
          <w:p w:rsidR="00220793" w:rsidRPr="00863EA9" w:rsidRDefault="00220793" w:rsidP="0022079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220793" w:rsidRPr="00E71296" w:rsidRDefault="00220793" w:rsidP="002207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3EA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Réalisations accomplies</w:t>
            </w:r>
            <w:r w:rsidRPr="00863EA9">
              <w:rPr>
                <w:rFonts w:ascii="Arial" w:hAnsi="Arial" w:cs="Arial"/>
                <w:b/>
                <w:color w:val="000000"/>
                <w:sz w:val="20"/>
                <w:szCs w:val="20"/>
              </w:rPr>
              <w:t> :</w:t>
            </w:r>
          </w:p>
          <w:p w:rsidR="00220793" w:rsidRDefault="00220793" w:rsidP="00220793">
            <w:pPr>
              <w:ind w:left="36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220793" w:rsidRPr="00314C8C" w:rsidRDefault="00220793" w:rsidP="00537777">
            <w:pPr>
              <w:numPr>
                <w:ilvl w:val="0"/>
                <w:numId w:val="22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AB0176">
              <w:rPr>
                <w:rFonts w:ascii="Arial" w:hAnsi="Arial" w:cs="Arial"/>
                <w:sz w:val="20"/>
                <w:szCs w:val="20"/>
                <w:lang w:val="fr-CH"/>
              </w:rPr>
              <w:t>La participation du CGSPG dans les réunions du comité pilotage de différents projets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ainsi que dans </w:t>
            </w:r>
            <w:r w:rsidRPr="00E33F15">
              <w:rPr>
                <w:rFonts w:ascii="Arial" w:hAnsi="Arial" w:cs="Arial"/>
                <w:sz w:val="20"/>
                <w:szCs w:val="20"/>
                <w:highlight w:val="yellow"/>
                <w:lang w:val="fr-CH"/>
              </w:rPr>
              <w:t xml:space="preserve">les </w:t>
            </w:r>
            <w:r w:rsidR="00E33F15" w:rsidRPr="00E33F15">
              <w:rPr>
                <w:rFonts w:ascii="Arial" w:hAnsi="Arial" w:cs="Arial"/>
                <w:sz w:val="20"/>
                <w:szCs w:val="20"/>
                <w:highlight w:val="yellow"/>
                <w:lang w:val="fr-CH"/>
              </w:rPr>
              <w:t>différentes</w:t>
            </w:r>
            <w:r w:rsidR="00E33F15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Pr="00AB0176">
              <w:rPr>
                <w:rFonts w:ascii="Arial" w:hAnsi="Arial" w:cs="Arial"/>
                <w:sz w:val="20"/>
                <w:szCs w:val="20"/>
                <w:lang w:val="fr-CH"/>
              </w:rPr>
              <w:t>formation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s</w:t>
            </w:r>
            <w:r w:rsidRPr="00AB0176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E33F15" w:rsidRPr="00E33F15">
              <w:rPr>
                <w:rFonts w:ascii="Arial" w:hAnsi="Arial" w:cs="Arial"/>
                <w:sz w:val="20"/>
                <w:szCs w:val="20"/>
                <w:highlight w:val="yellow"/>
                <w:lang w:val="fr-CH"/>
              </w:rPr>
              <w:t>aux</w:t>
            </w:r>
            <w:r w:rsidR="00E33F15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Pr="00AB0176">
              <w:rPr>
                <w:rFonts w:ascii="Arial" w:hAnsi="Arial" w:cs="Arial"/>
                <w:sz w:val="20"/>
                <w:szCs w:val="20"/>
                <w:lang w:val="fr-CH"/>
              </w:rPr>
              <w:t>règlement</w:t>
            </w:r>
            <w:r w:rsidR="00E33F15">
              <w:rPr>
                <w:rFonts w:ascii="Arial" w:hAnsi="Arial" w:cs="Arial"/>
                <w:sz w:val="20"/>
                <w:szCs w:val="20"/>
                <w:lang w:val="fr-CH"/>
              </w:rPr>
              <w:t>s</w:t>
            </w:r>
            <w:r w:rsidRPr="00AB0176">
              <w:rPr>
                <w:rFonts w:ascii="Arial" w:hAnsi="Arial" w:cs="Arial"/>
                <w:sz w:val="20"/>
                <w:szCs w:val="20"/>
                <w:lang w:val="fr-CH"/>
              </w:rPr>
              <w:t xml:space="preserve"> des conflits </w:t>
            </w:r>
          </w:p>
        </w:tc>
        <w:tc>
          <w:tcPr>
            <w:tcW w:w="4803" w:type="dxa"/>
            <w:vMerge/>
          </w:tcPr>
          <w:p w:rsidR="00220793" w:rsidRPr="008B06F4" w:rsidRDefault="00220793" w:rsidP="00362F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D1D" w:rsidRPr="008B06F4" w:rsidTr="00821C4E">
        <w:trPr>
          <w:trHeight w:val="1826"/>
        </w:trPr>
        <w:tc>
          <w:tcPr>
            <w:tcW w:w="8157" w:type="dxa"/>
            <w:gridSpan w:val="4"/>
          </w:tcPr>
          <w:p w:rsidR="00D51D1D" w:rsidRPr="0044619D" w:rsidRDefault="00D51D1D" w:rsidP="00D51D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19D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44619D">
              <w:rPr>
                <w:rFonts w:ascii="Arial" w:hAnsi="Arial" w:cs="Arial"/>
                <w:b/>
                <w:color w:val="000000"/>
                <w:sz w:val="20"/>
                <w:szCs w:val="20"/>
              </w:rPr>
              <w:t>éalisations accomplies par rapport aux prévisions avec référence aux indicateurs des résultats stratégiques (effets sectoriels)</w:t>
            </w:r>
          </w:p>
          <w:p w:rsidR="00D51D1D" w:rsidRPr="0044619D" w:rsidRDefault="00D51D1D" w:rsidP="00D51D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51D1D" w:rsidRPr="00217B35" w:rsidRDefault="00D51D1D" w:rsidP="00D51D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17B35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</w:rPr>
              <w:t>Note </w:t>
            </w:r>
            <w:r w:rsidRPr="00217B3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: </w:t>
            </w:r>
          </w:p>
          <w:p w:rsidR="00D51D1D" w:rsidRPr="0044619D" w:rsidRDefault="00D51D1D" w:rsidP="00D51D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1D1D" w:rsidRPr="002F3BC9" w:rsidRDefault="00D51D1D" w:rsidP="002F3BC9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BC9">
              <w:rPr>
                <w:rFonts w:ascii="Arial" w:hAnsi="Arial" w:cs="Arial"/>
                <w:color w:val="000000"/>
                <w:sz w:val="18"/>
                <w:szCs w:val="18"/>
              </w:rPr>
              <w:t xml:space="preserve"> Expliquez brièvement (4 to 5 constats au maximum) dans quelle mesure la performance du projet de ‘livrer les produits attendus’ contribue aux résultats du PMP ? </w:t>
            </w:r>
          </w:p>
          <w:p w:rsidR="00D51D1D" w:rsidRDefault="00D51D1D" w:rsidP="00D51D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1D1D" w:rsidRDefault="00D51D1D" w:rsidP="00D51D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5DC3" w:rsidRDefault="00955DC3" w:rsidP="00D51D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1D1D" w:rsidRDefault="00D51D1D" w:rsidP="00D51D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F3BC9" w:rsidRPr="0044619D" w:rsidRDefault="002F3BC9" w:rsidP="00D51D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1D1D" w:rsidRDefault="002F3BC9" w:rsidP="00D51D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2)</w:t>
            </w:r>
            <w:r w:rsidR="00D51D1D" w:rsidRPr="0044619D">
              <w:rPr>
                <w:rFonts w:ascii="Arial" w:hAnsi="Arial" w:cs="Arial"/>
                <w:color w:val="000000"/>
                <w:sz w:val="18"/>
                <w:szCs w:val="18"/>
              </w:rPr>
              <w:t xml:space="preserve"> Qu’est ce qui a été prévu d’atteindre en fin 2011, et qu’est ce qui a été réalisé mi-parcours? </w:t>
            </w:r>
          </w:p>
          <w:p w:rsidR="00ED6C51" w:rsidRDefault="00ED6C51" w:rsidP="00D51D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D6C51" w:rsidRDefault="00ED6C51" w:rsidP="00D51D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D6C51" w:rsidRDefault="00ED6C51" w:rsidP="00D51D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D6C51" w:rsidRDefault="00ED6C51" w:rsidP="00D51D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1D1D" w:rsidRDefault="00D51D1D" w:rsidP="00D51D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2513" w:rsidRDefault="00282513" w:rsidP="00D51D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D6C51" w:rsidRPr="0044619D" w:rsidRDefault="00ED6C51" w:rsidP="00D51D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1D1D" w:rsidRDefault="002F3BC9" w:rsidP="00D51D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3)</w:t>
            </w:r>
            <w:r w:rsidR="00D51D1D" w:rsidRPr="0044619D">
              <w:rPr>
                <w:rFonts w:ascii="Arial" w:hAnsi="Arial" w:cs="Arial"/>
                <w:color w:val="000000"/>
                <w:sz w:val="18"/>
                <w:szCs w:val="18"/>
              </w:rPr>
              <w:t xml:space="preserve"> Donnez des bonnes et des mauvais exemples de vos pratiques des projets? </w:t>
            </w:r>
          </w:p>
          <w:p w:rsidR="00ED6C51" w:rsidRDefault="00ED6C51" w:rsidP="00D51D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D6C51" w:rsidRDefault="00ED6C51" w:rsidP="00D51D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2513" w:rsidRDefault="00282513" w:rsidP="00D51D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2513" w:rsidRDefault="00282513" w:rsidP="00D51D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2513" w:rsidRDefault="00282513" w:rsidP="00D51D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2513" w:rsidRDefault="00282513" w:rsidP="00D51D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2513" w:rsidRDefault="00282513" w:rsidP="00D51D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2513" w:rsidRDefault="00282513" w:rsidP="00D51D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2513" w:rsidRDefault="00282513" w:rsidP="00D51D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D6C51" w:rsidRDefault="00ED6C51" w:rsidP="00D51D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1D1D" w:rsidRPr="0044619D" w:rsidRDefault="00D51D1D" w:rsidP="00D51D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1D1D" w:rsidRPr="00863EA9" w:rsidRDefault="002F3BC9" w:rsidP="00D51D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4) </w:t>
            </w:r>
            <w:r w:rsidR="00D51D1D" w:rsidRPr="0044619D">
              <w:rPr>
                <w:rFonts w:ascii="Arial" w:hAnsi="Arial" w:cs="Arial"/>
                <w:color w:val="000000"/>
                <w:sz w:val="18"/>
                <w:szCs w:val="18"/>
              </w:rPr>
              <w:t xml:space="preserve">Comment vous allez améliorer la performance des projets d’atteindre les résultats escomptes?  </w:t>
            </w:r>
          </w:p>
        </w:tc>
        <w:tc>
          <w:tcPr>
            <w:tcW w:w="4803" w:type="dxa"/>
          </w:tcPr>
          <w:p w:rsidR="00D51D1D" w:rsidRDefault="00D51D1D" w:rsidP="00362FEB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D1D" w:rsidRDefault="00D51D1D" w:rsidP="00362FEB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D1D" w:rsidRDefault="00D51D1D" w:rsidP="00362FEB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D1D" w:rsidRDefault="00D51D1D" w:rsidP="00362FEB">
            <w:pPr>
              <w:rPr>
                <w:rFonts w:ascii="Arial" w:hAnsi="Arial" w:cs="Arial"/>
                <w:sz w:val="22"/>
                <w:szCs w:val="22"/>
              </w:rPr>
            </w:pPr>
          </w:p>
          <w:p w:rsidR="002F3BC9" w:rsidRDefault="002F3BC9" w:rsidP="00D51D1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51D1D" w:rsidRPr="00D51D1D" w:rsidRDefault="002F3BC9" w:rsidP="00D51D1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1)  </w:t>
            </w:r>
            <w:r w:rsidR="00D51D1D" w:rsidRPr="00D51D1D">
              <w:rPr>
                <w:rFonts w:ascii="Arial" w:hAnsi="Arial" w:cs="Arial"/>
                <w:i/>
                <w:sz w:val="20"/>
                <w:szCs w:val="20"/>
              </w:rPr>
              <w:t>L’objectif global de ce projet  doit se traduire</w:t>
            </w:r>
            <w:r w:rsidR="00955DC3">
              <w:rPr>
                <w:rFonts w:ascii="Arial" w:hAnsi="Arial" w:cs="Arial"/>
                <w:i/>
                <w:sz w:val="20"/>
                <w:szCs w:val="20"/>
              </w:rPr>
              <w:t xml:space="preserve"> par le </w:t>
            </w:r>
            <w:r w:rsidR="00D51D1D" w:rsidRPr="00D51D1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82513">
              <w:rPr>
                <w:rFonts w:ascii="Arial" w:hAnsi="Arial" w:cs="Arial"/>
                <w:i/>
                <w:sz w:val="20"/>
                <w:szCs w:val="20"/>
              </w:rPr>
              <w:t>renforcement des capacités</w:t>
            </w:r>
            <w:r w:rsidR="00D51D1D" w:rsidRPr="00D51D1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82513">
              <w:rPr>
                <w:rFonts w:ascii="Arial" w:hAnsi="Arial" w:cs="Arial"/>
                <w:i/>
                <w:sz w:val="20"/>
                <w:szCs w:val="20"/>
              </w:rPr>
              <w:t xml:space="preserve">du </w:t>
            </w:r>
            <w:r w:rsidR="00282513" w:rsidRPr="00282513">
              <w:rPr>
                <w:rFonts w:ascii="Arial" w:hAnsi="Arial" w:cs="Arial"/>
                <w:i/>
                <w:sz w:val="20"/>
                <w:szCs w:val="20"/>
              </w:rPr>
              <w:t>Commissariat Général à la Solidarité et à la Promotion du Genre</w:t>
            </w:r>
            <w:r w:rsidR="00282513" w:rsidRPr="00ED6C5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82513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282513" w:rsidRPr="00282513">
              <w:rPr>
                <w:rFonts w:ascii="Arial" w:hAnsi="Arial" w:cs="Arial"/>
                <w:b/>
                <w:i/>
                <w:sz w:val="20"/>
                <w:szCs w:val="20"/>
              </w:rPr>
              <w:t>CGSPG)</w:t>
            </w:r>
            <w:r w:rsidR="0028251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51D1D" w:rsidRPr="00D51D1D">
              <w:rPr>
                <w:rFonts w:ascii="Arial" w:hAnsi="Arial" w:cs="Arial"/>
                <w:i/>
                <w:sz w:val="20"/>
                <w:szCs w:val="20"/>
              </w:rPr>
              <w:t xml:space="preserve">structure </w:t>
            </w:r>
            <w:r w:rsidR="00955DC3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r w:rsidR="00D51D1D" w:rsidRPr="00D51D1D">
              <w:rPr>
                <w:rFonts w:ascii="Arial" w:hAnsi="Arial" w:cs="Arial"/>
                <w:i/>
                <w:sz w:val="20"/>
                <w:szCs w:val="20"/>
              </w:rPr>
              <w:t xml:space="preserve"> valorisation des acquis ainsi que la pé</w:t>
            </w:r>
            <w:r w:rsidR="00955DC3">
              <w:rPr>
                <w:rFonts w:ascii="Arial" w:hAnsi="Arial" w:cs="Arial"/>
                <w:i/>
                <w:sz w:val="20"/>
                <w:szCs w:val="20"/>
              </w:rPr>
              <w:t>rennisation du P</w:t>
            </w:r>
            <w:r w:rsidR="00D51D1D" w:rsidRPr="00D51D1D">
              <w:rPr>
                <w:rFonts w:ascii="Arial" w:hAnsi="Arial" w:cs="Arial"/>
                <w:i/>
                <w:sz w:val="20"/>
                <w:szCs w:val="20"/>
              </w:rPr>
              <w:t>rogramme FCP.</w:t>
            </w:r>
          </w:p>
          <w:p w:rsidR="00D51D1D" w:rsidRDefault="00D51D1D" w:rsidP="00D51D1D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D51D1D" w:rsidRPr="002F3BC9" w:rsidRDefault="002F3BC9" w:rsidP="002F3BC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2) </w:t>
            </w:r>
            <w:r w:rsidR="00D51D1D" w:rsidRPr="002F3BC9">
              <w:rPr>
                <w:rFonts w:ascii="Arial" w:hAnsi="Arial" w:cs="Arial"/>
                <w:i/>
                <w:sz w:val="20"/>
                <w:szCs w:val="20"/>
              </w:rPr>
              <w:t xml:space="preserve">A neuf mois </w:t>
            </w:r>
            <w:r w:rsidR="00ED6C51" w:rsidRPr="002F3BC9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r w:rsidR="00D51D1D" w:rsidRPr="002F3BC9">
              <w:rPr>
                <w:rFonts w:ascii="Arial" w:hAnsi="Arial" w:cs="Arial"/>
                <w:i/>
                <w:sz w:val="20"/>
                <w:szCs w:val="20"/>
              </w:rPr>
              <w:t xml:space="preserve">la clôture du </w:t>
            </w:r>
            <w:r w:rsidR="00ED6C51" w:rsidRPr="002F3BC9">
              <w:rPr>
                <w:rFonts w:ascii="Arial" w:hAnsi="Arial" w:cs="Arial"/>
                <w:i/>
                <w:sz w:val="20"/>
                <w:szCs w:val="20"/>
              </w:rPr>
              <w:t>Programme FCP</w:t>
            </w:r>
            <w:r w:rsidR="00D51D1D" w:rsidRPr="002F3BC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ED6C51" w:rsidRPr="002F3BC9">
              <w:rPr>
                <w:rFonts w:ascii="Arial" w:hAnsi="Arial" w:cs="Arial"/>
                <w:i/>
                <w:sz w:val="20"/>
                <w:szCs w:val="20"/>
              </w:rPr>
              <w:t xml:space="preserve">la mise en œuvre du rapport  de l’Expert International </w:t>
            </w:r>
            <w:r w:rsidR="00955DC3" w:rsidRPr="002F3BC9">
              <w:rPr>
                <w:rFonts w:ascii="Arial" w:hAnsi="Arial" w:cs="Arial"/>
                <w:i/>
                <w:sz w:val="20"/>
                <w:szCs w:val="20"/>
              </w:rPr>
              <w:t xml:space="preserve">qui a travaillé </w:t>
            </w:r>
            <w:r w:rsidR="00ED6C51" w:rsidRPr="002F3BC9">
              <w:rPr>
                <w:rFonts w:ascii="Arial" w:hAnsi="Arial" w:cs="Arial"/>
                <w:i/>
                <w:sz w:val="20"/>
                <w:szCs w:val="20"/>
              </w:rPr>
              <w:t xml:space="preserve">sur le renforcement des capacités du </w:t>
            </w:r>
            <w:r w:rsidR="00282513" w:rsidRPr="002F3BC9">
              <w:rPr>
                <w:rFonts w:ascii="Arial" w:hAnsi="Arial" w:cs="Arial"/>
                <w:b/>
                <w:i/>
                <w:sz w:val="20"/>
                <w:szCs w:val="20"/>
              </w:rPr>
              <w:t>CGSPG</w:t>
            </w:r>
            <w:r w:rsidR="00282513" w:rsidRPr="002F3BC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D6C51" w:rsidRPr="002F3BC9">
              <w:rPr>
                <w:rFonts w:ascii="Arial" w:hAnsi="Arial" w:cs="Arial"/>
                <w:i/>
                <w:sz w:val="20"/>
                <w:szCs w:val="20"/>
              </w:rPr>
              <w:t xml:space="preserve">à tous les niveaux serait </w:t>
            </w:r>
            <w:r w:rsidR="00D51D1D" w:rsidRPr="002F3BC9">
              <w:rPr>
                <w:rFonts w:ascii="Arial" w:hAnsi="Arial" w:cs="Arial"/>
                <w:i/>
                <w:sz w:val="20"/>
                <w:szCs w:val="20"/>
              </w:rPr>
              <w:t xml:space="preserve">l’essentiel des activités </w:t>
            </w:r>
            <w:r w:rsidR="00ED6C51" w:rsidRPr="002F3BC9">
              <w:rPr>
                <w:rFonts w:ascii="Arial" w:hAnsi="Arial" w:cs="Arial"/>
                <w:i/>
                <w:sz w:val="20"/>
                <w:szCs w:val="20"/>
              </w:rPr>
              <w:t>à</w:t>
            </w:r>
            <w:r w:rsidR="00D51D1D" w:rsidRPr="002F3BC9">
              <w:rPr>
                <w:rFonts w:ascii="Arial" w:hAnsi="Arial" w:cs="Arial"/>
                <w:i/>
                <w:sz w:val="20"/>
                <w:szCs w:val="20"/>
              </w:rPr>
              <w:t xml:space="preserve"> réalis</w:t>
            </w:r>
            <w:r w:rsidR="00ED6C51" w:rsidRPr="002F3BC9">
              <w:rPr>
                <w:rFonts w:ascii="Arial" w:hAnsi="Arial" w:cs="Arial"/>
                <w:i/>
                <w:sz w:val="20"/>
                <w:szCs w:val="20"/>
              </w:rPr>
              <w:t>er.</w:t>
            </w:r>
          </w:p>
          <w:p w:rsidR="00955DC3" w:rsidRDefault="00955DC3" w:rsidP="00ED6C5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F3BC9" w:rsidRDefault="002F3BC9" w:rsidP="002F3BC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5DC3" w:rsidRPr="002F3BC9" w:rsidRDefault="002F3BC9" w:rsidP="002F3BC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3) </w:t>
            </w:r>
            <w:r w:rsidR="005827C0" w:rsidRPr="002F3BC9">
              <w:rPr>
                <w:rFonts w:ascii="Arial" w:hAnsi="Arial" w:cs="Arial"/>
                <w:i/>
                <w:sz w:val="20"/>
                <w:szCs w:val="20"/>
              </w:rPr>
              <w:t xml:space="preserve">La bonne pratique du projet est le niveau d’appropriation de la partie nationale </w:t>
            </w:r>
            <w:r w:rsidR="00282513" w:rsidRPr="002F3BC9">
              <w:rPr>
                <w:rFonts w:ascii="Arial" w:hAnsi="Arial" w:cs="Arial"/>
                <w:i/>
                <w:sz w:val="20"/>
                <w:szCs w:val="20"/>
              </w:rPr>
              <w:t xml:space="preserve">le </w:t>
            </w:r>
            <w:r w:rsidR="005827C0" w:rsidRPr="002F3BC9">
              <w:rPr>
                <w:rFonts w:ascii="Arial" w:hAnsi="Arial" w:cs="Arial"/>
                <w:i/>
                <w:sz w:val="20"/>
                <w:szCs w:val="20"/>
              </w:rPr>
              <w:t>CGSPG</w:t>
            </w:r>
            <w:r w:rsidR="00282513" w:rsidRPr="002F3BC9">
              <w:rPr>
                <w:rFonts w:ascii="Arial" w:hAnsi="Arial" w:cs="Arial"/>
                <w:i/>
                <w:sz w:val="20"/>
                <w:szCs w:val="20"/>
              </w:rPr>
              <w:t xml:space="preserve"> du projet  </w:t>
            </w:r>
            <w:r w:rsidR="005827C0" w:rsidRPr="002F3BC9">
              <w:rPr>
                <w:rFonts w:ascii="Arial" w:hAnsi="Arial" w:cs="Arial"/>
                <w:i/>
                <w:sz w:val="20"/>
                <w:szCs w:val="20"/>
              </w:rPr>
              <w:t xml:space="preserve">par exemple la mise en place d’un forum d’échange </w:t>
            </w:r>
            <w:r w:rsidR="00282513" w:rsidRPr="002F3BC9">
              <w:rPr>
                <w:rFonts w:ascii="Arial" w:hAnsi="Arial" w:cs="Arial"/>
                <w:i/>
                <w:sz w:val="20"/>
                <w:szCs w:val="20"/>
              </w:rPr>
              <w:t xml:space="preserve">d’information et de stratégie du suivi et évaluation du Programme où </w:t>
            </w:r>
            <w:r w:rsidR="005827C0" w:rsidRPr="002F3BC9">
              <w:rPr>
                <w:rFonts w:ascii="Arial" w:hAnsi="Arial" w:cs="Arial"/>
                <w:i/>
                <w:sz w:val="20"/>
                <w:szCs w:val="20"/>
              </w:rPr>
              <w:t>particip</w:t>
            </w:r>
            <w:r w:rsidR="00282513" w:rsidRPr="002F3BC9">
              <w:rPr>
                <w:rFonts w:ascii="Arial" w:hAnsi="Arial" w:cs="Arial"/>
                <w:i/>
                <w:sz w:val="20"/>
                <w:szCs w:val="20"/>
              </w:rPr>
              <w:t>ent l</w:t>
            </w:r>
            <w:r w:rsidR="005827C0" w:rsidRPr="002F3BC9">
              <w:rPr>
                <w:rFonts w:ascii="Arial" w:hAnsi="Arial" w:cs="Arial"/>
                <w:i/>
                <w:sz w:val="20"/>
                <w:szCs w:val="20"/>
              </w:rPr>
              <w:t>es Directeur</w:t>
            </w:r>
            <w:r w:rsidR="00282513" w:rsidRPr="002F3BC9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5827C0" w:rsidRPr="002F3BC9">
              <w:rPr>
                <w:rFonts w:ascii="Arial" w:hAnsi="Arial" w:cs="Arial"/>
                <w:i/>
                <w:sz w:val="20"/>
                <w:szCs w:val="20"/>
              </w:rPr>
              <w:t xml:space="preserve"> de douze projets FCP. </w:t>
            </w:r>
          </w:p>
          <w:p w:rsidR="00ED6C51" w:rsidRDefault="005827C0" w:rsidP="00282513">
            <w:pPr>
              <w:rPr>
                <w:rFonts w:ascii="Arial" w:hAnsi="Arial" w:cs="Arial"/>
                <w:sz w:val="22"/>
                <w:szCs w:val="22"/>
              </w:rPr>
            </w:pPr>
            <w:r w:rsidRPr="00282513">
              <w:rPr>
                <w:rFonts w:ascii="Arial" w:hAnsi="Arial" w:cs="Arial"/>
                <w:i/>
                <w:sz w:val="20"/>
                <w:szCs w:val="20"/>
              </w:rPr>
              <w:t>Le mauvais exemple est l’ancrage institutionnel du CGSPG structure de gestion du projet appeler à assurer l</w:t>
            </w:r>
            <w:r w:rsidR="00282513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282513">
              <w:rPr>
                <w:rFonts w:ascii="Arial" w:hAnsi="Arial" w:cs="Arial"/>
                <w:i/>
                <w:sz w:val="20"/>
                <w:szCs w:val="20"/>
              </w:rPr>
              <w:t xml:space="preserve"> pérennisation du programme</w:t>
            </w:r>
            <w:r w:rsidR="00282513">
              <w:rPr>
                <w:rFonts w:ascii="Arial" w:hAnsi="Arial" w:cs="Arial"/>
                <w:i/>
                <w:sz w:val="20"/>
                <w:szCs w:val="20"/>
              </w:rPr>
              <w:t xml:space="preserve"> ainsi que le changement répété du gouvernement</w:t>
            </w:r>
            <w:r w:rsidRPr="00282513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82513" w:rsidRDefault="00282513" w:rsidP="00282513">
            <w:pPr>
              <w:rPr>
                <w:rFonts w:ascii="Arial" w:hAnsi="Arial" w:cs="Arial"/>
                <w:sz w:val="22"/>
                <w:szCs w:val="22"/>
              </w:rPr>
            </w:pPr>
          </w:p>
          <w:p w:rsidR="00282513" w:rsidRDefault="002F3BC9" w:rsidP="00E01DC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4) </w:t>
            </w:r>
            <w:r w:rsidR="00955DC3" w:rsidRPr="00E01DC4">
              <w:rPr>
                <w:rFonts w:ascii="Arial" w:hAnsi="Arial" w:cs="Arial"/>
                <w:i/>
                <w:sz w:val="20"/>
                <w:szCs w:val="20"/>
              </w:rPr>
              <w:t xml:space="preserve">Faire le plaidoyer auprès du gouvernement  </w:t>
            </w:r>
            <w:r w:rsidR="00E01DC4" w:rsidRPr="00E01DC4">
              <w:rPr>
                <w:rFonts w:ascii="Arial" w:hAnsi="Arial" w:cs="Arial"/>
                <w:i/>
                <w:sz w:val="20"/>
                <w:szCs w:val="20"/>
              </w:rPr>
              <w:t>sur en œuvre des recommandations du rapport Matin Mbanda</w:t>
            </w:r>
            <w:r w:rsidR="00E01DC4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E01DC4" w:rsidRPr="008B06F4" w:rsidRDefault="00E01DC4" w:rsidP="00E01D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Renforcer les activités de formation du suivi –évaluation du CGSPG.</w:t>
            </w:r>
          </w:p>
        </w:tc>
      </w:tr>
    </w:tbl>
    <w:p w:rsidR="00CD3814" w:rsidRPr="008B06F4" w:rsidRDefault="00CD3814">
      <w:pPr>
        <w:rPr>
          <w:rFonts w:ascii="Arial" w:hAnsi="Arial" w:cs="Arial"/>
          <w:sz w:val="22"/>
          <w:szCs w:val="22"/>
        </w:rPr>
      </w:pPr>
    </w:p>
    <w:sectPr w:rsidR="00CD3814" w:rsidRPr="008B06F4" w:rsidSect="005D72A0">
      <w:footerReference w:type="even" r:id="rId8"/>
      <w:footerReference w:type="default" r:id="rId9"/>
      <w:pgSz w:w="15840" w:h="12240" w:orient="landscape"/>
      <w:pgMar w:top="144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CC6" w:rsidRDefault="00212CC6">
      <w:r>
        <w:separator/>
      </w:r>
    </w:p>
  </w:endnote>
  <w:endnote w:type="continuationSeparator" w:id="0">
    <w:p w:rsidR="00212CC6" w:rsidRDefault="00212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A67" w:rsidRDefault="008B63FB" w:rsidP="00B4416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9A5A6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A5A67" w:rsidRDefault="009A5A6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A67" w:rsidRDefault="008B63FB" w:rsidP="00B4416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9A5A6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12CC6">
      <w:rPr>
        <w:rStyle w:val="Numrodepage"/>
        <w:noProof/>
      </w:rPr>
      <w:t>1</w:t>
    </w:r>
    <w:r>
      <w:rPr>
        <w:rStyle w:val="Numrodepage"/>
      </w:rPr>
      <w:fldChar w:fldCharType="end"/>
    </w:r>
  </w:p>
  <w:p w:rsidR="009A5A67" w:rsidRDefault="009A5A6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CC6" w:rsidRDefault="00212CC6">
      <w:r>
        <w:separator/>
      </w:r>
    </w:p>
  </w:footnote>
  <w:footnote w:type="continuationSeparator" w:id="0">
    <w:p w:rsidR="00212CC6" w:rsidRDefault="00212CC6">
      <w:r>
        <w:continuationSeparator/>
      </w:r>
    </w:p>
  </w:footnote>
  <w:footnote w:id="1">
    <w:p w:rsidR="009A5A67" w:rsidRDefault="009A5A67" w:rsidP="00FF7239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Style w:val="Appelnotedebasdep"/>
          <w:sz w:val="20"/>
          <w:szCs w:val="20"/>
        </w:rPr>
        <w:footnoteRef/>
      </w:r>
      <w:r>
        <w:rPr>
          <w:sz w:val="20"/>
          <w:szCs w:val="20"/>
        </w:rPr>
        <w:t xml:space="preserve"> Fonds engagés  sont définis comme des contrats légaux pour des services, des travaux tels que régis par les procédures et régulations financières des agences </w:t>
      </w:r>
    </w:p>
    <w:p w:rsidR="009A5A67" w:rsidRDefault="009A5A67" w:rsidP="00FF7239">
      <w:pPr>
        <w:jc w:val="both"/>
        <w:outlineLvl w:val="0"/>
        <w:rPr>
          <w:sz w:val="20"/>
          <w:szCs w:val="20"/>
        </w:rPr>
      </w:pPr>
      <w:r>
        <w:rPr>
          <w:rStyle w:val="Appelnotedebasdep"/>
          <w:sz w:val="20"/>
          <w:szCs w:val="20"/>
        </w:rPr>
        <w:t>2</w:t>
      </w:r>
      <w:r>
        <w:rPr>
          <w:sz w:val="20"/>
          <w:szCs w:val="20"/>
        </w:rPr>
        <w:t xml:space="preserve"> Paiement (services, travaux) sur les engagements. </w:t>
      </w:r>
    </w:p>
    <w:p w:rsidR="009A5A67" w:rsidRDefault="009A5A67" w:rsidP="00FF7239">
      <w:pPr>
        <w:pStyle w:val="Notedebasdepage"/>
        <w:rPr>
          <w:lang w:val="fr-FR"/>
        </w:rPr>
      </w:pPr>
    </w:p>
    <w:p w:rsidR="009A5A67" w:rsidRPr="004A55DB" w:rsidRDefault="009A5A67" w:rsidP="00C025B5">
      <w:pPr>
        <w:jc w:val="both"/>
        <w:outlineLvl w:val="0"/>
        <w:rPr>
          <w:rFonts w:ascii="Arial" w:hAnsi="Arial" w:cs="Arial"/>
          <w:sz w:val="20"/>
          <w:szCs w:val="20"/>
        </w:rPr>
      </w:pPr>
    </w:p>
  </w:footnote>
  <w:footnote w:id="2">
    <w:p w:rsidR="009A5A67" w:rsidRPr="00F51E4D" w:rsidRDefault="009A5A67" w:rsidP="00F51E4D">
      <w:pPr>
        <w:jc w:val="both"/>
        <w:outlineLvl w:val="0"/>
        <w:rPr>
          <w:sz w:val="20"/>
          <w:szCs w:val="20"/>
        </w:rPr>
      </w:pPr>
    </w:p>
    <w:p w:rsidR="009A5A67" w:rsidRPr="00FF7239" w:rsidRDefault="009A5A67" w:rsidP="00CD3814">
      <w:pPr>
        <w:pStyle w:val="Notedebasdepage"/>
        <w:rPr>
          <w:lang w:val="fr-FR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50B"/>
    <w:multiLevelType w:val="hybridMultilevel"/>
    <w:tmpl w:val="FA64952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DC4618"/>
    <w:multiLevelType w:val="hybridMultilevel"/>
    <w:tmpl w:val="AEBE4E2E"/>
    <w:lvl w:ilvl="0" w:tplc="E21E1FC8">
      <w:start w:val="6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34A1"/>
    <w:multiLevelType w:val="hybridMultilevel"/>
    <w:tmpl w:val="A69E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F6218"/>
    <w:multiLevelType w:val="hybridMultilevel"/>
    <w:tmpl w:val="0C5C7072"/>
    <w:lvl w:ilvl="0" w:tplc="05B2C774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F27208"/>
    <w:multiLevelType w:val="hybridMultilevel"/>
    <w:tmpl w:val="38F0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67CD5"/>
    <w:multiLevelType w:val="hybridMultilevel"/>
    <w:tmpl w:val="76981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979CC"/>
    <w:multiLevelType w:val="hybridMultilevel"/>
    <w:tmpl w:val="71F2EAA6"/>
    <w:lvl w:ilvl="0" w:tplc="05B2C774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670A0A"/>
    <w:multiLevelType w:val="hybridMultilevel"/>
    <w:tmpl w:val="E1C60F60"/>
    <w:lvl w:ilvl="0" w:tplc="D5F6D9A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2D6D94"/>
    <w:multiLevelType w:val="hybridMultilevel"/>
    <w:tmpl w:val="30FC9058"/>
    <w:lvl w:ilvl="0" w:tplc="85D60A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381D96"/>
    <w:multiLevelType w:val="hybridMultilevel"/>
    <w:tmpl w:val="9738B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C91090"/>
    <w:multiLevelType w:val="hybridMultilevel"/>
    <w:tmpl w:val="1D6C1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4350D"/>
    <w:multiLevelType w:val="hybridMultilevel"/>
    <w:tmpl w:val="C5B2BCCE"/>
    <w:lvl w:ilvl="0" w:tplc="04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2">
    <w:nsid w:val="46F273E1"/>
    <w:multiLevelType w:val="hybridMultilevel"/>
    <w:tmpl w:val="90464984"/>
    <w:lvl w:ilvl="0" w:tplc="EACE752E">
      <w:start w:val="60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AC0589"/>
    <w:multiLevelType w:val="hybridMultilevel"/>
    <w:tmpl w:val="320E99C6"/>
    <w:lvl w:ilvl="0" w:tplc="E21E1FC8">
      <w:start w:val="6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60CDC"/>
    <w:multiLevelType w:val="hybridMultilevel"/>
    <w:tmpl w:val="6F8E15F0"/>
    <w:lvl w:ilvl="0" w:tplc="FEFEEFB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C2A33"/>
    <w:multiLevelType w:val="hybridMultilevel"/>
    <w:tmpl w:val="44B0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A6509"/>
    <w:multiLevelType w:val="hybridMultilevel"/>
    <w:tmpl w:val="49C225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D0A42"/>
    <w:multiLevelType w:val="hybridMultilevel"/>
    <w:tmpl w:val="55424A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A6231"/>
    <w:multiLevelType w:val="hybridMultilevel"/>
    <w:tmpl w:val="9E965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FF06A7"/>
    <w:multiLevelType w:val="hybridMultilevel"/>
    <w:tmpl w:val="65C4B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372ABD"/>
    <w:multiLevelType w:val="hybridMultilevel"/>
    <w:tmpl w:val="10D40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4B6140"/>
    <w:multiLevelType w:val="hybridMultilevel"/>
    <w:tmpl w:val="C35E698E"/>
    <w:lvl w:ilvl="0" w:tplc="EACE752E">
      <w:start w:val="6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952372"/>
    <w:multiLevelType w:val="hybridMultilevel"/>
    <w:tmpl w:val="97EA5E56"/>
    <w:lvl w:ilvl="0" w:tplc="AF84DC3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FC0B19"/>
    <w:multiLevelType w:val="hybridMultilevel"/>
    <w:tmpl w:val="15F4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98714C"/>
    <w:multiLevelType w:val="hybridMultilevel"/>
    <w:tmpl w:val="A31E3738"/>
    <w:lvl w:ilvl="0" w:tplc="B37ABCF8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5">
    <w:nsid w:val="7DEF7E8E"/>
    <w:multiLevelType w:val="hybridMultilevel"/>
    <w:tmpl w:val="D0F872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4"/>
  </w:num>
  <w:num w:numId="4">
    <w:abstractNumId w:val="23"/>
  </w:num>
  <w:num w:numId="5">
    <w:abstractNumId w:val="21"/>
  </w:num>
  <w:num w:numId="6">
    <w:abstractNumId w:val="1"/>
  </w:num>
  <w:num w:numId="7">
    <w:abstractNumId w:val="13"/>
  </w:num>
  <w:num w:numId="8">
    <w:abstractNumId w:val="18"/>
  </w:num>
  <w:num w:numId="9">
    <w:abstractNumId w:val="15"/>
  </w:num>
  <w:num w:numId="10">
    <w:abstractNumId w:val="17"/>
  </w:num>
  <w:num w:numId="11">
    <w:abstractNumId w:val="10"/>
  </w:num>
  <w:num w:numId="12">
    <w:abstractNumId w:val="5"/>
  </w:num>
  <w:num w:numId="13">
    <w:abstractNumId w:val="19"/>
  </w:num>
  <w:num w:numId="14">
    <w:abstractNumId w:val="24"/>
  </w:num>
  <w:num w:numId="15">
    <w:abstractNumId w:val="11"/>
  </w:num>
  <w:num w:numId="16">
    <w:abstractNumId w:val="20"/>
  </w:num>
  <w:num w:numId="17">
    <w:abstractNumId w:val="12"/>
  </w:num>
  <w:num w:numId="18">
    <w:abstractNumId w:val="9"/>
  </w:num>
  <w:num w:numId="19">
    <w:abstractNumId w:val="14"/>
  </w:num>
  <w:num w:numId="20">
    <w:abstractNumId w:val="3"/>
  </w:num>
  <w:num w:numId="21">
    <w:abstractNumId w:val="6"/>
  </w:num>
  <w:num w:numId="22">
    <w:abstractNumId w:val="0"/>
  </w:num>
  <w:num w:numId="23">
    <w:abstractNumId w:val="22"/>
  </w:num>
  <w:num w:numId="24">
    <w:abstractNumId w:val="7"/>
  </w:num>
  <w:num w:numId="25">
    <w:abstractNumId w:val="8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D3814"/>
    <w:rsid w:val="00015EEA"/>
    <w:rsid w:val="00016D35"/>
    <w:rsid w:val="00017217"/>
    <w:rsid w:val="00022CA2"/>
    <w:rsid w:val="000251DC"/>
    <w:rsid w:val="00026E40"/>
    <w:rsid w:val="00027A16"/>
    <w:rsid w:val="00045A26"/>
    <w:rsid w:val="0005034B"/>
    <w:rsid w:val="000572D0"/>
    <w:rsid w:val="00060610"/>
    <w:rsid w:val="00063505"/>
    <w:rsid w:val="00091918"/>
    <w:rsid w:val="00094F67"/>
    <w:rsid w:val="0009752E"/>
    <w:rsid w:val="000A78D1"/>
    <w:rsid w:val="000B011D"/>
    <w:rsid w:val="000B5B9A"/>
    <w:rsid w:val="000C0AEA"/>
    <w:rsid w:val="000C53B2"/>
    <w:rsid w:val="000D5813"/>
    <w:rsid w:val="000F3BE0"/>
    <w:rsid w:val="000F4FF9"/>
    <w:rsid w:val="00100CDE"/>
    <w:rsid w:val="001066AD"/>
    <w:rsid w:val="001173A2"/>
    <w:rsid w:val="001203EA"/>
    <w:rsid w:val="00123C93"/>
    <w:rsid w:val="00124A94"/>
    <w:rsid w:val="00130644"/>
    <w:rsid w:val="00157BDE"/>
    <w:rsid w:val="00160221"/>
    <w:rsid w:val="00173E88"/>
    <w:rsid w:val="00180CB8"/>
    <w:rsid w:val="00187138"/>
    <w:rsid w:val="00197312"/>
    <w:rsid w:val="001B002D"/>
    <w:rsid w:val="001B29FB"/>
    <w:rsid w:val="001B7666"/>
    <w:rsid w:val="001C4D51"/>
    <w:rsid w:val="001C6938"/>
    <w:rsid w:val="00202C47"/>
    <w:rsid w:val="00210ECF"/>
    <w:rsid w:val="00212BFA"/>
    <w:rsid w:val="00212CC6"/>
    <w:rsid w:val="00217A59"/>
    <w:rsid w:val="00217B35"/>
    <w:rsid w:val="00220793"/>
    <w:rsid w:val="00226C2B"/>
    <w:rsid w:val="00240E01"/>
    <w:rsid w:val="002465F6"/>
    <w:rsid w:val="00251B14"/>
    <w:rsid w:val="00254771"/>
    <w:rsid w:val="00255AD4"/>
    <w:rsid w:val="00282513"/>
    <w:rsid w:val="0028729B"/>
    <w:rsid w:val="002A6C67"/>
    <w:rsid w:val="002B03D4"/>
    <w:rsid w:val="002B23AC"/>
    <w:rsid w:val="002E2014"/>
    <w:rsid w:val="002E243C"/>
    <w:rsid w:val="002E77E8"/>
    <w:rsid w:val="002F3BC9"/>
    <w:rsid w:val="002F7C09"/>
    <w:rsid w:val="0031425B"/>
    <w:rsid w:val="00314C8C"/>
    <w:rsid w:val="00317066"/>
    <w:rsid w:val="00320487"/>
    <w:rsid w:val="003264C7"/>
    <w:rsid w:val="003265B3"/>
    <w:rsid w:val="0034259E"/>
    <w:rsid w:val="00362715"/>
    <w:rsid w:val="00362FEB"/>
    <w:rsid w:val="003644BA"/>
    <w:rsid w:val="00397090"/>
    <w:rsid w:val="003A5BB7"/>
    <w:rsid w:val="003B6901"/>
    <w:rsid w:val="003C0441"/>
    <w:rsid w:val="003C07E8"/>
    <w:rsid w:val="003C0843"/>
    <w:rsid w:val="003C1194"/>
    <w:rsid w:val="003C2496"/>
    <w:rsid w:val="003C2633"/>
    <w:rsid w:val="003D1F2D"/>
    <w:rsid w:val="003D6940"/>
    <w:rsid w:val="003E4E87"/>
    <w:rsid w:val="003F182F"/>
    <w:rsid w:val="00411218"/>
    <w:rsid w:val="004174D5"/>
    <w:rsid w:val="0043134C"/>
    <w:rsid w:val="00431BFD"/>
    <w:rsid w:val="004420B6"/>
    <w:rsid w:val="004430E4"/>
    <w:rsid w:val="00445DC5"/>
    <w:rsid w:val="004473D3"/>
    <w:rsid w:val="00453B20"/>
    <w:rsid w:val="004639DE"/>
    <w:rsid w:val="00471168"/>
    <w:rsid w:val="004741E0"/>
    <w:rsid w:val="00482026"/>
    <w:rsid w:val="004916B6"/>
    <w:rsid w:val="00491D90"/>
    <w:rsid w:val="0049641D"/>
    <w:rsid w:val="004A1EA6"/>
    <w:rsid w:val="004A525B"/>
    <w:rsid w:val="004A55DB"/>
    <w:rsid w:val="004A5C06"/>
    <w:rsid w:val="004B08F8"/>
    <w:rsid w:val="004B3884"/>
    <w:rsid w:val="004B4720"/>
    <w:rsid w:val="004C0FF8"/>
    <w:rsid w:val="004D1379"/>
    <w:rsid w:val="004D6075"/>
    <w:rsid w:val="004E0C17"/>
    <w:rsid w:val="004E0D3A"/>
    <w:rsid w:val="004F13FE"/>
    <w:rsid w:val="004F300B"/>
    <w:rsid w:val="004F32A2"/>
    <w:rsid w:val="004F72D2"/>
    <w:rsid w:val="00502A33"/>
    <w:rsid w:val="0050593A"/>
    <w:rsid w:val="00505DB7"/>
    <w:rsid w:val="005148B4"/>
    <w:rsid w:val="00537777"/>
    <w:rsid w:val="00544C59"/>
    <w:rsid w:val="00557AED"/>
    <w:rsid w:val="00573162"/>
    <w:rsid w:val="00574DF7"/>
    <w:rsid w:val="00576643"/>
    <w:rsid w:val="005827C0"/>
    <w:rsid w:val="005846F6"/>
    <w:rsid w:val="00597AF3"/>
    <w:rsid w:val="005A5163"/>
    <w:rsid w:val="005B0B49"/>
    <w:rsid w:val="005C12F4"/>
    <w:rsid w:val="005C7B70"/>
    <w:rsid w:val="005C7CF2"/>
    <w:rsid w:val="005D72A0"/>
    <w:rsid w:val="005E1CA1"/>
    <w:rsid w:val="005E6718"/>
    <w:rsid w:val="005E7876"/>
    <w:rsid w:val="005F20D5"/>
    <w:rsid w:val="005F6E6C"/>
    <w:rsid w:val="00601517"/>
    <w:rsid w:val="00603A3B"/>
    <w:rsid w:val="00611D55"/>
    <w:rsid w:val="00623C85"/>
    <w:rsid w:val="00624A75"/>
    <w:rsid w:val="006404E8"/>
    <w:rsid w:val="00680B71"/>
    <w:rsid w:val="00683A38"/>
    <w:rsid w:val="00684E57"/>
    <w:rsid w:val="0069701F"/>
    <w:rsid w:val="006A02D8"/>
    <w:rsid w:val="006A7EA6"/>
    <w:rsid w:val="006B0F2C"/>
    <w:rsid w:val="006B7649"/>
    <w:rsid w:val="006C7941"/>
    <w:rsid w:val="006E5613"/>
    <w:rsid w:val="006E746F"/>
    <w:rsid w:val="006F160F"/>
    <w:rsid w:val="006F602E"/>
    <w:rsid w:val="00701C54"/>
    <w:rsid w:val="00705B17"/>
    <w:rsid w:val="00716C54"/>
    <w:rsid w:val="00725ECC"/>
    <w:rsid w:val="0074134F"/>
    <w:rsid w:val="007419E6"/>
    <w:rsid w:val="0074220E"/>
    <w:rsid w:val="00751548"/>
    <w:rsid w:val="007565D7"/>
    <w:rsid w:val="00761FD8"/>
    <w:rsid w:val="00762537"/>
    <w:rsid w:val="00776E50"/>
    <w:rsid w:val="00780A18"/>
    <w:rsid w:val="007971D0"/>
    <w:rsid w:val="007A4D1D"/>
    <w:rsid w:val="007A55B1"/>
    <w:rsid w:val="007A6F1C"/>
    <w:rsid w:val="007B2CD7"/>
    <w:rsid w:val="007B4B5F"/>
    <w:rsid w:val="007D1DB0"/>
    <w:rsid w:val="007E412D"/>
    <w:rsid w:val="007F0D5E"/>
    <w:rsid w:val="007F2877"/>
    <w:rsid w:val="007F69CA"/>
    <w:rsid w:val="0080368F"/>
    <w:rsid w:val="0081450E"/>
    <w:rsid w:val="00821C4E"/>
    <w:rsid w:val="00826A74"/>
    <w:rsid w:val="008360C5"/>
    <w:rsid w:val="008453E4"/>
    <w:rsid w:val="008546E7"/>
    <w:rsid w:val="008933B2"/>
    <w:rsid w:val="008A070A"/>
    <w:rsid w:val="008A66EB"/>
    <w:rsid w:val="008B06F4"/>
    <w:rsid w:val="008B3E69"/>
    <w:rsid w:val="008B4F7A"/>
    <w:rsid w:val="008B5E5D"/>
    <w:rsid w:val="008B62CF"/>
    <w:rsid w:val="008B63FB"/>
    <w:rsid w:val="008B66EE"/>
    <w:rsid w:val="008E0EBA"/>
    <w:rsid w:val="008E7187"/>
    <w:rsid w:val="008F0D90"/>
    <w:rsid w:val="009027FC"/>
    <w:rsid w:val="00912FC8"/>
    <w:rsid w:val="00925408"/>
    <w:rsid w:val="009335B2"/>
    <w:rsid w:val="00941877"/>
    <w:rsid w:val="00955DC3"/>
    <w:rsid w:val="00956755"/>
    <w:rsid w:val="009640B9"/>
    <w:rsid w:val="009714DB"/>
    <w:rsid w:val="009734A9"/>
    <w:rsid w:val="00991C7F"/>
    <w:rsid w:val="009A5A67"/>
    <w:rsid w:val="009A7D25"/>
    <w:rsid w:val="009D47BA"/>
    <w:rsid w:val="009F3336"/>
    <w:rsid w:val="00A13331"/>
    <w:rsid w:val="00A2023B"/>
    <w:rsid w:val="00A24EAE"/>
    <w:rsid w:val="00A35039"/>
    <w:rsid w:val="00A35388"/>
    <w:rsid w:val="00A57B8D"/>
    <w:rsid w:val="00A77411"/>
    <w:rsid w:val="00A90948"/>
    <w:rsid w:val="00A937FE"/>
    <w:rsid w:val="00A93B13"/>
    <w:rsid w:val="00A9553F"/>
    <w:rsid w:val="00AA6C79"/>
    <w:rsid w:val="00AD0372"/>
    <w:rsid w:val="00AD33FC"/>
    <w:rsid w:val="00AD3DCB"/>
    <w:rsid w:val="00AE0E48"/>
    <w:rsid w:val="00AE2527"/>
    <w:rsid w:val="00B03667"/>
    <w:rsid w:val="00B139A7"/>
    <w:rsid w:val="00B14DFE"/>
    <w:rsid w:val="00B4416B"/>
    <w:rsid w:val="00B50E64"/>
    <w:rsid w:val="00B54183"/>
    <w:rsid w:val="00B66A98"/>
    <w:rsid w:val="00B751A8"/>
    <w:rsid w:val="00B86DAE"/>
    <w:rsid w:val="00B90D17"/>
    <w:rsid w:val="00BA48E5"/>
    <w:rsid w:val="00BB795E"/>
    <w:rsid w:val="00BC3F68"/>
    <w:rsid w:val="00BC74F2"/>
    <w:rsid w:val="00BD2A87"/>
    <w:rsid w:val="00BD5220"/>
    <w:rsid w:val="00C02375"/>
    <w:rsid w:val="00C025B5"/>
    <w:rsid w:val="00C0515C"/>
    <w:rsid w:val="00C06E78"/>
    <w:rsid w:val="00C32DA9"/>
    <w:rsid w:val="00C55990"/>
    <w:rsid w:val="00C55C3C"/>
    <w:rsid w:val="00C7193F"/>
    <w:rsid w:val="00C7560A"/>
    <w:rsid w:val="00C84489"/>
    <w:rsid w:val="00CC07CA"/>
    <w:rsid w:val="00CC6A74"/>
    <w:rsid w:val="00CC70A0"/>
    <w:rsid w:val="00CD0BAB"/>
    <w:rsid w:val="00CD3814"/>
    <w:rsid w:val="00CD5F03"/>
    <w:rsid w:val="00CD73DC"/>
    <w:rsid w:val="00CE096C"/>
    <w:rsid w:val="00CE22BF"/>
    <w:rsid w:val="00CF41C3"/>
    <w:rsid w:val="00D06478"/>
    <w:rsid w:val="00D31668"/>
    <w:rsid w:val="00D3419D"/>
    <w:rsid w:val="00D51D1D"/>
    <w:rsid w:val="00D57484"/>
    <w:rsid w:val="00D6244A"/>
    <w:rsid w:val="00D62F9A"/>
    <w:rsid w:val="00D817B6"/>
    <w:rsid w:val="00DA7522"/>
    <w:rsid w:val="00DB5E35"/>
    <w:rsid w:val="00DC46C4"/>
    <w:rsid w:val="00DC7D3E"/>
    <w:rsid w:val="00DD1DE9"/>
    <w:rsid w:val="00E00692"/>
    <w:rsid w:val="00E01DC4"/>
    <w:rsid w:val="00E05D12"/>
    <w:rsid w:val="00E06C3D"/>
    <w:rsid w:val="00E17295"/>
    <w:rsid w:val="00E2328A"/>
    <w:rsid w:val="00E31968"/>
    <w:rsid w:val="00E33F15"/>
    <w:rsid w:val="00E42E3E"/>
    <w:rsid w:val="00E4708D"/>
    <w:rsid w:val="00E50C88"/>
    <w:rsid w:val="00E832ED"/>
    <w:rsid w:val="00E87031"/>
    <w:rsid w:val="00E906BE"/>
    <w:rsid w:val="00EA07AF"/>
    <w:rsid w:val="00EA4488"/>
    <w:rsid w:val="00EB1C94"/>
    <w:rsid w:val="00EB2E22"/>
    <w:rsid w:val="00EB34B3"/>
    <w:rsid w:val="00EB37E5"/>
    <w:rsid w:val="00EC7F74"/>
    <w:rsid w:val="00ED1D4F"/>
    <w:rsid w:val="00ED6C51"/>
    <w:rsid w:val="00EE03B9"/>
    <w:rsid w:val="00EE7CB2"/>
    <w:rsid w:val="00F05E1D"/>
    <w:rsid w:val="00F074A4"/>
    <w:rsid w:val="00F07929"/>
    <w:rsid w:val="00F152CB"/>
    <w:rsid w:val="00F202DA"/>
    <w:rsid w:val="00F24A84"/>
    <w:rsid w:val="00F324F1"/>
    <w:rsid w:val="00F34847"/>
    <w:rsid w:val="00F44E47"/>
    <w:rsid w:val="00F51E4D"/>
    <w:rsid w:val="00F55021"/>
    <w:rsid w:val="00F600F0"/>
    <w:rsid w:val="00F64C69"/>
    <w:rsid w:val="00F67445"/>
    <w:rsid w:val="00F768B9"/>
    <w:rsid w:val="00F82DE8"/>
    <w:rsid w:val="00F93E26"/>
    <w:rsid w:val="00FB1D38"/>
    <w:rsid w:val="00FC089D"/>
    <w:rsid w:val="00FC2CD7"/>
    <w:rsid w:val="00FD14BD"/>
    <w:rsid w:val="00FD30D1"/>
    <w:rsid w:val="00FD4CAD"/>
    <w:rsid w:val="00FD54EB"/>
    <w:rsid w:val="00FF0C3A"/>
    <w:rsid w:val="00FF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814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CD3814"/>
    <w:pPr>
      <w:widowControl w:val="0"/>
    </w:pPr>
    <w:rPr>
      <w:snapToGrid w:val="0"/>
      <w:sz w:val="20"/>
      <w:szCs w:val="20"/>
      <w:lang w:val="en-GB"/>
    </w:rPr>
  </w:style>
  <w:style w:type="character" w:styleId="Appelnotedebasdep">
    <w:name w:val="footnote reference"/>
    <w:basedOn w:val="Policepardfaut"/>
    <w:semiHidden/>
    <w:rsid w:val="00CD3814"/>
    <w:rPr>
      <w:vertAlign w:val="superscript"/>
    </w:rPr>
  </w:style>
  <w:style w:type="paragraph" w:styleId="Pieddepage">
    <w:name w:val="footer"/>
    <w:basedOn w:val="Normal"/>
    <w:rsid w:val="000C0AEA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0C0AEA"/>
  </w:style>
  <w:style w:type="character" w:customStyle="1" w:styleId="longtext">
    <w:name w:val="long_text"/>
    <w:basedOn w:val="Policepardfaut"/>
    <w:rsid w:val="00705B17"/>
  </w:style>
  <w:style w:type="character" w:styleId="lev">
    <w:name w:val="Strong"/>
    <w:basedOn w:val="Policepardfaut"/>
    <w:uiPriority w:val="22"/>
    <w:qFormat/>
    <w:rsid w:val="003265B3"/>
    <w:rPr>
      <w:b/>
      <w:bCs/>
    </w:rPr>
  </w:style>
  <w:style w:type="paragraph" w:styleId="Sansinterligne">
    <w:name w:val="No Spacing"/>
    <w:uiPriority w:val="1"/>
    <w:qFormat/>
    <w:rsid w:val="00F202DA"/>
    <w:rPr>
      <w:sz w:val="24"/>
      <w:szCs w:val="24"/>
      <w:lang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FF7239"/>
    <w:rPr>
      <w:snapToGrid w:val="0"/>
      <w:lang w:val="en-GB"/>
    </w:rPr>
  </w:style>
  <w:style w:type="paragraph" w:styleId="Paragraphedeliste">
    <w:name w:val="List Paragraph"/>
    <w:basedOn w:val="Normal"/>
    <w:uiPriority w:val="34"/>
    <w:qFormat/>
    <w:rsid w:val="00220793"/>
    <w:pPr>
      <w:ind w:left="720"/>
    </w:pPr>
  </w:style>
  <w:style w:type="paragraph" w:styleId="En-tte">
    <w:name w:val="header"/>
    <w:basedOn w:val="Normal"/>
    <w:link w:val="En-tteCar"/>
    <w:uiPriority w:val="99"/>
    <w:rsid w:val="000172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7217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960E0-65AD-46B7-89FB-8071A4DE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781</Words>
  <Characters>4299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QUARTERLY PROJECT  UPDATE</vt:lpstr>
      <vt:lpstr>QUARTERLY PROJECT  UPDATE </vt:lpstr>
    </vt:vector>
  </TitlesOfParts>
  <Company>United Nations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PROJECT  UPDATE</dc:title>
  <dc:creator>United Nations</dc:creator>
  <cp:lastModifiedBy>Admin</cp:lastModifiedBy>
  <cp:revision>18</cp:revision>
  <cp:lastPrinted>2011-07-19T15:49:00Z</cp:lastPrinted>
  <dcterms:created xsi:type="dcterms:W3CDTF">2011-07-06T09:40:00Z</dcterms:created>
  <dcterms:modified xsi:type="dcterms:W3CDTF">2011-07-19T16:01:00Z</dcterms:modified>
</cp:coreProperties>
</file>