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CellSpacing w:w="12" w:type="dxa"/>
        <w:tblInd w:w="-402" w:type="dxa"/>
        <w:tblCellMar>
          <w:left w:w="0" w:type="dxa"/>
          <w:right w:w="0" w:type="dxa"/>
        </w:tblCellMar>
        <w:tblLook w:val="04A0"/>
      </w:tblPr>
      <w:tblGrid>
        <w:gridCol w:w="9924"/>
        <w:gridCol w:w="141"/>
      </w:tblGrid>
      <w:tr w:rsidR="009963B2" w:rsidRPr="005B68E9" w:rsidTr="004F0F61">
        <w:trPr>
          <w:gridAfter w:val="1"/>
          <w:wAfter w:w="105" w:type="dxa"/>
          <w:tblCellSpacing w:w="12" w:type="dxa"/>
        </w:trPr>
        <w:tc>
          <w:tcPr>
            <w:tcW w:w="9888" w:type="dxa"/>
            <w:hideMark/>
          </w:tcPr>
          <w:p w:rsidR="009963B2" w:rsidRDefault="009963B2" w:rsidP="004F0F61">
            <w:pPr>
              <w:spacing w:before="100" w:beforeAutospacing="1" w:after="100" w:afterAutospacing="1" w:line="240" w:lineRule="auto"/>
              <w:rPr>
                <w:rFonts w:ascii="Arial" w:eastAsia="Times New Roman" w:hAnsi="Arial" w:cs="Arial"/>
                <w:b/>
                <w:bCs/>
                <w:color w:val="1F497D" w:themeColor="text2"/>
                <w:sz w:val="13"/>
                <w:szCs w:val="13"/>
                <w:lang w:val="en-US"/>
              </w:rPr>
            </w:pPr>
            <w:r w:rsidRPr="00CF1AB1">
              <w:rPr>
                <w:rFonts w:ascii="Arial" w:eastAsia="Times New Roman" w:hAnsi="Arial" w:cs="Arial"/>
                <w:b/>
                <w:bCs/>
                <w:color w:val="1F497D" w:themeColor="text2"/>
                <w:sz w:val="13"/>
                <w:szCs w:val="13"/>
                <w:lang w:val="en-US"/>
              </w:rPr>
              <w:t> </w:t>
            </w:r>
          </w:p>
          <w:p w:rsidR="009963B2" w:rsidRDefault="009963B2" w:rsidP="004F0F61">
            <w:pPr>
              <w:spacing w:before="100" w:beforeAutospacing="1" w:after="100" w:afterAutospacing="1" w:line="240" w:lineRule="auto"/>
              <w:rPr>
                <w:rFonts w:eastAsia="Times New Roman" w:cs="Arial"/>
                <w:b/>
                <w:color w:val="1F497D" w:themeColor="text2"/>
                <w:sz w:val="16"/>
                <w:szCs w:val="16"/>
                <w:lang w:val="en-US"/>
              </w:rPr>
            </w:pPr>
          </w:p>
          <w:p w:rsidR="009963B2" w:rsidRPr="00EB57E2" w:rsidRDefault="009963B2" w:rsidP="004F0F61">
            <w:pPr>
              <w:spacing w:before="100" w:beforeAutospacing="1" w:after="100" w:afterAutospacing="1" w:line="240" w:lineRule="auto"/>
              <w:jc w:val="center"/>
              <w:rPr>
                <w:rFonts w:eastAsia="Times New Roman" w:cs="Arial"/>
                <w:b/>
                <w:color w:val="1F497D" w:themeColor="text2"/>
                <w:sz w:val="16"/>
                <w:szCs w:val="16"/>
                <w:lang w:val="en-US"/>
              </w:rPr>
            </w:pPr>
            <w:r>
              <w:rPr>
                <w:rFonts w:eastAsia="Times New Roman" w:cs="Arial"/>
                <w:b/>
                <w:noProof/>
                <w:color w:val="1F497D" w:themeColor="text2"/>
                <w:sz w:val="16"/>
                <w:szCs w:val="16"/>
                <w:lang w:val="en-US" w:eastAsia="en-US"/>
              </w:rPr>
              <w:drawing>
                <wp:anchor distT="0" distB="0" distL="114300" distR="114300" simplePos="0" relativeHeight="251659264" behindDoc="0" locked="0" layoutInCell="1" allowOverlap="1">
                  <wp:simplePos x="0" y="0"/>
                  <wp:positionH relativeFrom="column">
                    <wp:posOffset>2199640</wp:posOffset>
                  </wp:positionH>
                  <wp:positionV relativeFrom="paragraph">
                    <wp:posOffset>-1798955</wp:posOffset>
                  </wp:positionV>
                  <wp:extent cx="1758950" cy="499110"/>
                  <wp:effectExtent l="19050" t="0" r="0" b="0"/>
                  <wp:wrapSquare wrapText="bothSides"/>
                  <wp:docPr id="27" name="Picture 1" descr="brand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ng.jpg"/>
                          <pic:cNvPicPr/>
                        </pic:nvPicPr>
                        <pic:blipFill>
                          <a:blip r:embed="rId6" cstate="print"/>
                          <a:stretch>
                            <a:fillRect/>
                          </a:stretch>
                        </pic:blipFill>
                        <pic:spPr>
                          <a:xfrm>
                            <a:off x="0" y="0"/>
                            <a:ext cx="1758950" cy="499110"/>
                          </a:xfrm>
                          <a:prstGeom prst="rect">
                            <a:avLst/>
                          </a:prstGeom>
                        </pic:spPr>
                      </pic:pic>
                    </a:graphicData>
                  </a:graphic>
                </wp:anchor>
              </w:drawing>
            </w:r>
            <w:r>
              <w:rPr>
                <w:rFonts w:eastAsia="Times New Roman" w:cs="Arial"/>
                <w:b/>
                <w:color w:val="1F497D" w:themeColor="text2"/>
                <w:sz w:val="16"/>
                <w:szCs w:val="16"/>
                <w:lang w:val="en-US"/>
              </w:rPr>
              <w:t>T</w:t>
            </w:r>
            <w:r w:rsidRPr="00EB57E2">
              <w:rPr>
                <w:rFonts w:eastAsia="Times New Roman" w:cs="Arial"/>
                <w:b/>
                <w:color w:val="1F497D" w:themeColor="text2"/>
                <w:sz w:val="16"/>
                <w:szCs w:val="16"/>
                <w:lang w:val="en-US"/>
              </w:rPr>
              <w:t>he One Program in Cape Verde</w:t>
            </w:r>
          </w:p>
          <w:p w:rsidR="009963B2" w:rsidRPr="00EB57E2" w:rsidRDefault="009963B2" w:rsidP="004F0F61">
            <w:pPr>
              <w:autoSpaceDE w:val="0"/>
              <w:autoSpaceDN w:val="0"/>
              <w:adjustRightInd w:val="0"/>
              <w:spacing w:after="0" w:line="240" w:lineRule="auto"/>
              <w:rPr>
                <w:rFonts w:cs="Arial"/>
                <w:b/>
                <w:bCs/>
                <w:color w:val="1F497D" w:themeColor="text2"/>
                <w:sz w:val="16"/>
                <w:szCs w:val="16"/>
                <w:lang w:val="en-US"/>
              </w:rPr>
            </w:pPr>
            <w:r w:rsidRPr="00EB57E2">
              <w:rPr>
                <w:rFonts w:cs="Arial"/>
                <w:b/>
                <w:bCs/>
                <w:color w:val="1F497D" w:themeColor="text2"/>
                <w:sz w:val="16"/>
                <w:szCs w:val="16"/>
                <w:lang w:val="en-US"/>
              </w:rPr>
              <w:t>Objective of the One Programme</w:t>
            </w:r>
          </w:p>
          <w:p w:rsidR="009963B2" w:rsidRPr="00EB57E2" w:rsidRDefault="009963B2" w:rsidP="004F0F61">
            <w:pPr>
              <w:autoSpaceDE w:val="0"/>
              <w:autoSpaceDN w:val="0"/>
              <w:adjustRightInd w:val="0"/>
              <w:spacing w:after="0" w:line="240" w:lineRule="auto"/>
              <w:jc w:val="both"/>
              <w:rPr>
                <w:rFonts w:cs="Times New Roman"/>
                <w:color w:val="1F497D" w:themeColor="text2"/>
                <w:sz w:val="16"/>
                <w:szCs w:val="16"/>
                <w:lang w:val="en-US"/>
              </w:rPr>
            </w:pPr>
            <w:r w:rsidRPr="00EB57E2">
              <w:rPr>
                <w:rFonts w:cs="Times New Roman"/>
                <w:color w:val="1F497D" w:themeColor="text2"/>
                <w:sz w:val="16"/>
                <w:szCs w:val="16"/>
                <w:lang w:val="en-US"/>
              </w:rPr>
              <w:t>The One Programme’s objective is to maximize and make efficient use of the joint contributions of participating Agencies to better support Cape Verde national policies in accelerating economic growth, promoting competiveness, creating productive employment and fighting poverty.</w:t>
            </w:r>
          </w:p>
          <w:p w:rsidR="009963B2" w:rsidRPr="00EB57E2" w:rsidRDefault="009963B2" w:rsidP="004F0F61">
            <w:pPr>
              <w:autoSpaceDE w:val="0"/>
              <w:autoSpaceDN w:val="0"/>
              <w:adjustRightInd w:val="0"/>
              <w:spacing w:after="0" w:line="240" w:lineRule="auto"/>
              <w:jc w:val="both"/>
              <w:rPr>
                <w:rFonts w:cs="Times New Roman"/>
                <w:color w:val="1F497D" w:themeColor="text2"/>
                <w:sz w:val="16"/>
                <w:szCs w:val="16"/>
                <w:lang w:val="en-US"/>
              </w:rPr>
            </w:pPr>
            <w:r w:rsidRPr="00EB57E2">
              <w:rPr>
                <w:rFonts w:cs="Times New Roman"/>
                <w:color w:val="1F497D" w:themeColor="text2"/>
                <w:sz w:val="16"/>
                <w:szCs w:val="16"/>
                <w:lang w:val="en-US"/>
              </w:rPr>
              <w:t>The One Programme therefore aims to help the Government implement national priorities, such as those proposed at the Forum that assembled the Government, the United Nations System and Civil Society together at Praia on the 22nd of October, 2007 concerning: (</w:t>
            </w:r>
            <w:proofErr w:type="spellStart"/>
            <w:r w:rsidRPr="00EB57E2">
              <w:rPr>
                <w:rFonts w:cs="Times New Roman"/>
                <w:color w:val="1F497D" w:themeColor="text2"/>
                <w:sz w:val="16"/>
                <w:szCs w:val="16"/>
                <w:lang w:val="en-US"/>
              </w:rPr>
              <w:t>i</w:t>
            </w:r>
            <w:proofErr w:type="spellEnd"/>
            <w:r w:rsidRPr="00EB57E2">
              <w:rPr>
                <w:rFonts w:cs="Times New Roman"/>
                <w:color w:val="1F497D" w:themeColor="text2"/>
                <w:sz w:val="16"/>
                <w:szCs w:val="16"/>
                <w:lang w:val="en-US"/>
              </w:rPr>
              <w:t>) the achievement of international development goals, including the Millennium Development Goals (MDG) ; (ii) successful management of the period following graduation and (iii) support during the phase of post- accession to the World Trade Organization (WTO).</w:t>
            </w:r>
          </w:p>
          <w:p w:rsidR="009963B2" w:rsidRDefault="009963B2" w:rsidP="004F0F61">
            <w:pPr>
              <w:autoSpaceDE w:val="0"/>
              <w:autoSpaceDN w:val="0"/>
              <w:adjustRightInd w:val="0"/>
              <w:spacing w:after="0" w:line="240" w:lineRule="auto"/>
              <w:rPr>
                <w:rFonts w:cs="Times New Roman"/>
                <w:color w:val="1F497D" w:themeColor="text2"/>
                <w:lang w:val="en-US"/>
              </w:rPr>
            </w:pPr>
          </w:p>
          <w:p w:rsidR="009963B2" w:rsidRPr="00CF1AB1" w:rsidRDefault="009963B2" w:rsidP="004F0F61">
            <w:pPr>
              <w:autoSpaceDE w:val="0"/>
              <w:autoSpaceDN w:val="0"/>
              <w:adjustRightInd w:val="0"/>
              <w:spacing w:after="0" w:line="240" w:lineRule="auto"/>
              <w:rPr>
                <w:rFonts w:ascii="Arial" w:eastAsia="Times New Roman" w:hAnsi="Arial" w:cs="Arial"/>
                <w:color w:val="1F497D" w:themeColor="text2"/>
                <w:sz w:val="13"/>
                <w:szCs w:val="13"/>
                <w:lang w:val="en-US"/>
              </w:rPr>
            </w:pPr>
            <w:r w:rsidRPr="00EB57E2">
              <w:rPr>
                <w:rFonts w:cs="Times New Roman"/>
                <w:color w:val="1F497D" w:themeColor="text2"/>
                <w:sz w:val="16"/>
                <w:szCs w:val="16"/>
                <w:lang w:val="en-US"/>
              </w:rPr>
              <w:t>The four areas of the One Programme are:</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1. </w:t>
            </w:r>
            <w:r w:rsidRPr="00EB57E2">
              <w:rPr>
                <w:rFonts w:cs="Times New Roman"/>
                <w:b/>
                <w:bCs/>
                <w:color w:val="1F497D" w:themeColor="text2"/>
                <w:sz w:val="16"/>
                <w:szCs w:val="16"/>
                <w:lang w:val="en-US"/>
              </w:rPr>
              <w:t>Good Governance</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2. </w:t>
            </w:r>
            <w:r w:rsidRPr="00EB57E2">
              <w:rPr>
                <w:rFonts w:cs="Times New Roman"/>
                <w:b/>
                <w:bCs/>
                <w:color w:val="1F497D" w:themeColor="text2"/>
                <w:sz w:val="16"/>
                <w:szCs w:val="16"/>
                <w:lang w:val="en-US"/>
              </w:rPr>
              <w:t>Promotion of Growth and Economic Opportunities</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3. </w:t>
            </w:r>
            <w:r>
              <w:rPr>
                <w:rFonts w:cs="Arial"/>
                <w:b/>
                <w:bCs/>
                <w:i/>
                <w:iCs/>
                <w:color w:val="1F497D" w:themeColor="text2"/>
                <w:sz w:val="16"/>
                <w:szCs w:val="16"/>
                <w:lang w:val="en-US"/>
              </w:rPr>
              <w:t>E</w:t>
            </w:r>
            <w:r w:rsidRPr="00EB57E2">
              <w:rPr>
                <w:rFonts w:cs="Times New Roman"/>
                <w:b/>
                <w:bCs/>
                <w:color w:val="1F497D" w:themeColor="text2"/>
                <w:sz w:val="16"/>
                <w:szCs w:val="16"/>
                <w:lang w:val="en-US"/>
              </w:rPr>
              <w:t>nvironment, Energy, Disasters Prevention and Response</w:t>
            </w:r>
            <w:r w:rsidRPr="00EB57E2">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4. </w:t>
            </w:r>
            <w:r w:rsidRPr="00EB57E2">
              <w:rPr>
                <w:rFonts w:cs="Times New Roman"/>
                <w:b/>
                <w:bCs/>
                <w:color w:val="1F497D" w:themeColor="text2"/>
                <w:sz w:val="16"/>
                <w:szCs w:val="16"/>
                <w:lang w:val="en-US"/>
              </w:rPr>
              <w:t>Human Capital and Social Protection</w:t>
            </w:r>
          </w:p>
          <w:p w:rsidR="009963B2" w:rsidRDefault="009963B2" w:rsidP="004F0F61">
            <w:pPr>
              <w:autoSpaceDE w:val="0"/>
              <w:autoSpaceDN w:val="0"/>
              <w:adjustRightInd w:val="0"/>
              <w:spacing w:after="0" w:line="240" w:lineRule="auto"/>
              <w:rPr>
                <w:rFonts w:ascii="Arial" w:eastAsia="Times New Roman" w:hAnsi="Arial" w:cs="Arial"/>
                <w:color w:val="1F497D" w:themeColor="text2"/>
                <w:sz w:val="13"/>
                <w:szCs w:val="13"/>
                <w:lang w:val="en-US"/>
              </w:rPr>
            </w:pPr>
          </w:p>
          <w:p w:rsidR="009963B2" w:rsidRPr="00BA0F21" w:rsidRDefault="009963B2" w:rsidP="009963B2">
            <w:pPr>
              <w:pStyle w:val="ListParagraph"/>
              <w:numPr>
                <w:ilvl w:val="0"/>
                <w:numId w:val="1"/>
              </w:numPr>
              <w:autoSpaceDE w:val="0"/>
              <w:autoSpaceDN w:val="0"/>
              <w:adjustRightInd w:val="0"/>
              <w:spacing w:after="0" w:line="240" w:lineRule="auto"/>
              <w:ind w:left="402" w:hanging="402"/>
              <w:jc w:val="both"/>
              <w:rPr>
                <w:rFonts w:ascii="Arial" w:eastAsia="Times New Roman" w:hAnsi="Arial" w:cs="Arial"/>
                <w:color w:val="1F497D" w:themeColor="text2"/>
                <w:sz w:val="13"/>
                <w:szCs w:val="13"/>
                <w:lang w:val="en-US"/>
              </w:rPr>
            </w:pPr>
            <w:r w:rsidRPr="00BA0F21">
              <w:rPr>
                <w:rFonts w:cs="Times New Roman"/>
                <w:b/>
                <w:bCs/>
                <w:color w:val="1F497D" w:themeColor="text2"/>
                <w:sz w:val="16"/>
                <w:szCs w:val="16"/>
                <w:lang w:val="en-US"/>
              </w:rPr>
              <w:t>Promotion of Growth and Economic Opportunities</w:t>
            </w:r>
            <w:r w:rsidRPr="00BA0F21">
              <w:rPr>
                <w:rFonts w:cs="Times New Roman"/>
                <w:color w:val="1F497D" w:themeColor="text2"/>
                <w:sz w:val="16"/>
                <w:szCs w:val="16"/>
                <w:lang w:val="en-US"/>
              </w:rPr>
              <w:t xml:space="preserve">. The fight against poverty is one of the greatest challenges the </w:t>
            </w:r>
            <w:proofErr w:type="spellStart"/>
            <w:r w:rsidRPr="00BA0F21">
              <w:rPr>
                <w:rFonts w:cs="Times New Roman"/>
                <w:color w:val="1F497D" w:themeColor="text2"/>
                <w:sz w:val="16"/>
                <w:szCs w:val="16"/>
                <w:lang w:val="en-US"/>
              </w:rPr>
              <w:t>Capeverdian</w:t>
            </w:r>
            <w:proofErr w:type="spellEnd"/>
            <w:r w:rsidRPr="00BA0F21">
              <w:rPr>
                <w:rFonts w:cs="Times New Roman"/>
                <w:color w:val="1F497D" w:themeColor="text2"/>
                <w:sz w:val="16"/>
                <w:szCs w:val="16"/>
                <w:lang w:val="en-US"/>
              </w:rPr>
              <w:t xml:space="preserve"> authorities are facing. With this situation, the Government has focused on the objective to reduce extreme poverty and hunger and to promote growth, competitiveness, and socio-economic rights. The UN System envisages supporting the national authorities’ efforts to make the private sector more competitive, promote productive employment, reinforce national capacities through professional training, mobilize the Diaspora, ensuring access of the most vulnerable groups to socio-economic development of the country and </w:t>
            </w:r>
            <w:proofErr w:type="spellStart"/>
            <w:r w:rsidRPr="00BA0F21">
              <w:rPr>
                <w:rFonts w:cs="Times New Roman"/>
                <w:color w:val="1F497D" w:themeColor="text2"/>
                <w:sz w:val="16"/>
                <w:szCs w:val="16"/>
                <w:lang w:val="en-US"/>
              </w:rPr>
              <w:t>favour</w:t>
            </w:r>
            <w:proofErr w:type="spellEnd"/>
            <w:r w:rsidRPr="00BA0F21">
              <w:rPr>
                <w:rFonts w:cs="Times New Roman"/>
                <w:color w:val="1F497D" w:themeColor="text2"/>
                <w:sz w:val="16"/>
                <w:szCs w:val="16"/>
                <w:lang w:val="en-US"/>
              </w:rPr>
              <w:t xml:space="preserve"> their access to means that will satisfy their development needs.</w:t>
            </w:r>
          </w:p>
        </w:tc>
      </w:tr>
      <w:tr w:rsidR="009963B2" w:rsidRPr="005B68E9" w:rsidTr="004F0F61">
        <w:trPr>
          <w:gridAfter w:val="1"/>
          <w:wAfter w:w="105" w:type="dxa"/>
          <w:tblCellSpacing w:w="12" w:type="dxa"/>
        </w:trPr>
        <w:tc>
          <w:tcPr>
            <w:tcW w:w="9888" w:type="dxa"/>
          </w:tcPr>
          <w:p w:rsidR="009963B2" w:rsidRPr="00CF1AB1" w:rsidRDefault="009963B2" w:rsidP="004F0F61">
            <w:pPr>
              <w:spacing w:before="100" w:beforeAutospacing="1" w:after="100" w:afterAutospacing="1" w:line="240" w:lineRule="auto"/>
              <w:rPr>
                <w:rFonts w:ascii="Arial" w:eastAsia="Times New Roman" w:hAnsi="Arial" w:cs="Arial"/>
                <w:b/>
                <w:bCs/>
                <w:color w:val="1F497D" w:themeColor="text2"/>
                <w:sz w:val="13"/>
                <w:szCs w:val="13"/>
                <w:lang w:val="en-US"/>
              </w:rPr>
            </w:pPr>
          </w:p>
        </w:tc>
      </w:tr>
      <w:tr w:rsidR="009963B2" w:rsidRPr="00633063" w:rsidTr="009963B2">
        <w:trPr>
          <w:trHeight w:val="9325"/>
          <w:tblCellSpacing w:w="12" w:type="dxa"/>
        </w:trPr>
        <w:tc>
          <w:tcPr>
            <w:tcW w:w="10017" w:type="dxa"/>
            <w:gridSpan w:val="2"/>
            <w:hideMark/>
          </w:tcPr>
          <w:tbl>
            <w:tblPr>
              <w:tblpPr w:leftFromText="141" w:rightFromText="141" w:vertAnchor="page" w:horzAnchor="margin" w:tblpY="1"/>
              <w:tblW w:w="9923" w:type="dxa"/>
              <w:tblCellSpacing w:w="12" w:type="dxa"/>
              <w:tblCellMar>
                <w:left w:w="0" w:type="dxa"/>
                <w:right w:w="0" w:type="dxa"/>
              </w:tblCellMar>
              <w:tblLook w:val="04A0"/>
            </w:tblPr>
            <w:tblGrid>
              <w:gridCol w:w="2250"/>
              <w:gridCol w:w="7673"/>
            </w:tblGrid>
            <w:tr w:rsidR="009963B2" w:rsidRPr="005B68E9" w:rsidTr="009B03C5">
              <w:trPr>
                <w:tblCellSpacing w:w="12" w:type="dxa"/>
              </w:trPr>
              <w:tc>
                <w:tcPr>
                  <w:tcW w:w="0" w:type="auto"/>
                  <w:shd w:val="clear" w:color="auto" w:fill="DBE5F1" w:themeFill="accent1" w:themeFillTint="33"/>
                  <w:hideMark/>
                </w:tcPr>
                <w:p w:rsidR="009963B2" w:rsidRPr="00FF40B9" w:rsidRDefault="009963B2" w:rsidP="004F0F61">
                  <w:pPr>
                    <w:spacing w:after="0" w:line="240" w:lineRule="auto"/>
                    <w:rPr>
                      <w:rFonts w:eastAsia="Times New Roman" w:cs="Arial"/>
                      <w:color w:val="1F497D" w:themeColor="text2"/>
                      <w:sz w:val="16"/>
                      <w:szCs w:val="16"/>
                    </w:rPr>
                  </w:pPr>
                  <w:proofErr w:type="spellStart"/>
                  <w:r w:rsidRPr="00FF40B9">
                    <w:rPr>
                      <w:rFonts w:eastAsia="Times New Roman" w:cs="Arial"/>
                      <w:b/>
                      <w:bCs/>
                      <w:color w:val="1F497D" w:themeColor="text2"/>
                      <w:sz w:val="16"/>
                      <w:szCs w:val="16"/>
                    </w:rPr>
                    <w:t>Duration</w:t>
                  </w:r>
                  <w:proofErr w:type="spellEnd"/>
                  <w:r w:rsidRPr="00FF40B9">
                    <w:rPr>
                      <w:rFonts w:eastAsia="Times New Roman" w:cs="Arial"/>
                      <w:b/>
                      <w:bCs/>
                      <w:color w:val="1F497D" w:themeColor="text2"/>
                      <w:sz w:val="16"/>
                      <w:szCs w:val="16"/>
                    </w:rPr>
                    <w:t xml:space="preserve">  </w:t>
                  </w:r>
                </w:p>
              </w:tc>
              <w:tc>
                <w:tcPr>
                  <w:tcW w:w="7637" w:type="dxa"/>
                  <w:shd w:val="clear" w:color="auto" w:fill="DBE5F1" w:themeFill="accent1" w:themeFillTint="33"/>
                  <w:hideMark/>
                </w:tcPr>
                <w:p w:rsidR="009963B2" w:rsidRPr="00FF40B9" w:rsidRDefault="004F3393" w:rsidP="004F0F61">
                  <w:pPr>
                    <w:spacing w:after="0" w:line="240" w:lineRule="auto"/>
                    <w:rPr>
                      <w:rFonts w:eastAsia="Times New Roman" w:cs="Arial"/>
                      <w:b/>
                      <w:color w:val="1F497D" w:themeColor="text2"/>
                      <w:sz w:val="16"/>
                      <w:szCs w:val="16"/>
                      <w:lang w:val="en-US"/>
                    </w:rPr>
                  </w:pPr>
                  <w:r w:rsidRPr="00FF40B9">
                    <w:rPr>
                      <w:rFonts w:eastAsia="Times New Roman" w:cs="Arial"/>
                      <w:b/>
                      <w:color w:val="1F497D" w:themeColor="text2"/>
                      <w:sz w:val="16"/>
                      <w:szCs w:val="16"/>
                      <w:lang w:val="en-US"/>
                    </w:rPr>
                    <w:t>Starting</w:t>
                  </w:r>
                  <w:r w:rsidR="009963B2" w:rsidRPr="00FF40B9">
                    <w:rPr>
                      <w:rFonts w:eastAsia="Times New Roman" w:cs="Arial"/>
                      <w:b/>
                      <w:color w:val="1F497D" w:themeColor="text2"/>
                      <w:sz w:val="16"/>
                      <w:szCs w:val="16"/>
                      <w:lang w:val="en-US"/>
                    </w:rPr>
                    <w:t xml:space="preserve"> date: 01 July/2008</w:t>
                  </w:r>
                  <w:r w:rsidR="009963B2" w:rsidRPr="00FF40B9">
                    <w:rPr>
                      <w:rFonts w:eastAsia="Times New Roman" w:cs="Arial"/>
                      <w:b/>
                      <w:color w:val="1F497D" w:themeColor="text2"/>
                      <w:sz w:val="16"/>
                      <w:szCs w:val="16"/>
                      <w:lang w:val="en-US"/>
                    </w:rPr>
                    <w:br/>
                    <w:t>End date: 31/Dec/ 201</w:t>
                  </w:r>
                  <w:r w:rsidR="005B68E9">
                    <w:rPr>
                      <w:rFonts w:eastAsia="Times New Roman" w:cs="Arial"/>
                      <w:b/>
                      <w:color w:val="1F497D" w:themeColor="text2"/>
                      <w:sz w:val="16"/>
                      <w:szCs w:val="16"/>
                      <w:lang w:val="en-US"/>
                    </w:rPr>
                    <w:t>1</w:t>
                  </w:r>
                </w:p>
              </w:tc>
            </w:tr>
            <w:tr w:rsidR="009963B2" w:rsidRPr="005B68E9" w:rsidTr="009B03C5">
              <w:trPr>
                <w:tblCellSpacing w:w="12" w:type="dxa"/>
              </w:trPr>
              <w:tc>
                <w:tcPr>
                  <w:tcW w:w="0" w:type="auto"/>
                  <w:shd w:val="clear" w:color="auto" w:fill="DBE5F1" w:themeFill="accent1" w:themeFillTint="33"/>
                  <w:hideMark/>
                </w:tcPr>
                <w:p w:rsidR="009963B2" w:rsidRPr="00143626" w:rsidRDefault="009963B2" w:rsidP="004F0F61">
                  <w:pPr>
                    <w:spacing w:after="0" w:line="240" w:lineRule="auto"/>
                    <w:rPr>
                      <w:rFonts w:eastAsia="Times New Roman" w:cs="Arial"/>
                      <w:b/>
                      <w:color w:val="1F497D" w:themeColor="text2"/>
                      <w:sz w:val="16"/>
                      <w:szCs w:val="16"/>
                    </w:rPr>
                  </w:pPr>
                  <w:proofErr w:type="spellStart"/>
                  <w:r w:rsidRPr="00143626">
                    <w:rPr>
                      <w:rFonts w:eastAsia="Times New Roman" w:cs="Arial"/>
                      <w:b/>
                      <w:bCs/>
                      <w:color w:val="1F497D" w:themeColor="text2"/>
                      <w:sz w:val="16"/>
                      <w:szCs w:val="16"/>
                    </w:rPr>
                    <w:t>Sub-Program</w:t>
                  </w:r>
                  <w:proofErr w:type="spellEnd"/>
                  <w:r w:rsidRPr="00143626">
                    <w:rPr>
                      <w:rFonts w:eastAsia="Times New Roman" w:cs="Arial"/>
                      <w:b/>
                      <w:bCs/>
                      <w:color w:val="1F497D" w:themeColor="text2"/>
                      <w:sz w:val="16"/>
                      <w:szCs w:val="16"/>
                    </w:rPr>
                    <w:t xml:space="preserve"> </w:t>
                  </w:r>
                </w:p>
              </w:tc>
              <w:tc>
                <w:tcPr>
                  <w:tcW w:w="7637" w:type="dxa"/>
                  <w:shd w:val="clear" w:color="auto" w:fill="DBE5F1" w:themeFill="accent1" w:themeFillTint="33"/>
                  <w:hideMark/>
                </w:tcPr>
                <w:p w:rsidR="009963B2" w:rsidRPr="00143626" w:rsidRDefault="009963B2" w:rsidP="004F0F61">
                  <w:pPr>
                    <w:spacing w:after="0" w:line="240" w:lineRule="auto"/>
                    <w:rPr>
                      <w:rFonts w:eastAsia="Times New Roman" w:cs="Arial"/>
                      <w:b/>
                      <w:color w:val="1F497D" w:themeColor="text2"/>
                      <w:sz w:val="16"/>
                      <w:szCs w:val="16"/>
                      <w:lang w:val="en-US"/>
                    </w:rPr>
                  </w:pPr>
                  <w:r w:rsidRPr="00143626">
                    <w:rPr>
                      <w:rFonts w:cs="Times New Roman"/>
                      <w:b/>
                      <w:color w:val="1F497D" w:themeColor="text2"/>
                      <w:sz w:val="16"/>
                      <w:szCs w:val="16"/>
                      <w:lang w:val="en-US"/>
                    </w:rPr>
                    <w:t>Promotion of Growth and Economic Opportunities</w:t>
                  </w:r>
                </w:p>
              </w:tc>
            </w:tr>
            <w:tr w:rsidR="009963B2" w:rsidRPr="001A69A3" w:rsidTr="009B03C5">
              <w:trPr>
                <w:tblCellSpacing w:w="12" w:type="dxa"/>
              </w:trPr>
              <w:tc>
                <w:tcPr>
                  <w:tcW w:w="0" w:type="auto"/>
                  <w:shd w:val="clear" w:color="auto" w:fill="DBE5F1" w:themeFill="accent1" w:themeFillTint="33"/>
                  <w:hideMark/>
                </w:tcPr>
                <w:p w:rsidR="009963B2" w:rsidRPr="00FF40B9" w:rsidRDefault="009B03C5" w:rsidP="004F0F61">
                  <w:pPr>
                    <w:spacing w:after="0" w:line="240" w:lineRule="auto"/>
                    <w:rPr>
                      <w:rFonts w:eastAsia="Times New Roman" w:cs="Arial"/>
                      <w:color w:val="1F497D" w:themeColor="text2"/>
                      <w:sz w:val="16"/>
                      <w:szCs w:val="16"/>
                    </w:rPr>
                  </w:pPr>
                  <w:proofErr w:type="spellStart"/>
                  <w:r>
                    <w:rPr>
                      <w:rFonts w:eastAsia="Times New Roman" w:cs="Arial"/>
                      <w:b/>
                      <w:bCs/>
                      <w:color w:val="1F497D" w:themeColor="text2"/>
                      <w:sz w:val="16"/>
                      <w:szCs w:val="16"/>
                    </w:rPr>
                    <w:t>Contact</w:t>
                  </w:r>
                  <w:proofErr w:type="spellEnd"/>
                </w:p>
              </w:tc>
              <w:tc>
                <w:tcPr>
                  <w:tcW w:w="7637" w:type="dxa"/>
                  <w:shd w:val="clear" w:color="auto" w:fill="DBE5F1" w:themeFill="accent1" w:themeFillTint="33"/>
                  <w:hideMark/>
                </w:tcPr>
                <w:p w:rsidR="005B68E9" w:rsidRPr="005B68E9" w:rsidRDefault="005B68E9" w:rsidP="004F0F61">
                  <w:pPr>
                    <w:spacing w:after="0" w:line="240" w:lineRule="auto"/>
                    <w:rPr>
                      <w:rFonts w:eastAsia="Times New Roman" w:cs="Arial"/>
                      <w:color w:val="1F497D" w:themeColor="text2"/>
                      <w:sz w:val="16"/>
                      <w:szCs w:val="16"/>
                      <w:lang w:val="fr-FR"/>
                    </w:rPr>
                  </w:pPr>
                  <w:r w:rsidRPr="005B68E9">
                    <w:rPr>
                      <w:rFonts w:eastAsia="Times New Roman" w:cs="Arial"/>
                      <w:color w:val="1F497D" w:themeColor="text2"/>
                      <w:sz w:val="16"/>
                      <w:szCs w:val="16"/>
                      <w:lang w:val="fr-FR"/>
                    </w:rPr>
                    <w:t xml:space="preserve">Rui Levy: </w:t>
                  </w:r>
                  <w:hyperlink r:id="rId7" w:history="1">
                    <w:r w:rsidRPr="005B68E9">
                      <w:rPr>
                        <w:rStyle w:val="Hyperlink"/>
                        <w:rFonts w:eastAsia="Times New Roman" w:cs="Arial"/>
                        <w:sz w:val="16"/>
                        <w:szCs w:val="16"/>
                        <w:lang w:val="fr-FR"/>
                      </w:rPr>
                      <w:t>rui.levy@cv.jo.un.org</w:t>
                    </w:r>
                  </w:hyperlink>
                  <w:r w:rsidRPr="005B68E9">
                    <w:rPr>
                      <w:rFonts w:eastAsia="Times New Roman" w:cs="Arial"/>
                      <w:color w:val="1F497D" w:themeColor="text2"/>
                      <w:sz w:val="16"/>
                      <w:szCs w:val="16"/>
                      <w:lang w:val="fr-FR"/>
                    </w:rPr>
                    <w:t xml:space="preserve"> </w:t>
                  </w:r>
                </w:p>
                <w:p w:rsidR="009B03C5" w:rsidRPr="00A861AD" w:rsidRDefault="00A861AD" w:rsidP="004F0F61">
                  <w:pPr>
                    <w:spacing w:after="0" w:line="240" w:lineRule="auto"/>
                    <w:rPr>
                      <w:rFonts w:eastAsia="Times New Roman" w:cs="Arial"/>
                      <w:color w:val="1F497D" w:themeColor="text2"/>
                      <w:sz w:val="16"/>
                      <w:szCs w:val="16"/>
                    </w:rPr>
                  </w:pPr>
                  <w:r w:rsidRPr="00A861AD">
                    <w:rPr>
                      <w:rFonts w:eastAsia="Times New Roman" w:cs="Arial"/>
                      <w:color w:val="1F497D" w:themeColor="text2"/>
                      <w:sz w:val="16"/>
                      <w:szCs w:val="16"/>
                    </w:rPr>
                    <w:t xml:space="preserve">UN </w:t>
                  </w:r>
                  <w:proofErr w:type="spellStart"/>
                  <w:r w:rsidRPr="00A861AD">
                    <w:rPr>
                      <w:rFonts w:eastAsia="Times New Roman" w:cs="Arial"/>
                      <w:color w:val="1F497D" w:themeColor="text2"/>
                      <w:sz w:val="16"/>
                      <w:szCs w:val="16"/>
                    </w:rPr>
                    <w:t>Building</w:t>
                  </w:r>
                  <w:proofErr w:type="spellEnd"/>
                </w:p>
                <w:p w:rsidR="009B03C5" w:rsidRPr="00A861AD" w:rsidRDefault="00A861AD" w:rsidP="004F0F61">
                  <w:pPr>
                    <w:spacing w:after="0" w:line="240" w:lineRule="auto"/>
                    <w:rPr>
                      <w:rFonts w:eastAsia="Times New Roman" w:cs="Arial"/>
                      <w:color w:val="1F497D" w:themeColor="text2"/>
                      <w:sz w:val="16"/>
                      <w:szCs w:val="16"/>
                    </w:rPr>
                  </w:pPr>
                  <w:r w:rsidRPr="00A861AD">
                    <w:rPr>
                      <w:rFonts w:eastAsia="Times New Roman" w:cs="Arial"/>
                      <w:color w:val="1F497D" w:themeColor="text2"/>
                      <w:sz w:val="16"/>
                      <w:szCs w:val="16"/>
                    </w:rPr>
                    <w:t>Ave OUA – Achada Santo Antonio</w:t>
                  </w:r>
                </w:p>
                <w:p w:rsidR="00A861AD" w:rsidRPr="00A861AD" w:rsidRDefault="00A861AD" w:rsidP="004F0F61">
                  <w:pPr>
                    <w:spacing w:after="0" w:line="240" w:lineRule="auto"/>
                    <w:rPr>
                      <w:rFonts w:eastAsia="Times New Roman" w:cs="Arial"/>
                      <w:color w:val="1F497D" w:themeColor="text2"/>
                      <w:sz w:val="16"/>
                      <w:szCs w:val="16"/>
                    </w:rPr>
                  </w:pPr>
                  <w:proofErr w:type="spellStart"/>
                  <w:r w:rsidRPr="00A861AD">
                    <w:rPr>
                      <w:rFonts w:eastAsia="Times New Roman" w:cs="Arial"/>
                      <w:color w:val="1F497D" w:themeColor="text2"/>
                      <w:sz w:val="16"/>
                      <w:szCs w:val="16"/>
                    </w:rPr>
                    <w:t>POBox</w:t>
                  </w:r>
                  <w:proofErr w:type="spellEnd"/>
                  <w:r w:rsidRPr="00A861AD">
                    <w:rPr>
                      <w:rFonts w:eastAsia="Times New Roman" w:cs="Arial"/>
                      <w:color w:val="1F497D" w:themeColor="text2"/>
                      <w:sz w:val="16"/>
                      <w:szCs w:val="16"/>
                    </w:rPr>
                    <w:t xml:space="preserve"> 62</w:t>
                  </w:r>
                </w:p>
                <w:p w:rsidR="009963B2" w:rsidRPr="00FF40B9" w:rsidRDefault="00A861AD" w:rsidP="00A861AD">
                  <w:pPr>
                    <w:spacing w:after="0" w:line="240" w:lineRule="auto"/>
                    <w:rPr>
                      <w:rFonts w:eastAsia="Times New Roman" w:cs="Arial"/>
                      <w:color w:val="1F497D" w:themeColor="text2"/>
                      <w:sz w:val="16"/>
                      <w:szCs w:val="16"/>
                    </w:rPr>
                  </w:pPr>
                  <w:proofErr w:type="spellStart"/>
                  <w:r w:rsidRPr="00A861AD">
                    <w:rPr>
                      <w:rFonts w:eastAsia="Times New Roman" w:cs="Arial"/>
                      <w:color w:val="1F497D" w:themeColor="text2"/>
                      <w:sz w:val="16"/>
                      <w:szCs w:val="16"/>
                    </w:rPr>
                    <w:t>Tel</w:t>
                  </w:r>
                  <w:proofErr w:type="spellEnd"/>
                  <w:r w:rsidRPr="00A861AD">
                    <w:rPr>
                      <w:rFonts w:eastAsia="Times New Roman" w:cs="Arial"/>
                      <w:color w:val="1F497D" w:themeColor="text2"/>
                      <w:sz w:val="16"/>
                      <w:szCs w:val="16"/>
                    </w:rPr>
                    <w:t>: (238) 260 96 00/ 260 96 01</w:t>
                  </w:r>
                  <w:r w:rsidR="009963B2">
                    <w:rPr>
                      <w:rFonts w:eastAsia="Times New Roman" w:cs="Arial"/>
                      <w:sz w:val="16"/>
                      <w:szCs w:val="16"/>
                    </w:rPr>
                    <w:t xml:space="preserve"> </w:t>
                  </w:r>
                </w:p>
              </w:tc>
            </w:tr>
            <w:tr w:rsidR="009963B2" w:rsidRPr="001A69A3" w:rsidTr="009B03C5">
              <w:trPr>
                <w:tblCellSpacing w:w="12" w:type="dxa"/>
              </w:trPr>
              <w:tc>
                <w:tcPr>
                  <w:tcW w:w="9875" w:type="dxa"/>
                  <w:gridSpan w:val="2"/>
                  <w:hideMark/>
                </w:tcPr>
                <w:p w:rsidR="009963B2" w:rsidRPr="00FF40B9" w:rsidRDefault="009963B2" w:rsidP="004F0F61">
                  <w:pPr>
                    <w:spacing w:after="0" w:line="240" w:lineRule="auto"/>
                    <w:rPr>
                      <w:rFonts w:eastAsia="Times New Roman" w:cs="Arial"/>
                      <w:color w:val="1F497D" w:themeColor="text2"/>
                      <w:sz w:val="16"/>
                      <w:szCs w:val="16"/>
                    </w:rPr>
                  </w:pPr>
                </w:p>
              </w:tc>
            </w:tr>
            <w:tr w:rsidR="009963B2" w:rsidRPr="005B68E9" w:rsidTr="009B03C5">
              <w:trPr>
                <w:tblCellSpacing w:w="12" w:type="dxa"/>
              </w:trPr>
              <w:tc>
                <w:tcPr>
                  <w:tcW w:w="0" w:type="auto"/>
                  <w:shd w:val="clear" w:color="auto" w:fill="DBE5F1" w:themeFill="accent1" w:themeFillTint="33"/>
                  <w:hideMark/>
                </w:tcPr>
                <w:p w:rsidR="009963B2" w:rsidRPr="00FF40B9" w:rsidRDefault="009963B2" w:rsidP="004F0F61">
                  <w:pPr>
                    <w:spacing w:after="0" w:line="240" w:lineRule="auto"/>
                    <w:rPr>
                      <w:rFonts w:eastAsia="Times New Roman" w:cs="Arial"/>
                      <w:b/>
                      <w:color w:val="1F497D" w:themeColor="text2"/>
                      <w:sz w:val="16"/>
                      <w:szCs w:val="16"/>
                    </w:rPr>
                  </w:pPr>
                  <w:r w:rsidRPr="00FF40B9">
                    <w:rPr>
                      <w:rFonts w:eastAsia="Times New Roman" w:cs="Arial"/>
                      <w:b/>
                      <w:color w:val="1F497D" w:themeColor="text2"/>
                      <w:sz w:val="16"/>
                      <w:szCs w:val="16"/>
                    </w:rPr>
                    <w:t xml:space="preserve">Objectives  </w:t>
                  </w:r>
                </w:p>
              </w:tc>
              <w:tc>
                <w:tcPr>
                  <w:tcW w:w="7637" w:type="dxa"/>
                  <w:shd w:val="clear" w:color="auto" w:fill="DBE5F1" w:themeFill="accent1" w:themeFillTint="33"/>
                  <w:hideMark/>
                </w:tcPr>
                <w:p w:rsidR="009963B2" w:rsidRPr="00181BCA" w:rsidRDefault="009963B2" w:rsidP="004F0F61">
                  <w:pPr>
                    <w:autoSpaceDE w:val="0"/>
                    <w:autoSpaceDN w:val="0"/>
                    <w:adjustRightInd w:val="0"/>
                    <w:spacing w:after="0" w:line="240" w:lineRule="auto"/>
                    <w:jc w:val="both"/>
                    <w:rPr>
                      <w:rFonts w:cs="Times New Roman"/>
                      <w:color w:val="1F497D" w:themeColor="text2"/>
                      <w:sz w:val="16"/>
                      <w:szCs w:val="16"/>
                      <w:lang w:val="en-US"/>
                    </w:rPr>
                  </w:pPr>
                  <w:r w:rsidRPr="00181BCA">
                    <w:rPr>
                      <w:rFonts w:cs="Times New Roman"/>
                      <w:color w:val="1F497D" w:themeColor="text2"/>
                      <w:sz w:val="16"/>
                      <w:szCs w:val="16"/>
                      <w:lang w:val="en-US"/>
                    </w:rPr>
                    <w:t>This sub-</w:t>
                  </w:r>
                  <w:proofErr w:type="spellStart"/>
                  <w:r w:rsidRPr="00181BCA">
                    <w:rPr>
                      <w:rFonts w:cs="Times New Roman"/>
                      <w:color w:val="1F497D" w:themeColor="text2"/>
                      <w:sz w:val="16"/>
                      <w:szCs w:val="16"/>
                      <w:lang w:val="en-US"/>
                    </w:rPr>
                    <w:t>programme</w:t>
                  </w:r>
                  <w:proofErr w:type="spellEnd"/>
                  <w:r w:rsidRPr="00181BCA">
                    <w:rPr>
                      <w:rFonts w:cs="Times New Roman"/>
                      <w:color w:val="1F497D" w:themeColor="text2"/>
                      <w:sz w:val="16"/>
                      <w:szCs w:val="16"/>
                      <w:lang w:val="en-US"/>
                    </w:rPr>
                    <w:t xml:space="preserve"> aims to reduce both inequalities in terms of economic opportunities, and</w:t>
                  </w:r>
                  <w:r>
                    <w:rPr>
                      <w:rFonts w:cs="Times New Roman"/>
                      <w:color w:val="1F497D" w:themeColor="text2"/>
                      <w:sz w:val="16"/>
                      <w:szCs w:val="16"/>
                      <w:lang w:val="en-US"/>
                    </w:rPr>
                    <w:t xml:space="preserve">  </w:t>
                  </w:r>
                  <w:r w:rsidRPr="00181BCA">
                    <w:rPr>
                      <w:rFonts w:cs="Times New Roman"/>
                      <w:color w:val="1F497D" w:themeColor="text2"/>
                      <w:sz w:val="16"/>
                      <w:szCs w:val="16"/>
                      <w:lang w:val="en-US"/>
                    </w:rPr>
                    <w:t xml:space="preserve">Cape </w:t>
                  </w:r>
                  <w:r>
                    <w:rPr>
                      <w:rFonts w:cs="Times New Roman"/>
                      <w:color w:val="1F497D" w:themeColor="text2"/>
                      <w:sz w:val="16"/>
                      <w:szCs w:val="16"/>
                      <w:lang w:val="en-US"/>
                    </w:rPr>
                    <w:t>V</w:t>
                  </w:r>
                  <w:r w:rsidRPr="00181BCA">
                    <w:rPr>
                      <w:rFonts w:cs="Times New Roman"/>
                      <w:color w:val="1F497D" w:themeColor="text2"/>
                      <w:sz w:val="16"/>
                      <w:szCs w:val="16"/>
                      <w:lang w:val="en-US"/>
                    </w:rPr>
                    <w:t>erde’s dependency on ODA and the Diaspora, by promoting robust economic growth, the</w:t>
                  </w:r>
                  <w:r>
                    <w:rPr>
                      <w:rFonts w:cs="Times New Roman"/>
                      <w:color w:val="1F497D" w:themeColor="text2"/>
                      <w:sz w:val="16"/>
                      <w:szCs w:val="16"/>
                      <w:lang w:val="en-US"/>
                    </w:rPr>
                    <w:t xml:space="preserve"> </w:t>
                  </w:r>
                  <w:r w:rsidRPr="00181BCA">
                    <w:rPr>
                      <w:rFonts w:cs="Times New Roman"/>
                      <w:color w:val="1F497D" w:themeColor="text2"/>
                      <w:sz w:val="16"/>
                      <w:szCs w:val="16"/>
                      <w:lang w:val="en-US"/>
                    </w:rPr>
                    <w:t>competitiveness of micro, small and medium enterprises, generating decent and productive</w:t>
                  </w:r>
                  <w:r>
                    <w:rPr>
                      <w:rFonts w:cs="Times New Roman"/>
                      <w:color w:val="1F497D" w:themeColor="text2"/>
                      <w:sz w:val="16"/>
                      <w:szCs w:val="16"/>
                      <w:lang w:val="en-US"/>
                    </w:rPr>
                    <w:t xml:space="preserve">  </w:t>
                  </w:r>
                  <w:r w:rsidRPr="00181BCA">
                    <w:rPr>
                      <w:rFonts w:cs="Times New Roman"/>
                      <w:color w:val="1F497D" w:themeColor="text2"/>
                      <w:sz w:val="16"/>
                      <w:szCs w:val="16"/>
                      <w:lang w:val="en-US"/>
                    </w:rPr>
                    <w:t>employment and finally, promoting a sustainable fight against poverty, including urban poverty</w:t>
                  </w:r>
                  <w:r>
                    <w:rPr>
                      <w:rFonts w:cs="Times New Roman"/>
                      <w:color w:val="1F497D" w:themeColor="text2"/>
                      <w:sz w:val="16"/>
                      <w:szCs w:val="16"/>
                      <w:lang w:val="en-US"/>
                    </w:rPr>
                    <w:t>.</w:t>
                  </w:r>
                </w:p>
              </w:tc>
            </w:tr>
            <w:tr w:rsidR="009963B2" w:rsidRPr="005B68E9" w:rsidTr="009B03C5">
              <w:trPr>
                <w:tblCellSpacing w:w="12" w:type="dxa"/>
              </w:trPr>
              <w:tc>
                <w:tcPr>
                  <w:tcW w:w="9875" w:type="dxa"/>
                  <w:gridSpan w:val="2"/>
                  <w:shd w:val="clear" w:color="auto" w:fill="FFFFFF" w:themeFill="background1"/>
                  <w:hideMark/>
                </w:tcPr>
                <w:p w:rsidR="009963B2" w:rsidRPr="00FF40B9" w:rsidRDefault="009963B2" w:rsidP="004F0F61">
                  <w:pPr>
                    <w:spacing w:after="0" w:line="240" w:lineRule="auto"/>
                    <w:rPr>
                      <w:rFonts w:eastAsia="Times New Roman" w:cs="Arial"/>
                      <w:color w:val="1F497D" w:themeColor="text2"/>
                      <w:sz w:val="16"/>
                      <w:szCs w:val="16"/>
                      <w:lang w:val="en-US"/>
                    </w:rPr>
                  </w:pPr>
                </w:p>
              </w:tc>
            </w:tr>
            <w:tr w:rsidR="009963B2" w:rsidRPr="005B68E9" w:rsidTr="009B03C5">
              <w:trPr>
                <w:tblCellSpacing w:w="12" w:type="dxa"/>
              </w:trPr>
              <w:tc>
                <w:tcPr>
                  <w:tcW w:w="0" w:type="auto"/>
                  <w:shd w:val="clear" w:color="auto" w:fill="DBE5F1" w:themeFill="accent1" w:themeFillTint="33"/>
                  <w:hideMark/>
                </w:tcPr>
                <w:p w:rsidR="009963B2" w:rsidRPr="00FF40B9" w:rsidRDefault="009963B2" w:rsidP="004F0F61">
                  <w:pPr>
                    <w:spacing w:after="0" w:line="240" w:lineRule="auto"/>
                    <w:rPr>
                      <w:rFonts w:eastAsia="Times New Roman" w:cs="Arial"/>
                      <w:b/>
                      <w:color w:val="1F497D" w:themeColor="text2"/>
                      <w:sz w:val="16"/>
                      <w:szCs w:val="16"/>
                    </w:rPr>
                  </w:pPr>
                  <w:proofErr w:type="spellStart"/>
                  <w:r w:rsidRPr="00FF40B9">
                    <w:rPr>
                      <w:rFonts w:eastAsia="Times New Roman" w:cs="Arial"/>
                      <w:b/>
                      <w:bCs/>
                      <w:color w:val="1F497D" w:themeColor="text2"/>
                      <w:sz w:val="16"/>
                      <w:szCs w:val="16"/>
                    </w:rPr>
                    <w:t>Program</w:t>
                  </w:r>
                  <w:proofErr w:type="spellEnd"/>
                  <w:r w:rsidRPr="00FF40B9">
                    <w:rPr>
                      <w:rFonts w:eastAsia="Times New Roman" w:cs="Arial"/>
                      <w:b/>
                      <w:bCs/>
                      <w:color w:val="1F497D" w:themeColor="text2"/>
                      <w:sz w:val="16"/>
                      <w:szCs w:val="16"/>
                    </w:rPr>
                    <w:t xml:space="preserve"> </w:t>
                  </w:r>
                  <w:proofErr w:type="spellStart"/>
                  <w:r w:rsidRPr="00FF40B9">
                    <w:rPr>
                      <w:rFonts w:eastAsia="Times New Roman" w:cs="Arial"/>
                      <w:b/>
                      <w:bCs/>
                      <w:color w:val="1F497D" w:themeColor="text2"/>
                      <w:sz w:val="16"/>
                      <w:szCs w:val="16"/>
                    </w:rPr>
                    <w:t>Document</w:t>
                  </w:r>
                  <w:proofErr w:type="spellEnd"/>
                </w:p>
              </w:tc>
              <w:tc>
                <w:tcPr>
                  <w:tcW w:w="7637" w:type="dxa"/>
                  <w:shd w:val="clear" w:color="auto" w:fill="DBE5F1" w:themeFill="accent1" w:themeFillTint="33"/>
                  <w:hideMark/>
                </w:tcPr>
                <w:p w:rsidR="009963B2" w:rsidRPr="00FF40B9" w:rsidRDefault="004F3393" w:rsidP="001166D3">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link</w:t>
                  </w:r>
                  <w:r w:rsidR="009963B2" w:rsidRPr="00FF40B9">
                    <w:rPr>
                      <w:rFonts w:eastAsia="Times New Roman" w:cs="Arial"/>
                      <w:b/>
                      <w:color w:val="1F497D" w:themeColor="text2"/>
                      <w:sz w:val="16"/>
                      <w:szCs w:val="16"/>
                      <w:lang w:val="en-US"/>
                    </w:rPr>
                    <w:t xml:space="preserve"> to the Annual Work Plan </w:t>
                  </w:r>
                </w:p>
              </w:tc>
            </w:tr>
            <w:tr w:rsidR="009963B2" w:rsidRPr="005B68E9" w:rsidTr="009B03C5">
              <w:trPr>
                <w:tblCellSpacing w:w="12" w:type="dxa"/>
              </w:trPr>
              <w:tc>
                <w:tcPr>
                  <w:tcW w:w="0" w:type="auto"/>
                  <w:shd w:val="clear" w:color="auto" w:fill="DBE5F1" w:themeFill="accent1" w:themeFillTint="33"/>
                  <w:hideMark/>
                </w:tcPr>
                <w:p w:rsidR="009963B2" w:rsidRPr="00FF40B9" w:rsidRDefault="009963B2" w:rsidP="004F0F61">
                  <w:pPr>
                    <w:spacing w:after="0" w:line="240" w:lineRule="auto"/>
                    <w:rPr>
                      <w:rFonts w:eastAsia="Times New Roman" w:cs="Arial"/>
                      <w:b/>
                      <w:bCs/>
                      <w:color w:val="1F497D" w:themeColor="text2"/>
                      <w:sz w:val="16"/>
                      <w:szCs w:val="16"/>
                      <w:lang w:val="en-US"/>
                    </w:rPr>
                  </w:pPr>
                </w:p>
              </w:tc>
              <w:tc>
                <w:tcPr>
                  <w:tcW w:w="7637" w:type="dxa"/>
                  <w:shd w:val="clear" w:color="auto" w:fill="DBE5F1" w:themeFill="accent1" w:themeFillTint="33"/>
                  <w:hideMark/>
                </w:tcPr>
                <w:p w:rsidR="009963B2" w:rsidRPr="00FF40B9" w:rsidRDefault="009963B2" w:rsidP="004F0F61">
                  <w:pPr>
                    <w:spacing w:after="0" w:line="240" w:lineRule="auto"/>
                    <w:rPr>
                      <w:rFonts w:eastAsia="Times New Roman" w:cs="Arial"/>
                      <w:b/>
                      <w:color w:val="1F497D" w:themeColor="text2"/>
                      <w:sz w:val="16"/>
                      <w:szCs w:val="16"/>
                      <w:lang w:val="en-US"/>
                    </w:rPr>
                  </w:pPr>
                </w:p>
              </w:tc>
            </w:tr>
            <w:tr w:rsidR="009963B2" w:rsidRPr="005B68E9" w:rsidTr="009B03C5">
              <w:trPr>
                <w:tblCellSpacing w:w="12" w:type="dxa"/>
              </w:trPr>
              <w:tc>
                <w:tcPr>
                  <w:tcW w:w="0" w:type="auto"/>
                  <w:shd w:val="clear" w:color="auto" w:fill="FFFFFF" w:themeFill="background1"/>
                  <w:hideMark/>
                </w:tcPr>
                <w:p w:rsidR="009963B2" w:rsidRPr="00FF40B9" w:rsidRDefault="009963B2" w:rsidP="004F0F61">
                  <w:pPr>
                    <w:spacing w:after="0" w:line="240" w:lineRule="auto"/>
                    <w:rPr>
                      <w:rFonts w:eastAsia="Times New Roman" w:cs="Arial"/>
                      <w:b/>
                      <w:bCs/>
                      <w:color w:val="1F497D" w:themeColor="text2"/>
                      <w:sz w:val="16"/>
                      <w:szCs w:val="16"/>
                      <w:lang w:val="en-US"/>
                    </w:rPr>
                  </w:pPr>
                </w:p>
              </w:tc>
              <w:tc>
                <w:tcPr>
                  <w:tcW w:w="7637" w:type="dxa"/>
                  <w:shd w:val="clear" w:color="auto" w:fill="FFFFFF" w:themeFill="background1"/>
                  <w:hideMark/>
                </w:tcPr>
                <w:p w:rsidR="009963B2" w:rsidRPr="00FF40B9" w:rsidRDefault="009963B2" w:rsidP="004F0F61">
                  <w:pPr>
                    <w:spacing w:after="0" w:line="240" w:lineRule="auto"/>
                    <w:rPr>
                      <w:rFonts w:eastAsia="Times New Roman" w:cs="Arial"/>
                      <w:b/>
                      <w:color w:val="1F497D" w:themeColor="text2"/>
                      <w:sz w:val="16"/>
                      <w:szCs w:val="16"/>
                      <w:lang w:val="en-US"/>
                    </w:rPr>
                  </w:pPr>
                </w:p>
              </w:tc>
            </w:tr>
            <w:tr w:rsidR="009963B2" w:rsidRPr="005B68E9" w:rsidTr="009B03C5">
              <w:trPr>
                <w:tblCellSpacing w:w="12" w:type="dxa"/>
              </w:trPr>
              <w:tc>
                <w:tcPr>
                  <w:tcW w:w="0" w:type="auto"/>
                  <w:shd w:val="clear" w:color="auto" w:fill="DBE5F1" w:themeFill="accent1" w:themeFillTint="33"/>
                  <w:hideMark/>
                </w:tcPr>
                <w:p w:rsidR="009963B2" w:rsidRPr="00FF40B9" w:rsidRDefault="009963B2" w:rsidP="004F0F61">
                  <w:pPr>
                    <w:spacing w:after="0" w:line="240" w:lineRule="auto"/>
                    <w:rPr>
                      <w:rFonts w:eastAsia="Times New Roman" w:cs="Arial"/>
                      <w:b/>
                      <w:bCs/>
                      <w:color w:val="1F497D" w:themeColor="text2"/>
                      <w:sz w:val="16"/>
                      <w:szCs w:val="16"/>
                      <w:lang w:val="en-US"/>
                    </w:rPr>
                  </w:pPr>
                </w:p>
              </w:tc>
              <w:tc>
                <w:tcPr>
                  <w:tcW w:w="7637" w:type="dxa"/>
                  <w:shd w:val="clear" w:color="auto" w:fill="DBE5F1" w:themeFill="accent1" w:themeFillTint="33"/>
                  <w:hideMark/>
                </w:tcPr>
                <w:p w:rsidR="009963B2" w:rsidRPr="00FF40B9" w:rsidRDefault="009963B2" w:rsidP="004F0F61">
                  <w:pPr>
                    <w:spacing w:after="0" w:line="240" w:lineRule="auto"/>
                    <w:rPr>
                      <w:rFonts w:eastAsia="Times New Roman" w:cs="Arial"/>
                      <w:b/>
                      <w:color w:val="1F497D" w:themeColor="text2"/>
                      <w:sz w:val="16"/>
                      <w:szCs w:val="16"/>
                      <w:lang w:val="en-US"/>
                    </w:rPr>
                  </w:pPr>
                </w:p>
              </w:tc>
            </w:tr>
            <w:tr w:rsidR="009963B2" w:rsidRPr="00781071" w:rsidTr="009B03C5">
              <w:trPr>
                <w:tblCellSpacing w:w="12" w:type="dxa"/>
              </w:trPr>
              <w:tc>
                <w:tcPr>
                  <w:tcW w:w="0" w:type="auto"/>
                  <w:shd w:val="clear" w:color="auto" w:fill="DBE5F1" w:themeFill="accent1" w:themeFillTint="33"/>
                  <w:hideMark/>
                </w:tcPr>
                <w:p w:rsidR="009963B2" w:rsidRPr="00FF40B9" w:rsidRDefault="009963B2" w:rsidP="004F0F61">
                  <w:pPr>
                    <w:spacing w:after="0" w:line="240" w:lineRule="auto"/>
                    <w:rPr>
                      <w:rFonts w:eastAsia="Times New Roman" w:cs="Arial"/>
                      <w:b/>
                      <w:bCs/>
                      <w:color w:val="1F497D" w:themeColor="text2"/>
                      <w:sz w:val="16"/>
                      <w:szCs w:val="16"/>
                      <w:lang w:val="en-US"/>
                    </w:rPr>
                  </w:pPr>
                  <w:r>
                    <w:rPr>
                      <w:rFonts w:eastAsia="Times New Roman" w:cs="Arial"/>
                      <w:b/>
                      <w:bCs/>
                      <w:color w:val="1F497D" w:themeColor="text2"/>
                      <w:sz w:val="16"/>
                      <w:szCs w:val="16"/>
                      <w:lang w:val="en-US"/>
                    </w:rPr>
                    <w:t xml:space="preserve">Sub-program key </w:t>
                  </w:r>
                  <w:r w:rsidRPr="00FF40B9">
                    <w:rPr>
                      <w:rFonts w:eastAsia="Times New Roman" w:cs="Arial"/>
                      <w:b/>
                      <w:bCs/>
                      <w:color w:val="1F497D" w:themeColor="text2"/>
                      <w:sz w:val="16"/>
                      <w:szCs w:val="16"/>
                      <w:lang w:val="en-US"/>
                    </w:rPr>
                    <w:t xml:space="preserve">areas of </w:t>
                  </w:r>
                  <w:r>
                    <w:rPr>
                      <w:rFonts w:eastAsia="Times New Roman" w:cs="Arial"/>
                      <w:b/>
                      <w:bCs/>
                      <w:color w:val="1F497D" w:themeColor="text2"/>
                      <w:sz w:val="16"/>
                      <w:szCs w:val="16"/>
                      <w:lang w:val="en-US"/>
                    </w:rPr>
                    <w:t>intervention</w:t>
                  </w:r>
                </w:p>
                <w:p w:rsidR="009963B2" w:rsidRPr="00FF40B9" w:rsidRDefault="009963B2" w:rsidP="004F0F61">
                  <w:pPr>
                    <w:spacing w:after="0" w:line="240" w:lineRule="auto"/>
                    <w:rPr>
                      <w:rFonts w:eastAsia="Times New Roman" w:cs="Arial"/>
                      <w:b/>
                      <w:color w:val="1F497D" w:themeColor="text2"/>
                      <w:sz w:val="16"/>
                      <w:szCs w:val="16"/>
                      <w:lang w:val="en-US"/>
                    </w:rPr>
                  </w:pPr>
                </w:p>
              </w:tc>
              <w:tc>
                <w:tcPr>
                  <w:tcW w:w="7637" w:type="dxa"/>
                  <w:shd w:val="clear" w:color="auto" w:fill="DBE5F1" w:themeFill="accent1" w:themeFillTint="33"/>
                  <w:hideMark/>
                </w:tcPr>
                <w:p w:rsidR="009963B2" w:rsidRPr="00CE76E3" w:rsidRDefault="009963B2" w:rsidP="009963B2">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lang w:val="en-US"/>
                    </w:rPr>
                  </w:pPr>
                  <w:r w:rsidRPr="00CE76E3">
                    <w:rPr>
                      <w:rFonts w:cs="ArialMT"/>
                      <w:color w:val="1F497D" w:themeColor="text2"/>
                      <w:sz w:val="16"/>
                      <w:szCs w:val="16"/>
                      <w:lang w:val="en-US"/>
                    </w:rPr>
                    <w:t xml:space="preserve">International business environment and performing support services for development of companies and employment </w:t>
                  </w:r>
                </w:p>
                <w:p w:rsidR="009963B2" w:rsidRPr="00CE76E3" w:rsidRDefault="009963B2" w:rsidP="009963B2">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lang w:val="en-US"/>
                    </w:rPr>
                  </w:pPr>
                  <w:r w:rsidRPr="00CE76E3">
                    <w:rPr>
                      <w:rFonts w:cs="ArialMT"/>
                      <w:color w:val="1F497D" w:themeColor="text2"/>
                      <w:sz w:val="16"/>
                      <w:szCs w:val="16"/>
                      <w:lang w:val="en-US"/>
                    </w:rPr>
                    <w:t>A diversified, competitive and job-creating productive environment</w:t>
                  </w:r>
                </w:p>
                <w:p w:rsidR="009963B2" w:rsidRPr="00CE76E3" w:rsidRDefault="009963B2" w:rsidP="009963B2">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lang w:val="en-US"/>
                    </w:rPr>
                  </w:pPr>
                  <w:r w:rsidRPr="00CE76E3">
                    <w:rPr>
                      <w:rFonts w:cs="ArialMT"/>
                      <w:color w:val="1F497D" w:themeColor="text2"/>
                      <w:sz w:val="16"/>
                      <w:szCs w:val="16"/>
                      <w:lang w:val="en-US"/>
                    </w:rPr>
                    <w:t xml:space="preserve">Special </w:t>
                  </w:r>
                  <w:proofErr w:type="spellStart"/>
                  <w:r w:rsidRPr="00CE76E3">
                    <w:rPr>
                      <w:rFonts w:cs="ArialMT"/>
                      <w:color w:val="1F497D" w:themeColor="text2"/>
                      <w:sz w:val="16"/>
                      <w:szCs w:val="16"/>
                      <w:lang w:val="en-US"/>
                    </w:rPr>
                    <w:t>programmes</w:t>
                  </w:r>
                  <w:proofErr w:type="spellEnd"/>
                  <w:r w:rsidRPr="00CE76E3">
                    <w:rPr>
                      <w:rFonts w:cs="ArialMT"/>
                      <w:color w:val="1F497D" w:themeColor="text2"/>
                      <w:sz w:val="16"/>
                      <w:szCs w:val="16"/>
                      <w:lang w:val="en-US"/>
                    </w:rPr>
                    <w:t xml:space="preserve"> aimed at integrating youth, women and vulnerable groups into work </w:t>
                  </w:r>
                </w:p>
                <w:p w:rsidR="009963B2" w:rsidRPr="00CE76E3" w:rsidRDefault="009963B2" w:rsidP="009963B2">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lang w:val="en-US"/>
                    </w:rPr>
                  </w:pPr>
                  <w:r w:rsidRPr="00CE76E3">
                    <w:rPr>
                      <w:rFonts w:cs="ArialMT"/>
                      <w:color w:val="1F497D" w:themeColor="text2"/>
                      <w:sz w:val="16"/>
                      <w:szCs w:val="16"/>
                      <w:lang w:val="en-US"/>
                    </w:rPr>
                    <w:t>National and local institutional capacities are oriented towards leadership, excellence and results (RBM)</w:t>
                  </w:r>
                </w:p>
                <w:p w:rsidR="009963B2" w:rsidRPr="00181BCA" w:rsidRDefault="009963B2" w:rsidP="009963B2">
                  <w:pPr>
                    <w:pStyle w:val="ListParagraph"/>
                    <w:numPr>
                      <w:ilvl w:val="0"/>
                      <w:numId w:val="2"/>
                    </w:numPr>
                    <w:autoSpaceDE w:val="0"/>
                    <w:autoSpaceDN w:val="0"/>
                    <w:adjustRightInd w:val="0"/>
                    <w:spacing w:after="0" w:line="240" w:lineRule="auto"/>
                    <w:ind w:left="172" w:hanging="142"/>
                    <w:rPr>
                      <w:rFonts w:ascii="ArialMT" w:hAnsi="ArialMT" w:cs="ArialMT"/>
                      <w:sz w:val="12"/>
                      <w:szCs w:val="12"/>
                      <w:lang w:val="en-US"/>
                    </w:rPr>
                  </w:pPr>
                  <w:r w:rsidRPr="00CE76E3">
                    <w:rPr>
                      <w:rFonts w:cs="ArialMT"/>
                      <w:color w:val="1F497D" w:themeColor="text2"/>
                      <w:sz w:val="16"/>
                      <w:szCs w:val="16"/>
                      <w:lang w:val="en-US"/>
                    </w:rPr>
                    <w:t>Statistical system( international standards)</w:t>
                  </w:r>
                </w:p>
              </w:tc>
            </w:tr>
            <w:tr w:rsidR="009963B2" w:rsidRPr="001A69A3" w:rsidTr="009B03C5">
              <w:trPr>
                <w:tblCellSpacing w:w="12" w:type="dxa"/>
              </w:trPr>
              <w:tc>
                <w:tcPr>
                  <w:tcW w:w="9875" w:type="dxa"/>
                  <w:gridSpan w:val="2"/>
                  <w:hideMark/>
                </w:tcPr>
                <w:p w:rsidR="009963B2" w:rsidRPr="00FF40B9" w:rsidRDefault="009963B2" w:rsidP="004F0F61">
                  <w:pPr>
                    <w:spacing w:after="0" w:line="240" w:lineRule="auto"/>
                    <w:rPr>
                      <w:rFonts w:eastAsia="Times New Roman" w:cs="Arial"/>
                      <w:b/>
                      <w:color w:val="1F497D" w:themeColor="text2"/>
                      <w:sz w:val="16"/>
                      <w:szCs w:val="16"/>
                      <w:lang w:val="en-US"/>
                    </w:rPr>
                  </w:pPr>
                </w:p>
              </w:tc>
            </w:tr>
            <w:tr w:rsidR="009963B2" w:rsidRPr="00E21D6A" w:rsidTr="009B03C5">
              <w:trPr>
                <w:tblCellSpacing w:w="12" w:type="dxa"/>
              </w:trPr>
              <w:tc>
                <w:tcPr>
                  <w:tcW w:w="0" w:type="auto"/>
                  <w:shd w:val="clear" w:color="auto" w:fill="DBE5F1" w:themeFill="accent1" w:themeFillTint="33"/>
                  <w:hideMark/>
                </w:tcPr>
                <w:p w:rsidR="009963B2" w:rsidRPr="007E29F6" w:rsidRDefault="009963B2" w:rsidP="004F0F61">
                  <w:pPr>
                    <w:spacing w:after="0" w:line="240" w:lineRule="auto"/>
                    <w:rPr>
                      <w:rFonts w:eastAsia="Times New Roman" w:cs="Arial"/>
                      <w:b/>
                      <w:color w:val="1F497D" w:themeColor="text2"/>
                      <w:sz w:val="16"/>
                      <w:szCs w:val="16"/>
                      <w:lang w:val="en-US"/>
                    </w:rPr>
                  </w:pPr>
                  <w:r w:rsidRPr="007E29F6">
                    <w:rPr>
                      <w:rFonts w:eastAsia="Times New Roman" w:cs="Arial"/>
                      <w:b/>
                      <w:bCs/>
                      <w:color w:val="1F497D" w:themeColor="text2"/>
                      <w:sz w:val="16"/>
                      <w:szCs w:val="16"/>
                      <w:lang w:val="en-US"/>
                    </w:rPr>
                    <w:t xml:space="preserve">Partners  </w:t>
                  </w:r>
                </w:p>
              </w:tc>
              <w:tc>
                <w:tcPr>
                  <w:tcW w:w="7637" w:type="dxa"/>
                  <w:shd w:val="clear" w:color="auto" w:fill="DBE5F1" w:themeFill="accent1" w:themeFillTint="33"/>
                  <w:hideMark/>
                </w:tcPr>
                <w:p w:rsidR="009963B2" w:rsidRDefault="009963B2" w:rsidP="004F0F61">
                  <w:pPr>
                    <w:autoSpaceDE w:val="0"/>
                    <w:autoSpaceDN w:val="0"/>
                    <w:adjustRightInd w:val="0"/>
                    <w:spacing w:after="0" w:line="240" w:lineRule="auto"/>
                    <w:rPr>
                      <w:rFonts w:cs="Times New Roman"/>
                      <w:b/>
                      <w:color w:val="1F497D" w:themeColor="text2"/>
                      <w:sz w:val="16"/>
                      <w:szCs w:val="16"/>
                      <w:lang w:val="en-US"/>
                    </w:rPr>
                  </w:pPr>
                  <w:r w:rsidRPr="00E21D6A">
                    <w:rPr>
                      <w:rFonts w:cs="Times New Roman"/>
                      <w:b/>
                      <w:color w:val="1F497D" w:themeColor="text2"/>
                      <w:sz w:val="16"/>
                      <w:szCs w:val="16"/>
                      <w:lang w:val="en-US"/>
                    </w:rPr>
                    <w:t>National Partners</w:t>
                  </w:r>
                </w:p>
                <w:p w:rsidR="005B68E9" w:rsidRPr="005B68E9" w:rsidRDefault="005B68E9" w:rsidP="005B68E9">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lang w:val="en-US"/>
                    </w:rPr>
                  </w:pPr>
                  <w:r w:rsidRPr="005B68E9">
                    <w:rPr>
                      <w:rFonts w:cs="ArialMT"/>
                      <w:color w:val="1F497D" w:themeColor="text2"/>
                      <w:sz w:val="16"/>
                      <w:szCs w:val="16"/>
                      <w:lang w:val="en-US"/>
                    </w:rPr>
                    <w:t>Ministry of Economy, Growth and Competitiveness</w:t>
                  </w:r>
                  <w:r>
                    <w:rPr>
                      <w:rFonts w:cs="ArialMT"/>
                      <w:color w:val="1F497D" w:themeColor="text2"/>
                      <w:sz w:val="16"/>
                      <w:szCs w:val="16"/>
                      <w:lang w:val="en-US"/>
                    </w:rPr>
                    <w:t>; Central Bank</w:t>
                  </w:r>
                </w:p>
                <w:p w:rsidR="005B68E9" w:rsidRPr="005B68E9" w:rsidRDefault="005B68E9" w:rsidP="005B68E9">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lang w:val="en-US"/>
                    </w:rPr>
                  </w:pPr>
                  <w:r w:rsidRPr="005B68E9">
                    <w:rPr>
                      <w:rFonts w:cs="ArialMT"/>
                      <w:color w:val="1F497D" w:themeColor="text2"/>
                      <w:sz w:val="16"/>
                      <w:szCs w:val="16"/>
                      <w:lang w:val="en-US"/>
                    </w:rPr>
                    <w:t xml:space="preserve">Ministry of Labor </w:t>
                  </w:r>
                </w:p>
                <w:p w:rsidR="005B68E9" w:rsidRPr="005B68E9" w:rsidRDefault="005B68E9" w:rsidP="005B68E9">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lang w:val="en-US"/>
                    </w:rPr>
                  </w:pPr>
                  <w:r w:rsidRPr="005B68E9">
                    <w:rPr>
                      <w:rFonts w:cs="ArialMT"/>
                      <w:color w:val="1F497D" w:themeColor="text2"/>
                      <w:sz w:val="16"/>
                      <w:szCs w:val="16"/>
                      <w:lang w:val="en-US"/>
                    </w:rPr>
                    <w:t>Ministry of State reform</w:t>
                  </w:r>
                </w:p>
                <w:p w:rsidR="005B68E9" w:rsidRPr="005B68E9" w:rsidRDefault="005B68E9" w:rsidP="005B68E9">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lang w:val="en-US"/>
                    </w:rPr>
                  </w:pPr>
                  <w:r w:rsidRPr="005B68E9">
                    <w:rPr>
                      <w:rFonts w:cs="ArialMT"/>
                      <w:color w:val="1F497D" w:themeColor="text2"/>
                      <w:sz w:val="16"/>
                      <w:szCs w:val="16"/>
                      <w:lang w:val="en-US"/>
                    </w:rPr>
                    <w:t>Ministry of Environment, Rural Development and Marine Resources</w:t>
                  </w:r>
                </w:p>
                <w:p w:rsidR="005B68E9" w:rsidRPr="005B68E9" w:rsidRDefault="005B68E9" w:rsidP="005B68E9">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lang w:val="en-US"/>
                    </w:rPr>
                  </w:pPr>
                  <w:r w:rsidRPr="005B68E9">
                    <w:rPr>
                      <w:rFonts w:cs="ArialMT"/>
                      <w:color w:val="1F497D" w:themeColor="text2"/>
                      <w:sz w:val="16"/>
                      <w:szCs w:val="16"/>
                      <w:lang w:val="en-US"/>
                    </w:rPr>
                    <w:t>Ministry of Culture</w:t>
                  </w:r>
                </w:p>
                <w:p w:rsidR="005B68E9" w:rsidRPr="005B68E9" w:rsidRDefault="005B68E9" w:rsidP="005B68E9">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lang w:val="en-US"/>
                    </w:rPr>
                  </w:pPr>
                  <w:r w:rsidRPr="005B68E9">
                    <w:rPr>
                      <w:rFonts w:cs="ArialMT"/>
                      <w:color w:val="1F497D" w:themeColor="text2"/>
                      <w:sz w:val="16"/>
                      <w:szCs w:val="16"/>
                      <w:lang w:val="en-US"/>
                    </w:rPr>
                    <w:t>Ministry of Decentralization, Housing and Territory Planning</w:t>
                  </w:r>
                  <w:r>
                    <w:rPr>
                      <w:rFonts w:cs="ArialMT"/>
                      <w:color w:val="1F497D" w:themeColor="text2"/>
                      <w:sz w:val="16"/>
                      <w:szCs w:val="16"/>
                      <w:lang w:val="en-US"/>
                    </w:rPr>
                    <w:t xml:space="preserve">; </w:t>
                  </w:r>
                  <w:r w:rsidRPr="005B68E9">
                    <w:rPr>
                      <w:rFonts w:cs="ArialMT"/>
                      <w:color w:val="1F497D" w:themeColor="text2"/>
                      <w:sz w:val="16"/>
                      <w:szCs w:val="16"/>
                      <w:lang w:val="en-US"/>
                    </w:rPr>
                    <w:t>National Association of Municipalities</w:t>
                  </w:r>
                </w:p>
                <w:p w:rsidR="005B68E9" w:rsidRPr="005B68E9" w:rsidRDefault="005B68E9" w:rsidP="005B68E9">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lang w:val="en-US"/>
                    </w:rPr>
                  </w:pPr>
                  <w:r w:rsidRPr="005B68E9">
                    <w:rPr>
                      <w:rFonts w:cs="ArialMT"/>
                      <w:color w:val="1F497D" w:themeColor="text2"/>
                      <w:sz w:val="16"/>
                      <w:szCs w:val="16"/>
                      <w:lang w:val="en-US"/>
                    </w:rPr>
                    <w:t>Ministry of Education</w:t>
                  </w:r>
                </w:p>
                <w:p w:rsidR="005B68E9" w:rsidRPr="005B68E9" w:rsidRDefault="005B68E9" w:rsidP="005B68E9">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lang w:val="en-US"/>
                    </w:rPr>
                  </w:pPr>
                  <w:r w:rsidRPr="005B68E9">
                    <w:rPr>
                      <w:rFonts w:cs="ArialMT"/>
                      <w:color w:val="1F497D" w:themeColor="text2"/>
                      <w:sz w:val="16"/>
                      <w:szCs w:val="16"/>
                      <w:lang w:val="en-US"/>
                    </w:rPr>
                    <w:t>Chambers of Commerce, NGO Platform,</w:t>
                  </w:r>
                </w:p>
                <w:p w:rsidR="009963B2" w:rsidRPr="005B68E9" w:rsidRDefault="005B68E9" w:rsidP="005B68E9">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lang w:val="en-US"/>
                    </w:rPr>
                  </w:pPr>
                  <w:proofErr w:type="spellStart"/>
                  <w:r w:rsidRPr="005B68E9">
                    <w:rPr>
                      <w:rFonts w:cs="ArialMT"/>
                      <w:color w:val="1F497D" w:themeColor="text2"/>
                      <w:sz w:val="16"/>
                      <w:szCs w:val="16"/>
                      <w:lang w:val="en-US"/>
                    </w:rPr>
                    <w:t>Capeverdean</w:t>
                  </w:r>
                  <w:proofErr w:type="spellEnd"/>
                  <w:r w:rsidRPr="005B68E9">
                    <w:rPr>
                      <w:rFonts w:cs="ArialMT"/>
                      <w:color w:val="1F497D" w:themeColor="text2"/>
                      <w:sz w:val="16"/>
                      <w:szCs w:val="16"/>
                      <w:lang w:val="en-US"/>
                    </w:rPr>
                    <w:t xml:space="preserve"> Institute for Gender Equality and Equity, Trade Unions, Employers Union, INE, UNICV</w:t>
                  </w:r>
                </w:p>
                <w:p w:rsidR="005B68E9" w:rsidRDefault="005B68E9" w:rsidP="004F0F61">
                  <w:pPr>
                    <w:autoSpaceDE w:val="0"/>
                    <w:autoSpaceDN w:val="0"/>
                    <w:adjustRightInd w:val="0"/>
                    <w:spacing w:after="0" w:line="240" w:lineRule="auto"/>
                    <w:rPr>
                      <w:rFonts w:cs="Times New Roman"/>
                      <w:b/>
                      <w:color w:val="1F497D" w:themeColor="text2"/>
                      <w:sz w:val="16"/>
                      <w:szCs w:val="16"/>
                      <w:lang w:val="es-ES"/>
                    </w:rPr>
                  </w:pPr>
                </w:p>
                <w:p w:rsidR="009963B2" w:rsidRPr="005B68E9" w:rsidRDefault="009963B2" w:rsidP="004F0F61">
                  <w:pPr>
                    <w:autoSpaceDE w:val="0"/>
                    <w:autoSpaceDN w:val="0"/>
                    <w:adjustRightInd w:val="0"/>
                    <w:spacing w:after="0" w:line="240" w:lineRule="auto"/>
                    <w:rPr>
                      <w:rFonts w:cs="Times New Roman"/>
                      <w:b/>
                      <w:color w:val="1F497D" w:themeColor="text2"/>
                      <w:sz w:val="16"/>
                      <w:szCs w:val="16"/>
                      <w:lang w:val="es-ES"/>
                    </w:rPr>
                  </w:pPr>
                  <w:r w:rsidRPr="005B68E9">
                    <w:rPr>
                      <w:rFonts w:cs="Times New Roman"/>
                      <w:b/>
                      <w:color w:val="1F497D" w:themeColor="text2"/>
                      <w:sz w:val="16"/>
                      <w:szCs w:val="16"/>
                      <w:lang w:val="es-ES"/>
                    </w:rPr>
                    <w:t>UN Agencies</w:t>
                  </w:r>
                </w:p>
                <w:p w:rsidR="009963B2" w:rsidRPr="005B68E9" w:rsidRDefault="009963B2" w:rsidP="005B68E9">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lang w:val="en-US"/>
                    </w:rPr>
                  </w:pPr>
                  <w:r w:rsidRPr="005B68E9">
                    <w:rPr>
                      <w:rFonts w:cs="ArialMT"/>
                      <w:color w:val="1F497D" w:themeColor="text2"/>
                      <w:sz w:val="16"/>
                      <w:szCs w:val="16"/>
                      <w:lang w:val="en-US"/>
                    </w:rPr>
                    <w:t>UNIDO (lead agency)</w:t>
                  </w:r>
                </w:p>
                <w:p w:rsidR="009963B2" w:rsidRPr="005B68E9" w:rsidRDefault="005B68E9" w:rsidP="005B68E9">
                  <w:pPr>
                    <w:pStyle w:val="ListParagraph"/>
                    <w:numPr>
                      <w:ilvl w:val="0"/>
                      <w:numId w:val="2"/>
                    </w:numPr>
                    <w:autoSpaceDE w:val="0"/>
                    <w:autoSpaceDN w:val="0"/>
                    <w:adjustRightInd w:val="0"/>
                    <w:spacing w:after="0" w:line="240" w:lineRule="auto"/>
                    <w:ind w:left="172" w:hanging="142"/>
                    <w:rPr>
                      <w:rFonts w:cs="ArialMT"/>
                      <w:color w:val="1F497D" w:themeColor="text2"/>
                      <w:sz w:val="16"/>
                      <w:szCs w:val="16"/>
                    </w:rPr>
                  </w:pPr>
                  <w:r w:rsidRPr="005B68E9">
                    <w:rPr>
                      <w:rFonts w:cs="ArialMT"/>
                      <w:color w:val="1F497D" w:themeColor="text2"/>
                      <w:sz w:val="16"/>
                      <w:szCs w:val="16"/>
                    </w:rPr>
                    <w:t>FAO, ILO, IOM, UNDP, UNESCO, UNFPA, UNHABITAT, UNICEF, UNIDO, UNIFEM</w:t>
                  </w:r>
                </w:p>
                <w:p w:rsidR="009963B2" w:rsidRPr="00E21D6A" w:rsidRDefault="009963B2" w:rsidP="004F0F61">
                  <w:pPr>
                    <w:autoSpaceDE w:val="0"/>
                    <w:autoSpaceDN w:val="0"/>
                    <w:adjustRightInd w:val="0"/>
                    <w:spacing w:after="0" w:line="240" w:lineRule="auto"/>
                    <w:rPr>
                      <w:rFonts w:cs="Times New Roman"/>
                      <w:color w:val="1F497D" w:themeColor="text2"/>
                      <w:sz w:val="16"/>
                      <w:szCs w:val="16"/>
                    </w:rPr>
                  </w:pPr>
                </w:p>
              </w:tc>
            </w:tr>
            <w:tr w:rsidR="005B68E9" w:rsidRPr="005B68E9" w:rsidTr="009B03C5">
              <w:trPr>
                <w:tblCellSpacing w:w="12" w:type="dxa"/>
              </w:trPr>
              <w:tc>
                <w:tcPr>
                  <w:tcW w:w="0" w:type="auto"/>
                  <w:shd w:val="clear" w:color="auto" w:fill="DBE5F1" w:themeFill="accent1" w:themeFillTint="33"/>
                  <w:hideMark/>
                </w:tcPr>
                <w:p w:rsidR="005B68E9" w:rsidRDefault="005B68E9" w:rsidP="005B68E9">
                  <w:pPr>
                    <w:spacing w:after="0" w:line="240" w:lineRule="auto"/>
                    <w:rPr>
                      <w:rFonts w:eastAsia="Times New Roman" w:cs="Arial"/>
                      <w:b/>
                      <w:bCs/>
                      <w:color w:val="1F497D" w:themeColor="text2"/>
                      <w:sz w:val="16"/>
                      <w:szCs w:val="16"/>
                      <w:lang w:val="en-US"/>
                    </w:rPr>
                  </w:pPr>
                  <w:r w:rsidRPr="00FF40B9">
                    <w:rPr>
                      <w:rFonts w:eastAsia="Times New Roman" w:cs="Arial"/>
                      <w:b/>
                      <w:bCs/>
                      <w:color w:val="1F497D" w:themeColor="text2"/>
                      <w:sz w:val="16"/>
                      <w:szCs w:val="16"/>
                      <w:lang w:val="en-US"/>
                    </w:rPr>
                    <w:t xml:space="preserve">Budget  </w:t>
                  </w:r>
                  <w:r>
                    <w:rPr>
                      <w:rFonts w:eastAsia="Times New Roman" w:cs="Arial"/>
                      <w:b/>
                      <w:bCs/>
                      <w:color w:val="1F497D" w:themeColor="text2"/>
                      <w:sz w:val="16"/>
                      <w:szCs w:val="16"/>
                      <w:lang w:val="en-US"/>
                    </w:rPr>
                    <w:t>for  the cycle</w:t>
                  </w:r>
                </w:p>
                <w:p w:rsidR="005B68E9" w:rsidRPr="00FF40B9" w:rsidRDefault="005B68E9" w:rsidP="005B68E9">
                  <w:pPr>
                    <w:spacing w:after="0" w:line="240" w:lineRule="auto"/>
                    <w:rPr>
                      <w:rFonts w:eastAsia="Times New Roman" w:cs="Arial"/>
                      <w:b/>
                      <w:color w:val="1F497D" w:themeColor="text2"/>
                      <w:sz w:val="16"/>
                      <w:szCs w:val="16"/>
                      <w:lang w:val="en-US"/>
                    </w:rPr>
                  </w:pPr>
                  <w:r>
                    <w:rPr>
                      <w:rFonts w:eastAsia="Times New Roman" w:cs="Arial"/>
                      <w:b/>
                      <w:bCs/>
                      <w:color w:val="1F497D" w:themeColor="text2"/>
                      <w:sz w:val="16"/>
                      <w:szCs w:val="16"/>
                      <w:lang w:val="en-US"/>
                    </w:rPr>
                    <w:t>(2008-2011)</w:t>
                  </w:r>
                  <w:r w:rsidRPr="00FF40B9">
                    <w:rPr>
                      <w:rFonts w:eastAsia="Times New Roman" w:cs="Arial"/>
                      <w:b/>
                      <w:color w:val="1F497D" w:themeColor="text2"/>
                      <w:sz w:val="16"/>
                      <w:szCs w:val="16"/>
                      <w:lang w:val="en-US"/>
                    </w:rPr>
                    <w:t xml:space="preserve"> </w:t>
                  </w:r>
                </w:p>
              </w:tc>
              <w:tc>
                <w:tcPr>
                  <w:tcW w:w="7637" w:type="dxa"/>
                  <w:shd w:val="clear" w:color="auto" w:fill="DBE5F1" w:themeFill="accent1" w:themeFillTint="33"/>
                  <w:hideMark/>
                </w:tcPr>
                <w:p w:rsidR="005B68E9" w:rsidRPr="00194E08" w:rsidRDefault="005B68E9" w:rsidP="005B68E9">
                  <w:pPr>
                    <w:spacing w:after="0" w:line="240" w:lineRule="auto"/>
                    <w:rPr>
                      <w:rFonts w:cs="Times New Roman"/>
                      <w:color w:val="1F497D" w:themeColor="text2"/>
                      <w:sz w:val="16"/>
                      <w:szCs w:val="16"/>
                      <w:lang w:val="en-US"/>
                    </w:rPr>
                  </w:pPr>
                  <w:r>
                    <w:rPr>
                      <w:rFonts w:cs="Times New Roman"/>
                      <w:b/>
                      <w:color w:val="1F497D" w:themeColor="text2"/>
                      <w:sz w:val="16"/>
                      <w:szCs w:val="16"/>
                      <w:lang w:val="en-US"/>
                    </w:rPr>
                    <w:t>Available</w:t>
                  </w:r>
                  <w:r w:rsidRPr="00194E08">
                    <w:rPr>
                      <w:rFonts w:cs="Times New Roman"/>
                      <w:b/>
                      <w:color w:val="1F497D" w:themeColor="text2"/>
                      <w:sz w:val="16"/>
                      <w:szCs w:val="16"/>
                      <w:lang w:val="en-US"/>
                    </w:rPr>
                    <w:t xml:space="preserve">: </w:t>
                  </w:r>
                  <w:r w:rsidRPr="00194E08">
                    <w:rPr>
                      <w:rFonts w:cs="Times New Roman"/>
                      <w:color w:val="1F497D" w:themeColor="text2"/>
                      <w:sz w:val="16"/>
                      <w:szCs w:val="16"/>
                      <w:lang w:val="en-US"/>
                    </w:rPr>
                    <w:t>$</w:t>
                  </w:r>
                  <w:r>
                    <w:rPr>
                      <w:rFonts w:cs="Times New Roman"/>
                      <w:color w:val="1F497D" w:themeColor="text2"/>
                      <w:sz w:val="16"/>
                      <w:szCs w:val="16"/>
                      <w:lang w:val="en-US"/>
                    </w:rPr>
                    <w:t>6,893,563</w:t>
                  </w:r>
                </w:p>
                <w:p w:rsidR="005B68E9" w:rsidRPr="00194E08" w:rsidRDefault="005B68E9" w:rsidP="005B68E9">
                  <w:pPr>
                    <w:spacing w:after="0" w:line="240" w:lineRule="auto"/>
                    <w:rPr>
                      <w:rFonts w:cs="Times New Roman"/>
                      <w:color w:val="1F497D" w:themeColor="text2"/>
                      <w:sz w:val="16"/>
                      <w:szCs w:val="16"/>
                      <w:lang w:val="en-US"/>
                    </w:rPr>
                  </w:pPr>
                  <w:r>
                    <w:rPr>
                      <w:rFonts w:eastAsia="Times New Roman" w:cs="Arial"/>
                      <w:b/>
                      <w:color w:val="1F497D" w:themeColor="text2"/>
                      <w:sz w:val="16"/>
                      <w:szCs w:val="16"/>
                      <w:lang w:val="en-US"/>
                    </w:rPr>
                    <w:t>F</w:t>
                  </w:r>
                  <w:r w:rsidRPr="00194E08">
                    <w:rPr>
                      <w:rFonts w:eastAsia="Times New Roman" w:cs="Arial"/>
                      <w:b/>
                      <w:color w:val="1F497D" w:themeColor="text2"/>
                      <w:sz w:val="16"/>
                      <w:szCs w:val="16"/>
                      <w:lang w:val="en-US"/>
                    </w:rPr>
                    <w:t xml:space="preserve">unding Gap: </w:t>
                  </w:r>
                  <w:r w:rsidRPr="00194E08">
                    <w:rPr>
                      <w:rFonts w:cs="Times New Roman"/>
                      <w:color w:val="1F497D" w:themeColor="text2"/>
                      <w:sz w:val="16"/>
                      <w:szCs w:val="16"/>
                      <w:lang w:val="en-US"/>
                    </w:rPr>
                    <w:t>$</w:t>
                  </w:r>
                  <w:r>
                    <w:rPr>
                      <w:rFonts w:cs="Times New Roman"/>
                      <w:color w:val="1F497D" w:themeColor="text2"/>
                      <w:sz w:val="16"/>
                      <w:szCs w:val="16"/>
                      <w:lang w:val="en-US"/>
                    </w:rPr>
                    <w:t>8,128,555</w:t>
                  </w:r>
                </w:p>
                <w:p w:rsidR="005B68E9" w:rsidRPr="00194E08" w:rsidRDefault="005B68E9" w:rsidP="005B68E9">
                  <w:pPr>
                    <w:spacing w:after="0" w:line="240" w:lineRule="auto"/>
                    <w:rPr>
                      <w:rFonts w:eastAsia="Times New Roman" w:cs="Arial"/>
                      <w:b/>
                      <w:color w:val="1F497D" w:themeColor="text2"/>
                      <w:sz w:val="16"/>
                      <w:szCs w:val="16"/>
                      <w:lang w:val="en-US"/>
                    </w:rPr>
                  </w:pPr>
                  <w:r w:rsidRPr="00194E08">
                    <w:rPr>
                      <w:rFonts w:eastAsia="Times New Roman" w:cs="Arial"/>
                      <w:b/>
                      <w:color w:val="1F497D" w:themeColor="text2"/>
                      <w:sz w:val="16"/>
                      <w:szCs w:val="16"/>
                      <w:lang w:val="en-US"/>
                    </w:rPr>
                    <w:t xml:space="preserve">Total : </w:t>
                  </w:r>
                  <w:r>
                    <w:rPr>
                      <w:rFonts w:cs="Times New Roman"/>
                      <w:color w:val="1F497D" w:themeColor="text2"/>
                      <w:sz w:val="16"/>
                      <w:szCs w:val="16"/>
                      <w:lang w:val="en-US"/>
                    </w:rPr>
                    <w:t xml:space="preserve"> $15</w:t>
                  </w:r>
                  <w:r w:rsidRPr="00194E08">
                    <w:rPr>
                      <w:rFonts w:cs="Times New Roman"/>
                      <w:color w:val="1F497D" w:themeColor="text2"/>
                      <w:sz w:val="16"/>
                      <w:szCs w:val="16"/>
                      <w:lang w:val="en-US"/>
                    </w:rPr>
                    <w:t>,</w:t>
                  </w:r>
                  <w:r>
                    <w:rPr>
                      <w:rFonts w:cs="Times New Roman"/>
                      <w:color w:val="1F497D" w:themeColor="text2"/>
                      <w:sz w:val="16"/>
                      <w:szCs w:val="16"/>
                      <w:lang w:val="en-US"/>
                    </w:rPr>
                    <w:t>0</w:t>
                  </w:r>
                  <w:r>
                    <w:rPr>
                      <w:rFonts w:cs="Times New Roman"/>
                      <w:color w:val="1F497D" w:themeColor="text2"/>
                      <w:sz w:val="16"/>
                      <w:szCs w:val="16"/>
                      <w:lang w:val="en-US"/>
                    </w:rPr>
                    <w:t>2</w:t>
                  </w:r>
                  <w:r>
                    <w:rPr>
                      <w:rFonts w:cs="Times New Roman"/>
                      <w:color w:val="1F497D" w:themeColor="text2"/>
                      <w:sz w:val="16"/>
                      <w:szCs w:val="16"/>
                      <w:lang w:val="en-US"/>
                    </w:rPr>
                    <w:t>2</w:t>
                  </w:r>
                  <w:r>
                    <w:rPr>
                      <w:rFonts w:cs="Times New Roman"/>
                      <w:color w:val="1F497D" w:themeColor="text2"/>
                      <w:sz w:val="16"/>
                      <w:szCs w:val="16"/>
                      <w:lang w:val="en-US"/>
                    </w:rPr>
                    <w:t>,118</w:t>
                  </w:r>
                </w:p>
              </w:tc>
            </w:tr>
            <w:tr w:rsidR="005B68E9" w:rsidRPr="005B68E9" w:rsidTr="009B03C5">
              <w:trPr>
                <w:tblCellSpacing w:w="12" w:type="dxa"/>
              </w:trPr>
              <w:tc>
                <w:tcPr>
                  <w:tcW w:w="0" w:type="auto"/>
                  <w:shd w:val="clear" w:color="auto" w:fill="DBE5F1" w:themeFill="accent1" w:themeFillTint="33"/>
                  <w:hideMark/>
                </w:tcPr>
                <w:p w:rsidR="005B68E9" w:rsidRDefault="005B68E9" w:rsidP="005B68E9">
                  <w:pPr>
                    <w:autoSpaceDE w:val="0"/>
                    <w:autoSpaceDN w:val="0"/>
                    <w:adjustRightInd w:val="0"/>
                    <w:spacing w:after="0" w:line="240" w:lineRule="auto"/>
                    <w:rPr>
                      <w:rFonts w:eastAsia="Times New Roman" w:cs="Arial"/>
                      <w:b/>
                      <w:color w:val="1F497D" w:themeColor="text2"/>
                      <w:sz w:val="16"/>
                      <w:szCs w:val="16"/>
                      <w:lang w:val="en-US"/>
                    </w:rPr>
                  </w:pPr>
                  <w:r w:rsidRPr="00FF40B9">
                    <w:rPr>
                      <w:rFonts w:eastAsia="Times New Roman" w:cs="Arial"/>
                      <w:b/>
                      <w:color w:val="1F497D" w:themeColor="text2"/>
                      <w:sz w:val="16"/>
                      <w:szCs w:val="16"/>
                      <w:lang w:val="en-US"/>
                    </w:rPr>
                    <w:t xml:space="preserve"> 2009</w:t>
                  </w:r>
                  <w:r>
                    <w:rPr>
                      <w:rFonts w:eastAsia="Times New Roman" w:cs="Arial"/>
                      <w:b/>
                      <w:color w:val="1F497D" w:themeColor="text2"/>
                      <w:sz w:val="16"/>
                      <w:szCs w:val="16"/>
                      <w:lang w:val="en-US"/>
                    </w:rPr>
                    <w:t xml:space="preserve"> sub program </w:t>
                  </w:r>
                  <w:r w:rsidRPr="00FF40B9">
                    <w:rPr>
                      <w:rFonts w:eastAsia="Times New Roman" w:cs="Arial"/>
                      <w:b/>
                      <w:color w:val="1F497D" w:themeColor="text2"/>
                      <w:sz w:val="16"/>
                      <w:szCs w:val="16"/>
                      <w:lang w:val="en-US"/>
                    </w:rPr>
                    <w:t xml:space="preserve"> Bu</w:t>
                  </w:r>
                  <w:r>
                    <w:rPr>
                      <w:rFonts w:eastAsia="Times New Roman" w:cs="Arial"/>
                      <w:b/>
                      <w:color w:val="1F497D" w:themeColor="text2"/>
                      <w:sz w:val="16"/>
                      <w:szCs w:val="16"/>
                      <w:lang w:val="en-US"/>
                    </w:rPr>
                    <w:t>d</w:t>
                  </w:r>
                  <w:r w:rsidRPr="00FF40B9">
                    <w:rPr>
                      <w:rFonts w:eastAsia="Times New Roman" w:cs="Arial"/>
                      <w:b/>
                      <w:color w:val="1F497D" w:themeColor="text2"/>
                      <w:sz w:val="16"/>
                      <w:szCs w:val="16"/>
                      <w:lang w:val="en-US"/>
                    </w:rPr>
                    <w:t xml:space="preserve">get </w:t>
                  </w:r>
                </w:p>
                <w:p w:rsidR="005B68E9" w:rsidRPr="00FF40B9" w:rsidRDefault="005B68E9" w:rsidP="005B68E9">
                  <w:pPr>
                    <w:autoSpaceDE w:val="0"/>
                    <w:autoSpaceDN w:val="0"/>
                    <w:adjustRightInd w:val="0"/>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(link to the AWP)</w:t>
                  </w:r>
                </w:p>
              </w:tc>
              <w:tc>
                <w:tcPr>
                  <w:tcW w:w="7637" w:type="dxa"/>
                  <w:shd w:val="clear" w:color="auto" w:fill="DBE5F1" w:themeFill="accent1" w:themeFillTint="33"/>
                  <w:hideMark/>
                </w:tcPr>
                <w:p w:rsidR="005B68E9" w:rsidRPr="00DF0C9B" w:rsidRDefault="005B68E9" w:rsidP="005B68E9">
                  <w:pPr>
                    <w:tabs>
                      <w:tab w:val="left" w:pos="3545"/>
                    </w:tabs>
                    <w:spacing w:after="0" w:line="240" w:lineRule="auto"/>
                    <w:rPr>
                      <w:rFonts w:cs="Arial"/>
                      <w:b/>
                      <w:color w:val="1F497D" w:themeColor="text2"/>
                      <w:sz w:val="16"/>
                      <w:szCs w:val="16"/>
                      <w:lang w:val="en-US"/>
                    </w:rPr>
                  </w:pPr>
                  <w:r w:rsidRPr="00DF0C9B">
                    <w:rPr>
                      <w:rFonts w:cs="Arial"/>
                      <w:b/>
                      <w:color w:val="1F497D" w:themeColor="text2"/>
                      <w:sz w:val="16"/>
                      <w:szCs w:val="16"/>
                      <w:lang w:val="en-US"/>
                    </w:rPr>
                    <w:t>Available</w:t>
                  </w:r>
                  <w:proofErr w:type="gramStart"/>
                  <w:r w:rsidRPr="00DF0C9B">
                    <w:rPr>
                      <w:rFonts w:cs="Arial"/>
                      <w:b/>
                      <w:color w:val="1F497D" w:themeColor="text2"/>
                      <w:sz w:val="16"/>
                      <w:szCs w:val="16"/>
                      <w:lang w:val="en-US"/>
                    </w:rPr>
                    <w:t>:</w:t>
                  </w:r>
                  <w:r>
                    <w:rPr>
                      <w:rFonts w:cs="Arial"/>
                      <w:b/>
                      <w:color w:val="1F497D" w:themeColor="text2"/>
                      <w:sz w:val="16"/>
                      <w:szCs w:val="16"/>
                      <w:lang w:val="en-US"/>
                    </w:rPr>
                    <w:t>…</w:t>
                  </w:r>
                  <w:r w:rsidRPr="00DF0C9B">
                    <w:rPr>
                      <w:rFonts w:cs="Arial"/>
                      <w:b/>
                      <w:color w:val="1F497D" w:themeColor="text2"/>
                      <w:sz w:val="16"/>
                      <w:szCs w:val="16"/>
                      <w:lang w:val="en-US"/>
                    </w:rPr>
                    <w:t>………………………….……</w:t>
                  </w:r>
                  <w:r>
                    <w:rPr>
                      <w:rFonts w:cs="Arial"/>
                      <w:b/>
                      <w:color w:val="1F497D" w:themeColor="text2"/>
                      <w:sz w:val="16"/>
                      <w:szCs w:val="16"/>
                      <w:lang w:val="en-US"/>
                    </w:rPr>
                    <w:t>……………….………………..…..</w:t>
                  </w:r>
                  <w:proofErr w:type="gramEnd"/>
                  <w:r w:rsidRPr="00DF0C9B">
                    <w:rPr>
                      <w:rFonts w:cs="Arial"/>
                      <w:b/>
                      <w:color w:val="1F497D" w:themeColor="text2"/>
                      <w:sz w:val="16"/>
                      <w:szCs w:val="16"/>
                      <w:lang w:val="en-US"/>
                    </w:rPr>
                    <w:t xml:space="preserve"> US$  </w:t>
                  </w:r>
                  <w:r>
                    <w:rPr>
                      <w:rFonts w:cs="Arial"/>
                      <w:b/>
                      <w:color w:val="1F497D" w:themeColor="text2"/>
                      <w:sz w:val="16"/>
                      <w:szCs w:val="16"/>
                      <w:lang w:val="en-US"/>
                    </w:rPr>
                    <w:t>5,192,416</w:t>
                  </w:r>
                  <w:r w:rsidRPr="006543E1">
                    <w:rPr>
                      <w:rFonts w:cs="Arial"/>
                      <w:b/>
                      <w:color w:val="1F497D" w:themeColor="text2"/>
                      <w:sz w:val="16"/>
                      <w:szCs w:val="16"/>
                      <w:lang w:val="en-US"/>
                    </w:rPr>
                    <w:t xml:space="preserve"> </w:t>
                  </w:r>
                </w:p>
                <w:p w:rsidR="005B68E9" w:rsidRDefault="005B68E9" w:rsidP="005B68E9">
                  <w:pPr>
                    <w:tabs>
                      <w:tab w:val="left" w:pos="3545"/>
                    </w:tabs>
                    <w:spacing w:after="0" w:line="240" w:lineRule="auto"/>
                    <w:rPr>
                      <w:rFonts w:cs="Arial"/>
                      <w:b/>
                      <w:color w:val="1F497D" w:themeColor="text2"/>
                      <w:sz w:val="16"/>
                      <w:szCs w:val="16"/>
                      <w:lang w:val="en-US"/>
                    </w:rPr>
                  </w:pPr>
                  <w:r w:rsidRPr="006543E1">
                    <w:rPr>
                      <w:rFonts w:cs="Arial"/>
                      <w:b/>
                      <w:color w:val="1F497D" w:themeColor="text2"/>
                      <w:sz w:val="16"/>
                      <w:szCs w:val="16"/>
                      <w:lang w:val="en-US"/>
                    </w:rPr>
                    <w:t>TOTAL SPENT………………………………………………</w:t>
                  </w:r>
                  <w:r>
                    <w:rPr>
                      <w:rFonts w:cs="Arial"/>
                      <w:b/>
                      <w:color w:val="1F497D" w:themeColor="text2"/>
                      <w:sz w:val="16"/>
                      <w:szCs w:val="16"/>
                      <w:lang w:val="en-US"/>
                    </w:rPr>
                    <w:t>…………...</w:t>
                  </w:r>
                  <w:r w:rsidRPr="006543E1">
                    <w:rPr>
                      <w:rFonts w:cs="Arial"/>
                      <w:b/>
                      <w:color w:val="1F497D" w:themeColor="text2"/>
                      <w:sz w:val="16"/>
                      <w:szCs w:val="16"/>
                      <w:lang w:val="en-US"/>
                    </w:rPr>
                    <w:t>…</w:t>
                  </w:r>
                  <w:r>
                    <w:rPr>
                      <w:rFonts w:cs="Arial"/>
                      <w:b/>
                      <w:color w:val="1F497D" w:themeColor="text2"/>
                      <w:sz w:val="16"/>
                      <w:szCs w:val="16"/>
                      <w:lang w:val="en-US"/>
                    </w:rPr>
                    <w:t>.</w:t>
                  </w:r>
                  <w:r w:rsidRPr="006543E1">
                    <w:rPr>
                      <w:rFonts w:cs="Arial"/>
                      <w:b/>
                      <w:color w:val="1F497D" w:themeColor="text2"/>
                      <w:sz w:val="16"/>
                      <w:szCs w:val="16"/>
                      <w:lang w:val="en-US"/>
                    </w:rPr>
                    <w:t>…</w:t>
                  </w:r>
                  <w:r>
                    <w:rPr>
                      <w:rFonts w:cs="Arial"/>
                      <w:b/>
                      <w:color w:val="1F497D" w:themeColor="text2"/>
                      <w:sz w:val="16"/>
                      <w:szCs w:val="16"/>
                      <w:lang w:val="en-US"/>
                    </w:rPr>
                    <w:t xml:space="preserve">.  </w:t>
                  </w:r>
                  <w:r w:rsidRPr="006543E1">
                    <w:rPr>
                      <w:rFonts w:cs="Arial"/>
                      <w:b/>
                      <w:color w:val="1F497D" w:themeColor="text2"/>
                      <w:sz w:val="16"/>
                      <w:szCs w:val="16"/>
                      <w:lang w:val="en-US"/>
                    </w:rPr>
                    <w:t xml:space="preserve">US$ </w:t>
                  </w:r>
                  <w:r>
                    <w:rPr>
                      <w:rFonts w:cs="Arial"/>
                      <w:b/>
                      <w:color w:val="1F497D" w:themeColor="text2"/>
                      <w:sz w:val="16"/>
                      <w:szCs w:val="16"/>
                      <w:lang w:val="en-US"/>
                    </w:rPr>
                    <w:t xml:space="preserve"> </w:t>
                  </w:r>
                  <w:r>
                    <w:rPr>
                      <w:rFonts w:cs="Arial"/>
                      <w:b/>
                      <w:color w:val="1F497D" w:themeColor="text2"/>
                      <w:sz w:val="16"/>
                      <w:szCs w:val="16"/>
                      <w:lang w:val="en-US"/>
                    </w:rPr>
                    <w:t>2,609,389</w:t>
                  </w:r>
                  <w:r w:rsidRPr="00E77E2F">
                    <w:rPr>
                      <w:rFonts w:cs="Arial"/>
                      <w:b/>
                      <w:color w:val="1F497D" w:themeColor="text2"/>
                      <w:sz w:val="16"/>
                      <w:szCs w:val="16"/>
                      <w:lang w:val="en-US"/>
                    </w:rPr>
                    <w:t xml:space="preserve"> </w:t>
                  </w:r>
                  <w:r w:rsidRPr="00DF0C9B">
                    <w:rPr>
                      <w:rFonts w:cs="Arial"/>
                      <w:b/>
                      <w:color w:val="1F497D" w:themeColor="text2"/>
                      <w:sz w:val="16"/>
                      <w:szCs w:val="16"/>
                      <w:lang w:val="en-US"/>
                    </w:rPr>
                    <w:t xml:space="preserve">     </w:t>
                  </w:r>
                </w:p>
                <w:p w:rsidR="005B68E9" w:rsidRDefault="005B68E9" w:rsidP="005B68E9">
                  <w:pPr>
                    <w:tabs>
                      <w:tab w:val="left" w:pos="3545"/>
                    </w:tabs>
                    <w:spacing w:after="0" w:line="240" w:lineRule="auto"/>
                    <w:rPr>
                      <w:rFonts w:cs="Arial"/>
                      <w:b/>
                      <w:color w:val="1F497D" w:themeColor="text2"/>
                      <w:sz w:val="16"/>
                      <w:szCs w:val="16"/>
                      <w:lang w:val="en-US"/>
                    </w:rPr>
                  </w:pPr>
                </w:p>
                <w:p w:rsidR="005B68E9" w:rsidRPr="006543E1" w:rsidRDefault="005B68E9" w:rsidP="005B68E9">
                  <w:pPr>
                    <w:tabs>
                      <w:tab w:val="left" w:pos="3545"/>
                    </w:tabs>
                    <w:spacing w:after="0" w:line="240" w:lineRule="auto"/>
                    <w:rPr>
                      <w:rFonts w:cs="Arial"/>
                      <w:b/>
                      <w:color w:val="1F497D" w:themeColor="text2"/>
                      <w:sz w:val="16"/>
                      <w:szCs w:val="16"/>
                      <w:lang w:val="en-US"/>
                    </w:rPr>
                  </w:pPr>
                  <w:r w:rsidRPr="006543E1">
                    <w:rPr>
                      <w:rFonts w:cs="Arial"/>
                      <w:b/>
                      <w:color w:val="1F497D" w:themeColor="text2"/>
                      <w:sz w:val="16"/>
                      <w:szCs w:val="16"/>
                      <w:lang w:val="en-US"/>
                    </w:rPr>
                    <w:t xml:space="preserve">Funds allocated from </w:t>
                  </w:r>
                  <w:r>
                    <w:rPr>
                      <w:rFonts w:cs="Arial"/>
                      <w:b/>
                      <w:color w:val="1F497D" w:themeColor="text2"/>
                      <w:sz w:val="16"/>
                      <w:szCs w:val="16"/>
                      <w:lang w:val="en-US"/>
                    </w:rPr>
                    <w:t xml:space="preserve">Cape Verde Transition Fund. </w:t>
                  </w:r>
                  <w:r w:rsidRPr="006543E1">
                    <w:rPr>
                      <w:rFonts w:cs="Arial"/>
                      <w:b/>
                      <w:color w:val="1F497D" w:themeColor="text2"/>
                      <w:sz w:val="16"/>
                      <w:szCs w:val="16"/>
                      <w:lang w:val="en-US"/>
                    </w:rPr>
                    <w:t xml:space="preserve"> </w:t>
                  </w:r>
                  <w:r>
                    <w:rPr>
                      <w:rFonts w:cs="Arial"/>
                      <w:b/>
                      <w:color w:val="1F497D" w:themeColor="text2"/>
                      <w:sz w:val="16"/>
                      <w:szCs w:val="16"/>
                      <w:lang w:val="en-US"/>
                    </w:rPr>
                    <w:t xml:space="preserve"> U</w:t>
                  </w:r>
                  <w:r w:rsidRPr="006543E1">
                    <w:rPr>
                      <w:rFonts w:cs="Arial"/>
                      <w:b/>
                      <w:color w:val="1F497D" w:themeColor="text2"/>
                      <w:sz w:val="16"/>
                      <w:szCs w:val="16"/>
                      <w:lang w:val="en-US"/>
                    </w:rPr>
                    <w:t>S$</w:t>
                  </w:r>
                  <w:r>
                    <w:rPr>
                      <w:rFonts w:cs="Arial"/>
                      <w:b/>
                      <w:color w:val="1F497D" w:themeColor="text2"/>
                      <w:sz w:val="16"/>
                      <w:szCs w:val="16"/>
                      <w:lang w:val="en-US"/>
                    </w:rPr>
                    <w:t xml:space="preserve">... </w:t>
                  </w:r>
                  <w:r w:rsidRPr="006543E1">
                    <w:rPr>
                      <w:rFonts w:cs="Arial"/>
                      <w:b/>
                      <w:color w:val="1F497D" w:themeColor="text2"/>
                      <w:sz w:val="16"/>
                      <w:szCs w:val="16"/>
                      <w:lang w:val="en-US"/>
                    </w:rPr>
                    <w:t xml:space="preserve">  </w:t>
                  </w:r>
                  <w:r>
                    <w:rPr>
                      <w:rFonts w:cs="Arial"/>
                      <w:b/>
                      <w:color w:val="1F497D" w:themeColor="text2"/>
                      <w:sz w:val="16"/>
                      <w:szCs w:val="16"/>
                      <w:lang w:val="en-US"/>
                    </w:rPr>
                    <w:t xml:space="preserve">US$     </w:t>
                  </w:r>
                  <w:r>
                    <w:rPr>
                      <w:rFonts w:cs="Arial"/>
                      <w:b/>
                      <w:color w:val="1F497D" w:themeColor="text2"/>
                      <w:sz w:val="16"/>
                      <w:szCs w:val="16"/>
                      <w:lang w:val="en-US"/>
                    </w:rPr>
                    <w:t>863,795</w:t>
                  </w:r>
                  <w:r w:rsidRPr="006543E1">
                    <w:rPr>
                      <w:rFonts w:cs="Arial"/>
                      <w:b/>
                      <w:color w:val="1F497D" w:themeColor="text2"/>
                      <w:sz w:val="16"/>
                      <w:szCs w:val="16"/>
                      <w:lang w:val="en-US"/>
                    </w:rPr>
                    <w:t xml:space="preserve"> </w:t>
                  </w:r>
                </w:p>
                <w:p w:rsidR="005B68E9" w:rsidRPr="006543E1" w:rsidRDefault="005B68E9" w:rsidP="005B68E9">
                  <w:pPr>
                    <w:tabs>
                      <w:tab w:val="left" w:pos="3545"/>
                    </w:tabs>
                    <w:spacing w:after="0" w:line="240" w:lineRule="auto"/>
                    <w:rPr>
                      <w:rFonts w:cs="Arial"/>
                      <w:b/>
                      <w:color w:val="1F497D" w:themeColor="text2"/>
                      <w:sz w:val="16"/>
                      <w:szCs w:val="16"/>
                      <w:lang w:val="en-US"/>
                    </w:rPr>
                  </w:pPr>
                  <w:r>
                    <w:rPr>
                      <w:rFonts w:cs="Arial"/>
                      <w:b/>
                      <w:color w:val="1F497D" w:themeColor="text2"/>
                      <w:sz w:val="16"/>
                      <w:szCs w:val="16"/>
                      <w:lang w:val="en-US"/>
                    </w:rPr>
                    <w:t xml:space="preserve">Cape Verde Transition Fund </w:t>
                  </w:r>
                  <w:r w:rsidRPr="006543E1">
                    <w:rPr>
                      <w:rFonts w:cs="Arial"/>
                      <w:b/>
                      <w:color w:val="1F497D" w:themeColor="text2"/>
                      <w:sz w:val="16"/>
                      <w:szCs w:val="16"/>
                      <w:lang w:val="en-US"/>
                    </w:rPr>
                    <w:t>spent (by 31 December 2009)</w:t>
                  </w:r>
                  <w:r w:rsidRPr="00DF0C9B">
                    <w:rPr>
                      <w:rFonts w:cs="Arial"/>
                      <w:b/>
                      <w:color w:val="1F497D" w:themeColor="text2"/>
                      <w:sz w:val="16"/>
                      <w:szCs w:val="16"/>
                      <w:lang w:val="en-US"/>
                    </w:rPr>
                    <w:t xml:space="preserve">   US$     </w:t>
                  </w:r>
                  <w:r>
                    <w:rPr>
                      <w:rFonts w:cs="Arial"/>
                      <w:b/>
                      <w:color w:val="1F497D" w:themeColor="text2"/>
                      <w:sz w:val="16"/>
                      <w:szCs w:val="16"/>
                      <w:lang w:val="en-US"/>
                    </w:rPr>
                    <w:t>381,803</w:t>
                  </w:r>
                </w:p>
                <w:p w:rsidR="005B68E9" w:rsidRPr="00FF40B9" w:rsidRDefault="005B68E9" w:rsidP="005B68E9">
                  <w:pPr>
                    <w:tabs>
                      <w:tab w:val="left" w:pos="3545"/>
                    </w:tabs>
                    <w:spacing w:after="0" w:line="240" w:lineRule="auto"/>
                    <w:rPr>
                      <w:rFonts w:eastAsia="Times New Roman" w:cs="Arial"/>
                      <w:b/>
                      <w:color w:val="1F497D" w:themeColor="text2"/>
                      <w:sz w:val="16"/>
                      <w:szCs w:val="16"/>
                      <w:lang w:val="en-US"/>
                    </w:rPr>
                  </w:pPr>
                  <w:r w:rsidRPr="006543E1">
                    <w:rPr>
                      <w:rFonts w:cs="Arial"/>
                      <w:b/>
                      <w:color w:val="1F497D" w:themeColor="text2"/>
                      <w:sz w:val="16"/>
                      <w:szCs w:val="16"/>
                      <w:lang w:val="en-US"/>
                    </w:rPr>
                    <w:t xml:space="preserve"> </w:t>
                  </w:r>
                </w:p>
              </w:tc>
            </w:tr>
            <w:tr w:rsidR="005B68E9" w:rsidRPr="005B68E9" w:rsidTr="009B03C5">
              <w:trPr>
                <w:tblCellSpacing w:w="12" w:type="dxa"/>
              </w:trPr>
              <w:tc>
                <w:tcPr>
                  <w:tcW w:w="0" w:type="auto"/>
                  <w:shd w:val="clear" w:color="auto" w:fill="DBE5F1" w:themeFill="accent1" w:themeFillTint="33"/>
                  <w:hideMark/>
                </w:tcPr>
                <w:p w:rsidR="005B68E9" w:rsidRDefault="005B68E9" w:rsidP="005B68E9">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 xml:space="preserve">Expenditure rate </w:t>
                  </w:r>
                </w:p>
                <w:p w:rsidR="005B68E9" w:rsidRPr="007E29F6" w:rsidRDefault="005B68E9" w:rsidP="005B68E9">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by 31 December 2009</w:t>
                  </w:r>
                </w:p>
              </w:tc>
              <w:tc>
                <w:tcPr>
                  <w:tcW w:w="7637" w:type="dxa"/>
                  <w:shd w:val="clear" w:color="auto" w:fill="DBE5F1" w:themeFill="accent1" w:themeFillTint="33"/>
                  <w:hideMark/>
                </w:tcPr>
                <w:p w:rsidR="005B68E9" w:rsidRDefault="005B68E9" w:rsidP="005B68E9">
                  <w:pPr>
                    <w:spacing w:after="0" w:line="240" w:lineRule="auto"/>
                    <w:rPr>
                      <w:rFonts w:eastAsia="Times New Roman" w:cs="Arial"/>
                      <w:b/>
                      <w:color w:val="1F497D" w:themeColor="text2"/>
                      <w:sz w:val="16"/>
                      <w:szCs w:val="16"/>
                      <w:lang w:val="en-US"/>
                    </w:rPr>
                  </w:pPr>
                  <w:r w:rsidRPr="00A17059">
                    <w:rPr>
                      <w:rFonts w:cs="Arial"/>
                      <w:b/>
                      <w:color w:val="1F497D" w:themeColor="text2"/>
                      <w:sz w:val="16"/>
                      <w:szCs w:val="16"/>
                      <w:lang w:val="en-US"/>
                    </w:rPr>
                    <w:t>Total</w:t>
                  </w:r>
                  <w:r>
                    <w:rPr>
                      <w:rFonts w:cs="Arial"/>
                      <w:b/>
                      <w:color w:val="1F497D" w:themeColor="text2"/>
                      <w:sz w:val="16"/>
                      <w:szCs w:val="16"/>
                      <w:lang w:val="en-US"/>
                    </w:rPr>
                    <w:t xml:space="preserve"> funds</w:t>
                  </w:r>
                  <w:r w:rsidRPr="00A17059">
                    <w:rPr>
                      <w:rFonts w:cs="Arial"/>
                      <w:b/>
                      <w:color w:val="1F497D" w:themeColor="text2"/>
                      <w:sz w:val="16"/>
                      <w:szCs w:val="16"/>
                      <w:lang w:val="en-US"/>
                    </w:rPr>
                    <w:t xml:space="preserve"> </w:t>
                  </w:r>
                  <w:r>
                    <w:rPr>
                      <w:rFonts w:cs="Arial"/>
                      <w:b/>
                      <w:color w:val="1F497D" w:themeColor="text2"/>
                      <w:sz w:val="16"/>
                      <w:szCs w:val="16"/>
                      <w:lang w:val="en-US"/>
                    </w:rPr>
                    <w:t>: 5</w:t>
                  </w:r>
                  <w:r>
                    <w:rPr>
                      <w:rFonts w:cs="Arial"/>
                      <w:b/>
                      <w:color w:val="1F497D" w:themeColor="text2"/>
                      <w:sz w:val="16"/>
                      <w:szCs w:val="16"/>
                      <w:lang w:val="en-US"/>
                    </w:rPr>
                    <w:t>0</w:t>
                  </w:r>
                  <w:r>
                    <w:rPr>
                      <w:rFonts w:cs="Arial"/>
                      <w:b/>
                      <w:color w:val="1F497D" w:themeColor="text2"/>
                      <w:sz w:val="16"/>
                      <w:szCs w:val="16"/>
                      <w:lang w:val="en-US"/>
                    </w:rPr>
                    <w:t>,</w:t>
                  </w:r>
                  <w:r>
                    <w:rPr>
                      <w:rFonts w:cs="Arial"/>
                      <w:b/>
                      <w:color w:val="1F497D" w:themeColor="text2"/>
                      <w:sz w:val="16"/>
                      <w:szCs w:val="16"/>
                      <w:lang w:val="en-US"/>
                    </w:rPr>
                    <w:t>3</w:t>
                  </w:r>
                  <w:r>
                    <w:rPr>
                      <w:rFonts w:cs="Arial"/>
                      <w:b/>
                      <w:color w:val="1F497D" w:themeColor="text2"/>
                      <w:sz w:val="16"/>
                      <w:szCs w:val="16"/>
                      <w:lang w:val="en-US"/>
                    </w:rPr>
                    <w:t xml:space="preserve"> </w:t>
                  </w:r>
                  <w:r w:rsidRPr="00A17059">
                    <w:rPr>
                      <w:rFonts w:cs="Arial"/>
                      <w:b/>
                      <w:color w:val="1F497D" w:themeColor="text2"/>
                      <w:sz w:val="16"/>
                      <w:szCs w:val="16"/>
                      <w:lang w:val="en-US"/>
                    </w:rPr>
                    <w:t>%</w:t>
                  </w:r>
                  <w:r w:rsidRPr="007E29F6">
                    <w:rPr>
                      <w:rFonts w:eastAsia="Times New Roman" w:cs="Arial"/>
                      <w:b/>
                      <w:color w:val="1F497D" w:themeColor="text2"/>
                      <w:sz w:val="16"/>
                      <w:szCs w:val="16"/>
                      <w:lang w:val="en-US"/>
                    </w:rPr>
                    <w:t> </w:t>
                  </w:r>
                  <w:r>
                    <w:rPr>
                      <w:rFonts w:eastAsia="Times New Roman" w:cs="Arial"/>
                      <w:b/>
                      <w:color w:val="1F497D" w:themeColor="text2"/>
                      <w:sz w:val="16"/>
                      <w:szCs w:val="16"/>
                      <w:lang w:val="en-US"/>
                    </w:rPr>
                    <w:t xml:space="preserve">  </w:t>
                  </w:r>
                  <w:r w:rsidRPr="007E29F6">
                    <w:rPr>
                      <w:rFonts w:eastAsia="Times New Roman" w:cs="Arial"/>
                      <w:b/>
                      <w:color w:val="1F497D" w:themeColor="text2"/>
                      <w:sz w:val="16"/>
                      <w:szCs w:val="16"/>
                      <w:lang w:val="en-US"/>
                    </w:rPr>
                    <w:t xml:space="preserve"> </w:t>
                  </w:r>
                </w:p>
                <w:p w:rsidR="005B68E9" w:rsidRPr="00A17059" w:rsidRDefault="005B68E9" w:rsidP="005B68E9">
                  <w:pPr>
                    <w:spacing w:after="0" w:line="240" w:lineRule="auto"/>
                    <w:rPr>
                      <w:rFonts w:cs="Arial"/>
                      <w:b/>
                      <w:color w:val="1F497D" w:themeColor="text2"/>
                      <w:sz w:val="16"/>
                      <w:szCs w:val="16"/>
                      <w:lang w:val="en-US"/>
                    </w:rPr>
                  </w:pPr>
                  <w:r>
                    <w:rPr>
                      <w:rFonts w:cs="Arial"/>
                      <w:b/>
                      <w:color w:val="1F497D" w:themeColor="text2"/>
                      <w:sz w:val="16"/>
                      <w:szCs w:val="16"/>
                      <w:lang w:val="en-US"/>
                    </w:rPr>
                    <w:t xml:space="preserve">Cape Verde Transition Fund: </w:t>
                  </w:r>
                  <w:r w:rsidRPr="00A17059">
                    <w:rPr>
                      <w:rFonts w:cs="Arial"/>
                      <w:b/>
                      <w:color w:val="1F497D" w:themeColor="text2"/>
                      <w:sz w:val="16"/>
                      <w:szCs w:val="16"/>
                      <w:lang w:val="en-US"/>
                    </w:rPr>
                    <w:t xml:space="preserve"> </w:t>
                  </w:r>
                  <w:r>
                    <w:rPr>
                      <w:rFonts w:cs="Arial"/>
                      <w:b/>
                      <w:color w:val="1F497D" w:themeColor="text2"/>
                      <w:sz w:val="16"/>
                      <w:szCs w:val="16"/>
                      <w:lang w:val="en-US"/>
                    </w:rPr>
                    <w:t>44</w:t>
                  </w:r>
                  <w:r>
                    <w:rPr>
                      <w:rFonts w:cs="Arial"/>
                      <w:b/>
                      <w:color w:val="1F497D" w:themeColor="text2"/>
                      <w:sz w:val="16"/>
                      <w:szCs w:val="16"/>
                      <w:lang w:val="en-US"/>
                    </w:rPr>
                    <w:t>,</w:t>
                  </w:r>
                  <w:r>
                    <w:rPr>
                      <w:rFonts w:cs="Arial"/>
                      <w:b/>
                      <w:color w:val="1F497D" w:themeColor="text2"/>
                      <w:sz w:val="16"/>
                      <w:szCs w:val="16"/>
                      <w:lang w:val="en-US"/>
                    </w:rPr>
                    <w:t>2</w:t>
                  </w:r>
                  <w:r w:rsidRPr="00A17059">
                    <w:rPr>
                      <w:rFonts w:cs="Arial"/>
                      <w:b/>
                      <w:color w:val="1F497D" w:themeColor="text2"/>
                      <w:sz w:val="16"/>
                      <w:szCs w:val="16"/>
                      <w:lang w:val="en-US"/>
                    </w:rPr>
                    <w:t>%</w:t>
                  </w:r>
                </w:p>
                <w:p w:rsidR="005B68E9" w:rsidRPr="007E29F6" w:rsidRDefault="005B68E9" w:rsidP="005B68E9">
                  <w:pPr>
                    <w:spacing w:after="0" w:line="240" w:lineRule="auto"/>
                    <w:rPr>
                      <w:rFonts w:eastAsia="Times New Roman" w:cs="Arial"/>
                      <w:b/>
                      <w:color w:val="1F497D" w:themeColor="text2"/>
                      <w:sz w:val="16"/>
                      <w:szCs w:val="16"/>
                      <w:lang w:val="en-US"/>
                    </w:rPr>
                  </w:pPr>
                  <w:r w:rsidRPr="00A17059">
                    <w:rPr>
                      <w:rFonts w:cs="Arial"/>
                      <w:b/>
                      <w:color w:val="1F497D" w:themeColor="text2"/>
                      <w:sz w:val="16"/>
                      <w:szCs w:val="16"/>
                      <w:lang w:val="en-US"/>
                    </w:rPr>
                    <w:t xml:space="preserve"> </w:t>
                  </w:r>
                  <w:r>
                    <w:rPr>
                      <w:rFonts w:cs="Arial"/>
                      <w:b/>
                      <w:color w:val="1F497D" w:themeColor="text2"/>
                      <w:sz w:val="16"/>
                      <w:szCs w:val="16"/>
                      <w:lang w:val="en-US"/>
                    </w:rPr>
                    <w:t xml:space="preserve">  </w:t>
                  </w:r>
                  <w:r w:rsidRPr="00A17059">
                    <w:rPr>
                      <w:rFonts w:cs="Arial"/>
                      <w:b/>
                      <w:color w:val="1F497D" w:themeColor="text2"/>
                      <w:sz w:val="16"/>
                      <w:szCs w:val="16"/>
                      <w:lang w:val="en-US"/>
                    </w:rPr>
                    <w:t xml:space="preserve"> </w:t>
                  </w:r>
                </w:p>
              </w:tc>
            </w:tr>
            <w:tr w:rsidR="003A2D07" w:rsidRPr="00633063" w:rsidTr="009B03C5">
              <w:trPr>
                <w:tblCellSpacing w:w="12" w:type="dxa"/>
              </w:trPr>
              <w:tc>
                <w:tcPr>
                  <w:tcW w:w="0" w:type="auto"/>
                  <w:shd w:val="clear" w:color="auto" w:fill="DBE5F1" w:themeFill="accent1" w:themeFillTint="33"/>
                  <w:hideMark/>
                </w:tcPr>
                <w:p w:rsidR="003A2D07" w:rsidRDefault="003A2D07" w:rsidP="003A2D07">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Donors</w:t>
                  </w:r>
                </w:p>
                <w:p w:rsidR="003A2D07" w:rsidRDefault="003A2D07" w:rsidP="003A2D07">
                  <w:pPr>
                    <w:spacing w:after="0" w:line="240" w:lineRule="auto"/>
                    <w:rPr>
                      <w:rFonts w:eastAsia="Times New Roman" w:cs="Arial"/>
                      <w:b/>
                      <w:color w:val="1F497D" w:themeColor="text2"/>
                      <w:sz w:val="16"/>
                      <w:szCs w:val="16"/>
                      <w:lang w:val="en-US"/>
                    </w:rPr>
                  </w:pPr>
                </w:p>
                <w:p w:rsidR="003A2D07" w:rsidRDefault="003A2D07" w:rsidP="003A2D07">
                  <w:pPr>
                    <w:spacing w:after="0" w:line="240" w:lineRule="auto"/>
                    <w:rPr>
                      <w:rFonts w:eastAsia="Times New Roman" w:cs="Arial"/>
                      <w:b/>
                      <w:color w:val="1F497D" w:themeColor="text2"/>
                      <w:sz w:val="16"/>
                      <w:szCs w:val="16"/>
                      <w:lang w:val="en-US"/>
                    </w:rPr>
                  </w:pPr>
                </w:p>
              </w:tc>
              <w:tc>
                <w:tcPr>
                  <w:tcW w:w="7637" w:type="dxa"/>
                  <w:shd w:val="clear" w:color="auto" w:fill="DBE5F1" w:themeFill="accent1" w:themeFillTint="33"/>
                  <w:hideMark/>
                </w:tcPr>
                <w:p w:rsidR="005B68E9" w:rsidRDefault="003A2D07" w:rsidP="005B68E9">
                  <w:pPr>
                    <w:spacing w:after="0" w:line="240" w:lineRule="auto"/>
                    <w:rPr>
                      <w:rFonts w:eastAsia="Times New Roman" w:cs="Arial"/>
                      <w:b/>
                      <w:color w:val="1F497D" w:themeColor="text2"/>
                      <w:sz w:val="16"/>
                      <w:szCs w:val="16"/>
                      <w:lang w:val="en-US"/>
                    </w:rPr>
                  </w:pPr>
                  <w:r>
                    <w:rPr>
                      <w:rFonts w:eastAsia="Times New Roman" w:cs="Arial"/>
                      <w:b/>
                      <w:noProof/>
                      <w:color w:val="1F497D" w:themeColor="text2"/>
                      <w:sz w:val="16"/>
                      <w:szCs w:val="16"/>
                      <w:lang w:val="en-US" w:eastAsia="en-US"/>
                    </w:rPr>
                    <w:drawing>
                      <wp:anchor distT="0" distB="0" distL="114300" distR="114300" simplePos="0" relativeHeight="251662336" behindDoc="0" locked="0" layoutInCell="1" allowOverlap="1">
                        <wp:simplePos x="0" y="0"/>
                        <wp:positionH relativeFrom="column">
                          <wp:posOffset>3658870</wp:posOffset>
                        </wp:positionH>
                        <wp:positionV relativeFrom="paragraph">
                          <wp:posOffset>-635</wp:posOffset>
                        </wp:positionV>
                        <wp:extent cx="480060" cy="346710"/>
                        <wp:effectExtent l="19050" t="0" r="0" b="0"/>
                        <wp:wrapSquare wrapText="bothSides"/>
                        <wp:docPr id="85" name="Picture 1" descr="http://1.bp.blogspot.com/_b3TXEnMYV-g/R-AieMMiaFI/AAAAAAAAACc/5O02U_Nj0Dg/S600/noru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b3TXEnMYV-g/R-AieMMiaFI/AAAAAAAAACc/5O02U_Nj0Dg/S600/noruega.jpg"/>
                                <pic:cNvPicPr>
                                  <a:picLocks noChangeAspect="1" noChangeArrowheads="1"/>
                                </pic:cNvPicPr>
                              </pic:nvPicPr>
                              <pic:blipFill>
                                <a:blip r:embed="rId8" cstate="print"/>
                                <a:srcRect/>
                                <a:stretch>
                                  <a:fillRect/>
                                </a:stretch>
                              </pic:blipFill>
                              <pic:spPr bwMode="auto">
                                <a:xfrm>
                                  <a:off x="0" y="0"/>
                                  <a:ext cx="480060" cy="346710"/>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1312" behindDoc="0" locked="0" layoutInCell="1" allowOverlap="1">
                        <wp:simplePos x="0" y="0"/>
                        <wp:positionH relativeFrom="column">
                          <wp:posOffset>153670</wp:posOffset>
                        </wp:positionH>
                        <wp:positionV relativeFrom="paragraph">
                          <wp:posOffset>-635</wp:posOffset>
                        </wp:positionV>
                        <wp:extent cx="507365" cy="338455"/>
                        <wp:effectExtent l="19050" t="0" r="6985" b="0"/>
                        <wp:wrapSquare wrapText="bothSides"/>
                        <wp:docPr id="88" name="Picture 1" descr="Bandeira do Luxemburgo"/>
                        <wp:cNvGraphicFramePr/>
                        <a:graphic xmlns:a="http://schemas.openxmlformats.org/drawingml/2006/main">
                          <a:graphicData uri="http://schemas.openxmlformats.org/drawingml/2006/picture">
                            <pic:pic xmlns:pic="http://schemas.openxmlformats.org/drawingml/2006/picture">
                              <pic:nvPicPr>
                                <pic:cNvPr id="0" name="Picture 4" descr="Bandeira do Luxemburgo"/>
                                <pic:cNvPicPr>
                                  <a:picLocks noChangeAspect="1" noChangeArrowheads="1"/>
                                </pic:cNvPicPr>
                              </pic:nvPicPr>
                              <pic:blipFill>
                                <a:blip r:embed="rId9"/>
                                <a:srcRect/>
                                <a:stretch>
                                  <a:fillRect/>
                                </a:stretch>
                              </pic:blipFill>
                              <pic:spPr bwMode="auto">
                                <a:xfrm>
                                  <a:off x="0" y="0"/>
                                  <a:ext cx="507365" cy="338455"/>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6432" behindDoc="0" locked="0" layoutInCell="1" allowOverlap="1">
                        <wp:simplePos x="0" y="0"/>
                        <wp:positionH relativeFrom="column">
                          <wp:posOffset>4234180</wp:posOffset>
                        </wp:positionH>
                        <wp:positionV relativeFrom="paragraph">
                          <wp:posOffset>-635</wp:posOffset>
                        </wp:positionV>
                        <wp:extent cx="497205" cy="346710"/>
                        <wp:effectExtent l="19050" t="0" r="0" b="0"/>
                        <wp:wrapSquare wrapText="bothSides"/>
                        <wp:docPr id="87" name="Picture 16" descr="http://www.decorafa.com/images/BandeiraInglater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ecorafa.com/images/BandeiraInglaterra.gif"/>
                                <pic:cNvPicPr>
                                  <a:picLocks noChangeAspect="1" noChangeArrowheads="1"/>
                                </pic:cNvPicPr>
                              </pic:nvPicPr>
                              <pic:blipFill>
                                <a:blip r:embed="rId10"/>
                                <a:srcRect/>
                                <a:stretch>
                                  <a:fillRect/>
                                </a:stretch>
                              </pic:blipFill>
                              <pic:spPr bwMode="auto">
                                <a:xfrm>
                                  <a:off x="0" y="0"/>
                                  <a:ext cx="497205" cy="346710"/>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5408" behindDoc="0" locked="0" layoutInCell="1" allowOverlap="1">
                        <wp:simplePos x="0" y="0"/>
                        <wp:positionH relativeFrom="column">
                          <wp:posOffset>3074670</wp:posOffset>
                        </wp:positionH>
                        <wp:positionV relativeFrom="paragraph">
                          <wp:posOffset>-635</wp:posOffset>
                        </wp:positionV>
                        <wp:extent cx="497205" cy="338455"/>
                        <wp:effectExtent l="19050" t="0" r="0" b="0"/>
                        <wp:wrapSquare wrapText="bothSides"/>
                        <wp:docPr id="86" name="Picture 13" descr="http://www.escola-apel.com/~clubeeuropeu/imagens/bandeiras/hol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scola-apel.com/~clubeeuropeu/imagens/bandeiras/holanda.gif"/>
                                <pic:cNvPicPr>
                                  <a:picLocks noChangeAspect="1" noChangeArrowheads="1"/>
                                </pic:cNvPicPr>
                              </pic:nvPicPr>
                              <pic:blipFill>
                                <a:blip r:embed="rId11"/>
                                <a:srcRect/>
                                <a:stretch>
                                  <a:fillRect/>
                                </a:stretch>
                              </pic:blipFill>
                              <pic:spPr bwMode="auto">
                                <a:xfrm>
                                  <a:off x="0" y="0"/>
                                  <a:ext cx="497205" cy="338455"/>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3360" behindDoc="0" locked="0" layoutInCell="1" allowOverlap="1">
                        <wp:simplePos x="0" y="0"/>
                        <wp:positionH relativeFrom="column">
                          <wp:posOffset>2482215</wp:posOffset>
                        </wp:positionH>
                        <wp:positionV relativeFrom="paragraph">
                          <wp:posOffset>-635</wp:posOffset>
                        </wp:positionV>
                        <wp:extent cx="522605" cy="346710"/>
                        <wp:effectExtent l="19050" t="0" r="0" b="0"/>
                        <wp:wrapSquare wrapText="bothSides"/>
                        <wp:docPr id="84" name="Picture 4" descr="http://www.webbusca.com.br/atlas/bandeiras/espan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busca.com.br/atlas/bandeiras/espanha.gif"/>
                                <pic:cNvPicPr>
                                  <a:picLocks noChangeAspect="1" noChangeArrowheads="1"/>
                                </pic:cNvPicPr>
                              </pic:nvPicPr>
                              <pic:blipFill>
                                <a:blip r:embed="rId12"/>
                                <a:srcRect/>
                                <a:stretch>
                                  <a:fillRect/>
                                </a:stretch>
                              </pic:blipFill>
                              <pic:spPr bwMode="auto">
                                <a:xfrm>
                                  <a:off x="0" y="0"/>
                                  <a:ext cx="522605" cy="346710"/>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4384" behindDoc="0" locked="0" layoutInCell="1" allowOverlap="1">
                        <wp:simplePos x="0" y="0"/>
                        <wp:positionH relativeFrom="column">
                          <wp:posOffset>1880870</wp:posOffset>
                        </wp:positionH>
                        <wp:positionV relativeFrom="paragraph">
                          <wp:posOffset>-635</wp:posOffset>
                        </wp:positionV>
                        <wp:extent cx="514350" cy="346710"/>
                        <wp:effectExtent l="19050" t="0" r="0" b="0"/>
                        <wp:wrapSquare wrapText="bothSides"/>
                        <wp:docPr id="83" name="Picture 7" descr="Bandeira da Áustria">
                          <a:hlinkClick xmlns:a="http://schemas.openxmlformats.org/drawingml/2006/main" r:id="rId13" tooltip="&quot;Bandeira da Áust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ira da Áustria">
                                  <a:hlinkClick r:id="rId13" tooltip="&quot;Bandeira da Áustria&quot;"/>
                                </pic:cNvPr>
                                <pic:cNvPicPr>
                                  <a:picLocks noChangeAspect="1" noChangeArrowheads="1"/>
                                </pic:cNvPicPr>
                              </pic:nvPicPr>
                              <pic:blipFill>
                                <a:blip r:embed="rId14"/>
                                <a:srcRect/>
                                <a:stretch>
                                  <a:fillRect/>
                                </a:stretch>
                              </pic:blipFill>
                              <pic:spPr bwMode="auto">
                                <a:xfrm>
                                  <a:off x="0" y="0"/>
                                  <a:ext cx="514350" cy="346710"/>
                                </a:xfrm>
                                <a:prstGeom prst="rect">
                                  <a:avLst/>
                                </a:prstGeom>
                                <a:noFill/>
                                <a:ln w="9525">
                                  <a:noFill/>
                                  <a:miter lim="800000"/>
                                  <a:headEnd/>
                                  <a:tailEnd/>
                                </a:ln>
                              </pic:spPr>
                            </pic:pic>
                          </a:graphicData>
                        </a:graphic>
                      </wp:anchor>
                    </w:drawing>
                  </w:r>
                  <w:r w:rsidR="005B68E9">
                    <w:rPr>
                      <w:rFonts w:eastAsia="Times New Roman" w:cs="Arial"/>
                      <w:b/>
                      <w:color w:val="1F497D" w:themeColor="text2"/>
                      <w:sz w:val="16"/>
                      <w:szCs w:val="16"/>
                      <w:lang w:val="en-US"/>
                    </w:rPr>
                    <w:t>Cape Verde</w:t>
                  </w:r>
                </w:p>
                <w:p w:rsidR="003A2D07" w:rsidRPr="00633063" w:rsidRDefault="003A2D07" w:rsidP="005B68E9">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Transition Funds </w:t>
                  </w:r>
                  <w:r>
                    <w:rPr>
                      <w:rFonts w:eastAsia="Times New Roman" w:cs="Arial"/>
                      <w:b/>
                      <w:noProof/>
                      <w:color w:val="1F497D" w:themeColor="text2"/>
                      <w:sz w:val="16"/>
                      <w:szCs w:val="16"/>
                    </w:rPr>
                    <w:t>:</w:t>
                  </w:r>
                </w:p>
              </w:tc>
            </w:tr>
          </w:tbl>
          <w:p w:rsidR="009963B2" w:rsidRPr="009963B2" w:rsidRDefault="009963B2" w:rsidP="00633063">
            <w:pPr>
              <w:spacing w:before="100" w:beforeAutospacing="1" w:after="100" w:afterAutospacing="1" w:line="240" w:lineRule="auto"/>
              <w:rPr>
                <w:rFonts w:ascii="Arial" w:eastAsia="Times New Roman" w:hAnsi="Arial" w:cs="Arial"/>
                <w:color w:val="1F497D" w:themeColor="text2"/>
                <w:sz w:val="13"/>
                <w:szCs w:val="13"/>
                <w:lang w:val="en-US"/>
              </w:rPr>
            </w:pPr>
            <w:r w:rsidRPr="00CF1AB1">
              <w:rPr>
                <w:rFonts w:ascii="Arial" w:eastAsia="Times New Roman" w:hAnsi="Arial" w:cs="Arial"/>
                <w:b/>
                <w:bCs/>
                <w:color w:val="1F497D" w:themeColor="text2"/>
                <w:sz w:val="13"/>
                <w:szCs w:val="13"/>
                <w:lang w:val="en-US"/>
              </w:rPr>
              <w:t> </w:t>
            </w:r>
          </w:p>
        </w:tc>
      </w:tr>
    </w:tbl>
    <w:p w:rsidR="00D90CCD" w:rsidRPr="009963B2" w:rsidRDefault="00D90CCD" w:rsidP="009963B2">
      <w:pPr>
        <w:rPr>
          <w:lang w:val="en-US"/>
        </w:rPr>
      </w:pPr>
    </w:p>
    <w:sectPr w:rsidR="00D90CCD" w:rsidRPr="009963B2" w:rsidSect="00633063">
      <w:pgSz w:w="11906" w:h="16838"/>
      <w:pgMar w:top="709" w:right="1701"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034"/>
    <w:multiLevelType w:val="hybridMultilevel"/>
    <w:tmpl w:val="B138488E"/>
    <w:lvl w:ilvl="0" w:tplc="39444598">
      <w:start w:val="1"/>
      <w:numFmt w:val="bullet"/>
      <w:lvlText w:val=""/>
      <w:lvlJc w:val="left"/>
      <w:pPr>
        <w:ind w:left="774" w:hanging="360"/>
      </w:pPr>
      <w:rPr>
        <w:rFonts w:ascii="Symbol" w:hAnsi="Symbol" w:hint="default"/>
        <w:color w:val="1F497D" w:themeColor="text2"/>
        <w:sz w:val="16"/>
        <w:szCs w:val="16"/>
      </w:rPr>
    </w:lvl>
    <w:lvl w:ilvl="1" w:tplc="08160003" w:tentative="1">
      <w:start w:val="1"/>
      <w:numFmt w:val="bullet"/>
      <w:lvlText w:val="o"/>
      <w:lvlJc w:val="left"/>
      <w:pPr>
        <w:ind w:left="1467" w:hanging="360"/>
      </w:pPr>
      <w:rPr>
        <w:rFonts w:ascii="Courier New" w:hAnsi="Courier New" w:cs="Courier New" w:hint="default"/>
      </w:rPr>
    </w:lvl>
    <w:lvl w:ilvl="2" w:tplc="08160005" w:tentative="1">
      <w:start w:val="1"/>
      <w:numFmt w:val="bullet"/>
      <w:lvlText w:val=""/>
      <w:lvlJc w:val="left"/>
      <w:pPr>
        <w:ind w:left="2187" w:hanging="360"/>
      </w:pPr>
      <w:rPr>
        <w:rFonts w:ascii="Wingdings" w:hAnsi="Wingdings" w:hint="default"/>
      </w:rPr>
    </w:lvl>
    <w:lvl w:ilvl="3" w:tplc="08160001" w:tentative="1">
      <w:start w:val="1"/>
      <w:numFmt w:val="bullet"/>
      <w:lvlText w:val=""/>
      <w:lvlJc w:val="left"/>
      <w:pPr>
        <w:ind w:left="2907" w:hanging="360"/>
      </w:pPr>
      <w:rPr>
        <w:rFonts w:ascii="Symbol" w:hAnsi="Symbol" w:hint="default"/>
      </w:rPr>
    </w:lvl>
    <w:lvl w:ilvl="4" w:tplc="08160003" w:tentative="1">
      <w:start w:val="1"/>
      <w:numFmt w:val="bullet"/>
      <w:lvlText w:val="o"/>
      <w:lvlJc w:val="left"/>
      <w:pPr>
        <w:ind w:left="3627" w:hanging="360"/>
      </w:pPr>
      <w:rPr>
        <w:rFonts w:ascii="Courier New" w:hAnsi="Courier New" w:cs="Courier New" w:hint="default"/>
      </w:rPr>
    </w:lvl>
    <w:lvl w:ilvl="5" w:tplc="08160005" w:tentative="1">
      <w:start w:val="1"/>
      <w:numFmt w:val="bullet"/>
      <w:lvlText w:val=""/>
      <w:lvlJc w:val="left"/>
      <w:pPr>
        <w:ind w:left="4347" w:hanging="360"/>
      </w:pPr>
      <w:rPr>
        <w:rFonts w:ascii="Wingdings" w:hAnsi="Wingdings" w:hint="default"/>
      </w:rPr>
    </w:lvl>
    <w:lvl w:ilvl="6" w:tplc="08160001" w:tentative="1">
      <w:start w:val="1"/>
      <w:numFmt w:val="bullet"/>
      <w:lvlText w:val=""/>
      <w:lvlJc w:val="left"/>
      <w:pPr>
        <w:ind w:left="5067" w:hanging="360"/>
      </w:pPr>
      <w:rPr>
        <w:rFonts w:ascii="Symbol" w:hAnsi="Symbol" w:hint="default"/>
      </w:rPr>
    </w:lvl>
    <w:lvl w:ilvl="7" w:tplc="08160003" w:tentative="1">
      <w:start w:val="1"/>
      <w:numFmt w:val="bullet"/>
      <w:lvlText w:val="o"/>
      <w:lvlJc w:val="left"/>
      <w:pPr>
        <w:ind w:left="5787" w:hanging="360"/>
      </w:pPr>
      <w:rPr>
        <w:rFonts w:ascii="Courier New" w:hAnsi="Courier New" w:cs="Courier New" w:hint="default"/>
      </w:rPr>
    </w:lvl>
    <w:lvl w:ilvl="8" w:tplc="08160005" w:tentative="1">
      <w:start w:val="1"/>
      <w:numFmt w:val="bullet"/>
      <w:lvlText w:val=""/>
      <w:lvlJc w:val="left"/>
      <w:pPr>
        <w:ind w:left="6507" w:hanging="360"/>
      </w:pPr>
      <w:rPr>
        <w:rFonts w:ascii="Wingdings" w:hAnsi="Wingdings" w:hint="default"/>
      </w:rPr>
    </w:lvl>
  </w:abstractNum>
  <w:abstractNum w:abstractNumId="1">
    <w:nsid w:val="165F7FBD"/>
    <w:multiLevelType w:val="hybridMultilevel"/>
    <w:tmpl w:val="32EE2868"/>
    <w:lvl w:ilvl="0" w:tplc="74FC65D8">
      <w:start w:val="1"/>
      <w:numFmt w:val="decimal"/>
      <w:lvlText w:val="%1."/>
      <w:lvlJc w:val="left"/>
      <w:pPr>
        <w:ind w:left="1080" w:hanging="360"/>
      </w:pPr>
      <w:rPr>
        <w:rFonts w:asciiTheme="minorHAnsi" w:eastAsiaTheme="minorEastAsia" w:hAnsiTheme="minorHAnsi" w:cs="Times New Roman" w:hint="default"/>
        <w:b/>
        <w:color w:val="1F497D" w:themeColor="text2"/>
        <w:sz w:val="16"/>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275E6F7D"/>
    <w:multiLevelType w:val="hybridMultilevel"/>
    <w:tmpl w:val="3C7CB0A2"/>
    <w:lvl w:ilvl="0" w:tplc="C5583340">
      <w:start w:val="2"/>
      <w:numFmt w:val="decimal"/>
      <w:lvlText w:val="%1."/>
      <w:lvlJc w:val="left"/>
      <w:pPr>
        <w:ind w:left="1080" w:hanging="360"/>
      </w:pPr>
      <w:rPr>
        <w:rFonts w:asciiTheme="minorHAnsi" w:eastAsiaTheme="minorEastAsia" w:hAnsiTheme="minorHAnsi" w:cs="Times New Roman" w:hint="default"/>
        <w:b/>
        <w:sz w:val="16"/>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285629C4"/>
    <w:multiLevelType w:val="hybridMultilevel"/>
    <w:tmpl w:val="FE966C30"/>
    <w:lvl w:ilvl="0" w:tplc="39444598">
      <w:start w:val="1"/>
      <w:numFmt w:val="bullet"/>
      <w:lvlText w:val=""/>
      <w:lvlJc w:val="left"/>
      <w:pPr>
        <w:ind w:left="747" w:hanging="360"/>
      </w:pPr>
      <w:rPr>
        <w:rFonts w:ascii="Symbol" w:hAnsi="Symbol" w:hint="default"/>
        <w:color w:val="1F497D" w:themeColor="text2"/>
        <w:sz w:val="16"/>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59683306"/>
    <w:multiLevelType w:val="hybridMultilevel"/>
    <w:tmpl w:val="61521738"/>
    <w:lvl w:ilvl="0" w:tplc="39444598">
      <w:start w:val="1"/>
      <w:numFmt w:val="bullet"/>
      <w:lvlText w:val=""/>
      <w:lvlJc w:val="left"/>
      <w:pPr>
        <w:ind w:left="747" w:hanging="360"/>
      </w:pPr>
      <w:rPr>
        <w:rFonts w:ascii="Symbol" w:hAnsi="Symbol" w:hint="default"/>
        <w:color w:val="1F497D" w:themeColor="text2"/>
        <w:sz w:val="16"/>
        <w:szCs w:val="16"/>
      </w:rPr>
    </w:lvl>
    <w:lvl w:ilvl="1" w:tplc="08160003" w:tentative="1">
      <w:start w:val="1"/>
      <w:numFmt w:val="bullet"/>
      <w:lvlText w:val="o"/>
      <w:lvlJc w:val="left"/>
      <w:pPr>
        <w:ind w:left="1467" w:hanging="360"/>
      </w:pPr>
      <w:rPr>
        <w:rFonts w:ascii="Courier New" w:hAnsi="Courier New" w:cs="Courier New" w:hint="default"/>
      </w:rPr>
    </w:lvl>
    <w:lvl w:ilvl="2" w:tplc="08160005" w:tentative="1">
      <w:start w:val="1"/>
      <w:numFmt w:val="bullet"/>
      <w:lvlText w:val=""/>
      <w:lvlJc w:val="left"/>
      <w:pPr>
        <w:ind w:left="2187" w:hanging="360"/>
      </w:pPr>
      <w:rPr>
        <w:rFonts w:ascii="Wingdings" w:hAnsi="Wingdings" w:hint="default"/>
      </w:rPr>
    </w:lvl>
    <w:lvl w:ilvl="3" w:tplc="08160001" w:tentative="1">
      <w:start w:val="1"/>
      <w:numFmt w:val="bullet"/>
      <w:lvlText w:val=""/>
      <w:lvlJc w:val="left"/>
      <w:pPr>
        <w:ind w:left="2907" w:hanging="360"/>
      </w:pPr>
      <w:rPr>
        <w:rFonts w:ascii="Symbol" w:hAnsi="Symbol" w:hint="default"/>
      </w:rPr>
    </w:lvl>
    <w:lvl w:ilvl="4" w:tplc="08160003" w:tentative="1">
      <w:start w:val="1"/>
      <w:numFmt w:val="bullet"/>
      <w:lvlText w:val="o"/>
      <w:lvlJc w:val="left"/>
      <w:pPr>
        <w:ind w:left="3627" w:hanging="360"/>
      </w:pPr>
      <w:rPr>
        <w:rFonts w:ascii="Courier New" w:hAnsi="Courier New" w:cs="Courier New" w:hint="default"/>
      </w:rPr>
    </w:lvl>
    <w:lvl w:ilvl="5" w:tplc="08160005" w:tentative="1">
      <w:start w:val="1"/>
      <w:numFmt w:val="bullet"/>
      <w:lvlText w:val=""/>
      <w:lvlJc w:val="left"/>
      <w:pPr>
        <w:ind w:left="4347" w:hanging="360"/>
      </w:pPr>
      <w:rPr>
        <w:rFonts w:ascii="Wingdings" w:hAnsi="Wingdings" w:hint="default"/>
      </w:rPr>
    </w:lvl>
    <w:lvl w:ilvl="6" w:tplc="08160001" w:tentative="1">
      <w:start w:val="1"/>
      <w:numFmt w:val="bullet"/>
      <w:lvlText w:val=""/>
      <w:lvlJc w:val="left"/>
      <w:pPr>
        <w:ind w:left="5067" w:hanging="360"/>
      </w:pPr>
      <w:rPr>
        <w:rFonts w:ascii="Symbol" w:hAnsi="Symbol" w:hint="default"/>
      </w:rPr>
    </w:lvl>
    <w:lvl w:ilvl="7" w:tplc="08160003" w:tentative="1">
      <w:start w:val="1"/>
      <w:numFmt w:val="bullet"/>
      <w:lvlText w:val="o"/>
      <w:lvlJc w:val="left"/>
      <w:pPr>
        <w:ind w:left="5787" w:hanging="360"/>
      </w:pPr>
      <w:rPr>
        <w:rFonts w:ascii="Courier New" w:hAnsi="Courier New" w:cs="Courier New" w:hint="default"/>
      </w:rPr>
    </w:lvl>
    <w:lvl w:ilvl="8" w:tplc="08160005" w:tentative="1">
      <w:start w:val="1"/>
      <w:numFmt w:val="bullet"/>
      <w:lvlText w:val=""/>
      <w:lvlJc w:val="left"/>
      <w:pPr>
        <w:ind w:left="6507" w:hanging="360"/>
      </w:pPr>
      <w:rPr>
        <w:rFonts w:ascii="Wingdings" w:hAnsi="Wingdings" w:hint="default"/>
      </w:rPr>
    </w:lvl>
  </w:abstractNum>
  <w:abstractNum w:abstractNumId="5">
    <w:nsid w:val="59ED2997"/>
    <w:multiLevelType w:val="hybridMultilevel"/>
    <w:tmpl w:val="821CCE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15EA8"/>
    <w:rsid w:val="0000144A"/>
    <w:rsid w:val="00005B00"/>
    <w:rsid w:val="00005D9D"/>
    <w:rsid w:val="00014D2B"/>
    <w:rsid w:val="00014D45"/>
    <w:rsid w:val="00015257"/>
    <w:rsid w:val="000176B3"/>
    <w:rsid w:val="00020699"/>
    <w:rsid w:val="00024012"/>
    <w:rsid w:val="000305FA"/>
    <w:rsid w:val="00032276"/>
    <w:rsid w:val="000327C4"/>
    <w:rsid w:val="00040DF9"/>
    <w:rsid w:val="00040DFC"/>
    <w:rsid w:val="000519AD"/>
    <w:rsid w:val="0005261E"/>
    <w:rsid w:val="000562F5"/>
    <w:rsid w:val="00057258"/>
    <w:rsid w:val="000655A4"/>
    <w:rsid w:val="0007011F"/>
    <w:rsid w:val="00072B2D"/>
    <w:rsid w:val="00074464"/>
    <w:rsid w:val="000747F0"/>
    <w:rsid w:val="00075865"/>
    <w:rsid w:val="0007635C"/>
    <w:rsid w:val="00076734"/>
    <w:rsid w:val="00077103"/>
    <w:rsid w:val="000801E2"/>
    <w:rsid w:val="00084452"/>
    <w:rsid w:val="00085C44"/>
    <w:rsid w:val="00086DE5"/>
    <w:rsid w:val="000914F7"/>
    <w:rsid w:val="000A30E5"/>
    <w:rsid w:val="000A51A2"/>
    <w:rsid w:val="000A6B2D"/>
    <w:rsid w:val="000A78E7"/>
    <w:rsid w:val="000B359D"/>
    <w:rsid w:val="000B4080"/>
    <w:rsid w:val="000B671A"/>
    <w:rsid w:val="000C32BE"/>
    <w:rsid w:val="000C60D6"/>
    <w:rsid w:val="000E7E13"/>
    <w:rsid w:val="000F13D0"/>
    <w:rsid w:val="000F197C"/>
    <w:rsid w:val="000F4C6C"/>
    <w:rsid w:val="00101155"/>
    <w:rsid w:val="001029A8"/>
    <w:rsid w:val="00104B2D"/>
    <w:rsid w:val="001066E4"/>
    <w:rsid w:val="0010684C"/>
    <w:rsid w:val="00112028"/>
    <w:rsid w:val="00112BF0"/>
    <w:rsid w:val="001130ED"/>
    <w:rsid w:val="001134DE"/>
    <w:rsid w:val="00114FF5"/>
    <w:rsid w:val="001166D3"/>
    <w:rsid w:val="00123752"/>
    <w:rsid w:val="00124FBF"/>
    <w:rsid w:val="00125D43"/>
    <w:rsid w:val="00126B3A"/>
    <w:rsid w:val="00127F91"/>
    <w:rsid w:val="00131CE2"/>
    <w:rsid w:val="00133B4C"/>
    <w:rsid w:val="0013719F"/>
    <w:rsid w:val="001373AF"/>
    <w:rsid w:val="001377AB"/>
    <w:rsid w:val="00140DCB"/>
    <w:rsid w:val="0014114B"/>
    <w:rsid w:val="0014192F"/>
    <w:rsid w:val="00142E36"/>
    <w:rsid w:val="0014448D"/>
    <w:rsid w:val="00145DCC"/>
    <w:rsid w:val="0015039C"/>
    <w:rsid w:val="00153C7E"/>
    <w:rsid w:val="00153ED8"/>
    <w:rsid w:val="00155502"/>
    <w:rsid w:val="001559FA"/>
    <w:rsid w:val="00155CF4"/>
    <w:rsid w:val="001602E1"/>
    <w:rsid w:val="00161E31"/>
    <w:rsid w:val="00162B41"/>
    <w:rsid w:val="00166B49"/>
    <w:rsid w:val="00167BCE"/>
    <w:rsid w:val="00173C00"/>
    <w:rsid w:val="00174FCF"/>
    <w:rsid w:val="001773BD"/>
    <w:rsid w:val="00196D10"/>
    <w:rsid w:val="001A0CB6"/>
    <w:rsid w:val="001A406C"/>
    <w:rsid w:val="001A445C"/>
    <w:rsid w:val="001A7E07"/>
    <w:rsid w:val="001B029C"/>
    <w:rsid w:val="001B0D95"/>
    <w:rsid w:val="001B12B0"/>
    <w:rsid w:val="001B2907"/>
    <w:rsid w:val="001B3E55"/>
    <w:rsid w:val="001C0447"/>
    <w:rsid w:val="001C3057"/>
    <w:rsid w:val="001D19EE"/>
    <w:rsid w:val="001D35C4"/>
    <w:rsid w:val="001D663D"/>
    <w:rsid w:val="001D6CD6"/>
    <w:rsid w:val="001E2BE8"/>
    <w:rsid w:val="001E3ACB"/>
    <w:rsid w:val="001E7FCC"/>
    <w:rsid w:val="001F3014"/>
    <w:rsid w:val="001F6186"/>
    <w:rsid w:val="00203B03"/>
    <w:rsid w:val="002060D1"/>
    <w:rsid w:val="00211457"/>
    <w:rsid w:val="00211F72"/>
    <w:rsid w:val="002128F5"/>
    <w:rsid w:val="00212C21"/>
    <w:rsid w:val="00213639"/>
    <w:rsid w:val="00215360"/>
    <w:rsid w:val="00217CC4"/>
    <w:rsid w:val="00222C2D"/>
    <w:rsid w:val="0022549A"/>
    <w:rsid w:val="0023151D"/>
    <w:rsid w:val="00245DE4"/>
    <w:rsid w:val="00246916"/>
    <w:rsid w:val="0025398B"/>
    <w:rsid w:val="00261B6C"/>
    <w:rsid w:val="00262A3A"/>
    <w:rsid w:val="00262C40"/>
    <w:rsid w:val="002630C7"/>
    <w:rsid w:val="00263333"/>
    <w:rsid w:val="00263C9C"/>
    <w:rsid w:val="0027002E"/>
    <w:rsid w:val="002707A4"/>
    <w:rsid w:val="00271AF9"/>
    <w:rsid w:val="002876AB"/>
    <w:rsid w:val="00290611"/>
    <w:rsid w:val="00290CE5"/>
    <w:rsid w:val="002931A8"/>
    <w:rsid w:val="00293543"/>
    <w:rsid w:val="00297EA0"/>
    <w:rsid w:val="002A3CB4"/>
    <w:rsid w:val="002C1ACA"/>
    <w:rsid w:val="002D1491"/>
    <w:rsid w:val="002D2C56"/>
    <w:rsid w:val="002D6037"/>
    <w:rsid w:val="002D7198"/>
    <w:rsid w:val="002E1240"/>
    <w:rsid w:val="002E3229"/>
    <w:rsid w:val="002F03F5"/>
    <w:rsid w:val="002F08EF"/>
    <w:rsid w:val="002F2318"/>
    <w:rsid w:val="002F3643"/>
    <w:rsid w:val="002F541D"/>
    <w:rsid w:val="002F7B3D"/>
    <w:rsid w:val="00304EF2"/>
    <w:rsid w:val="00313BF4"/>
    <w:rsid w:val="003140FF"/>
    <w:rsid w:val="00315EA8"/>
    <w:rsid w:val="003172D5"/>
    <w:rsid w:val="00317B2E"/>
    <w:rsid w:val="00321461"/>
    <w:rsid w:val="003258EA"/>
    <w:rsid w:val="00337D61"/>
    <w:rsid w:val="003448DA"/>
    <w:rsid w:val="003453FF"/>
    <w:rsid w:val="00346ACA"/>
    <w:rsid w:val="00363A76"/>
    <w:rsid w:val="003755F9"/>
    <w:rsid w:val="00376FA3"/>
    <w:rsid w:val="0037712B"/>
    <w:rsid w:val="00382B25"/>
    <w:rsid w:val="0038403A"/>
    <w:rsid w:val="00386C3E"/>
    <w:rsid w:val="00396ED3"/>
    <w:rsid w:val="003A065E"/>
    <w:rsid w:val="003A2D07"/>
    <w:rsid w:val="003A59D5"/>
    <w:rsid w:val="003A6FA2"/>
    <w:rsid w:val="003A7586"/>
    <w:rsid w:val="003B1DD2"/>
    <w:rsid w:val="003B4BD6"/>
    <w:rsid w:val="003B596E"/>
    <w:rsid w:val="003B7E7D"/>
    <w:rsid w:val="003C64E8"/>
    <w:rsid w:val="003D31A0"/>
    <w:rsid w:val="003D4F84"/>
    <w:rsid w:val="003D7184"/>
    <w:rsid w:val="003E7B03"/>
    <w:rsid w:val="003F025E"/>
    <w:rsid w:val="003F0760"/>
    <w:rsid w:val="003F1FFC"/>
    <w:rsid w:val="003F53ED"/>
    <w:rsid w:val="003F5B1A"/>
    <w:rsid w:val="00401A00"/>
    <w:rsid w:val="0040229E"/>
    <w:rsid w:val="004026C7"/>
    <w:rsid w:val="00404EDF"/>
    <w:rsid w:val="00405D06"/>
    <w:rsid w:val="004127E5"/>
    <w:rsid w:val="004139A8"/>
    <w:rsid w:val="00416B06"/>
    <w:rsid w:val="0041742E"/>
    <w:rsid w:val="00420272"/>
    <w:rsid w:val="0042187C"/>
    <w:rsid w:val="00426042"/>
    <w:rsid w:val="00426698"/>
    <w:rsid w:val="0042677E"/>
    <w:rsid w:val="00430263"/>
    <w:rsid w:val="0044369D"/>
    <w:rsid w:val="00444953"/>
    <w:rsid w:val="004546FE"/>
    <w:rsid w:val="0045674D"/>
    <w:rsid w:val="004607CC"/>
    <w:rsid w:val="0046218F"/>
    <w:rsid w:val="00462CB6"/>
    <w:rsid w:val="00465398"/>
    <w:rsid w:val="00465D2D"/>
    <w:rsid w:val="00465F01"/>
    <w:rsid w:val="00467A74"/>
    <w:rsid w:val="00473F7A"/>
    <w:rsid w:val="00476755"/>
    <w:rsid w:val="00476794"/>
    <w:rsid w:val="00477662"/>
    <w:rsid w:val="004858B0"/>
    <w:rsid w:val="004909C0"/>
    <w:rsid w:val="0049305B"/>
    <w:rsid w:val="00494B7D"/>
    <w:rsid w:val="00497A26"/>
    <w:rsid w:val="004B017E"/>
    <w:rsid w:val="004B44C4"/>
    <w:rsid w:val="004B57E6"/>
    <w:rsid w:val="004C0B60"/>
    <w:rsid w:val="004C48FC"/>
    <w:rsid w:val="004C4BBA"/>
    <w:rsid w:val="004C6413"/>
    <w:rsid w:val="004D369A"/>
    <w:rsid w:val="004D4F53"/>
    <w:rsid w:val="004D7BB9"/>
    <w:rsid w:val="004E268D"/>
    <w:rsid w:val="004E7A94"/>
    <w:rsid w:val="004F10FE"/>
    <w:rsid w:val="004F2586"/>
    <w:rsid w:val="004F3010"/>
    <w:rsid w:val="004F3393"/>
    <w:rsid w:val="004F587C"/>
    <w:rsid w:val="004F5CA3"/>
    <w:rsid w:val="005046DB"/>
    <w:rsid w:val="00510ACF"/>
    <w:rsid w:val="00511221"/>
    <w:rsid w:val="00514571"/>
    <w:rsid w:val="00516294"/>
    <w:rsid w:val="0052203F"/>
    <w:rsid w:val="00525DCA"/>
    <w:rsid w:val="00530C49"/>
    <w:rsid w:val="00542EFF"/>
    <w:rsid w:val="00544310"/>
    <w:rsid w:val="00546FCC"/>
    <w:rsid w:val="00560CE1"/>
    <w:rsid w:val="005668B7"/>
    <w:rsid w:val="00566FA9"/>
    <w:rsid w:val="00572B53"/>
    <w:rsid w:val="0057606A"/>
    <w:rsid w:val="005834F3"/>
    <w:rsid w:val="00590313"/>
    <w:rsid w:val="0059082D"/>
    <w:rsid w:val="00590AE9"/>
    <w:rsid w:val="00594C28"/>
    <w:rsid w:val="00597902"/>
    <w:rsid w:val="005A58CE"/>
    <w:rsid w:val="005B1BDF"/>
    <w:rsid w:val="005B1FB0"/>
    <w:rsid w:val="005B5857"/>
    <w:rsid w:val="005B68E9"/>
    <w:rsid w:val="005B6C0D"/>
    <w:rsid w:val="005C0EF4"/>
    <w:rsid w:val="005C1749"/>
    <w:rsid w:val="005D3EAA"/>
    <w:rsid w:val="005D7FCD"/>
    <w:rsid w:val="005E0D94"/>
    <w:rsid w:val="005E0E8F"/>
    <w:rsid w:val="005E2A3B"/>
    <w:rsid w:val="005E4A62"/>
    <w:rsid w:val="005F2824"/>
    <w:rsid w:val="005F3B01"/>
    <w:rsid w:val="005F5663"/>
    <w:rsid w:val="005F6048"/>
    <w:rsid w:val="005F61DF"/>
    <w:rsid w:val="005F73B9"/>
    <w:rsid w:val="005F7684"/>
    <w:rsid w:val="00603CC8"/>
    <w:rsid w:val="0060722F"/>
    <w:rsid w:val="00610EB1"/>
    <w:rsid w:val="00617AF3"/>
    <w:rsid w:val="00623CF6"/>
    <w:rsid w:val="00624B2C"/>
    <w:rsid w:val="00630FA9"/>
    <w:rsid w:val="00632163"/>
    <w:rsid w:val="00633063"/>
    <w:rsid w:val="006352DE"/>
    <w:rsid w:val="006372A7"/>
    <w:rsid w:val="00641C2D"/>
    <w:rsid w:val="006533B1"/>
    <w:rsid w:val="006540F5"/>
    <w:rsid w:val="006541ED"/>
    <w:rsid w:val="00670A63"/>
    <w:rsid w:val="0067158F"/>
    <w:rsid w:val="00675EA2"/>
    <w:rsid w:val="00677A79"/>
    <w:rsid w:val="0068221D"/>
    <w:rsid w:val="00683318"/>
    <w:rsid w:val="006837CD"/>
    <w:rsid w:val="006853FB"/>
    <w:rsid w:val="00687784"/>
    <w:rsid w:val="006927AF"/>
    <w:rsid w:val="006957D5"/>
    <w:rsid w:val="006A196E"/>
    <w:rsid w:val="006A4DCC"/>
    <w:rsid w:val="006A554E"/>
    <w:rsid w:val="006A6105"/>
    <w:rsid w:val="006A7138"/>
    <w:rsid w:val="006B206A"/>
    <w:rsid w:val="006B2453"/>
    <w:rsid w:val="006B3677"/>
    <w:rsid w:val="006B4B3F"/>
    <w:rsid w:val="006B65BE"/>
    <w:rsid w:val="006C016D"/>
    <w:rsid w:val="006D1079"/>
    <w:rsid w:val="006D2AF6"/>
    <w:rsid w:val="006D48FE"/>
    <w:rsid w:val="006D5D5F"/>
    <w:rsid w:val="006E2A4D"/>
    <w:rsid w:val="006F1845"/>
    <w:rsid w:val="006F602C"/>
    <w:rsid w:val="007034C4"/>
    <w:rsid w:val="00710143"/>
    <w:rsid w:val="00712E32"/>
    <w:rsid w:val="007132AB"/>
    <w:rsid w:val="007153A0"/>
    <w:rsid w:val="007167A5"/>
    <w:rsid w:val="007200FF"/>
    <w:rsid w:val="0072070A"/>
    <w:rsid w:val="00721384"/>
    <w:rsid w:val="00724594"/>
    <w:rsid w:val="00725784"/>
    <w:rsid w:val="00725AE2"/>
    <w:rsid w:val="00725DF9"/>
    <w:rsid w:val="00727F4B"/>
    <w:rsid w:val="007338C6"/>
    <w:rsid w:val="00733BE4"/>
    <w:rsid w:val="00734785"/>
    <w:rsid w:val="00735025"/>
    <w:rsid w:val="007432CA"/>
    <w:rsid w:val="00745528"/>
    <w:rsid w:val="00746679"/>
    <w:rsid w:val="00750466"/>
    <w:rsid w:val="007541F7"/>
    <w:rsid w:val="007574C0"/>
    <w:rsid w:val="00767BB9"/>
    <w:rsid w:val="00770303"/>
    <w:rsid w:val="00772B00"/>
    <w:rsid w:val="007745DB"/>
    <w:rsid w:val="00776D53"/>
    <w:rsid w:val="00777A83"/>
    <w:rsid w:val="00781098"/>
    <w:rsid w:val="007818D1"/>
    <w:rsid w:val="007857A1"/>
    <w:rsid w:val="00791182"/>
    <w:rsid w:val="0079151C"/>
    <w:rsid w:val="00791ECE"/>
    <w:rsid w:val="00794BC6"/>
    <w:rsid w:val="00795D01"/>
    <w:rsid w:val="007A3A3E"/>
    <w:rsid w:val="007A4F9A"/>
    <w:rsid w:val="007A6125"/>
    <w:rsid w:val="007A7176"/>
    <w:rsid w:val="007B38DD"/>
    <w:rsid w:val="007C3DAA"/>
    <w:rsid w:val="007C418F"/>
    <w:rsid w:val="007C6452"/>
    <w:rsid w:val="007C7E33"/>
    <w:rsid w:val="007D0D77"/>
    <w:rsid w:val="007D7B94"/>
    <w:rsid w:val="007E2EAD"/>
    <w:rsid w:val="007E3318"/>
    <w:rsid w:val="007E5F14"/>
    <w:rsid w:val="007F1544"/>
    <w:rsid w:val="007F2E8A"/>
    <w:rsid w:val="007F39E7"/>
    <w:rsid w:val="007F462C"/>
    <w:rsid w:val="007F537A"/>
    <w:rsid w:val="007F57AC"/>
    <w:rsid w:val="007F648A"/>
    <w:rsid w:val="00800788"/>
    <w:rsid w:val="0080129A"/>
    <w:rsid w:val="008061D5"/>
    <w:rsid w:val="008076A1"/>
    <w:rsid w:val="00812D06"/>
    <w:rsid w:val="00817220"/>
    <w:rsid w:val="008214AA"/>
    <w:rsid w:val="00825389"/>
    <w:rsid w:val="008309DD"/>
    <w:rsid w:val="008346BB"/>
    <w:rsid w:val="0084154C"/>
    <w:rsid w:val="00852C7C"/>
    <w:rsid w:val="00853B86"/>
    <w:rsid w:val="0085547D"/>
    <w:rsid w:val="00855BA1"/>
    <w:rsid w:val="00861B8B"/>
    <w:rsid w:val="008649BF"/>
    <w:rsid w:val="008677ED"/>
    <w:rsid w:val="00872E44"/>
    <w:rsid w:val="0087397D"/>
    <w:rsid w:val="008765BB"/>
    <w:rsid w:val="00881AC6"/>
    <w:rsid w:val="0088717A"/>
    <w:rsid w:val="00887546"/>
    <w:rsid w:val="00893A21"/>
    <w:rsid w:val="008979CE"/>
    <w:rsid w:val="008A5806"/>
    <w:rsid w:val="008A7A97"/>
    <w:rsid w:val="008B00B0"/>
    <w:rsid w:val="008B3483"/>
    <w:rsid w:val="008B4BAC"/>
    <w:rsid w:val="008B4D15"/>
    <w:rsid w:val="008B7B40"/>
    <w:rsid w:val="008D00EE"/>
    <w:rsid w:val="008D2276"/>
    <w:rsid w:val="008D4950"/>
    <w:rsid w:val="008D5649"/>
    <w:rsid w:val="008D58E6"/>
    <w:rsid w:val="008E0F17"/>
    <w:rsid w:val="008E2337"/>
    <w:rsid w:val="008E3FB8"/>
    <w:rsid w:val="008E6D81"/>
    <w:rsid w:val="008F0DB8"/>
    <w:rsid w:val="008F218D"/>
    <w:rsid w:val="008F2981"/>
    <w:rsid w:val="008F6385"/>
    <w:rsid w:val="008F744B"/>
    <w:rsid w:val="00900AD1"/>
    <w:rsid w:val="0091079F"/>
    <w:rsid w:val="00912B3F"/>
    <w:rsid w:val="0092012C"/>
    <w:rsid w:val="00920C6E"/>
    <w:rsid w:val="00921529"/>
    <w:rsid w:val="00923B18"/>
    <w:rsid w:val="00925A7A"/>
    <w:rsid w:val="0093171F"/>
    <w:rsid w:val="00937A59"/>
    <w:rsid w:val="00940190"/>
    <w:rsid w:val="00941BFC"/>
    <w:rsid w:val="00943CEF"/>
    <w:rsid w:val="00946114"/>
    <w:rsid w:val="00951491"/>
    <w:rsid w:val="00952527"/>
    <w:rsid w:val="00956C0A"/>
    <w:rsid w:val="009623DE"/>
    <w:rsid w:val="00962C06"/>
    <w:rsid w:val="0096374E"/>
    <w:rsid w:val="009816A3"/>
    <w:rsid w:val="009963B2"/>
    <w:rsid w:val="009A110A"/>
    <w:rsid w:val="009A3773"/>
    <w:rsid w:val="009B03C5"/>
    <w:rsid w:val="009B0870"/>
    <w:rsid w:val="009B47CA"/>
    <w:rsid w:val="009B4873"/>
    <w:rsid w:val="009B502D"/>
    <w:rsid w:val="009B5AA1"/>
    <w:rsid w:val="009C5C2A"/>
    <w:rsid w:val="009C79F6"/>
    <w:rsid w:val="009D1A61"/>
    <w:rsid w:val="009D1C11"/>
    <w:rsid w:val="009D5E81"/>
    <w:rsid w:val="009E672F"/>
    <w:rsid w:val="009F337E"/>
    <w:rsid w:val="009F39F1"/>
    <w:rsid w:val="009F5755"/>
    <w:rsid w:val="009F62DF"/>
    <w:rsid w:val="00A009AD"/>
    <w:rsid w:val="00A011B7"/>
    <w:rsid w:val="00A01B81"/>
    <w:rsid w:val="00A0359B"/>
    <w:rsid w:val="00A04D50"/>
    <w:rsid w:val="00A05C15"/>
    <w:rsid w:val="00A10161"/>
    <w:rsid w:val="00A1667B"/>
    <w:rsid w:val="00A21848"/>
    <w:rsid w:val="00A2335B"/>
    <w:rsid w:val="00A25624"/>
    <w:rsid w:val="00A27AC9"/>
    <w:rsid w:val="00A3221A"/>
    <w:rsid w:val="00A32CA3"/>
    <w:rsid w:val="00A37DFB"/>
    <w:rsid w:val="00A40733"/>
    <w:rsid w:val="00A41319"/>
    <w:rsid w:val="00A460F5"/>
    <w:rsid w:val="00A46336"/>
    <w:rsid w:val="00A4748B"/>
    <w:rsid w:val="00A51BF1"/>
    <w:rsid w:val="00A52E2C"/>
    <w:rsid w:val="00A55AD6"/>
    <w:rsid w:val="00A57896"/>
    <w:rsid w:val="00A6192F"/>
    <w:rsid w:val="00A61BF8"/>
    <w:rsid w:val="00A633A3"/>
    <w:rsid w:val="00A64E65"/>
    <w:rsid w:val="00A659A2"/>
    <w:rsid w:val="00A71774"/>
    <w:rsid w:val="00A74A89"/>
    <w:rsid w:val="00A74B27"/>
    <w:rsid w:val="00A81F79"/>
    <w:rsid w:val="00A824BC"/>
    <w:rsid w:val="00A841B6"/>
    <w:rsid w:val="00A855A2"/>
    <w:rsid w:val="00A861AD"/>
    <w:rsid w:val="00A87805"/>
    <w:rsid w:val="00A90D8D"/>
    <w:rsid w:val="00A9315D"/>
    <w:rsid w:val="00A93D7A"/>
    <w:rsid w:val="00A955FF"/>
    <w:rsid w:val="00A95788"/>
    <w:rsid w:val="00AA077F"/>
    <w:rsid w:val="00AA1140"/>
    <w:rsid w:val="00AA483E"/>
    <w:rsid w:val="00AA6226"/>
    <w:rsid w:val="00AB03EE"/>
    <w:rsid w:val="00AB502B"/>
    <w:rsid w:val="00AC4CA1"/>
    <w:rsid w:val="00AC7AF8"/>
    <w:rsid w:val="00AD0541"/>
    <w:rsid w:val="00AD337D"/>
    <w:rsid w:val="00AD5652"/>
    <w:rsid w:val="00AE7F8C"/>
    <w:rsid w:val="00AF4486"/>
    <w:rsid w:val="00B05A41"/>
    <w:rsid w:val="00B066E1"/>
    <w:rsid w:val="00B100CA"/>
    <w:rsid w:val="00B11A1D"/>
    <w:rsid w:val="00B164FB"/>
    <w:rsid w:val="00B17169"/>
    <w:rsid w:val="00B21EA4"/>
    <w:rsid w:val="00B23B15"/>
    <w:rsid w:val="00B26028"/>
    <w:rsid w:val="00B32405"/>
    <w:rsid w:val="00B3553B"/>
    <w:rsid w:val="00B438EF"/>
    <w:rsid w:val="00B46C74"/>
    <w:rsid w:val="00B46EB5"/>
    <w:rsid w:val="00B47997"/>
    <w:rsid w:val="00B5116A"/>
    <w:rsid w:val="00B536C6"/>
    <w:rsid w:val="00B5619A"/>
    <w:rsid w:val="00B57912"/>
    <w:rsid w:val="00B57E4D"/>
    <w:rsid w:val="00B6324A"/>
    <w:rsid w:val="00B65843"/>
    <w:rsid w:val="00B67662"/>
    <w:rsid w:val="00B7326D"/>
    <w:rsid w:val="00B77CD8"/>
    <w:rsid w:val="00B816F9"/>
    <w:rsid w:val="00B8611E"/>
    <w:rsid w:val="00B879C9"/>
    <w:rsid w:val="00B9383D"/>
    <w:rsid w:val="00B950CE"/>
    <w:rsid w:val="00BA1B72"/>
    <w:rsid w:val="00BA2C38"/>
    <w:rsid w:val="00BB18AE"/>
    <w:rsid w:val="00BB2237"/>
    <w:rsid w:val="00BB280C"/>
    <w:rsid w:val="00BB356E"/>
    <w:rsid w:val="00BB51A8"/>
    <w:rsid w:val="00BB6304"/>
    <w:rsid w:val="00BB6CCE"/>
    <w:rsid w:val="00BC0BFB"/>
    <w:rsid w:val="00BC6EED"/>
    <w:rsid w:val="00BD2C4E"/>
    <w:rsid w:val="00BD4107"/>
    <w:rsid w:val="00BD578C"/>
    <w:rsid w:val="00BD65FD"/>
    <w:rsid w:val="00BE313A"/>
    <w:rsid w:val="00BE3D91"/>
    <w:rsid w:val="00BE428D"/>
    <w:rsid w:val="00BE4CA8"/>
    <w:rsid w:val="00BE6F1E"/>
    <w:rsid w:val="00BE7929"/>
    <w:rsid w:val="00BF0731"/>
    <w:rsid w:val="00BF2F42"/>
    <w:rsid w:val="00BF4D28"/>
    <w:rsid w:val="00BF51FE"/>
    <w:rsid w:val="00BF56B2"/>
    <w:rsid w:val="00BF5B92"/>
    <w:rsid w:val="00BF5F05"/>
    <w:rsid w:val="00BF67B2"/>
    <w:rsid w:val="00C01AF5"/>
    <w:rsid w:val="00C0286C"/>
    <w:rsid w:val="00C05428"/>
    <w:rsid w:val="00C0611D"/>
    <w:rsid w:val="00C072F4"/>
    <w:rsid w:val="00C102B1"/>
    <w:rsid w:val="00C12C97"/>
    <w:rsid w:val="00C13754"/>
    <w:rsid w:val="00C13E6A"/>
    <w:rsid w:val="00C14FE5"/>
    <w:rsid w:val="00C1689A"/>
    <w:rsid w:val="00C20231"/>
    <w:rsid w:val="00C21FE5"/>
    <w:rsid w:val="00C269B5"/>
    <w:rsid w:val="00C3478A"/>
    <w:rsid w:val="00C37850"/>
    <w:rsid w:val="00C45F28"/>
    <w:rsid w:val="00C46FB6"/>
    <w:rsid w:val="00C61CDD"/>
    <w:rsid w:val="00C62114"/>
    <w:rsid w:val="00C62896"/>
    <w:rsid w:val="00C63905"/>
    <w:rsid w:val="00C70E7E"/>
    <w:rsid w:val="00C71BEA"/>
    <w:rsid w:val="00C727CB"/>
    <w:rsid w:val="00C765F2"/>
    <w:rsid w:val="00C76C1A"/>
    <w:rsid w:val="00C77EB5"/>
    <w:rsid w:val="00C80F85"/>
    <w:rsid w:val="00C82257"/>
    <w:rsid w:val="00C82492"/>
    <w:rsid w:val="00C86755"/>
    <w:rsid w:val="00C90216"/>
    <w:rsid w:val="00C9198F"/>
    <w:rsid w:val="00C955E3"/>
    <w:rsid w:val="00C9652C"/>
    <w:rsid w:val="00C966D8"/>
    <w:rsid w:val="00C96B96"/>
    <w:rsid w:val="00CA4DA8"/>
    <w:rsid w:val="00CB07A5"/>
    <w:rsid w:val="00CB3055"/>
    <w:rsid w:val="00CB38F8"/>
    <w:rsid w:val="00CB51D6"/>
    <w:rsid w:val="00CC0637"/>
    <w:rsid w:val="00CC0C50"/>
    <w:rsid w:val="00CC2C44"/>
    <w:rsid w:val="00CC5618"/>
    <w:rsid w:val="00CD2083"/>
    <w:rsid w:val="00CD3D16"/>
    <w:rsid w:val="00CD736C"/>
    <w:rsid w:val="00CE0A5F"/>
    <w:rsid w:val="00CE1F42"/>
    <w:rsid w:val="00CE526C"/>
    <w:rsid w:val="00CF00B6"/>
    <w:rsid w:val="00CF2E5A"/>
    <w:rsid w:val="00CF3F2B"/>
    <w:rsid w:val="00CF52C1"/>
    <w:rsid w:val="00CF6008"/>
    <w:rsid w:val="00CF77AC"/>
    <w:rsid w:val="00D10131"/>
    <w:rsid w:val="00D20EEB"/>
    <w:rsid w:val="00D24801"/>
    <w:rsid w:val="00D252A5"/>
    <w:rsid w:val="00D25B3A"/>
    <w:rsid w:val="00D27259"/>
    <w:rsid w:val="00D3330D"/>
    <w:rsid w:val="00D41CD3"/>
    <w:rsid w:val="00D42964"/>
    <w:rsid w:val="00D43813"/>
    <w:rsid w:val="00D44614"/>
    <w:rsid w:val="00D446BC"/>
    <w:rsid w:val="00D468E4"/>
    <w:rsid w:val="00D4779D"/>
    <w:rsid w:val="00D51BB0"/>
    <w:rsid w:val="00D620CD"/>
    <w:rsid w:val="00D65AA1"/>
    <w:rsid w:val="00D720F3"/>
    <w:rsid w:val="00D80D46"/>
    <w:rsid w:val="00D84AF6"/>
    <w:rsid w:val="00D90CCD"/>
    <w:rsid w:val="00D9621F"/>
    <w:rsid w:val="00DA6619"/>
    <w:rsid w:val="00DB0AC9"/>
    <w:rsid w:val="00DB0CDD"/>
    <w:rsid w:val="00DB52DC"/>
    <w:rsid w:val="00DC091C"/>
    <w:rsid w:val="00DC524B"/>
    <w:rsid w:val="00DC67D1"/>
    <w:rsid w:val="00DC6819"/>
    <w:rsid w:val="00DC7D54"/>
    <w:rsid w:val="00DE4459"/>
    <w:rsid w:val="00DE66C2"/>
    <w:rsid w:val="00DF2690"/>
    <w:rsid w:val="00DF72D0"/>
    <w:rsid w:val="00E01DBE"/>
    <w:rsid w:val="00E114D5"/>
    <w:rsid w:val="00E11AF8"/>
    <w:rsid w:val="00E11C39"/>
    <w:rsid w:val="00E1497C"/>
    <w:rsid w:val="00E2121A"/>
    <w:rsid w:val="00E2127B"/>
    <w:rsid w:val="00E240E4"/>
    <w:rsid w:val="00E2498B"/>
    <w:rsid w:val="00E24BA1"/>
    <w:rsid w:val="00E259ED"/>
    <w:rsid w:val="00E27596"/>
    <w:rsid w:val="00E27880"/>
    <w:rsid w:val="00E345C8"/>
    <w:rsid w:val="00E35E54"/>
    <w:rsid w:val="00E36789"/>
    <w:rsid w:val="00E409E5"/>
    <w:rsid w:val="00E4632A"/>
    <w:rsid w:val="00E51A89"/>
    <w:rsid w:val="00E63930"/>
    <w:rsid w:val="00E6784A"/>
    <w:rsid w:val="00E707CE"/>
    <w:rsid w:val="00E7474D"/>
    <w:rsid w:val="00E772EA"/>
    <w:rsid w:val="00E800BE"/>
    <w:rsid w:val="00E823D6"/>
    <w:rsid w:val="00E92821"/>
    <w:rsid w:val="00E92B50"/>
    <w:rsid w:val="00EA1390"/>
    <w:rsid w:val="00EA1711"/>
    <w:rsid w:val="00EA3E30"/>
    <w:rsid w:val="00EA5257"/>
    <w:rsid w:val="00EB3201"/>
    <w:rsid w:val="00EB586F"/>
    <w:rsid w:val="00EB60F5"/>
    <w:rsid w:val="00EB772B"/>
    <w:rsid w:val="00EC3366"/>
    <w:rsid w:val="00EC4A7D"/>
    <w:rsid w:val="00EC5A8D"/>
    <w:rsid w:val="00EC5F70"/>
    <w:rsid w:val="00ED44C6"/>
    <w:rsid w:val="00EE0976"/>
    <w:rsid w:val="00EE3E39"/>
    <w:rsid w:val="00EE4616"/>
    <w:rsid w:val="00EE6BE5"/>
    <w:rsid w:val="00EF6D9A"/>
    <w:rsid w:val="00F077A0"/>
    <w:rsid w:val="00F109E4"/>
    <w:rsid w:val="00F1130D"/>
    <w:rsid w:val="00F20BA3"/>
    <w:rsid w:val="00F20F6D"/>
    <w:rsid w:val="00F21787"/>
    <w:rsid w:val="00F22C38"/>
    <w:rsid w:val="00F23618"/>
    <w:rsid w:val="00F2468C"/>
    <w:rsid w:val="00F307C2"/>
    <w:rsid w:val="00F41489"/>
    <w:rsid w:val="00F612B5"/>
    <w:rsid w:val="00F623F9"/>
    <w:rsid w:val="00F65729"/>
    <w:rsid w:val="00F65BEA"/>
    <w:rsid w:val="00F66044"/>
    <w:rsid w:val="00F712F5"/>
    <w:rsid w:val="00F76996"/>
    <w:rsid w:val="00F82D7A"/>
    <w:rsid w:val="00F85776"/>
    <w:rsid w:val="00F90630"/>
    <w:rsid w:val="00F946D0"/>
    <w:rsid w:val="00F94C73"/>
    <w:rsid w:val="00F94FCA"/>
    <w:rsid w:val="00F95CB3"/>
    <w:rsid w:val="00F96891"/>
    <w:rsid w:val="00FA0B04"/>
    <w:rsid w:val="00FA568B"/>
    <w:rsid w:val="00FA639E"/>
    <w:rsid w:val="00FA6D84"/>
    <w:rsid w:val="00FB3B7A"/>
    <w:rsid w:val="00FD49EC"/>
    <w:rsid w:val="00FD6009"/>
    <w:rsid w:val="00FE2481"/>
    <w:rsid w:val="00FF0454"/>
    <w:rsid w:val="00FF25C6"/>
    <w:rsid w:val="00FF4BF8"/>
    <w:rsid w:val="00FF5A7D"/>
    <w:rsid w:val="00FF696E"/>
    <w:rsid w:val="00FF6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B2"/>
  </w:style>
  <w:style w:type="paragraph" w:styleId="Heading1">
    <w:name w:val="heading 1"/>
    <w:basedOn w:val="Normal"/>
    <w:next w:val="Normal"/>
    <w:link w:val="Heading1Char"/>
    <w:qFormat/>
    <w:rsid w:val="005B68E9"/>
    <w:pPr>
      <w:keepNext/>
      <w:spacing w:before="240" w:after="60" w:line="240" w:lineRule="auto"/>
      <w:outlineLvl w:val="0"/>
    </w:pPr>
    <w:rPr>
      <w:rFonts w:ascii="Cambria" w:eastAsia="Times New Roman" w:hAnsi="Cambria" w:cs="Times New Roman"/>
      <w:b/>
      <w:bCs/>
      <w:kern w:val="32"/>
      <w:sz w:val="32"/>
      <w:szCs w:val="3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EA8"/>
    <w:pPr>
      <w:ind w:left="720"/>
      <w:contextualSpacing/>
    </w:pPr>
  </w:style>
  <w:style w:type="character" w:styleId="Hyperlink">
    <w:name w:val="Hyperlink"/>
    <w:basedOn w:val="DefaultParagraphFont"/>
    <w:uiPriority w:val="99"/>
    <w:unhideWhenUsed/>
    <w:rsid w:val="00315EA8"/>
    <w:rPr>
      <w:color w:val="0000FF" w:themeColor="hyperlink"/>
      <w:u w:val="single"/>
    </w:rPr>
  </w:style>
  <w:style w:type="character" w:customStyle="1" w:styleId="Heading1Char">
    <w:name w:val="Heading 1 Char"/>
    <w:basedOn w:val="DefaultParagraphFont"/>
    <w:link w:val="Heading1"/>
    <w:rsid w:val="005B68E9"/>
    <w:rPr>
      <w:rFonts w:ascii="Cambria" w:eastAsia="Times New Roman" w:hAnsi="Cambria" w:cs="Times New Roman"/>
      <w:b/>
      <w:bCs/>
      <w:kern w:val="32"/>
      <w:sz w:val="32"/>
      <w:szCs w:val="32"/>
      <w:lang w:val="en-US" w:eastAsia="ko-KR"/>
    </w:rPr>
  </w:style>
</w:styles>
</file>

<file path=word/webSettings.xml><?xml version="1.0" encoding="utf-8"?>
<w:webSettings xmlns:r="http://schemas.openxmlformats.org/officeDocument/2006/relationships" xmlns:w="http://schemas.openxmlformats.org/wordprocessingml/2006/main">
  <w:divs>
    <w:div w:id="611009294">
      <w:bodyDiv w:val="1"/>
      <w:marLeft w:val="0"/>
      <w:marRight w:val="0"/>
      <w:marTop w:val="0"/>
      <w:marBottom w:val="0"/>
      <w:divBdr>
        <w:top w:val="none" w:sz="0" w:space="0" w:color="auto"/>
        <w:left w:val="none" w:sz="0" w:space="0" w:color="auto"/>
        <w:bottom w:val="none" w:sz="0" w:space="0" w:color="auto"/>
        <w:right w:val="none" w:sz="0" w:space="0" w:color="auto"/>
      </w:divBdr>
    </w:div>
    <w:div w:id="900560865">
      <w:bodyDiv w:val="1"/>
      <w:marLeft w:val="0"/>
      <w:marRight w:val="0"/>
      <w:marTop w:val="0"/>
      <w:marBottom w:val="0"/>
      <w:divBdr>
        <w:top w:val="none" w:sz="0" w:space="0" w:color="auto"/>
        <w:left w:val="none" w:sz="0" w:space="0" w:color="auto"/>
        <w:bottom w:val="none" w:sz="0" w:space="0" w:color="auto"/>
        <w:right w:val="none" w:sz="0" w:space="0" w:color="auto"/>
      </w:divBdr>
    </w:div>
    <w:div w:id="1017462050">
      <w:bodyDiv w:val="1"/>
      <w:marLeft w:val="0"/>
      <w:marRight w:val="0"/>
      <w:marTop w:val="0"/>
      <w:marBottom w:val="0"/>
      <w:divBdr>
        <w:top w:val="none" w:sz="0" w:space="0" w:color="auto"/>
        <w:left w:val="none" w:sz="0" w:space="0" w:color="auto"/>
        <w:bottom w:val="none" w:sz="0" w:space="0" w:color="auto"/>
        <w:right w:val="none" w:sz="0" w:space="0" w:color="auto"/>
      </w:divBdr>
    </w:div>
    <w:div w:id="1507359163">
      <w:bodyDiv w:val="1"/>
      <w:marLeft w:val="0"/>
      <w:marRight w:val="0"/>
      <w:marTop w:val="0"/>
      <w:marBottom w:val="0"/>
      <w:divBdr>
        <w:top w:val="none" w:sz="0" w:space="0" w:color="auto"/>
        <w:left w:val="none" w:sz="0" w:space="0" w:color="auto"/>
        <w:bottom w:val="none" w:sz="0" w:space="0" w:color="auto"/>
        <w:right w:val="none" w:sz="0" w:space="0" w:color="auto"/>
      </w:divBdr>
    </w:div>
    <w:div w:id="1854346021">
      <w:bodyDiv w:val="1"/>
      <w:marLeft w:val="0"/>
      <w:marRight w:val="0"/>
      <w:marTop w:val="0"/>
      <w:marBottom w:val="0"/>
      <w:divBdr>
        <w:top w:val="none" w:sz="0" w:space="0" w:color="auto"/>
        <w:left w:val="none" w:sz="0" w:space="0" w:color="auto"/>
        <w:bottom w:val="none" w:sz="0" w:space="0" w:color="auto"/>
        <w:right w:val="none" w:sz="0" w:space="0" w:color="auto"/>
      </w:divBdr>
    </w:div>
    <w:div w:id="19353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t.wikipedia.org/wiki/Ficheiro:Flag_of_Austria.svg" TargetMode="External"/><Relationship Id="rId3" Type="http://schemas.openxmlformats.org/officeDocument/2006/relationships/styles" Target="styles.xml"/><Relationship Id="rId7" Type="http://schemas.openxmlformats.org/officeDocument/2006/relationships/hyperlink" Target="mailto:rui.levy@cv.jo.un.org" TargetMode="External"/><Relationship Id="rId12"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6E02-B767-4F79-A47C-0B2D482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Jose Navarro</cp:lastModifiedBy>
  <cp:revision>4</cp:revision>
  <cp:lastPrinted>2010-05-10T17:25:00Z</cp:lastPrinted>
  <dcterms:created xsi:type="dcterms:W3CDTF">2010-05-11T13:40:00Z</dcterms:created>
  <dcterms:modified xsi:type="dcterms:W3CDTF">2010-05-29T12:38:00Z</dcterms:modified>
</cp:coreProperties>
</file>