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87" w:rsidRPr="001C3C87" w:rsidRDefault="001C3C87" w:rsidP="00CE11F2">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ind w:left="-170"/>
        <w:jc w:val="center"/>
        <w:rPr>
          <w:rFonts w:ascii="Arial" w:hAnsi="Arial" w:cs="Arial"/>
          <w:b/>
          <w:bCs/>
          <w:sz w:val="28"/>
          <w:szCs w:val="22"/>
        </w:rPr>
      </w:pPr>
      <w:r w:rsidRPr="001C3C87">
        <w:rPr>
          <w:rFonts w:ascii="Arial" w:hAnsi="Arial" w:cs="Arial"/>
          <w:b/>
          <w:bCs/>
          <w:sz w:val="28"/>
          <w:szCs w:val="22"/>
        </w:rPr>
        <w:t>FONDS DE CONSOLIDATION DE LA PAIX (FCP)</w:t>
      </w:r>
    </w:p>
    <w:p w:rsidR="00CD3814" w:rsidRPr="00BA48E5" w:rsidRDefault="00317066" w:rsidP="00CD3814">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b/>
          <w:spacing w:val="-3"/>
          <w:sz w:val="28"/>
          <w:szCs w:val="28"/>
          <w:u w:val="single"/>
        </w:rPr>
      </w:pPr>
      <w:r w:rsidRPr="00BA48E5">
        <w:rPr>
          <w:rFonts w:ascii="Arial" w:hAnsi="Arial" w:cs="Arial"/>
          <w:b/>
          <w:spacing w:val="-3"/>
          <w:sz w:val="28"/>
          <w:szCs w:val="28"/>
          <w:u w:val="single"/>
        </w:rPr>
        <w:t xml:space="preserve">Rapport </w:t>
      </w:r>
      <w:r w:rsidR="00BD5220" w:rsidRPr="00BA48E5">
        <w:rPr>
          <w:rFonts w:ascii="Arial" w:hAnsi="Arial" w:cs="Arial"/>
          <w:b/>
          <w:spacing w:val="-3"/>
          <w:sz w:val="28"/>
          <w:szCs w:val="28"/>
          <w:u w:val="single"/>
        </w:rPr>
        <w:t>de mise à jour t</w:t>
      </w:r>
      <w:r w:rsidRPr="00BA48E5">
        <w:rPr>
          <w:rFonts w:ascii="Arial" w:hAnsi="Arial" w:cs="Arial"/>
          <w:b/>
          <w:spacing w:val="-3"/>
          <w:sz w:val="28"/>
          <w:szCs w:val="28"/>
          <w:u w:val="single"/>
        </w:rPr>
        <w:t>rimestriel</w:t>
      </w:r>
    </w:p>
    <w:p w:rsidR="00CD3814" w:rsidRDefault="00CD3814" w:rsidP="00CE11F2">
      <w:pPr>
        <w:ind w:left="170"/>
        <w:rPr>
          <w:rFonts w:ascii="Arial" w:hAnsi="Arial" w:cs="Arial"/>
          <w:b/>
          <w:sz w:val="20"/>
        </w:rPr>
      </w:pPr>
    </w:p>
    <w:p w:rsidR="001C3C87" w:rsidRPr="00C025B5" w:rsidRDefault="001C3C87" w:rsidP="00CD3814">
      <w:pPr>
        <w:rPr>
          <w:rFonts w:ascii="Arial" w:hAnsi="Arial" w:cs="Arial"/>
          <w:b/>
          <w:sz w:val="20"/>
        </w:rPr>
      </w:pP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4"/>
        <w:gridCol w:w="2516"/>
        <w:gridCol w:w="4961"/>
        <w:gridCol w:w="2999"/>
      </w:tblGrid>
      <w:tr w:rsidR="00CD3814" w:rsidRPr="00B8593F" w:rsidTr="00CE11F2">
        <w:trPr>
          <w:trHeight w:val="345"/>
        </w:trPr>
        <w:tc>
          <w:tcPr>
            <w:tcW w:w="2664" w:type="dxa"/>
            <w:shd w:val="clear" w:color="auto" w:fill="E6E6E6"/>
          </w:tcPr>
          <w:p w:rsidR="00CD3814" w:rsidRPr="00B8593F" w:rsidRDefault="00C025B5" w:rsidP="003F182F">
            <w:pPr>
              <w:rPr>
                <w:rFonts w:ascii="Arial" w:hAnsi="Arial" w:cs="Arial"/>
                <w:b/>
                <w:sz w:val="22"/>
                <w:szCs w:val="22"/>
              </w:rPr>
            </w:pPr>
            <w:r w:rsidRPr="00B8593F">
              <w:rPr>
                <w:rFonts w:ascii="Arial" w:hAnsi="Arial" w:cs="Arial"/>
                <w:b/>
                <w:sz w:val="22"/>
                <w:szCs w:val="22"/>
              </w:rPr>
              <w:t>Période</w:t>
            </w:r>
            <w:r w:rsidR="00CD3814" w:rsidRPr="00B8593F">
              <w:rPr>
                <w:rFonts w:ascii="Arial" w:hAnsi="Arial" w:cs="Arial"/>
                <w:b/>
                <w:sz w:val="22"/>
                <w:szCs w:val="22"/>
              </w:rPr>
              <w:t xml:space="preserve"> couvert (</w:t>
            </w:r>
            <w:r w:rsidR="00317066" w:rsidRPr="00B8593F">
              <w:rPr>
                <w:rFonts w:ascii="Arial" w:hAnsi="Arial" w:cs="Arial"/>
                <w:b/>
                <w:sz w:val="22"/>
                <w:szCs w:val="22"/>
              </w:rPr>
              <w:t>T</w:t>
            </w:r>
            <w:r w:rsidRPr="00B8593F">
              <w:rPr>
                <w:rFonts w:ascii="Arial" w:hAnsi="Arial" w:cs="Arial"/>
                <w:b/>
                <w:sz w:val="22"/>
                <w:szCs w:val="22"/>
              </w:rPr>
              <w:t>rimestre</w:t>
            </w:r>
            <w:r w:rsidR="00317066" w:rsidRPr="00B8593F">
              <w:rPr>
                <w:rFonts w:ascii="Arial" w:hAnsi="Arial" w:cs="Arial"/>
                <w:b/>
                <w:sz w:val="22"/>
                <w:szCs w:val="22"/>
              </w:rPr>
              <w:t>)</w:t>
            </w:r>
          </w:p>
        </w:tc>
        <w:tc>
          <w:tcPr>
            <w:tcW w:w="10476" w:type="dxa"/>
            <w:gridSpan w:val="3"/>
            <w:shd w:val="clear" w:color="auto" w:fill="auto"/>
            <w:vAlign w:val="center"/>
          </w:tcPr>
          <w:p w:rsidR="00CD3814" w:rsidRPr="00B8593F" w:rsidRDefault="00684E57" w:rsidP="00684E57">
            <w:pPr>
              <w:rPr>
                <w:rFonts w:ascii="Arial" w:hAnsi="Arial" w:cs="Arial"/>
                <w:sz w:val="22"/>
                <w:szCs w:val="22"/>
              </w:rPr>
            </w:pPr>
            <w:r w:rsidRPr="00B8593F">
              <w:rPr>
                <w:rFonts w:ascii="Arial" w:hAnsi="Arial" w:cs="Arial"/>
                <w:sz w:val="22"/>
                <w:szCs w:val="22"/>
              </w:rPr>
              <w:t>Avril-Juin 201</w:t>
            </w:r>
            <w:r w:rsidR="001C3C87">
              <w:rPr>
                <w:rFonts w:ascii="Arial" w:hAnsi="Arial" w:cs="Arial"/>
                <w:sz w:val="22"/>
                <w:szCs w:val="22"/>
              </w:rPr>
              <w:t>1</w:t>
            </w:r>
          </w:p>
        </w:tc>
      </w:tr>
      <w:tr w:rsidR="00CD3814" w:rsidRPr="00B8593F" w:rsidTr="00CE11F2">
        <w:trPr>
          <w:trHeight w:val="345"/>
        </w:trPr>
        <w:tc>
          <w:tcPr>
            <w:tcW w:w="2664" w:type="dxa"/>
            <w:shd w:val="clear" w:color="auto" w:fill="E6E6E6"/>
          </w:tcPr>
          <w:p w:rsidR="00CD3814" w:rsidRPr="00B8593F" w:rsidRDefault="00C025B5" w:rsidP="003F182F">
            <w:pPr>
              <w:rPr>
                <w:rFonts w:ascii="Arial" w:hAnsi="Arial" w:cs="Arial"/>
                <w:sz w:val="22"/>
                <w:szCs w:val="22"/>
              </w:rPr>
            </w:pPr>
            <w:r w:rsidRPr="00B8593F">
              <w:rPr>
                <w:rFonts w:ascii="Arial" w:hAnsi="Arial" w:cs="Arial"/>
                <w:b/>
                <w:sz w:val="22"/>
                <w:szCs w:val="22"/>
              </w:rPr>
              <w:t>Numéro</w:t>
            </w:r>
            <w:r w:rsidR="008F0D90" w:rsidRPr="00B8593F">
              <w:rPr>
                <w:rFonts w:ascii="Arial" w:hAnsi="Arial" w:cs="Arial"/>
                <w:b/>
                <w:sz w:val="22"/>
                <w:szCs w:val="22"/>
              </w:rPr>
              <w:t xml:space="preserve"> du</w:t>
            </w:r>
            <w:r w:rsidR="00CD3814" w:rsidRPr="00B8593F">
              <w:rPr>
                <w:rFonts w:ascii="Arial" w:hAnsi="Arial" w:cs="Arial"/>
                <w:b/>
                <w:sz w:val="22"/>
                <w:szCs w:val="22"/>
              </w:rPr>
              <w:t xml:space="preserve"> projet et </w:t>
            </w:r>
            <w:r w:rsidR="005E7876" w:rsidRPr="00B8593F">
              <w:rPr>
                <w:rFonts w:ascii="Arial" w:hAnsi="Arial" w:cs="Arial"/>
                <w:b/>
                <w:sz w:val="22"/>
                <w:szCs w:val="22"/>
              </w:rPr>
              <w:t xml:space="preserve">le </w:t>
            </w:r>
            <w:r w:rsidR="00027A16" w:rsidRPr="00B8593F">
              <w:rPr>
                <w:rFonts w:ascii="Arial" w:hAnsi="Arial" w:cs="Arial"/>
                <w:b/>
                <w:sz w:val="22"/>
                <w:szCs w:val="22"/>
              </w:rPr>
              <w:t>titre</w:t>
            </w:r>
            <w:r w:rsidR="005E7876" w:rsidRPr="00B8593F">
              <w:rPr>
                <w:rFonts w:ascii="Arial" w:hAnsi="Arial" w:cs="Arial"/>
                <w:b/>
                <w:sz w:val="22"/>
                <w:szCs w:val="22"/>
              </w:rPr>
              <w:t xml:space="preserve"> du projet</w:t>
            </w:r>
          </w:p>
        </w:tc>
        <w:tc>
          <w:tcPr>
            <w:tcW w:w="10476" w:type="dxa"/>
            <w:gridSpan w:val="3"/>
            <w:shd w:val="clear" w:color="auto" w:fill="auto"/>
            <w:vAlign w:val="center"/>
          </w:tcPr>
          <w:p w:rsidR="00CD3814" w:rsidRPr="00F35373" w:rsidRDefault="00106B97" w:rsidP="008314A9">
            <w:r w:rsidRPr="00B8593F">
              <w:rPr>
                <w:rFonts w:ascii="Arial" w:hAnsi="Arial" w:cs="Arial"/>
                <w:bCs/>
                <w:sz w:val="22"/>
                <w:szCs w:val="22"/>
              </w:rPr>
              <w:t>PBF/COM/D-</w:t>
            </w:r>
            <w:r w:rsidR="0071260D">
              <w:rPr>
                <w:rFonts w:ascii="Arial" w:hAnsi="Arial" w:cs="Arial"/>
                <w:bCs/>
                <w:sz w:val="22"/>
                <w:szCs w:val="22"/>
              </w:rPr>
              <w:t>2</w:t>
            </w:r>
            <w:r w:rsidR="00F35373">
              <w:rPr>
                <w:rFonts w:ascii="Arial" w:hAnsi="Arial" w:cs="Arial"/>
                <w:bCs/>
                <w:sz w:val="22"/>
                <w:szCs w:val="22"/>
              </w:rPr>
              <w:t xml:space="preserve"> / </w:t>
            </w:r>
            <w:r w:rsidR="008314A9" w:rsidRPr="008314A9">
              <w:rPr>
                <w:b/>
              </w:rPr>
              <w:t>promotion et accompagnement des initiatives de consolidation des acquis éducatifs au profit des jeunes exposés ou en situation de précarité</w:t>
            </w:r>
            <w:r w:rsidR="008314A9">
              <w:t xml:space="preserve">.  </w:t>
            </w:r>
            <w:r w:rsidR="004420B6" w:rsidRPr="00B8593F">
              <w:rPr>
                <w:rFonts w:ascii="Arial" w:hAnsi="Arial" w:cs="Arial"/>
                <w:sz w:val="22"/>
                <w:szCs w:val="22"/>
              </w:rPr>
              <w:t xml:space="preserve">  </w:t>
            </w:r>
            <w:r w:rsidRPr="00B8593F">
              <w:rPr>
                <w:rFonts w:ascii="Arial" w:hAnsi="Arial" w:cs="Arial"/>
                <w:sz w:val="22"/>
                <w:szCs w:val="22"/>
              </w:rPr>
              <w:t xml:space="preserve">  </w:t>
            </w:r>
          </w:p>
        </w:tc>
      </w:tr>
      <w:tr w:rsidR="00CD3814" w:rsidRPr="00B8593F" w:rsidTr="00CE11F2">
        <w:trPr>
          <w:trHeight w:val="436"/>
        </w:trPr>
        <w:tc>
          <w:tcPr>
            <w:tcW w:w="2664" w:type="dxa"/>
            <w:tcBorders>
              <w:bottom w:val="single" w:sz="4" w:space="0" w:color="auto"/>
            </w:tcBorders>
            <w:shd w:val="clear" w:color="auto" w:fill="E6E6E6"/>
          </w:tcPr>
          <w:p w:rsidR="00CD3814" w:rsidRPr="00B8593F" w:rsidRDefault="00CD3814" w:rsidP="003F182F">
            <w:pPr>
              <w:rPr>
                <w:rFonts w:ascii="Arial" w:hAnsi="Arial" w:cs="Arial"/>
                <w:sz w:val="22"/>
                <w:szCs w:val="22"/>
              </w:rPr>
            </w:pPr>
            <w:r w:rsidRPr="00B8593F">
              <w:rPr>
                <w:rFonts w:ascii="Arial" w:hAnsi="Arial" w:cs="Arial"/>
                <w:b/>
                <w:sz w:val="22"/>
                <w:szCs w:val="22"/>
              </w:rPr>
              <w:t xml:space="preserve">Agence </w:t>
            </w:r>
            <w:r w:rsidR="00321F39">
              <w:rPr>
                <w:rFonts w:ascii="Arial" w:hAnsi="Arial" w:cs="Arial"/>
                <w:b/>
                <w:sz w:val="22"/>
                <w:szCs w:val="22"/>
              </w:rPr>
              <w:t>bénéficiai</w:t>
            </w:r>
            <w:r w:rsidR="004A55DB" w:rsidRPr="00B8593F">
              <w:rPr>
                <w:rFonts w:ascii="Arial" w:hAnsi="Arial" w:cs="Arial"/>
                <w:b/>
                <w:sz w:val="22"/>
                <w:szCs w:val="22"/>
              </w:rPr>
              <w:t>re</w:t>
            </w:r>
            <w:r w:rsidRPr="00B8593F">
              <w:rPr>
                <w:rFonts w:ascii="Arial" w:hAnsi="Arial" w:cs="Arial"/>
                <w:b/>
                <w:sz w:val="22"/>
                <w:szCs w:val="22"/>
              </w:rPr>
              <w:t xml:space="preserve">:  </w:t>
            </w:r>
          </w:p>
        </w:tc>
        <w:tc>
          <w:tcPr>
            <w:tcW w:w="10476" w:type="dxa"/>
            <w:gridSpan w:val="3"/>
            <w:vAlign w:val="center"/>
          </w:tcPr>
          <w:p w:rsidR="00CD3814" w:rsidRPr="00B8593F" w:rsidRDefault="00106B97" w:rsidP="00684E57">
            <w:pPr>
              <w:rPr>
                <w:rFonts w:ascii="Arial" w:hAnsi="Arial" w:cs="Arial"/>
                <w:sz w:val="22"/>
                <w:szCs w:val="22"/>
              </w:rPr>
            </w:pPr>
            <w:r w:rsidRPr="00B8593F">
              <w:rPr>
                <w:rFonts w:ascii="Arial" w:hAnsi="Arial" w:cs="Arial"/>
                <w:sz w:val="22"/>
                <w:szCs w:val="22"/>
              </w:rPr>
              <w:t>UN</w:t>
            </w:r>
            <w:r w:rsidR="001F5B08">
              <w:rPr>
                <w:rFonts w:ascii="Arial" w:hAnsi="Arial" w:cs="Arial"/>
                <w:sz w:val="22"/>
                <w:szCs w:val="22"/>
              </w:rPr>
              <w:t>ICEF</w:t>
            </w:r>
          </w:p>
        </w:tc>
      </w:tr>
      <w:tr w:rsidR="00684E57" w:rsidRPr="00B8593F" w:rsidTr="00CE11F2">
        <w:trPr>
          <w:trHeight w:val="345"/>
        </w:trPr>
        <w:tc>
          <w:tcPr>
            <w:tcW w:w="2664" w:type="dxa"/>
            <w:shd w:val="clear" w:color="auto" w:fill="E6E6E6"/>
          </w:tcPr>
          <w:p w:rsidR="00684E57" w:rsidRPr="00B8593F" w:rsidRDefault="00684E57" w:rsidP="003F182F">
            <w:pPr>
              <w:rPr>
                <w:rFonts w:ascii="Arial" w:hAnsi="Arial" w:cs="Arial"/>
                <w:bCs/>
                <w:sz w:val="22"/>
                <w:szCs w:val="22"/>
              </w:rPr>
            </w:pPr>
            <w:r w:rsidRPr="00B8593F">
              <w:rPr>
                <w:rFonts w:ascii="Arial" w:hAnsi="Arial" w:cs="Arial"/>
                <w:b/>
                <w:sz w:val="22"/>
                <w:szCs w:val="22"/>
              </w:rPr>
              <w:t>Partenaires d’exécution (Agence Gouvernementale, Agences NU, Organisations de la Société Civile)</w:t>
            </w:r>
          </w:p>
        </w:tc>
        <w:tc>
          <w:tcPr>
            <w:tcW w:w="10476" w:type="dxa"/>
            <w:gridSpan w:val="3"/>
          </w:tcPr>
          <w:p w:rsidR="00684E57" w:rsidRPr="003636E6" w:rsidRDefault="00106B97" w:rsidP="003636E6">
            <w:pPr>
              <w:pStyle w:val="Paragraphedeliste"/>
              <w:numPr>
                <w:ilvl w:val="0"/>
                <w:numId w:val="14"/>
              </w:numPr>
              <w:rPr>
                <w:szCs w:val="22"/>
              </w:rPr>
            </w:pPr>
            <w:r w:rsidRPr="003636E6">
              <w:rPr>
                <w:szCs w:val="22"/>
              </w:rPr>
              <w:t>Ministère de l’Education Nationale, de la Recherche, de la Culture et des arts</w:t>
            </w:r>
          </w:p>
          <w:p w:rsidR="003636E6" w:rsidRPr="003636E6" w:rsidRDefault="003636E6" w:rsidP="003636E6">
            <w:pPr>
              <w:pStyle w:val="Paragraphedeliste"/>
              <w:numPr>
                <w:ilvl w:val="0"/>
                <w:numId w:val="14"/>
              </w:numPr>
              <w:rPr>
                <w:szCs w:val="22"/>
              </w:rPr>
            </w:pPr>
            <w:r w:rsidRPr="003636E6">
              <w:rPr>
                <w:szCs w:val="22"/>
              </w:rPr>
              <w:t>Commissariat</w:t>
            </w:r>
            <w:r>
              <w:rPr>
                <w:szCs w:val="22"/>
              </w:rPr>
              <w:t>s</w:t>
            </w:r>
            <w:r w:rsidRPr="003636E6">
              <w:rPr>
                <w:szCs w:val="22"/>
              </w:rPr>
              <w:t xml:space="preserve"> en charge de l’éducation dans les iles autonomes  </w:t>
            </w:r>
          </w:p>
          <w:p w:rsidR="00B10AA2" w:rsidRPr="00B10AA2" w:rsidRDefault="00594B64" w:rsidP="00594B64">
            <w:pPr>
              <w:numPr>
                <w:ilvl w:val="0"/>
                <w:numId w:val="14"/>
              </w:numPr>
              <w:rPr>
                <w:b/>
                <w:szCs w:val="22"/>
              </w:rPr>
            </w:pPr>
            <w:r w:rsidRPr="003636E6">
              <w:rPr>
                <w:szCs w:val="22"/>
              </w:rPr>
              <w:t xml:space="preserve">Organisation pour </w:t>
            </w:r>
            <w:smartTag w:uri="urn:schemas-microsoft-com:office:smarttags" w:element="PersonName">
              <w:smartTagPr>
                <w:attr w:name="ProductID" w:val="La Coh￩sion"/>
              </w:smartTagPr>
              <w:r w:rsidRPr="003636E6">
                <w:rPr>
                  <w:szCs w:val="22"/>
                </w:rPr>
                <w:t>la Cohésion</w:t>
              </w:r>
            </w:smartTag>
            <w:r w:rsidRPr="003636E6">
              <w:rPr>
                <w:szCs w:val="22"/>
              </w:rPr>
              <w:t xml:space="preserve"> du Droit et du Développement (OCD) </w:t>
            </w:r>
          </w:p>
          <w:p w:rsidR="00594B64" w:rsidRPr="003636E6" w:rsidRDefault="00594B64" w:rsidP="00594B64">
            <w:pPr>
              <w:numPr>
                <w:ilvl w:val="0"/>
                <w:numId w:val="14"/>
              </w:numPr>
              <w:rPr>
                <w:b/>
                <w:szCs w:val="22"/>
              </w:rPr>
            </w:pPr>
            <w:r w:rsidRPr="003636E6">
              <w:rPr>
                <w:szCs w:val="22"/>
              </w:rPr>
              <w:t>FAWECOM</w:t>
            </w:r>
          </w:p>
          <w:p w:rsidR="0071260D" w:rsidRPr="003636E6" w:rsidRDefault="00594B64" w:rsidP="00594B64">
            <w:pPr>
              <w:numPr>
                <w:ilvl w:val="0"/>
                <w:numId w:val="14"/>
              </w:numPr>
              <w:rPr>
                <w:b/>
                <w:szCs w:val="22"/>
              </w:rPr>
            </w:pPr>
            <w:r w:rsidRPr="003636E6">
              <w:rPr>
                <w:szCs w:val="22"/>
              </w:rPr>
              <w:t>Solidarité, Action et Développement (SAD), Anjouan</w:t>
            </w:r>
          </w:p>
          <w:p w:rsidR="0071260D" w:rsidRPr="00BE5BBA" w:rsidRDefault="00594B64" w:rsidP="00F152CB">
            <w:pPr>
              <w:numPr>
                <w:ilvl w:val="0"/>
                <w:numId w:val="14"/>
              </w:numPr>
              <w:rPr>
                <w:b/>
                <w:szCs w:val="22"/>
              </w:rPr>
            </w:pPr>
            <w:r w:rsidRPr="003636E6">
              <w:rPr>
                <w:szCs w:val="22"/>
              </w:rPr>
              <w:t>Mouvement Associatif pour l’</w:t>
            </w:r>
            <w:r w:rsidR="003636E6" w:rsidRPr="003636E6">
              <w:rPr>
                <w:szCs w:val="22"/>
              </w:rPr>
              <w:t>Education et l’</w:t>
            </w:r>
            <w:r w:rsidRPr="003636E6">
              <w:rPr>
                <w:szCs w:val="22"/>
              </w:rPr>
              <w:t>Egalité de Chance (MAEECHA)</w:t>
            </w:r>
          </w:p>
          <w:p w:rsidR="00BE5BBA" w:rsidRPr="00BE5BBA" w:rsidRDefault="00BE5BBA" w:rsidP="00F152CB">
            <w:pPr>
              <w:numPr>
                <w:ilvl w:val="0"/>
                <w:numId w:val="14"/>
              </w:numPr>
              <w:rPr>
                <w:b/>
                <w:szCs w:val="22"/>
              </w:rPr>
            </w:pPr>
            <w:r>
              <w:rPr>
                <w:szCs w:val="22"/>
              </w:rPr>
              <w:t>Association pour la réhabilitation des enfants en difficultés scolaires (AREDS)</w:t>
            </w:r>
          </w:p>
          <w:p w:rsidR="00BE5BBA" w:rsidRDefault="00BE5BBA" w:rsidP="00B10AA2">
            <w:pPr>
              <w:numPr>
                <w:ilvl w:val="0"/>
                <w:numId w:val="14"/>
              </w:numPr>
              <w:rPr>
                <w:b/>
                <w:szCs w:val="22"/>
              </w:rPr>
            </w:pPr>
            <w:r>
              <w:rPr>
                <w:szCs w:val="22"/>
              </w:rPr>
              <w:t>Collaboration Action Pérennisation (CAP) Anjouan</w:t>
            </w:r>
          </w:p>
          <w:p w:rsidR="003C5641" w:rsidRPr="0009770A" w:rsidRDefault="003C5641" w:rsidP="00E76E3A">
            <w:pPr>
              <w:numPr>
                <w:ilvl w:val="0"/>
                <w:numId w:val="14"/>
              </w:numPr>
              <w:rPr>
                <w:szCs w:val="22"/>
              </w:rPr>
            </w:pPr>
            <w:r w:rsidRPr="0009770A">
              <w:rPr>
                <w:szCs w:val="22"/>
              </w:rPr>
              <w:t>Fédération des Associations</w:t>
            </w:r>
            <w:r w:rsidR="0009770A" w:rsidRPr="0009770A">
              <w:rPr>
                <w:szCs w:val="22"/>
              </w:rPr>
              <w:t xml:space="preserve"> </w:t>
            </w:r>
            <w:r w:rsidR="00E76E3A">
              <w:rPr>
                <w:szCs w:val="22"/>
              </w:rPr>
              <w:t xml:space="preserve">pour le </w:t>
            </w:r>
            <w:r w:rsidR="0009770A" w:rsidRPr="0009770A">
              <w:rPr>
                <w:szCs w:val="22"/>
              </w:rPr>
              <w:t xml:space="preserve">Développement </w:t>
            </w:r>
            <w:r w:rsidR="00E76E3A">
              <w:rPr>
                <w:szCs w:val="22"/>
              </w:rPr>
              <w:t xml:space="preserve">Economique et Social </w:t>
            </w:r>
            <w:r w:rsidR="0009770A" w:rsidRPr="0009770A">
              <w:rPr>
                <w:szCs w:val="22"/>
              </w:rPr>
              <w:t>de</w:t>
            </w:r>
            <w:r w:rsidR="0009770A">
              <w:rPr>
                <w:szCs w:val="22"/>
              </w:rPr>
              <w:t xml:space="preserve"> l’Ile de Mohéli (FADESIM)</w:t>
            </w:r>
          </w:p>
        </w:tc>
      </w:tr>
      <w:tr w:rsidR="00684E57" w:rsidRPr="00B8593F" w:rsidTr="00CE11F2">
        <w:trPr>
          <w:trHeight w:val="345"/>
        </w:trPr>
        <w:tc>
          <w:tcPr>
            <w:tcW w:w="2664" w:type="dxa"/>
            <w:shd w:val="clear" w:color="auto" w:fill="E6E6E6"/>
          </w:tcPr>
          <w:p w:rsidR="00684E57" w:rsidRPr="00B8593F" w:rsidRDefault="00684E57" w:rsidP="003F182F">
            <w:pPr>
              <w:rPr>
                <w:rFonts w:ascii="Arial" w:hAnsi="Arial" w:cs="Arial"/>
                <w:b/>
                <w:sz w:val="22"/>
                <w:szCs w:val="22"/>
              </w:rPr>
            </w:pPr>
            <w:r w:rsidRPr="00B8593F">
              <w:rPr>
                <w:rFonts w:ascii="Arial" w:hAnsi="Arial" w:cs="Arial"/>
                <w:b/>
                <w:sz w:val="22"/>
                <w:szCs w:val="22"/>
              </w:rPr>
              <w:t>Date d’approbation par le Comité de Pilotage:</w:t>
            </w:r>
          </w:p>
        </w:tc>
        <w:tc>
          <w:tcPr>
            <w:tcW w:w="10476" w:type="dxa"/>
            <w:gridSpan w:val="3"/>
            <w:vAlign w:val="center"/>
          </w:tcPr>
          <w:p w:rsidR="00684E57" w:rsidRPr="00B8593F" w:rsidRDefault="001C3C87" w:rsidP="001C3C87">
            <w:pPr>
              <w:rPr>
                <w:rFonts w:ascii="Arial" w:hAnsi="Arial" w:cs="Arial"/>
                <w:sz w:val="22"/>
                <w:szCs w:val="22"/>
              </w:rPr>
            </w:pPr>
            <w:r>
              <w:rPr>
                <w:rFonts w:ascii="Arial" w:hAnsi="Arial" w:cs="Arial"/>
                <w:sz w:val="22"/>
                <w:szCs w:val="22"/>
              </w:rPr>
              <w:t xml:space="preserve">Juin </w:t>
            </w:r>
            <w:r w:rsidR="004E0D3A" w:rsidRPr="00B8593F">
              <w:rPr>
                <w:rFonts w:ascii="Arial" w:hAnsi="Arial" w:cs="Arial"/>
                <w:sz w:val="22"/>
                <w:szCs w:val="22"/>
              </w:rPr>
              <w:t>2</w:t>
            </w:r>
            <w:r w:rsidR="00106B97" w:rsidRPr="00B8593F">
              <w:rPr>
                <w:rFonts w:ascii="Arial" w:hAnsi="Arial" w:cs="Arial"/>
                <w:sz w:val="22"/>
                <w:szCs w:val="22"/>
              </w:rPr>
              <w:t>01</w:t>
            </w:r>
            <w:r>
              <w:rPr>
                <w:rFonts w:ascii="Arial" w:hAnsi="Arial" w:cs="Arial"/>
                <w:sz w:val="22"/>
                <w:szCs w:val="22"/>
              </w:rPr>
              <w:t>1</w:t>
            </w:r>
          </w:p>
        </w:tc>
      </w:tr>
      <w:tr w:rsidR="004420B6" w:rsidRPr="00B8593F" w:rsidTr="00CE11F2">
        <w:trPr>
          <w:trHeight w:val="345"/>
        </w:trPr>
        <w:tc>
          <w:tcPr>
            <w:tcW w:w="2664" w:type="dxa"/>
            <w:shd w:val="clear" w:color="auto" w:fill="E6E6E6"/>
          </w:tcPr>
          <w:p w:rsidR="004420B6" w:rsidRPr="00B8593F" w:rsidRDefault="004420B6" w:rsidP="003F182F">
            <w:pPr>
              <w:rPr>
                <w:rFonts w:ascii="Arial" w:hAnsi="Arial" w:cs="Arial"/>
                <w:b/>
                <w:sz w:val="22"/>
                <w:szCs w:val="22"/>
              </w:rPr>
            </w:pPr>
            <w:r w:rsidRPr="00B8593F">
              <w:rPr>
                <w:rFonts w:ascii="Arial" w:hAnsi="Arial" w:cs="Arial"/>
                <w:b/>
                <w:sz w:val="22"/>
                <w:szCs w:val="22"/>
              </w:rPr>
              <w:t>Budget total alloué</w:t>
            </w:r>
          </w:p>
        </w:tc>
        <w:tc>
          <w:tcPr>
            <w:tcW w:w="10476" w:type="dxa"/>
            <w:gridSpan w:val="3"/>
            <w:vAlign w:val="center"/>
          </w:tcPr>
          <w:p w:rsidR="004420B6" w:rsidRPr="00C53E46" w:rsidRDefault="00106B97" w:rsidP="00CE11F2">
            <w:pPr>
              <w:rPr>
                <w:rFonts w:ascii="Arial" w:hAnsi="Arial" w:cs="Arial"/>
                <w:sz w:val="22"/>
                <w:szCs w:val="22"/>
              </w:rPr>
            </w:pPr>
            <w:r w:rsidRPr="00B8593F">
              <w:rPr>
                <w:rFonts w:ascii="Arial" w:hAnsi="Arial" w:cs="Arial"/>
                <w:sz w:val="22"/>
                <w:szCs w:val="22"/>
              </w:rPr>
              <w:t>3</w:t>
            </w:r>
            <w:r w:rsidR="0071260D">
              <w:rPr>
                <w:rFonts w:ascii="Arial" w:hAnsi="Arial" w:cs="Arial"/>
                <w:sz w:val="22"/>
                <w:szCs w:val="22"/>
              </w:rPr>
              <w:t>5</w:t>
            </w:r>
            <w:r w:rsidR="004420B6" w:rsidRPr="00B8593F">
              <w:rPr>
                <w:rFonts w:ascii="Arial" w:hAnsi="Arial" w:cs="Arial"/>
                <w:sz w:val="22"/>
                <w:szCs w:val="22"/>
              </w:rPr>
              <w:t>0 000 US$</w:t>
            </w:r>
            <w:r w:rsidR="00C53E46">
              <w:rPr>
                <w:rFonts w:ascii="Arial" w:hAnsi="Arial" w:cs="Arial"/>
                <w:sz w:val="22"/>
                <w:szCs w:val="22"/>
              </w:rPr>
              <w:t xml:space="preserve"> </w:t>
            </w:r>
          </w:p>
        </w:tc>
      </w:tr>
      <w:tr w:rsidR="004420B6" w:rsidRPr="00B8593F" w:rsidTr="00CE11F2">
        <w:trPr>
          <w:trHeight w:val="345"/>
        </w:trPr>
        <w:tc>
          <w:tcPr>
            <w:tcW w:w="2664" w:type="dxa"/>
            <w:shd w:val="clear" w:color="auto" w:fill="E6E6E6"/>
          </w:tcPr>
          <w:p w:rsidR="004420B6" w:rsidRPr="00B8593F" w:rsidRDefault="004420B6" w:rsidP="003F182F">
            <w:pPr>
              <w:rPr>
                <w:rFonts w:ascii="Arial" w:hAnsi="Arial" w:cs="Arial"/>
                <w:b/>
                <w:sz w:val="22"/>
                <w:szCs w:val="22"/>
              </w:rPr>
            </w:pPr>
            <w:r w:rsidRPr="00B8593F">
              <w:rPr>
                <w:rFonts w:ascii="Arial" w:hAnsi="Arial" w:cs="Arial"/>
                <w:b/>
                <w:sz w:val="22"/>
                <w:szCs w:val="22"/>
              </w:rPr>
              <w:t>Fonds engagés du budget total alloué</w:t>
            </w:r>
            <w:r w:rsidRPr="00B8593F">
              <w:rPr>
                <w:rStyle w:val="Appelnotedebasdep"/>
                <w:rFonts w:ascii="Arial" w:hAnsi="Arial" w:cs="Arial"/>
                <w:b/>
                <w:sz w:val="22"/>
                <w:szCs w:val="22"/>
              </w:rPr>
              <w:footnoteReference w:id="1"/>
            </w:r>
            <w:r w:rsidRPr="00B8593F">
              <w:rPr>
                <w:rFonts w:ascii="Arial" w:hAnsi="Arial" w:cs="Arial"/>
                <w:b/>
                <w:sz w:val="22"/>
                <w:szCs w:val="22"/>
              </w:rPr>
              <w:t xml:space="preserve"> </w:t>
            </w:r>
          </w:p>
        </w:tc>
        <w:tc>
          <w:tcPr>
            <w:tcW w:w="2516" w:type="dxa"/>
            <w:vAlign w:val="center"/>
          </w:tcPr>
          <w:p w:rsidR="004420B6" w:rsidRPr="00321054" w:rsidRDefault="00C53E46" w:rsidP="003765D8">
            <w:pPr>
              <w:rPr>
                <w:color w:val="000000"/>
              </w:rPr>
            </w:pPr>
            <w:r>
              <w:rPr>
                <w:color w:val="000000"/>
              </w:rPr>
              <w:t>327,110.00</w:t>
            </w:r>
            <w:r w:rsidR="00321054">
              <w:rPr>
                <w:color w:val="000000"/>
              </w:rPr>
              <w:t xml:space="preserve"> </w:t>
            </w:r>
            <w:r w:rsidR="0077019C">
              <w:rPr>
                <w:rFonts w:ascii="Arial" w:hAnsi="Arial" w:cs="Arial"/>
                <w:color w:val="000000"/>
                <w:sz w:val="22"/>
                <w:szCs w:val="22"/>
              </w:rPr>
              <w:t>US$</w:t>
            </w:r>
          </w:p>
        </w:tc>
        <w:tc>
          <w:tcPr>
            <w:tcW w:w="4961" w:type="dxa"/>
            <w:shd w:val="clear" w:color="auto" w:fill="E6E6E6"/>
            <w:vAlign w:val="center"/>
          </w:tcPr>
          <w:p w:rsidR="004420B6" w:rsidRPr="00B8593F" w:rsidRDefault="004420B6" w:rsidP="00684E57">
            <w:pPr>
              <w:rPr>
                <w:rFonts w:ascii="Arial" w:hAnsi="Arial" w:cs="Arial"/>
                <w:b/>
                <w:sz w:val="22"/>
                <w:szCs w:val="22"/>
              </w:rPr>
            </w:pPr>
            <w:r w:rsidRPr="00B8593F">
              <w:rPr>
                <w:rFonts w:ascii="Arial" w:hAnsi="Arial" w:cs="Arial"/>
                <w:b/>
                <w:sz w:val="22"/>
                <w:szCs w:val="22"/>
              </w:rPr>
              <w:t>% de fonds engagés/ budget total alloué:</w:t>
            </w:r>
          </w:p>
        </w:tc>
        <w:tc>
          <w:tcPr>
            <w:tcW w:w="2999" w:type="dxa"/>
            <w:vAlign w:val="center"/>
          </w:tcPr>
          <w:p w:rsidR="004420B6" w:rsidRPr="00E56212" w:rsidRDefault="00C53E46" w:rsidP="00C53E46">
            <w:pPr>
              <w:rPr>
                <w:color w:val="000000"/>
              </w:rPr>
            </w:pPr>
            <w:r>
              <w:rPr>
                <w:color w:val="000000"/>
              </w:rPr>
              <w:t>100</w:t>
            </w:r>
            <w:r w:rsidR="00E56212">
              <w:rPr>
                <w:color w:val="000000"/>
              </w:rPr>
              <w:t>%</w:t>
            </w:r>
          </w:p>
        </w:tc>
      </w:tr>
      <w:tr w:rsidR="004420B6" w:rsidRPr="00B8593F" w:rsidTr="00CE11F2">
        <w:trPr>
          <w:trHeight w:val="345"/>
        </w:trPr>
        <w:tc>
          <w:tcPr>
            <w:tcW w:w="2664" w:type="dxa"/>
            <w:shd w:val="clear" w:color="auto" w:fill="E6E6E6"/>
          </w:tcPr>
          <w:p w:rsidR="004420B6" w:rsidRPr="00B8593F" w:rsidRDefault="004420B6" w:rsidP="003F182F">
            <w:pPr>
              <w:rPr>
                <w:rFonts w:ascii="Arial" w:hAnsi="Arial" w:cs="Arial"/>
                <w:b/>
                <w:sz w:val="22"/>
                <w:szCs w:val="22"/>
              </w:rPr>
            </w:pPr>
            <w:r w:rsidRPr="00B8593F">
              <w:rPr>
                <w:rFonts w:ascii="Arial" w:hAnsi="Arial" w:cs="Arial"/>
                <w:b/>
                <w:sz w:val="22"/>
                <w:szCs w:val="22"/>
              </w:rPr>
              <w:t>Fonds dépensés</w:t>
            </w:r>
            <w:r w:rsidRPr="00B8593F">
              <w:rPr>
                <w:rStyle w:val="Appelnotedebasdep"/>
                <w:rFonts w:ascii="Arial" w:hAnsi="Arial" w:cs="Arial"/>
                <w:b/>
                <w:sz w:val="22"/>
                <w:szCs w:val="22"/>
              </w:rPr>
              <w:footnoteReference w:id="2"/>
            </w:r>
            <w:r w:rsidRPr="00B8593F">
              <w:rPr>
                <w:rFonts w:ascii="Arial" w:hAnsi="Arial" w:cs="Arial"/>
                <w:b/>
                <w:sz w:val="22"/>
                <w:szCs w:val="22"/>
              </w:rPr>
              <w:t xml:space="preserve"> du budget total alloué:</w:t>
            </w:r>
          </w:p>
        </w:tc>
        <w:tc>
          <w:tcPr>
            <w:tcW w:w="2516" w:type="dxa"/>
            <w:vAlign w:val="center"/>
          </w:tcPr>
          <w:p w:rsidR="004420B6" w:rsidRPr="00B8593F" w:rsidRDefault="00C53E46" w:rsidP="003765D8">
            <w:pPr>
              <w:rPr>
                <w:rFonts w:ascii="Arial" w:hAnsi="Arial" w:cs="Arial"/>
                <w:color w:val="000000"/>
                <w:sz w:val="22"/>
                <w:szCs w:val="22"/>
              </w:rPr>
            </w:pPr>
            <w:r>
              <w:rPr>
                <w:color w:val="000000"/>
              </w:rPr>
              <w:t xml:space="preserve">265,614.03 </w:t>
            </w:r>
            <w:r>
              <w:rPr>
                <w:rFonts w:ascii="Arial" w:hAnsi="Arial" w:cs="Arial"/>
                <w:color w:val="000000"/>
                <w:sz w:val="22"/>
                <w:szCs w:val="22"/>
              </w:rPr>
              <w:t>US$</w:t>
            </w:r>
          </w:p>
        </w:tc>
        <w:tc>
          <w:tcPr>
            <w:tcW w:w="4961" w:type="dxa"/>
            <w:shd w:val="clear" w:color="auto" w:fill="E6E6E6"/>
            <w:vAlign w:val="center"/>
          </w:tcPr>
          <w:p w:rsidR="004420B6" w:rsidRPr="00B8593F" w:rsidRDefault="004420B6" w:rsidP="00684E57">
            <w:pPr>
              <w:rPr>
                <w:rFonts w:ascii="Arial" w:hAnsi="Arial" w:cs="Arial"/>
                <w:sz w:val="22"/>
                <w:szCs w:val="22"/>
              </w:rPr>
            </w:pPr>
            <w:r w:rsidRPr="00B8593F">
              <w:rPr>
                <w:rFonts w:ascii="Arial" w:hAnsi="Arial" w:cs="Arial"/>
                <w:b/>
                <w:sz w:val="22"/>
                <w:szCs w:val="22"/>
              </w:rPr>
              <w:t>% de fonds dépensés</w:t>
            </w:r>
            <w:r w:rsidR="00E56212">
              <w:rPr>
                <w:rFonts w:ascii="Arial" w:hAnsi="Arial" w:cs="Arial"/>
                <w:b/>
                <w:sz w:val="22"/>
                <w:szCs w:val="22"/>
              </w:rPr>
              <w:t xml:space="preserve"> </w:t>
            </w:r>
            <w:r w:rsidRPr="00B8593F">
              <w:rPr>
                <w:rFonts w:ascii="Arial" w:hAnsi="Arial" w:cs="Arial"/>
                <w:b/>
                <w:sz w:val="22"/>
                <w:szCs w:val="22"/>
              </w:rPr>
              <w:t>/ budget total alloué:</w:t>
            </w:r>
          </w:p>
        </w:tc>
        <w:tc>
          <w:tcPr>
            <w:tcW w:w="2999" w:type="dxa"/>
            <w:vAlign w:val="center"/>
          </w:tcPr>
          <w:p w:rsidR="004420B6" w:rsidRPr="003F66B0" w:rsidRDefault="003F66B0" w:rsidP="003F66B0">
            <w:pPr>
              <w:rPr>
                <w:color w:val="000000"/>
              </w:rPr>
            </w:pPr>
            <w:r>
              <w:rPr>
                <w:color w:val="000000"/>
              </w:rPr>
              <w:t>81.2%</w:t>
            </w:r>
          </w:p>
        </w:tc>
      </w:tr>
      <w:tr w:rsidR="00684E57" w:rsidRPr="00B8593F" w:rsidTr="00CE11F2">
        <w:trPr>
          <w:trHeight w:val="345"/>
        </w:trPr>
        <w:tc>
          <w:tcPr>
            <w:tcW w:w="2664" w:type="dxa"/>
            <w:shd w:val="clear" w:color="auto" w:fill="E6E6E6"/>
          </w:tcPr>
          <w:p w:rsidR="00684E57" w:rsidRPr="00B8593F" w:rsidRDefault="00684E57" w:rsidP="003F182F">
            <w:pPr>
              <w:rPr>
                <w:rFonts w:ascii="Arial" w:hAnsi="Arial" w:cs="Arial"/>
                <w:b/>
                <w:sz w:val="22"/>
                <w:szCs w:val="22"/>
              </w:rPr>
            </w:pPr>
            <w:r w:rsidRPr="00B8593F">
              <w:rPr>
                <w:rFonts w:ascii="Arial" w:hAnsi="Arial" w:cs="Arial"/>
                <w:b/>
                <w:sz w:val="22"/>
                <w:szCs w:val="22"/>
              </w:rPr>
              <w:t xml:space="preserve">Date de clôture prévue: </w:t>
            </w:r>
          </w:p>
        </w:tc>
        <w:tc>
          <w:tcPr>
            <w:tcW w:w="2516" w:type="dxa"/>
            <w:vAlign w:val="center"/>
          </w:tcPr>
          <w:p w:rsidR="00684E57" w:rsidRPr="00B8593F" w:rsidRDefault="003F66B0" w:rsidP="003F66B0">
            <w:pPr>
              <w:rPr>
                <w:rFonts w:ascii="Arial" w:hAnsi="Arial" w:cs="Arial"/>
                <w:color w:val="000000"/>
                <w:sz w:val="22"/>
                <w:szCs w:val="22"/>
              </w:rPr>
            </w:pPr>
            <w:r w:rsidRPr="003F66B0">
              <w:rPr>
                <w:rFonts w:ascii="Arial" w:hAnsi="Arial" w:cs="Arial"/>
                <w:color w:val="000000"/>
                <w:sz w:val="22"/>
                <w:szCs w:val="22"/>
              </w:rPr>
              <w:t>31</w:t>
            </w:r>
            <w:r>
              <w:rPr>
                <w:rFonts w:ascii="Arial" w:hAnsi="Arial" w:cs="Arial"/>
                <w:color w:val="000000"/>
                <w:sz w:val="22"/>
                <w:szCs w:val="22"/>
              </w:rPr>
              <w:t xml:space="preserve"> mai </w:t>
            </w:r>
            <w:r w:rsidRPr="003F66B0">
              <w:rPr>
                <w:rFonts w:ascii="Arial" w:hAnsi="Arial" w:cs="Arial"/>
                <w:color w:val="000000"/>
                <w:sz w:val="22"/>
                <w:szCs w:val="22"/>
              </w:rPr>
              <w:t>2012</w:t>
            </w:r>
          </w:p>
        </w:tc>
        <w:tc>
          <w:tcPr>
            <w:tcW w:w="4961" w:type="dxa"/>
            <w:shd w:val="clear" w:color="auto" w:fill="E6E6E6"/>
            <w:vAlign w:val="center"/>
          </w:tcPr>
          <w:p w:rsidR="00684E57" w:rsidRPr="00B8593F" w:rsidRDefault="00684E57" w:rsidP="00684E57">
            <w:pPr>
              <w:rPr>
                <w:rFonts w:ascii="Arial" w:hAnsi="Arial" w:cs="Arial"/>
                <w:b/>
                <w:sz w:val="22"/>
                <w:szCs w:val="22"/>
              </w:rPr>
            </w:pPr>
            <w:r w:rsidRPr="00B8593F">
              <w:rPr>
                <w:rFonts w:ascii="Arial" w:hAnsi="Arial" w:cs="Arial"/>
                <w:b/>
                <w:sz w:val="22"/>
                <w:szCs w:val="22"/>
              </w:rPr>
              <w:t>Retard éventuel (mois):</w:t>
            </w:r>
          </w:p>
        </w:tc>
        <w:tc>
          <w:tcPr>
            <w:tcW w:w="2999" w:type="dxa"/>
            <w:vAlign w:val="center"/>
          </w:tcPr>
          <w:p w:rsidR="00684E57" w:rsidRPr="00B8593F" w:rsidRDefault="0071260D" w:rsidP="00684E57">
            <w:pPr>
              <w:rPr>
                <w:rFonts w:ascii="Arial" w:hAnsi="Arial" w:cs="Arial"/>
                <w:sz w:val="22"/>
                <w:szCs w:val="22"/>
              </w:rPr>
            </w:pPr>
            <w:r>
              <w:rPr>
                <w:rFonts w:ascii="Arial" w:hAnsi="Arial" w:cs="Arial"/>
                <w:sz w:val="22"/>
                <w:szCs w:val="22"/>
              </w:rPr>
              <w:t>1</w:t>
            </w:r>
            <w:r w:rsidR="00106B97" w:rsidRPr="00B8593F">
              <w:rPr>
                <w:rFonts w:ascii="Arial" w:hAnsi="Arial" w:cs="Arial"/>
                <w:sz w:val="22"/>
                <w:szCs w:val="22"/>
              </w:rPr>
              <w:t xml:space="preserve"> mois</w:t>
            </w:r>
          </w:p>
        </w:tc>
      </w:tr>
      <w:tr w:rsidR="00CE11F2" w:rsidRPr="00B8593F" w:rsidTr="00CE11F2">
        <w:trPr>
          <w:trHeight w:val="345"/>
        </w:trPr>
        <w:tc>
          <w:tcPr>
            <w:tcW w:w="5180" w:type="dxa"/>
            <w:gridSpan w:val="2"/>
            <w:shd w:val="clear" w:color="auto" w:fill="E6E6E6"/>
          </w:tcPr>
          <w:p w:rsidR="00CE11F2" w:rsidRPr="0044619D" w:rsidRDefault="00CE11F2" w:rsidP="00CE11F2">
            <w:pPr>
              <w:rPr>
                <w:rFonts w:ascii="Arial" w:hAnsi="Arial" w:cs="Arial"/>
                <w:b/>
                <w:color w:val="000000"/>
                <w:sz w:val="18"/>
                <w:szCs w:val="18"/>
              </w:rPr>
            </w:pPr>
            <w:r w:rsidRPr="0044619D">
              <w:rPr>
                <w:rFonts w:ascii="Arial" w:hAnsi="Arial" w:cs="Arial"/>
                <w:b/>
                <w:color w:val="000000"/>
                <w:sz w:val="18"/>
                <w:szCs w:val="18"/>
              </w:rPr>
              <w:t>Domaine d’investissement :</w:t>
            </w:r>
          </w:p>
          <w:p w:rsidR="00CE11F2" w:rsidRPr="0044619D" w:rsidRDefault="00CE11F2" w:rsidP="00CE11F2">
            <w:pPr>
              <w:rPr>
                <w:rFonts w:ascii="Arial" w:hAnsi="Arial" w:cs="Arial"/>
                <w:b/>
                <w:color w:val="000000"/>
                <w:sz w:val="18"/>
                <w:szCs w:val="18"/>
              </w:rPr>
            </w:pPr>
            <w:r w:rsidRPr="0044619D">
              <w:rPr>
                <w:rFonts w:ascii="Arial" w:hAnsi="Arial" w:cs="Arial"/>
                <w:b/>
                <w:color w:val="000000"/>
                <w:sz w:val="18"/>
                <w:szCs w:val="18"/>
              </w:rPr>
              <w:t>R</w:t>
            </w:r>
            <w:r w:rsidRPr="0044619D">
              <w:rPr>
                <w:rFonts w:ascii="Arial" w:hAnsi="Arial" w:cs="Arial"/>
                <w:b/>
                <w:color w:val="000000"/>
                <w:sz w:val="20"/>
                <w:szCs w:val="20"/>
              </w:rPr>
              <w:t>é</w:t>
            </w:r>
            <w:r w:rsidRPr="0044619D">
              <w:rPr>
                <w:rFonts w:ascii="Arial" w:hAnsi="Arial" w:cs="Arial"/>
                <w:b/>
                <w:color w:val="000000"/>
                <w:sz w:val="18"/>
                <w:szCs w:val="18"/>
              </w:rPr>
              <w:t>sultats strat</w:t>
            </w:r>
            <w:r w:rsidRPr="0044619D">
              <w:rPr>
                <w:rFonts w:ascii="Arial" w:hAnsi="Arial" w:cs="Arial"/>
                <w:b/>
                <w:color w:val="000000"/>
                <w:sz w:val="20"/>
                <w:szCs w:val="20"/>
              </w:rPr>
              <w:t>é</w:t>
            </w:r>
            <w:r w:rsidRPr="0044619D">
              <w:rPr>
                <w:rFonts w:ascii="Arial" w:hAnsi="Arial" w:cs="Arial"/>
                <w:b/>
                <w:color w:val="000000"/>
                <w:sz w:val="18"/>
                <w:szCs w:val="18"/>
              </w:rPr>
              <w:t>giques (effets sectoriels):</w:t>
            </w:r>
          </w:p>
          <w:p w:rsidR="00CE11F2" w:rsidRPr="0044619D" w:rsidRDefault="00CE11F2" w:rsidP="00CE11F2">
            <w:pPr>
              <w:rPr>
                <w:rFonts w:ascii="Arial" w:hAnsi="Arial" w:cs="Arial"/>
                <w:b/>
                <w:color w:val="000000"/>
                <w:sz w:val="18"/>
                <w:szCs w:val="18"/>
              </w:rPr>
            </w:pPr>
            <w:r w:rsidRPr="0044619D">
              <w:rPr>
                <w:rFonts w:ascii="Arial" w:hAnsi="Arial" w:cs="Arial"/>
                <w:b/>
                <w:color w:val="000000"/>
                <w:sz w:val="18"/>
                <w:szCs w:val="18"/>
              </w:rPr>
              <w:t>Indicateurs pour m</w:t>
            </w:r>
            <w:r w:rsidRPr="0044619D">
              <w:rPr>
                <w:rFonts w:ascii="Arial" w:hAnsi="Arial" w:cs="Arial"/>
                <w:b/>
                <w:color w:val="000000"/>
                <w:sz w:val="20"/>
                <w:szCs w:val="20"/>
              </w:rPr>
              <w:t>esurer les effets</w:t>
            </w:r>
          </w:p>
          <w:p w:rsidR="00CE11F2" w:rsidRPr="003F66B0" w:rsidRDefault="00CE11F2" w:rsidP="003F66B0">
            <w:pPr>
              <w:rPr>
                <w:rFonts w:ascii="Arial" w:hAnsi="Arial" w:cs="Arial"/>
                <w:color w:val="000000"/>
                <w:sz w:val="22"/>
                <w:szCs w:val="22"/>
              </w:rPr>
            </w:pPr>
          </w:p>
        </w:tc>
        <w:tc>
          <w:tcPr>
            <w:tcW w:w="4961" w:type="dxa"/>
            <w:shd w:val="clear" w:color="auto" w:fill="E6E6E6"/>
            <w:vAlign w:val="center"/>
          </w:tcPr>
          <w:p w:rsidR="00CE11F2" w:rsidRPr="0044619D" w:rsidRDefault="00CE11F2" w:rsidP="00CE11F2">
            <w:pPr>
              <w:rPr>
                <w:rFonts w:ascii="Arial" w:hAnsi="Arial" w:cs="Arial"/>
                <w:b/>
                <w:color w:val="000000"/>
                <w:sz w:val="20"/>
                <w:szCs w:val="20"/>
              </w:rPr>
            </w:pPr>
            <w:r w:rsidRPr="0044619D">
              <w:rPr>
                <w:rFonts w:ascii="Arial" w:hAnsi="Arial" w:cs="Arial"/>
                <w:b/>
                <w:color w:val="000000"/>
                <w:sz w:val="20"/>
                <w:szCs w:val="20"/>
              </w:rPr>
              <w:t>Domaine de priorité d’investissement :</w:t>
            </w:r>
          </w:p>
          <w:p w:rsidR="00CE11F2" w:rsidRDefault="00CE11F2" w:rsidP="00CE11F2">
            <w:pPr>
              <w:rPr>
                <w:rFonts w:ascii="Arial" w:hAnsi="Arial" w:cs="Arial"/>
                <w:b/>
                <w:color w:val="000000"/>
                <w:sz w:val="20"/>
                <w:szCs w:val="20"/>
              </w:rPr>
            </w:pPr>
            <w:r w:rsidRPr="0044619D">
              <w:rPr>
                <w:rFonts w:ascii="Arial" w:hAnsi="Arial" w:cs="Arial"/>
                <w:b/>
                <w:color w:val="000000"/>
                <w:sz w:val="20"/>
                <w:szCs w:val="20"/>
              </w:rPr>
              <w:t>Résultat stratégique (Cadre stratégique du FCP) :</w:t>
            </w:r>
          </w:p>
          <w:p w:rsidR="00CE11F2" w:rsidRPr="0044619D" w:rsidRDefault="00CE11F2" w:rsidP="00CE11F2">
            <w:pPr>
              <w:rPr>
                <w:rFonts w:ascii="Arial" w:hAnsi="Arial" w:cs="Arial"/>
                <w:b/>
                <w:color w:val="000000"/>
                <w:sz w:val="20"/>
                <w:szCs w:val="20"/>
              </w:rPr>
            </w:pPr>
          </w:p>
          <w:p w:rsidR="00CE11F2" w:rsidRPr="00B8593F" w:rsidRDefault="00CE11F2" w:rsidP="00684E57">
            <w:pPr>
              <w:rPr>
                <w:rFonts w:ascii="Arial" w:hAnsi="Arial" w:cs="Arial"/>
                <w:b/>
                <w:sz w:val="22"/>
                <w:szCs w:val="22"/>
              </w:rPr>
            </w:pPr>
            <w:r>
              <w:t>Revitalisation de l’économie en mettant l’accent sur les jeunes à risques et les femmes</w:t>
            </w:r>
          </w:p>
        </w:tc>
        <w:tc>
          <w:tcPr>
            <w:tcW w:w="2999" w:type="dxa"/>
            <w:vAlign w:val="center"/>
          </w:tcPr>
          <w:p w:rsidR="00CE11F2" w:rsidRDefault="00CE11F2" w:rsidP="00684E57">
            <w:pPr>
              <w:rPr>
                <w:rFonts w:ascii="Arial" w:hAnsi="Arial" w:cs="Arial"/>
                <w:b/>
                <w:i/>
                <w:sz w:val="22"/>
                <w:szCs w:val="22"/>
                <w:u w:val="single"/>
              </w:rPr>
            </w:pPr>
            <w:r w:rsidRPr="00CE11F2">
              <w:rPr>
                <w:rFonts w:ascii="Arial" w:hAnsi="Arial" w:cs="Arial"/>
                <w:b/>
                <w:i/>
                <w:sz w:val="22"/>
                <w:szCs w:val="22"/>
                <w:u w:val="single"/>
              </w:rPr>
              <w:t xml:space="preserve">PMP </w:t>
            </w:r>
          </w:p>
          <w:p w:rsidR="00321F39" w:rsidRDefault="00321F39" w:rsidP="00321F39">
            <w:pPr>
              <w:rPr>
                <w:rFonts w:ascii="Arial" w:hAnsi="Arial" w:cs="Arial"/>
                <w:b/>
                <w:sz w:val="18"/>
                <w:szCs w:val="18"/>
              </w:rPr>
            </w:pPr>
            <w:r>
              <w:rPr>
                <w:rFonts w:ascii="Arial" w:hAnsi="Arial" w:cs="Arial"/>
                <w:b/>
                <w:sz w:val="18"/>
                <w:szCs w:val="18"/>
              </w:rPr>
              <w:t xml:space="preserve">             </w:t>
            </w:r>
            <w:r w:rsidR="00CE11F2">
              <w:rPr>
                <w:rFonts w:ascii="Arial" w:hAnsi="Arial" w:cs="Arial"/>
                <w:b/>
                <w:sz w:val="18"/>
                <w:szCs w:val="18"/>
              </w:rPr>
              <w:t>Résultat</w:t>
            </w:r>
            <w:r>
              <w:rPr>
                <w:rFonts w:ascii="Arial" w:hAnsi="Arial" w:cs="Arial"/>
                <w:b/>
                <w:sz w:val="18"/>
                <w:szCs w:val="18"/>
              </w:rPr>
              <w:t xml:space="preserve"> : </w:t>
            </w:r>
            <w:r w:rsidR="00CE11F2">
              <w:rPr>
                <w:rFonts w:ascii="Arial" w:hAnsi="Arial" w:cs="Arial"/>
                <w:b/>
                <w:sz w:val="18"/>
                <w:szCs w:val="18"/>
              </w:rPr>
              <w:t>3</w:t>
            </w:r>
            <w:r>
              <w:rPr>
                <w:rFonts w:ascii="Arial" w:hAnsi="Arial" w:cs="Arial"/>
                <w:b/>
                <w:sz w:val="18"/>
                <w:szCs w:val="18"/>
              </w:rPr>
              <w:t xml:space="preserve">    </w:t>
            </w:r>
          </w:p>
          <w:p w:rsidR="00CE11F2" w:rsidRDefault="00321F39" w:rsidP="00321F39">
            <w:pPr>
              <w:rPr>
                <w:rFonts w:ascii="Arial" w:hAnsi="Arial" w:cs="Arial"/>
                <w:b/>
                <w:sz w:val="18"/>
                <w:szCs w:val="18"/>
              </w:rPr>
            </w:pPr>
            <w:r>
              <w:rPr>
                <w:rFonts w:ascii="Arial" w:hAnsi="Arial" w:cs="Arial"/>
                <w:b/>
                <w:sz w:val="18"/>
                <w:szCs w:val="18"/>
              </w:rPr>
              <w:t xml:space="preserve">             </w:t>
            </w:r>
            <w:r w:rsidR="00CE11F2">
              <w:rPr>
                <w:rFonts w:ascii="Arial" w:hAnsi="Arial" w:cs="Arial"/>
                <w:b/>
                <w:sz w:val="18"/>
                <w:szCs w:val="18"/>
              </w:rPr>
              <w:t xml:space="preserve">Indicateur : 3.1     </w:t>
            </w:r>
          </w:p>
          <w:p w:rsidR="00321F39" w:rsidRDefault="00321F39" w:rsidP="00321F39">
            <w:pPr>
              <w:rPr>
                <w:rFonts w:ascii="Arial" w:hAnsi="Arial" w:cs="Arial"/>
                <w:b/>
                <w:sz w:val="18"/>
                <w:szCs w:val="18"/>
              </w:rPr>
            </w:pPr>
          </w:p>
          <w:p w:rsidR="00321F39" w:rsidRDefault="00321F39" w:rsidP="00321F39">
            <w:pPr>
              <w:rPr>
                <w:rFonts w:ascii="Arial" w:hAnsi="Arial" w:cs="Arial"/>
                <w:b/>
                <w:sz w:val="18"/>
                <w:szCs w:val="18"/>
              </w:rPr>
            </w:pPr>
            <w:r>
              <w:rPr>
                <w:rFonts w:ascii="Arial" w:hAnsi="Arial" w:cs="Arial"/>
                <w:b/>
                <w:sz w:val="18"/>
                <w:szCs w:val="18"/>
              </w:rPr>
              <w:t xml:space="preserve">             Résultat : 4 </w:t>
            </w:r>
          </w:p>
          <w:p w:rsidR="00321F39" w:rsidRPr="00CE11F2" w:rsidRDefault="00321F39" w:rsidP="00321F39">
            <w:pPr>
              <w:rPr>
                <w:rFonts w:ascii="Arial" w:hAnsi="Arial" w:cs="Arial"/>
                <w:b/>
                <w:i/>
                <w:sz w:val="22"/>
                <w:szCs w:val="22"/>
                <w:u w:val="single"/>
              </w:rPr>
            </w:pPr>
            <w:r>
              <w:rPr>
                <w:rFonts w:ascii="Arial" w:hAnsi="Arial" w:cs="Arial"/>
                <w:b/>
                <w:sz w:val="18"/>
                <w:szCs w:val="18"/>
              </w:rPr>
              <w:t xml:space="preserve">             Indicateur </w:t>
            </w:r>
            <w:proofErr w:type="gramStart"/>
            <w:r>
              <w:rPr>
                <w:rFonts w:ascii="Arial" w:hAnsi="Arial" w:cs="Arial"/>
                <w:b/>
                <w:sz w:val="18"/>
                <w:szCs w:val="18"/>
              </w:rPr>
              <w:t>:4.1</w:t>
            </w:r>
            <w:proofErr w:type="gramEnd"/>
          </w:p>
        </w:tc>
      </w:tr>
    </w:tbl>
    <w:p w:rsidR="00CD3814" w:rsidRDefault="003C0441" w:rsidP="003C0441">
      <w:pPr>
        <w:tabs>
          <w:tab w:val="left" w:pos="8040"/>
        </w:tabs>
        <w:rPr>
          <w:rFonts w:ascii="Arial" w:hAnsi="Arial" w:cs="Arial"/>
          <w:sz w:val="22"/>
          <w:szCs w:val="22"/>
        </w:rPr>
      </w:pPr>
      <w:r>
        <w:rPr>
          <w:rFonts w:ascii="Arial" w:hAnsi="Arial" w:cs="Arial"/>
          <w:sz w:val="22"/>
          <w:szCs w:val="22"/>
        </w:rPr>
        <w:tab/>
      </w:r>
    </w:p>
    <w:p w:rsidR="003C0441" w:rsidRPr="00BA48E5" w:rsidRDefault="003C0441" w:rsidP="003C0441">
      <w:pPr>
        <w:tabs>
          <w:tab w:val="left" w:pos="8040"/>
        </w:tabs>
        <w:rPr>
          <w:rFonts w:ascii="Arial" w:hAnsi="Arial" w:cs="Arial"/>
          <w:sz w:val="22"/>
          <w:szCs w:val="22"/>
        </w:rPr>
      </w:pPr>
    </w:p>
    <w:tbl>
      <w:tblPr>
        <w:tblW w:w="12960"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5850"/>
        <w:gridCol w:w="4320"/>
      </w:tblGrid>
      <w:tr w:rsidR="00173E88" w:rsidRPr="00B8593F" w:rsidTr="00321F39">
        <w:trPr>
          <w:trHeight w:val="418"/>
        </w:trPr>
        <w:tc>
          <w:tcPr>
            <w:tcW w:w="2790" w:type="dxa"/>
            <w:shd w:val="clear" w:color="auto" w:fill="E6E6E6"/>
          </w:tcPr>
          <w:p w:rsidR="00CD3814" w:rsidRPr="00B8593F" w:rsidRDefault="00DB5E35" w:rsidP="003F182F">
            <w:pPr>
              <w:rPr>
                <w:rFonts w:ascii="Arial" w:hAnsi="Arial" w:cs="Arial"/>
                <w:b/>
                <w:color w:val="000000"/>
                <w:sz w:val="22"/>
                <w:szCs w:val="22"/>
              </w:rPr>
            </w:pPr>
            <w:r w:rsidRPr="00B8593F">
              <w:rPr>
                <w:rFonts w:ascii="Arial" w:hAnsi="Arial" w:cs="Arial"/>
                <w:b/>
                <w:color w:val="000000"/>
                <w:sz w:val="22"/>
                <w:szCs w:val="22"/>
              </w:rPr>
              <w:lastRenderedPageBreak/>
              <w:t xml:space="preserve">Objectif </w:t>
            </w:r>
            <w:r w:rsidR="00482026" w:rsidRPr="00B8593F">
              <w:rPr>
                <w:rFonts w:ascii="Arial" w:hAnsi="Arial" w:cs="Arial"/>
                <w:b/>
                <w:color w:val="000000"/>
                <w:sz w:val="22"/>
                <w:szCs w:val="22"/>
              </w:rPr>
              <w:t>global (</w:t>
            </w:r>
            <w:r w:rsidRPr="00B8593F">
              <w:rPr>
                <w:rFonts w:ascii="Arial" w:hAnsi="Arial" w:cs="Arial"/>
                <w:b/>
                <w:color w:val="000000"/>
                <w:sz w:val="22"/>
                <w:szCs w:val="22"/>
              </w:rPr>
              <w:t>Effet global</w:t>
            </w:r>
            <w:r w:rsidR="00482026" w:rsidRPr="00B8593F">
              <w:rPr>
                <w:rFonts w:ascii="Arial" w:hAnsi="Arial" w:cs="Arial"/>
                <w:b/>
                <w:color w:val="000000"/>
                <w:sz w:val="22"/>
                <w:szCs w:val="22"/>
              </w:rPr>
              <w:t>)</w:t>
            </w:r>
            <w:r w:rsidRPr="00B8593F">
              <w:rPr>
                <w:rFonts w:ascii="Arial" w:hAnsi="Arial" w:cs="Arial"/>
                <w:b/>
                <w:color w:val="000000"/>
                <w:sz w:val="22"/>
                <w:szCs w:val="22"/>
              </w:rPr>
              <w:t xml:space="preserve"> par rapport aux indicateurs de</w:t>
            </w:r>
            <w:r w:rsidR="003A5BB7" w:rsidRPr="00B8593F">
              <w:rPr>
                <w:rFonts w:ascii="Arial" w:hAnsi="Arial" w:cs="Arial"/>
                <w:b/>
                <w:color w:val="000000"/>
                <w:sz w:val="22"/>
                <w:szCs w:val="22"/>
              </w:rPr>
              <w:t xml:space="preserve"> résultats</w:t>
            </w:r>
            <w:r w:rsidR="00CD3814" w:rsidRPr="00B8593F">
              <w:rPr>
                <w:rFonts w:ascii="Arial" w:hAnsi="Arial" w:cs="Arial"/>
                <w:b/>
                <w:color w:val="000000"/>
                <w:sz w:val="22"/>
                <w:szCs w:val="22"/>
              </w:rPr>
              <w:t>:</w:t>
            </w:r>
          </w:p>
        </w:tc>
        <w:tc>
          <w:tcPr>
            <w:tcW w:w="5850" w:type="dxa"/>
            <w:shd w:val="clear" w:color="auto" w:fill="E6E6E6"/>
          </w:tcPr>
          <w:p w:rsidR="00CD3814" w:rsidRPr="00B8593F" w:rsidRDefault="00130644" w:rsidP="003F182F">
            <w:pPr>
              <w:rPr>
                <w:rFonts w:ascii="Arial" w:hAnsi="Arial" w:cs="Arial"/>
                <w:b/>
                <w:color w:val="000000"/>
                <w:sz w:val="22"/>
                <w:szCs w:val="22"/>
              </w:rPr>
            </w:pPr>
            <w:r w:rsidRPr="00B8593F">
              <w:rPr>
                <w:rFonts w:ascii="Arial" w:hAnsi="Arial" w:cs="Arial"/>
                <w:b/>
                <w:color w:val="000000"/>
                <w:sz w:val="22"/>
                <w:szCs w:val="22"/>
              </w:rPr>
              <w:t>R</w:t>
            </w:r>
            <w:r w:rsidR="004430E4" w:rsidRPr="00B8593F">
              <w:rPr>
                <w:rFonts w:ascii="Arial" w:hAnsi="Arial" w:cs="Arial"/>
                <w:b/>
                <w:color w:val="000000"/>
                <w:sz w:val="22"/>
                <w:szCs w:val="22"/>
              </w:rPr>
              <w:t>éalisations accomplies par rapport aux résultats attendus</w:t>
            </w:r>
            <w:r w:rsidR="00CD3814" w:rsidRPr="00B8593F">
              <w:rPr>
                <w:rFonts w:ascii="Arial" w:hAnsi="Arial" w:cs="Arial"/>
                <w:b/>
                <w:color w:val="000000"/>
                <w:sz w:val="22"/>
                <w:szCs w:val="22"/>
              </w:rPr>
              <w:t>:</w:t>
            </w:r>
          </w:p>
        </w:tc>
        <w:tc>
          <w:tcPr>
            <w:tcW w:w="4320" w:type="dxa"/>
            <w:shd w:val="clear" w:color="auto" w:fill="E6E6E6"/>
          </w:tcPr>
          <w:p w:rsidR="00CD3814" w:rsidRPr="00B8593F" w:rsidRDefault="00C55C3C" w:rsidP="003F182F">
            <w:pPr>
              <w:rPr>
                <w:rFonts w:ascii="Arial" w:hAnsi="Arial" w:cs="Arial"/>
                <w:b/>
                <w:sz w:val="22"/>
                <w:szCs w:val="22"/>
              </w:rPr>
            </w:pPr>
            <w:r w:rsidRPr="00B8593F">
              <w:rPr>
                <w:rFonts w:ascii="Arial" w:hAnsi="Arial" w:cs="Arial"/>
                <w:b/>
                <w:sz w:val="22"/>
                <w:szCs w:val="22"/>
              </w:rPr>
              <w:t>Contraintes par rapport aux  résultats</w:t>
            </w:r>
            <w:r w:rsidR="00CF41C3" w:rsidRPr="00B8593F">
              <w:rPr>
                <w:rFonts w:ascii="Arial" w:hAnsi="Arial" w:cs="Arial"/>
                <w:b/>
                <w:sz w:val="22"/>
                <w:szCs w:val="22"/>
              </w:rPr>
              <w:t xml:space="preserve"> attendus</w:t>
            </w:r>
            <w:r w:rsidRPr="00B8593F">
              <w:rPr>
                <w:rFonts w:ascii="Arial" w:hAnsi="Arial" w:cs="Arial"/>
                <w:b/>
                <w:sz w:val="22"/>
                <w:szCs w:val="22"/>
              </w:rPr>
              <w:t xml:space="preserve"> et </w:t>
            </w:r>
            <w:r w:rsidR="00F074A4" w:rsidRPr="00B8593F">
              <w:rPr>
                <w:rFonts w:ascii="Arial" w:hAnsi="Arial" w:cs="Arial"/>
                <w:b/>
                <w:sz w:val="22"/>
                <w:szCs w:val="22"/>
              </w:rPr>
              <w:t xml:space="preserve">à </w:t>
            </w:r>
            <w:r w:rsidRPr="00B8593F">
              <w:rPr>
                <w:rFonts w:ascii="Arial" w:hAnsi="Arial" w:cs="Arial"/>
                <w:b/>
                <w:sz w:val="22"/>
                <w:szCs w:val="22"/>
              </w:rPr>
              <w:t>l’objectif global du projet</w:t>
            </w:r>
          </w:p>
        </w:tc>
      </w:tr>
      <w:tr w:rsidR="004A5C06" w:rsidRPr="00B8593F" w:rsidTr="00321F39">
        <w:trPr>
          <w:trHeight w:val="2024"/>
        </w:trPr>
        <w:tc>
          <w:tcPr>
            <w:tcW w:w="2790" w:type="dxa"/>
          </w:tcPr>
          <w:p w:rsidR="00BB795E" w:rsidRPr="00B8593F" w:rsidRDefault="004A5C06" w:rsidP="003F182F">
            <w:pPr>
              <w:rPr>
                <w:rFonts w:ascii="Arial" w:hAnsi="Arial" w:cs="Arial"/>
                <w:sz w:val="22"/>
                <w:szCs w:val="22"/>
              </w:rPr>
            </w:pPr>
            <w:r w:rsidRPr="00B8593F">
              <w:rPr>
                <w:rFonts w:ascii="Arial" w:hAnsi="Arial" w:cs="Arial"/>
                <w:b/>
                <w:color w:val="000000"/>
                <w:sz w:val="22"/>
                <w:szCs w:val="22"/>
              </w:rPr>
              <w:t>Objectif ou Effet global</w:t>
            </w:r>
            <w:r w:rsidRPr="00B8593F">
              <w:rPr>
                <w:rFonts w:ascii="Arial" w:hAnsi="Arial" w:cs="Arial"/>
                <w:color w:val="000000"/>
                <w:sz w:val="22"/>
                <w:szCs w:val="22"/>
              </w:rPr>
              <w:t> :</w:t>
            </w:r>
            <w:r w:rsidRPr="00B8593F">
              <w:rPr>
                <w:rFonts w:ascii="Arial" w:hAnsi="Arial" w:cs="Arial"/>
                <w:sz w:val="22"/>
                <w:szCs w:val="22"/>
              </w:rPr>
              <w:t xml:space="preserve"> </w:t>
            </w:r>
          </w:p>
          <w:p w:rsidR="004A5C06" w:rsidRPr="00B8593F" w:rsidRDefault="0071260D" w:rsidP="004B08F8">
            <w:pPr>
              <w:rPr>
                <w:rFonts w:ascii="Arial" w:hAnsi="Arial" w:cs="Arial"/>
                <w:sz w:val="22"/>
                <w:szCs w:val="22"/>
              </w:rPr>
            </w:pPr>
            <w:r w:rsidRPr="00F45ED0">
              <w:t>Promouvoir et accompagner des initiatives de consolidation des acquis éducatifs au profit des jeunes exposés ou en situation de précarité</w:t>
            </w:r>
            <w:r w:rsidRPr="00F45ED0">
              <w:rPr>
                <w:szCs w:val="20"/>
              </w:rPr>
              <w:t>.</w:t>
            </w:r>
          </w:p>
        </w:tc>
        <w:tc>
          <w:tcPr>
            <w:tcW w:w="5850" w:type="dxa"/>
            <w:vMerge w:val="restart"/>
          </w:tcPr>
          <w:p w:rsidR="008E0EBA" w:rsidRPr="00B8593F" w:rsidRDefault="004A5C06" w:rsidP="003D1F2D">
            <w:pPr>
              <w:rPr>
                <w:rFonts w:ascii="Arial" w:hAnsi="Arial" w:cs="Arial"/>
                <w:color w:val="000000"/>
                <w:sz w:val="22"/>
                <w:szCs w:val="22"/>
              </w:rPr>
            </w:pPr>
            <w:r w:rsidRPr="00B8593F">
              <w:rPr>
                <w:rFonts w:ascii="Arial" w:hAnsi="Arial" w:cs="Arial"/>
                <w:b/>
                <w:color w:val="000000"/>
                <w:sz w:val="22"/>
                <w:szCs w:val="22"/>
                <w:u w:val="single"/>
              </w:rPr>
              <w:t>Résultat attendu 1</w:t>
            </w:r>
            <w:r w:rsidRPr="00B8593F">
              <w:rPr>
                <w:rFonts w:ascii="Arial" w:hAnsi="Arial" w:cs="Arial"/>
                <w:color w:val="000000"/>
                <w:sz w:val="22"/>
                <w:szCs w:val="22"/>
              </w:rPr>
              <w:t xml:space="preserve"> : </w:t>
            </w:r>
          </w:p>
          <w:p w:rsidR="00033EA1" w:rsidRDefault="00033EA1" w:rsidP="003D1F2D">
            <w:pPr>
              <w:rPr>
                <w:szCs w:val="20"/>
              </w:rPr>
            </w:pPr>
          </w:p>
          <w:p w:rsidR="0009658E" w:rsidRPr="00033EA1" w:rsidRDefault="00033EA1" w:rsidP="003D1F2D">
            <w:pPr>
              <w:rPr>
                <w:color w:val="000000"/>
                <w:szCs w:val="22"/>
              </w:rPr>
            </w:pPr>
            <w:r w:rsidRPr="00033EA1">
              <w:rPr>
                <w:szCs w:val="20"/>
              </w:rPr>
              <w:t xml:space="preserve">16000 jeunes exposés ou déscolarisés </w:t>
            </w:r>
            <w:r w:rsidRPr="00033EA1">
              <w:rPr>
                <w:spacing w:val="-2"/>
                <w:szCs w:val="20"/>
              </w:rPr>
              <w:t>sont encadrés pour leur inscription à l’école</w:t>
            </w:r>
          </w:p>
          <w:p w:rsidR="00F45ED0" w:rsidRDefault="00F45ED0" w:rsidP="003D1F2D">
            <w:pPr>
              <w:rPr>
                <w:rFonts w:ascii="Arial" w:hAnsi="Arial" w:cs="Arial"/>
                <w:color w:val="000000"/>
                <w:sz w:val="22"/>
                <w:szCs w:val="22"/>
              </w:rPr>
            </w:pPr>
          </w:p>
          <w:p w:rsidR="00F45ED0" w:rsidRPr="00B8593F" w:rsidRDefault="00F45ED0" w:rsidP="003D1F2D">
            <w:pPr>
              <w:rPr>
                <w:rFonts w:ascii="Arial" w:hAnsi="Arial" w:cs="Arial"/>
                <w:color w:val="000000"/>
                <w:sz w:val="22"/>
                <w:szCs w:val="22"/>
              </w:rPr>
            </w:pPr>
          </w:p>
          <w:p w:rsidR="00E906BE" w:rsidRPr="00B8593F" w:rsidRDefault="00E906BE" w:rsidP="00E906BE">
            <w:pPr>
              <w:rPr>
                <w:rFonts w:ascii="Arial" w:hAnsi="Arial" w:cs="Arial"/>
                <w:b/>
                <w:color w:val="000000"/>
                <w:sz w:val="22"/>
                <w:szCs w:val="22"/>
              </w:rPr>
            </w:pPr>
            <w:r w:rsidRPr="00B8593F">
              <w:rPr>
                <w:rFonts w:ascii="Arial" w:hAnsi="Arial" w:cs="Arial"/>
                <w:b/>
                <w:color w:val="000000"/>
                <w:sz w:val="22"/>
                <w:szCs w:val="22"/>
                <w:u w:val="single"/>
              </w:rPr>
              <w:t>Réalisations accomplies</w:t>
            </w:r>
            <w:r w:rsidRPr="00B8593F">
              <w:rPr>
                <w:rFonts w:ascii="Arial" w:hAnsi="Arial" w:cs="Arial"/>
                <w:b/>
                <w:color w:val="000000"/>
                <w:sz w:val="22"/>
                <w:szCs w:val="22"/>
              </w:rPr>
              <w:t> :</w:t>
            </w:r>
          </w:p>
          <w:p w:rsidR="00E51CB0" w:rsidRDefault="00E51CB0" w:rsidP="002F0C2A"/>
          <w:p w:rsidR="00E51CB0" w:rsidRDefault="00321F39" w:rsidP="00E51CB0">
            <w:r>
              <w:t xml:space="preserve">Les cours de soutien </w:t>
            </w:r>
            <w:r w:rsidR="00E51CB0">
              <w:t xml:space="preserve">ont repris à Anjouan pour tous les élèves de </w:t>
            </w:r>
            <w:r w:rsidR="0077019C" w:rsidRPr="002F0C2A">
              <w:t>la classe de CM2</w:t>
            </w:r>
            <w:r w:rsidR="00E51CB0">
              <w:t>, soit environ 4500 enfants</w:t>
            </w:r>
            <w:r w:rsidR="00170C3E">
              <w:t xml:space="preserve"> qui se préparent pour l</w:t>
            </w:r>
            <w:r w:rsidR="00170C3E" w:rsidRPr="002F0C2A">
              <w:t>’examen d’entrée en 6eme</w:t>
            </w:r>
            <w:r w:rsidR="00170C3E">
              <w:t>, session 2011</w:t>
            </w:r>
            <w:r w:rsidR="00E51CB0">
              <w:t xml:space="preserve">. Ces cours ont eu lieu dans la période de mai et juin 2011, pour accompagner les élèves durant la période de grève des enseignants.  </w:t>
            </w:r>
            <w:r w:rsidR="0077019C" w:rsidRPr="002F0C2A">
              <w:t xml:space="preserve"> </w:t>
            </w:r>
          </w:p>
          <w:p w:rsidR="00D305C1" w:rsidRPr="002F0C2A" w:rsidRDefault="00D305C1" w:rsidP="00170C3E">
            <w:pPr>
              <w:rPr>
                <w:color w:val="000000"/>
                <w:sz w:val="22"/>
                <w:szCs w:val="22"/>
              </w:rPr>
            </w:pPr>
          </w:p>
        </w:tc>
        <w:tc>
          <w:tcPr>
            <w:tcW w:w="4320" w:type="dxa"/>
            <w:vMerge w:val="restart"/>
          </w:tcPr>
          <w:p w:rsidR="00683A38" w:rsidRPr="00B8593F" w:rsidRDefault="004A5C06" w:rsidP="00E53A46">
            <w:pPr>
              <w:rPr>
                <w:rFonts w:ascii="Arial" w:hAnsi="Arial" w:cs="Arial"/>
                <w:sz w:val="22"/>
                <w:szCs w:val="22"/>
              </w:rPr>
            </w:pPr>
            <w:r w:rsidRPr="00B8593F">
              <w:rPr>
                <w:rFonts w:ascii="Arial" w:hAnsi="Arial" w:cs="Arial"/>
                <w:b/>
                <w:sz w:val="22"/>
                <w:szCs w:val="22"/>
              </w:rPr>
              <w:t>Contrainte(s)</w:t>
            </w:r>
            <w:r w:rsidRPr="00B8593F">
              <w:rPr>
                <w:rFonts w:ascii="Arial" w:hAnsi="Arial" w:cs="Arial"/>
                <w:sz w:val="22"/>
                <w:szCs w:val="22"/>
              </w:rPr>
              <w:t> :</w:t>
            </w:r>
            <w:r w:rsidR="009C1141">
              <w:rPr>
                <w:rFonts w:ascii="Arial" w:hAnsi="Arial" w:cs="Arial"/>
                <w:sz w:val="22"/>
                <w:szCs w:val="22"/>
              </w:rPr>
              <w:t> </w:t>
            </w:r>
          </w:p>
          <w:p w:rsidR="00683A38" w:rsidRPr="00B8593F" w:rsidRDefault="00683A38" w:rsidP="00E53A46">
            <w:pPr>
              <w:rPr>
                <w:rFonts w:ascii="Arial" w:hAnsi="Arial" w:cs="Arial"/>
                <w:sz w:val="22"/>
                <w:szCs w:val="22"/>
              </w:rPr>
            </w:pPr>
          </w:p>
          <w:p w:rsidR="00623C85" w:rsidRDefault="00033EA1" w:rsidP="00E53A46">
            <w:r w:rsidRPr="00033EA1">
              <w:t xml:space="preserve">1. </w:t>
            </w:r>
            <w:r w:rsidR="00170C3E">
              <w:t xml:space="preserve">La grève des enseignants </w:t>
            </w:r>
            <w:r w:rsidR="00321F39">
              <w:t>a</w:t>
            </w:r>
            <w:r w:rsidR="00170C3E">
              <w:t xml:space="preserve"> repoussé les dates des examens nationaux, ce qui entraine forcément un décalage du démarrage des  activités, en particulier les cours de soutien pendant les vacances 2011.   </w:t>
            </w:r>
          </w:p>
          <w:p w:rsidR="00D668F2" w:rsidRPr="00D668F2" w:rsidRDefault="00D668F2" w:rsidP="00E53A46">
            <w:r>
              <w:t xml:space="preserve">2.  </w:t>
            </w:r>
            <w:r w:rsidRPr="00D668F2">
              <w:t xml:space="preserve">L’action menée par </w:t>
            </w:r>
            <w:r>
              <w:t xml:space="preserve">l’ONG </w:t>
            </w:r>
            <w:r w:rsidRPr="00D668F2">
              <w:t xml:space="preserve">SAD a été </w:t>
            </w:r>
            <w:r>
              <w:t xml:space="preserve">retenue à titre expérimentale. L’évaluation finale de cette opération est indispensables pour mesure son impact       </w:t>
            </w:r>
            <w:r w:rsidRPr="00D668F2">
              <w:t xml:space="preserve"> </w:t>
            </w:r>
          </w:p>
          <w:p w:rsidR="00F45ED0" w:rsidRDefault="00F45ED0" w:rsidP="00E53A46">
            <w:pPr>
              <w:rPr>
                <w:sz w:val="22"/>
                <w:szCs w:val="22"/>
              </w:rPr>
            </w:pPr>
          </w:p>
          <w:p w:rsidR="00F45ED0" w:rsidRPr="00B8593F" w:rsidRDefault="00F45ED0" w:rsidP="00E53A46">
            <w:pPr>
              <w:rPr>
                <w:rFonts w:ascii="Arial" w:hAnsi="Arial" w:cs="Arial"/>
                <w:sz w:val="22"/>
                <w:szCs w:val="22"/>
              </w:rPr>
            </w:pPr>
          </w:p>
          <w:p w:rsidR="004A5C06" w:rsidRPr="00B8593F" w:rsidRDefault="004A5C06" w:rsidP="00E53A46">
            <w:pPr>
              <w:rPr>
                <w:rFonts w:ascii="Arial" w:hAnsi="Arial" w:cs="Arial"/>
                <w:color w:val="FF0000"/>
                <w:sz w:val="22"/>
                <w:szCs w:val="22"/>
              </w:rPr>
            </w:pPr>
            <w:r w:rsidRPr="00B8593F">
              <w:rPr>
                <w:rFonts w:ascii="Arial" w:hAnsi="Arial" w:cs="Arial"/>
                <w:b/>
                <w:sz w:val="22"/>
                <w:szCs w:val="22"/>
                <w:u w:val="single"/>
              </w:rPr>
              <w:t>Solution(s) Proposée(s)</w:t>
            </w:r>
            <w:r w:rsidRPr="00B8593F">
              <w:rPr>
                <w:rFonts w:ascii="Arial" w:hAnsi="Arial" w:cs="Arial"/>
                <w:sz w:val="22"/>
                <w:szCs w:val="22"/>
              </w:rPr>
              <w:t> :</w:t>
            </w:r>
            <w:r w:rsidR="00E31968" w:rsidRPr="00B8593F">
              <w:rPr>
                <w:rFonts w:ascii="Arial" w:hAnsi="Arial" w:cs="Arial"/>
                <w:sz w:val="22"/>
                <w:szCs w:val="22"/>
              </w:rPr>
              <w:t> </w:t>
            </w:r>
            <w:r w:rsidR="00683A38" w:rsidRPr="00B8593F">
              <w:rPr>
                <w:rFonts w:ascii="Arial" w:hAnsi="Arial" w:cs="Arial"/>
                <w:color w:val="FF0000"/>
                <w:sz w:val="22"/>
                <w:szCs w:val="22"/>
              </w:rPr>
              <w:t xml:space="preserve"> </w:t>
            </w:r>
          </w:p>
          <w:p w:rsidR="004A5C06" w:rsidRPr="00033EA1" w:rsidRDefault="004A5C06" w:rsidP="00E53A46">
            <w:pPr>
              <w:rPr>
                <w:sz w:val="22"/>
                <w:szCs w:val="22"/>
              </w:rPr>
            </w:pPr>
          </w:p>
          <w:p w:rsidR="00D305C1" w:rsidRDefault="00033EA1" w:rsidP="00E53A46">
            <w:r w:rsidRPr="00033EA1">
              <w:t xml:space="preserve">1.  </w:t>
            </w:r>
            <w:r w:rsidR="00E53A46" w:rsidRPr="00E53A46">
              <w:t>Le r</w:t>
            </w:r>
            <w:r w:rsidR="00E53A46">
              <w:t xml:space="preserve">ecadrage des activités </w:t>
            </w:r>
            <w:r w:rsidR="00D305C1">
              <w:t xml:space="preserve">du projet pur une meilleure articulation avec les interventions durables programmées par les différents partenaires de l’éducation, notamment les </w:t>
            </w:r>
            <w:proofErr w:type="spellStart"/>
            <w:r w:rsidR="00D305C1">
              <w:t>ONGs</w:t>
            </w:r>
            <w:proofErr w:type="spellEnd"/>
            <w:r w:rsidR="00D305C1">
              <w:t xml:space="preserve"> associées. </w:t>
            </w:r>
          </w:p>
          <w:p w:rsidR="00B24CAE" w:rsidRDefault="00B24CAE" w:rsidP="00E53A46"/>
          <w:p w:rsidR="004A5C06" w:rsidRPr="00B24CAE" w:rsidRDefault="004A5C06" w:rsidP="00B24CAE">
            <w:pPr>
              <w:jc w:val="center"/>
              <w:rPr>
                <w:rFonts w:ascii="Arial" w:hAnsi="Arial" w:cs="Arial"/>
                <w:sz w:val="16"/>
                <w:szCs w:val="22"/>
              </w:rPr>
            </w:pPr>
          </w:p>
          <w:p w:rsidR="00B24CAE" w:rsidRPr="00B24CAE" w:rsidRDefault="00B24CAE" w:rsidP="00B24CAE">
            <w:pPr>
              <w:widowControl w:val="0"/>
              <w:numPr>
                <w:ilvl w:val="0"/>
                <w:numId w:val="15"/>
              </w:numPr>
              <w:autoSpaceDE w:val="0"/>
              <w:autoSpaceDN w:val="0"/>
              <w:adjustRightInd w:val="0"/>
              <w:jc w:val="both"/>
              <w:rPr>
                <w:szCs w:val="36"/>
              </w:rPr>
            </w:pPr>
            <w:r w:rsidRPr="00B24CAE">
              <w:rPr>
                <w:szCs w:val="36"/>
              </w:rPr>
              <w:t>Les aménagements budgétaires pour une meilleure prise en compte des activités réellement réalisables ;</w:t>
            </w:r>
          </w:p>
          <w:p w:rsidR="00B24CAE" w:rsidRPr="00B24CAE" w:rsidRDefault="00B24CAE" w:rsidP="00B24CAE">
            <w:pPr>
              <w:widowControl w:val="0"/>
              <w:numPr>
                <w:ilvl w:val="0"/>
                <w:numId w:val="15"/>
              </w:numPr>
              <w:autoSpaceDE w:val="0"/>
              <w:autoSpaceDN w:val="0"/>
              <w:adjustRightInd w:val="0"/>
              <w:jc w:val="both"/>
              <w:rPr>
                <w:szCs w:val="36"/>
              </w:rPr>
            </w:pPr>
            <w:r w:rsidRPr="00B24CAE">
              <w:rPr>
                <w:szCs w:val="36"/>
              </w:rPr>
              <w:t>L’élaboration d’une note méthodologique ou d’une note circulaire  pour fixer les responsabilités, orienter et déterminer les procédures.</w:t>
            </w:r>
          </w:p>
          <w:p w:rsidR="004A5C06" w:rsidRPr="00B8593F" w:rsidRDefault="004A5C06" w:rsidP="00E53A46">
            <w:pPr>
              <w:jc w:val="center"/>
              <w:rPr>
                <w:rFonts w:ascii="Arial" w:hAnsi="Arial" w:cs="Arial"/>
                <w:sz w:val="22"/>
                <w:szCs w:val="22"/>
              </w:rPr>
            </w:pPr>
          </w:p>
          <w:p w:rsidR="004A5C06" w:rsidRPr="00B8593F" w:rsidRDefault="004A5C06" w:rsidP="00E53A46">
            <w:pPr>
              <w:jc w:val="center"/>
              <w:rPr>
                <w:rFonts w:ascii="Arial" w:hAnsi="Arial" w:cs="Arial"/>
                <w:sz w:val="22"/>
                <w:szCs w:val="22"/>
              </w:rPr>
            </w:pPr>
          </w:p>
          <w:p w:rsidR="004A5C06" w:rsidRPr="00B8593F" w:rsidRDefault="004A5C06" w:rsidP="00E53A46">
            <w:pPr>
              <w:jc w:val="center"/>
              <w:rPr>
                <w:rFonts w:ascii="Arial" w:hAnsi="Arial" w:cs="Arial"/>
                <w:sz w:val="22"/>
                <w:szCs w:val="22"/>
              </w:rPr>
            </w:pPr>
          </w:p>
          <w:p w:rsidR="004A5C06" w:rsidRPr="00B8593F" w:rsidRDefault="004A5C06" w:rsidP="00E53A46">
            <w:pPr>
              <w:jc w:val="center"/>
              <w:rPr>
                <w:rFonts w:ascii="Arial" w:hAnsi="Arial" w:cs="Arial"/>
                <w:sz w:val="22"/>
                <w:szCs w:val="22"/>
              </w:rPr>
            </w:pPr>
          </w:p>
          <w:p w:rsidR="004A5C06" w:rsidRPr="00B8593F" w:rsidRDefault="004A5C06" w:rsidP="00E53A46">
            <w:pPr>
              <w:jc w:val="center"/>
              <w:rPr>
                <w:rFonts w:ascii="Arial" w:hAnsi="Arial" w:cs="Arial"/>
                <w:sz w:val="22"/>
                <w:szCs w:val="22"/>
              </w:rPr>
            </w:pPr>
          </w:p>
          <w:p w:rsidR="004A5C06" w:rsidRPr="00B8593F" w:rsidRDefault="004A5C06" w:rsidP="00E53A46">
            <w:pPr>
              <w:jc w:val="center"/>
              <w:rPr>
                <w:rFonts w:ascii="Arial" w:hAnsi="Arial" w:cs="Arial"/>
                <w:sz w:val="22"/>
                <w:szCs w:val="22"/>
              </w:rPr>
            </w:pPr>
          </w:p>
          <w:p w:rsidR="004A5C06" w:rsidRPr="00B8593F" w:rsidRDefault="004A5C06" w:rsidP="00E53A46">
            <w:pPr>
              <w:jc w:val="center"/>
              <w:rPr>
                <w:rFonts w:ascii="Arial" w:hAnsi="Arial" w:cs="Arial"/>
                <w:sz w:val="22"/>
                <w:szCs w:val="22"/>
              </w:rPr>
            </w:pPr>
          </w:p>
          <w:p w:rsidR="004A5C06" w:rsidRPr="00B8593F" w:rsidRDefault="004A5C06" w:rsidP="00E53A46">
            <w:pPr>
              <w:rPr>
                <w:rFonts w:ascii="Arial" w:hAnsi="Arial" w:cs="Arial"/>
                <w:sz w:val="22"/>
                <w:szCs w:val="22"/>
              </w:rPr>
            </w:pPr>
          </w:p>
          <w:p w:rsidR="00EA07AF" w:rsidRPr="00B8593F" w:rsidRDefault="00EA07AF" w:rsidP="00E53A46">
            <w:pPr>
              <w:rPr>
                <w:rFonts w:ascii="Arial" w:hAnsi="Arial" w:cs="Arial"/>
                <w:sz w:val="22"/>
                <w:szCs w:val="22"/>
              </w:rPr>
            </w:pPr>
          </w:p>
        </w:tc>
      </w:tr>
      <w:tr w:rsidR="004A5C06" w:rsidRPr="00B8593F" w:rsidTr="00321F39">
        <w:trPr>
          <w:trHeight w:val="161"/>
        </w:trPr>
        <w:tc>
          <w:tcPr>
            <w:tcW w:w="2790" w:type="dxa"/>
            <w:vAlign w:val="center"/>
          </w:tcPr>
          <w:p w:rsidR="004A5C06" w:rsidRPr="00B8593F" w:rsidRDefault="004A5C06" w:rsidP="00BC74F2">
            <w:pPr>
              <w:rPr>
                <w:rFonts w:ascii="Arial" w:hAnsi="Arial" w:cs="Arial"/>
                <w:color w:val="000000"/>
                <w:sz w:val="22"/>
                <w:szCs w:val="22"/>
              </w:rPr>
            </w:pPr>
            <w:r w:rsidRPr="00B8593F">
              <w:rPr>
                <w:rFonts w:ascii="Arial" w:hAnsi="Arial" w:cs="Arial"/>
                <w:b/>
                <w:color w:val="000000"/>
                <w:sz w:val="22"/>
                <w:szCs w:val="22"/>
              </w:rPr>
              <w:t>Indicateurs de résultats</w:t>
            </w:r>
            <w:r w:rsidRPr="00B8593F">
              <w:rPr>
                <w:rFonts w:ascii="Arial" w:hAnsi="Arial" w:cs="Arial"/>
                <w:color w:val="000000"/>
                <w:sz w:val="22"/>
                <w:szCs w:val="22"/>
              </w:rPr>
              <w:t> :</w:t>
            </w:r>
          </w:p>
        </w:tc>
        <w:tc>
          <w:tcPr>
            <w:tcW w:w="5850" w:type="dxa"/>
            <w:vMerge/>
          </w:tcPr>
          <w:p w:rsidR="004A5C06" w:rsidRPr="00B8593F" w:rsidRDefault="004A5C06" w:rsidP="00E17295">
            <w:pPr>
              <w:rPr>
                <w:rFonts w:ascii="Arial" w:hAnsi="Arial" w:cs="Arial"/>
                <w:color w:val="000000"/>
                <w:sz w:val="22"/>
                <w:szCs w:val="22"/>
              </w:rPr>
            </w:pPr>
          </w:p>
        </w:tc>
        <w:tc>
          <w:tcPr>
            <w:tcW w:w="4320" w:type="dxa"/>
            <w:vMerge/>
            <w:vAlign w:val="center"/>
          </w:tcPr>
          <w:p w:rsidR="004A5C06" w:rsidRPr="00B8593F" w:rsidRDefault="004A5C06" w:rsidP="00362FEB">
            <w:pPr>
              <w:rPr>
                <w:rFonts w:ascii="Arial" w:hAnsi="Arial" w:cs="Arial"/>
                <w:sz w:val="22"/>
                <w:szCs w:val="22"/>
              </w:rPr>
            </w:pPr>
          </w:p>
        </w:tc>
      </w:tr>
      <w:tr w:rsidR="00F55021" w:rsidRPr="00B8593F" w:rsidTr="00321F39">
        <w:trPr>
          <w:trHeight w:val="926"/>
        </w:trPr>
        <w:tc>
          <w:tcPr>
            <w:tcW w:w="2790" w:type="dxa"/>
          </w:tcPr>
          <w:p w:rsidR="00F55021" w:rsidRPr="00B8593F" w:rsidRDefault="00033EA1" w:rsidP="00033EA1">
            <w:pPr>
              <w:rPr>
                <w:rFonts w:ascii="Arial" w:hAnsi="Arial" w:cs="Arial"/>
                <w:sz w:val="22"/>
                <w:szCs w:val="22"/>
              </w:rPr>
            </w:pPr>
            <w:r w:rsidRPr="00DA1C52">
              <w:rPr>
                <w:rFonts w:cs="Arial"/>
              </w:rPr>
              <w:t>Nombre de jeunes exposés ou déscolarisés qui sont encadrés pour leur inscription à l’école</w:t>
            </w:r>
          </w:p>
        </w:tc>
        <w:tc>
          <w:tcPr>
            <w:tcW w:w="5850" w:type="dxa"/>
            <w:vMerge/>
          </w:tcPr>
          <w:p w:rsidR="00F55021" w:rsidRPr="00B8593F" w:rsidRDefault="00F55021" w:rsidP="00E17295">
            <w:pPr>
              <w:rPr>
                <w:rFonts w:ascii="Arial" w:hAnsi="Arial" w:cs="Arial"/>
                <w:color w:val="000000"/>
                <w:sz w:val="22"/>
                <w:szCs w:val="22"/>
              </w:rPr>
            </w:pPr>
          </w:p>
        </w:tc>
        <w:tc>
          <w:tcPr>
            <w:tcW w:w="4320" w:type="dxa"/>
            <w:vMerge/>
            <w:vAlign w:val="center"/>
          </w:tcPr>
          <w:p w:rsidR="00F55021" w:rsidRPr="00B8593F" w:rsidRDefault="00F55021" w:rsidP="00362FEB">
            <w:pPr>
              <w:rPr>
                <w:rFonts w:ascii="Arial" w:hAnsi="Arial" w:cs="Arial"/>
                <w:sz w:val="22"/>
                <w:szCs w:val="22"/>
              </w:rPr>
            </w:pPr>
          </w:p>
        </w:tc>
      </w:tr>
      <w:tr w:rsidR="004A5C06" w:rsidRPr="00B8593F" w:rsidTr="00321F39">
        <w:trPr>
          <w:trHeight w:val="179"/>
        </w:trPr>
        <w:tc>
          <w:tcPr>
            <w:tcW w:w="2790" w:type="dxa"/>
          </w:tcPr>
          <w:p w:rsidR="00033EA1" w:rsidRPr="00DA1C52" w:rsidRDefault="00033EA1" w:rsidP="00033EA1">
            <w:pPr>
              <w:rPr>
                <w:rFonts w:cs="Arial"/>
              </w:rPr>
            </w:pPr>
            <w:r w:rsidRPr="00DA1C52">
              <w:rPr>
                <w:rFonts w:cs="Arial"/>
              </w:rPr>
              <w:t>Nombre de groupements de jeunes filles qui suivent des programmes d’alphabétisation, éducation à la vie familiale et autres compétences liées à la vie courante</w:t>
            </w:r>
          </w:p>
          <w:p w:rsidR="00033EA1" w:rsidRPr="00DA1C52" w:rsidRDefault="00033EA1" w:rsidP="00033EA1">
            <w:pPr>
              <w:rPr>
                <w:rFonts w:cs="Arial"/>
              </w:rPr>
            </w:pPr>
            <w:r w:rsidRPr="00DA1C52">
              <w:rPr>
                <w:rFonts w:cs="Arial"/>
              </w:rPr>
              <w:t>% des jeunes déscolarisés insérés dans la vie professionnelle</w:t>
            </w:r>
          </w:p>
          <w:p w:rsidR="004639DE" w:rsidRPr="00B8593F" w:rsidRDefault="004639DE" w:rsidP="00033EA1">
            <w:pPr>
              <w:rPr>
                <w:rFonts w:ascii="Arial" w:hAnsi="Arial" w:cs="Arial"/>
                <w:sz w:val="22"/>
                <w:szCs w:val="22"/>
              </w:rPr>
            </w:pPr>
          </w:p>
        </w:tc>
        <w:tc>
          <w:tcPr>
            <w:tcW w:w="5850" w:type="dxa"/>
          </w:tcPr>
          <w:p w:rsidR="00100CDE" w:rsidRPr="00B8593F" w:rsidRDefault="004A5C06" w:rsidP="0034259E">
            <w:pPr>
              <w:rPr>
                <w:rFonts w:ascii="Arial" w:hAnsi="Arial" w:cs="Arial"/>
                <w:sz w:val="22"/>
                <w:szCs w:val="22"/>
              </w:rPr>
            </w:pPr>
            <w:r w:rsidRPr="00B8593F">
              <w:rPr>
                <w:rFonts w:ascii="Arial" w:hAnsi="Arial" w:cs="Arial"/>
                <w:b/>
                <w:color w:val="000000"/>
                <w:sz w:val="22"/>
                <w:szCs w:val="22"/>
                <w:u w:val="single"/>
              </w:rPr>
              <w:t>Résultat attendu 2</w:t>
            </w:r>
            <w:r w:rsidRPr="00B8593F">
              <w:rPr>
                <w:rFonts w:ascii="Arial" w:hAnsi="Arial" w:cs="Arial"/>
                <w:b/>
                <w:color w:val="000000"/>
                <w:sz w:val="22"/>
                <w:szCs w:val="22"/>
              </w:rPr>
              <w:t> :</w:t>
            </w:r>
            <w:r w:rsidRPr="00B8593F">
              <w:rPr>
                <w:rFonts w:ascii="Arial" w:hAnsi="Arial" w:cs="Arial"/>
                <w:sz w:val="22"/>
                <w:szCs w:val="22"/>
              </w:rPr>
              <w:t xml:space="preserve"> </w:t>
            </w:r>
          </w:p>
          <w:p w:rsidR="0009658E" w:rsidRDefault="0009658E" w:rsidP="0034259E">
            <w:pPr>
              <w:rPr>
                <w:rFonts w:ascii="Arial" w:hAnsi="Arial" w:cs="Arial"/>
                <w:sz w:val="22"/>
                <w:szCs w:val="22"/>
              </w:rPr>
            </w:pPr>
          </w:p>
          <w:p w:rsidR="00033EA1" w:rsidRPr="00033EA1" w:rsidRDefault="00033EA1" w:rsidP="0034259E">
            <w:pPr>
              <w:rPr>
                <w:szCs w:val="22"/>
              </w:rPr>
            </w:pPr>
            <w:r w:rsidRPr="00033EA1">
              <w:rPr>
                <w:szCs w:val="20"/>
              </w:rPr>
              <w:t>30 groupements de 10 à 15 jeunes filles en situation de travail suivent des programmes d`alphabétisation fonctionnelle, d’éducation à la vie familiale et d’autres compétences liées à la vie courante.</w:t>
            </w:r>
          </w:p>
          <w:p w:rsidR="00F45ED0" w:rsidRPr="00B8593F" w:rsidRDefault="00F45ED0" w:rsidP="0034259E">
            <w:pPr>
              <w:rPr>
                <w:rFonts w:ascii="Arial" w:hAnsi="Arial" w:cs="Arial"/>
                <w:sz w:val="22"/>
                <w:szCs w:val="22"/>
              </w:rPr>
            </w:pPr>
          </w:p>
          <w:p w:rsidR="003D1F2D" w:rsidRPr="00B8593F" w:rsidRDefault="004A5C06" w:rsidP="0034259E">
            <w:pPr>
              <w:rPr>
                <w:rFonts w:ascii="Arial" w:hAnsi="Arial" w:cs="Arial"/>
                <w:b/>
                <w:color w:val="000000"/>
                <w:sz w:val="22"/>
                <w:szCs w:val="22"/>
              </w:rPr>
            </w:pPr>
            <w:r w:rsidRPr="00B8593F">
              <w:rPr>
                <w:rFonts w:ascii="Arial" w:hAnsi="Arial" w:cs="Arial"/>
                <w:b/>
                <w:color w:val="000000"/>
                <w:sz w:val="22"/>
                <w:szCs w:val="22"/>
                <w:u w:val="single"/>
              </w:rPr>
              <w:t>Réalisations accomplies</w:t>
            </w:r>
            <w:r w:rsidRPr="00B8593F">
              <w:rPr>
                <w:rFonts w:ascii="Arial" w:hAnsi="Arial" w:cs="Arial"/>
                <w:b/>
                <w:color w:val="000000"/>
                <w:sz w:val="22"/>
                <w:szCs w:val="22"/>
              </w:rPr>
              <w:t> :</w:t>
            </w:r>
          </w:p>
          <w:p w:rsidR="00466148" w:rsidRDefault="00466148" w:rsidP="0034259E"/>
          <w:p w:rsidR="00E773AA" w:rsidRDefault="00321F39" w:rsidP="0034259E">
            <w:r>
              <w:t>U</w:t>
            </w:r>
            <w:r w:rsidR="002F0C2A" w:rsidRPr="002F0C2A">
              <w:t xml:space="preserve">n programme </w:t>
            </w:r>
            <w:r w:rsidR="002F0C2A">
              <w:t xml:space="preserve">d’alphabétisation </w:t>
            </w:r>
            <w:r w:rsidR="00D668F2">
              <w:t>qui a touché des filles m</w:t>
            </w:r>
            <w:r>
              <w:t>ères</w:t>
            </w:r>
            <w:r w:rsidR="00D668F2">
              <w:t xml:space="preserve"> et femmes âgées de plus de 15 ans </w:t>
            </w:r>
            <w:r w:rsidR="005B47FC">
              <w:t xml:space="preserve"> arrivé à terme en juin 2011</w:t>
            </w:r>
            <w:r w:rsidR="002F0C2A">
              <w:t>.</w:t>
            </w:r>
            <w:r w:rsidR="00D668F2">
              <w:t xml:space="preserve"> </w:t>
            </w:r>
            <w:r w:rsidR="00F53CE7">
              <w:t xml:space="preserve">Plus de 62 </w:t>
            </w:r>
            <w:r w:rsidR="00FC307B">
              <w:t xml:space="preserve">bénéficiaires cibles, réunis dans trois groupements ont pu </w:t>
            </w:r>
            <w:r w:rsidR="00E90A95">
              <w:t>suivre</w:t>
            </w:r>
            <w:r w:rsidR="00FC307B">
              <w:t xml:space="preserve"> et </w:t>
            </w:r>
            <w:r w:rsidR="00E90A95">
              <w:t>apprécier</w:t>
            </w:r>
            <w:r w:rsidR="00FC307B">
              <w:t xml:space="preserve">    </w:t>
            </w:r>
            <w:r w:rsidR="002F0C2A">
              <w:t xml:space="preserve"> </w:t>
            </w:r>
          </w:p>
          <w:p w:rsidR="000C7FAC" w:rsidRDefault="000C7FAC" w:rsidP="0034259E"/>
          <w:p w:rsidR="000C7FAC" w:rsidRDefault="000C7FAC" w:rsidP="0034259E">
            <w:pPr>
              <w:rPr>
                <w:rFonts w:ascii="Arial" w:hAnsi="Arial" w:cs="Arial"/>
                <w:color w:val="000000"/>
                <w:sz w:val="22"/>
                <w:szCs w:val="22"/>
              </w:rPr>
            </w:pPr>
          </w:p>
          <w:p w:rsidR="000C7FAC" w:rsidRPr="00B8593F" w:rsidRDefault="000C7FAC" w:rsidP="0034259E">
            <w:pPr>
              <w:rPr>
                <w:rFonts w:ascii="Arial" w:hAnsi="Arial" w:cs="Arial"/>
                <w:color w:val="000000"/>
                <w:sz w:val="22"/>
                <w:szCs w:val="22"/>
              </w:rPr>
            </w:pPr>
          </w:p>
        </w:tc>
        <w:tc>
          <w:tcPr>
            <w:tcW w:w="4320" w:type="dxa"/>
            <w:vMerge/>
          </w:tcPr>
          <w:p w:rsidR="004A5C06" w:rsidRPr="00B8593F" w:rsidRDefault="004A5C06" w:rsidP="00362FEB">
            <w:pPr>
              <w:rPr>
                <w:rFonts w:ascii="Arial" w:hAnsi="Arial" w:cs="Arial"/>
                <w:sz w:val="22"/>
                <w:szCs w:val="22"/>
              </w:rPr>
            </w:pPr>
          </w:p>
        </w:tc>
      </w:tr>
      <w:tr w:rsidR="00321F39" w:rsidRPr="00B8593F" w:rsidTr="00321F39">
        <w:trPr>
          <w:trHeight w:val="179"/>
        </w:trPr>
        <w:tc>
          <w:tcPr>
            <w:tcW w:w="2790" w:type="dxa"/>
          </w:tcPr>
          <w:p w:rsidR="00321F39" w:rsidRDefault="00321F39" w:rsidP="00033EA1">
            <w:pPr>
              <w:rPr>
                <w:rFonts w:cs="Arial"/>
              </w:rPr>
            </w:pPr>
          </w:p>
          <w:p w:rsidR="00321F39" w:rsidRPr="00B8593F" w:rsidRDefault="00321F39" w:rsidP="00321F39">
            <w:pPr>
              <w:rPr>
                <w:rFonts w:ascii="Arial" w:hAnsi="Arial" w:cs="Arial"/>
                <w:sz w:val="22"/>
                <w:szCs w:val="22"/>
              </w:rPr>
            </w:pPr>
            <w:r w:rsidRPr="00DA1C52">
              <w:rPr>
                <w:rFonts w:cs="Arial"/>
              </w:rPr>
              <w:t>Nombre des écoles primaires qui participent aux activités parascolaires</w:t>
            </w:r>
          </w:p>
          <w:p w:rsidR="00321F39" w:rsidRPr="00DA1C52" w:rsidRDefault="00321F39" w:rsidP="00033EA1">
            <w:pPr>
              <w:rPr>
                <w:rFonts w:cs="Arial"/>
              </w:rPr>
            </w:pPr>
          </w:p>
        </w:tc>
        <w:tc>
          <w:tcPr>
            <w:tcW w:w="5850" w:type="dxa"/>
          </w:tcPr>
          <w:p w:rsidR="00321F39" w:rsidRPr="00B8593F" w:rsidRDefault="00321F39" w:rsidP="00321F39">
            <w:pPr>
              <w:tabs>
                <w:tab w:val="left" w:pos="-720"/>
                <w:tab w:val="left" w:pos="4500"/>
              </w:tabs>
              <w:suppressAutoHyphens/>
              <w:spacing w:after="54"/>
              <w:rPr>
                <w:rFonts w:ascii="Arial" w:hAnsi="Arial" w:cs="Arial"/>
                <w:sz w:val="22"/>
                <w:szCs w:val="22"/>
              </w:rPr>
            </w:pPr>
            <w:r w:rsidRPr="00B8593F">
              <w:rPr>
                <w:rFonts w:ascii="Arial" w:hAnsi="Arial" w:cs="Arial"/>
                <w:b/>
                <w:color w:val="000000"/>
                <w:sz w:val="22"/>
                <w:szCs w:val="22"/>
                <w:u w:val="single"/>
              </w:rPr>
              <w:t>Résultat attendu 3</w:t>
            </w:r>
            <w:r w:rsidRPr="00B8593F">
              <w:rPr>
                <w:rFonts w:ascii="Arial" w:hAnsi="Arial" w:cs="Arial"/>
                <w:b/>
                <w:color w:val="000000"/>
                <w:sz w:val="22"/>
                <w:szCs w:val="22"/>
              </w:rPr>
              <w:t> :</w:t>
            </w:r>
            <w:r w:rsidRPr="00B8593F">
              <w:rPr>
                <w:rFonts w:ascii="Arial" w:hAnsi="Arial" w:cs="Arial"/>
                <w:sz w:val="22"/>
                <w:szCs w:val="22"/>
              </w:rPr>
              <w:t xml:space="preserve"> </w:t>
            </w:r>
          </w:p>
          <w:p w:rsidR="00321F39" w:rsidRPr="00033EA1" w:rsidRDefault="00321F39" w:rsidP="00321F39">
            <w:pPr>
              <w:tabs>
                <w:tab w:val="left" w:pos="-720"/>
                <w:tab w:val="left" w:pos="4500"/>
              </w:tabs>
              <w:suppressAutoHyphens/>
              <w:spacing w:after="54"/>
              <w:rPr>
                <w:szCs w:val="22"/>
              </w:rPr>
            </w:pPr>
            <w:r w:rsidRPr="00033EA1">
              <w:rPr>
                <w:bCs/>
                <w:szCs w:val="20"/>
              </w:rPr>
              <w:t xml:space="preserve">55 écoles primaires participent aux </w:t>
            </w:r>
            <w:r w:rsidRPr="00033EA1">
              <w:rPr>
                <w:szCs w:val="20"/>
              </w:rPr>
              <w:t xml:space="preserve">activités parascolaires (sport, spectacle, danses, théâtres à caractère éducatif) </w:t>
            </w:r>
            <w:r w:rsidRPr="00033EA1">
              <w:rPr>
                <w:bCs/>
                <w:szCs w:val="20"/>
              </w:rPr>
              <w:t>pour promouvoir les bonnes habitudes de vivre en société</w:t>
            </w:r>
          </w:p>
          <w:p w:rsidR="00321F39" w:rsidRPr="00B8593F" w:rsidRDefault="00321F39" w:rsidP="00321F39">
            <w:pPr>
              <w:tabs>
                <w:tab w:val="left" w:pos="-720"/>
                <w:tab w:val="left" w:pos="4500"/>
              </w:tabs>
              <w:suppressAutoHyphens/>
              <w:spacing w:after="54"/>
              <w:rPr>
                <w:rFonts w:ascii="Arial" w:hAnsi="Arial" w:cs="Arial"/>
                <w:sz w:val="22"/>
                <w:szCs w:val="22"/>
              </w:rPr>
            </w:pPr>
          </w:p>
          <w:p w:rsidR="00321F39" w:rsidRDefault="00321F39" w:rsidP="00321F39">
            <w:pPr>
              <w:rPr>
                <w:rFonts w:ascii="Arial" w:hAnsi="Arial" w:cs="Arial"/>
                <w:color w:val="000000"/>
                <w:sz w:val="22"/>
                <w:szCs w:val="22"/>
              </w:rPr>
            </w:pPr>
            <w:r w:rsidRPr="00B8593F">
              <w:rPr>
                <w:rFonts w:ascii="Arial" w:hAnsi="Arial" w:cs="Arial"/>
                <w:b/>
                <w:color w:val="000000"/>
                <w:sz w:val="22"/>
                <w:szCs w:val="22"/>
                <w:u w:val="single"/>
              </w:rPr>
              <w:t>Réalisations accomplies</w:t>
            </w:r>
            <w:r w:rsidRPr="00B8593F">
              <w:rPr>
                <w:rFonts w:ascii="Arial" w:hAnsi="Arial" w:cs="Arial"/>
                <w:b/>
                <w:color w:val="000000"/>
                <w:sz w:val="22"/>
                <w:szCs w:val="22"/>
              </w:rPr>
              <w:t> :</w:t>
            </w:r>
            <w:r w:rsidRPr="00B8593F">
              <w:rPr>
                <w:rFonts w:ascii="Arial" w:hAnsi="Arial" w:cs="Arial"/>
                <w:color w:val="000000"/>
                <w:sz w:val="22"/>
                <w:szCs w:val="22"/>
              </w:rPr>
              <w:t xml:space="preserve"> </w:t>
            </w:r>
          </w:p>
          <w:p w:rsidR="00321F39" w:rsidRPr="00B8593F" w:rsidRDefault="00321F39" w:rsidP="00321F39">
            <w:pPr>
              <w:rPr>
                <w:rFonts w:ascii="Arial" w:hAnsi="Arial" w:cs="Arial"/>
                <w:color w:val="000000"/>
                <w:sz w:val="22"/>
                <w:szCs w:val="22"/>
              </w:rPr>
            </w:pPr>
          </w:p>
          <w:p w:rsidR="00321F39" w:rsidRDefault="00321F39" w:rsidP="00321F39">
            <w:pPr>
              <w:tabs>
                <w:tab w:val="left" w:pos="-720"/>
                <w:tab w:val="left" w:pos="4500"/>
              </w:tabs>
              <w:suppressAutoHyphens/>
              <w:spacing w:after="54"/>
              <w:rPr>
                <w:bCs/>
                <w:szCs w:val="20"/>
              </w:rPr>
            </w:pPr>
            <w:r>
              <w:rPr>
                <w:bCs/>
                <w:szCs w:val="20"/>
              </w:rPr>
              <w:t xml:space="preserve">Un </w:t>
            </w:r>
            <w:r w:rsidRPr="00A14B50">
              <w:rPr>
                <w:bCs/>
                <w:szCs w:val="20"/>
              </w:rPr>
              <w:t xml:space="preserve">atelier </w:t>
            </w:r>
            <w:r>
              <w:rPr>
                <w:bCs/>
                <w:szCs w:val="20"/>
              </w:rPr>
              <w:t xml:space="preserve">national </w:t>
            </w:r>
            <w:r w:rsidRPr="00A14B50">
              <w:rPr>
                <w:bCs/>
                <w:szCs w:val="20"/>
              </w:rPr>
              <w:t xml:space="preserve">s’est déroulé pendant trois jours du </w:t>
            </w:r>
            <w:r>
              <w:rPr>
                <w:bCs/>
                <w:szCs w:val="20"/>
              </w:rPr>
              <w:t>lundi 30 mai au m</w:t>
            </w:r>
            <w:r w:rsidRPr="00A14B50">
              <w:rPr>
                <w:bCs/>
                <w:szCs w:val="20"/>
              </w:rPr>
              <w:t xml:space="preserve">ercredi 1er  Juin 2011 à la salle de conférence de l’école de nationale de santé </w:t>
            </w:r>
            <w:r>
              <w:rPr>
                <w:bCs/>
                <w:szCs w:val="20"/>
              </w:rPr>
              <w:t xml:space="preserve">pour : </w:t>
            </w:r>
          </w:p>
          <w:p w:rsidR="00321F39" w:rsidRPr="00A14B50" w:rsidRDefault="00321F39" w:rsidP="00321F39">
            <w:pPr>
              <w:widowControl w:val="0"/>
              <w:numPr>
                <w:ilvl w:val="0"/>
                <w:numId w:val="15"/>
              </w:numPr>
              <w:autoSpaceDE w:val="0"/>
              <w:autoSpaceDN w:val="0"/>
              <w:adjustRightInd w:val="0"/>
              <w:jc w:val="both"/>
              <w:rPr>
                <w:szCs w:val="36"/>
              </w:rPr>
            </w:pPr>
            <w:r w:rsidRPr="00A14B50">
              <w:rPr>
                <w:szCs w:val="36"/>
              </w:rPr>
              <w:t>Présenter le bilan des activités organisés pendant l’année 2011 (ONG et coordination des Iles)</w:t>
            </w:r>
            <w:r>
              <w:rPr>
                <w:szCs w:val="36"/>
              </w:rPr>
              <w:t> ;</w:t>
            </w:r>
            <w:r w:rsidRPr="00A14B50">
              <w:rPr>
                <w:szCs w:val="36"/>
              </w:rPr>
              <w:t>  Procéder à la programmation 2011 ;</w:t>
            </w:r>
          </w:p>
          <w:p w:rsidR="00321F39" w:rsidRPr="00A14B50" w:rsidRDefault="00321F39" w:rsidP="00321F39">
            <w:pPr>
              <w:widowControl w:val="0"/>
              <w:numPr>
                <w:ilvl w:val="0"/>
                <w:numId w:val="15"/>
              </w:numPr>
              <w:autoSpaceDE w:val="0"/>
              <w:autoSpaceDN w:val="0"/>
              <w:adjustRightInd w:val="0"/>
              <w:jc w:val="both"/>
              <w:rPr>
                <w:bCs/>
                <w:sz w:val="18"/>
                <w:szCs w:val="20"/>
              </w:rPr>
            </w:pPr>
            <w:r w:rsidRPr="00A14B50">
              <w:rPr>
                <w:szCs w:val="36"/>
              </w:rPr>
              <w:t>Réfléchir sur un mécanisme de coordination efficace</w:t>
            </w:r>
          </w:p>
          <w:p w:rsidR="00321F39" w:rsidRDefault="00321F39" w:rsidP="00321F39">
            <w:pPr>
              <w:widowControl w:val="0"/>
              <w:autoSpaceDE w:val="0"/>
              <w:autoSpaceDN w:val="0"/>
              <w:adjustRightInd w:val="0"/>
              <w:jc w:val="both"/>
              <w:rPr>
                <w:szCs w:val="36"/>
                <w:u w:val="single"/>
              </w:rPr>
            </w:pPr>
          </w:p>
          <w:p w:rsidR="00321F39" w:rsidRPr="00746948" w:rsidRDefault="00321F39" w:rsidP="00321F39">
            <w:pPr>
              <w:widowControl w:val="0"/>
              <w:autoSpaceDE w:val="0"/>
              <w:autoSpaceDN w:val="0"/>
              <w:adjustRightInd w:val="0"/>
              <w:jc w:val="both"/>
              <w:rPr>
                <w:b/>
                <w:szCs w:val="36"/>
                <w:u w:val="single"/>
              </w:rPr>
            </w:pPr>
            <w:r w:rsidRPr="00746948">
              <w:rPr>
                <w:b/>
                <w:szCs w:val="36"/>
                <w:u w:val="single"/>
              </w:rPr>
              <w:t>Recommandations :</w:t>
            </w:r>
          </w:p>
          <w:p w:rsidR="00321F39" w:rsidRPr="00C01E05" w:rsidRDefault="00321F39" w:rsidP="00321F39">
            <w:pPr>
              <w:widowControl w:val="0"/>
              <w:autoSpaceDE w:val="0"/>
              <w:autoSpaceDN w:val="0"/>
              <w:adjustRightInd w:val="0"/>
              <w:jc w:val="both"/>
              <w:rPr>
                <w:szCs w:val="36"/>
              </w:rPr>
            </w:pPr>
            <w:r w:rsidRPr="00C01E05">
              <w:rPr>
                <w:szCs w:val="36"/>
              </w:rPr>
              <w:t>Les principales recommandations sont de faire en sorte que les différents intervenants se retrouvent dans un cadre opérationnel qui favorise :</w:t>
            </w:r>
          </w:p>
          <w:p w:rsidR="00321F39" w:rsidRPr="00C01E05" w:rsidRDefault="00321F39" w:rsidP="00321F39">
            <w:pPr>
              <w:widowControl w:val="0"/>
              <w:numPr>
                <w:ilvl w:val="0"/>
                <w:numId w:val="15"/>
              </w:numPr>
              <w:autoSpaceDE w:val="0"/>
              <w:autoSpaceDN w:val="0"/>
              <w:adjustRightInd w:val="0"/>
              <w:jc w:val="both"/>
              <w:rPr>
                <w:szCs w:val="36"/>
              </w:rPr>
            </w:pPr>
            <w:r w:rsidRPr="00C01E05">
              <w:rPr>
                <w:szCs w:val="36"/>
              </w:rPr>
              <w:t>Le respect de la hiérarchie et des procédures ;</w:t>
            </w:r>
          </w:p>
          <w:p w:rsidR="00321F39" w:rsidRPr="00C01E05" w:rsidRDefault="00321F39" w:rsidP="00321F39">
            <w:pPr>
              <w:widowControl w:val="0"/>
              <w:numPr>
                <w:ilvl w:val="0"/>
                <w:numId w:val="15"/>
              </w:numPr>
              <w:autoSpaceDE w:val="0"/>
              <w:autoSpaceDN w:val="0"/>
              <w:adjustRightInd w:val="0"/>
              <w:jc w:val="both"/>
              <w:rPr>
                <w:szCs w:val="36"/>
              </w:rPr>
            </w:pPr>
            <w:r w:rsidRPr="00C01E05">
              <w:rPr>
                <w:szCs w:val="36"/>
              </w:rPr>
              <w:t>La détermination précises des activités et une inscription budgétaire conforme aux activités retenues ;</w:t>
            </w:r>
          </w:p>
          <w:p w:rsidR="00321F39" w:rsidRPr="00C01E05" w:rsidRDefault="00321F39" w:rsidP="00321F39">
            <w:pPr>
              <w:widowControl w:val="0"/>
              <w:numPr>
                <w:ilvl w:val="0"/>
                <w:numId w:val="15"/>
              </w:numPr>
              <w:autoSpaceDE w:val="0"/>
              <w:autoSpaceDN w:val="0"/>
              <w:adjustRightInd w:val="0"/>
              <w:jc w:val="both"/>
              <w:rPr>
                <w:szCs w:val="36"/>
              </w:rPr>
            </w:pPr>
            <w:r w:rsidRPr="00C01E05">
              <w:rPr>
                <w:szCs w:val="36"/>
              </w:rPr>
              <w:t>La facilitation des procédures de déblocage des fonds ;</w:t>
            </w:r>
          </w:p>
          <w:p w:rsidR="00321F39" w:rsidRPr="00C01E05" w:rsidRDefault="00321F39" w:rsidP="00321F39">
            <w:pPr>
              <w:widowControl w:val="0"/>
              <w:numPr>
                <w:ilvl w:val="0"/>
                <w:numId w:val="15"/>
              </w:numPr>
              <w:autoSpaceDE w:val="0"/>
              <w:autoSpaceDN w:val="0"/>
              <w:adjustRightInd w:val="0"/>
              <w:jc w:val="both"/>
              <w:rPr>
                <w:szCs w:val="36"/>
              </w:rPr>
            </w:pPr>
            <w:r w:rsidRPr="00C01E05">
              <w:rPr>
                <w:szCs w:val="36"/>
              </w:rPr>
              <w:t>L’élaboration d’une note méthodologique pour chaque activité.</w:t>
            </w:r>
          </w:p>
          <w:p w:rsidR="00321F39" w:rsidRDefault="00321F39" w:rsidP="00321F39">
            <w:pPr>
              <w:widowControl w:val="0"/>
              <w:autoSpaceDE w:val="0"/>
              <w:autoSpaceDN w:val="0"/>
              <w:adjustRightInd w:val="0"/>
              <w:jc w:val="both"/>
              <w:rPr>
                <w:szCs w:val="36"/>
              </w:rPr>
            </w:pPr>
            <w:r w:rsidRPr="00C01E05">
              <w:rPr>
                <w:szCs w:val="36"/>
              </w:rPr>
              <w:t xml:space="preserve">Pour rendre crédible l’action engagée, il a été en outre recommandé de pérenniser l’activité initiée et cultiver la culture de </w:t>
            </w:r>
            <w:r>
              <w:rPr>
                <w:szCs w:val="36"/>
              </w:rPr>
              <w:t>projet</w:t>
            </w:r>
            <w:r w:rsidRPr="00C01E05">
              <w:rPr>
                <w:szCs w:val="36"/>
              </w:rPr>
              <w:t xml:space="preserve">. </w:t>
            </w:r>
          </w:p>
          <w:p w:rsidR="00321F39" w:rsidRDefault="00321F39" w:rsidP="0034259E">
            <w:pPr>
              <w:rPr>
                <w:rFonts w:ascii="Arial" w:hAnsi="Arial" w:cs="Arial"/>
                <w:b/>
                <w:color w:val="000000"/>
                <w:sz w:val="22"/>
                <w:szCs w:val="22"/>
                <w:u w:val="single"/>
              </w:rPr>
            </w:pPr>
            <w:bookmarkStart w:id="0" w:name="_GoBack"/>
            <w:bookmarkEnd w:id="0"/>
          </w:p>
          <w:p w:rsidR="00A8263A" w:rsidRPr="00B8593F" w:rsidRDefault="00A8263A" w:rsidP="0034259E">
            <w:pPr>
              <w:rPr>
                <w:rFonts w:ascii="Arial" w:hAnsi="Arial" w:cs="Arial"/>
                <w:b/>
                <w:color w:val="000000"/>
                <w:sz w:val="22"/>
                <w:szCs w:val="22"/>
                <w:u w:val="single"/>
              </w:rPr>
            </w:pPr>
          </w:p>
        </w:tc>
        <w:tc>
          <w:tcPr>
            <w:tcW w:w="4320" w:type="dxa"/>
            <w:vMerge/>
          </w:tcPr>
          <w:p w:rsidR="00321F39" w:rsidRPr="00B8593F" w:rsidRDefault="00321F39" w:rsidP="00362FEB">
            <w:pPr>
              <w:rPr>
                <w:rFonts w:ascii="Arial" w:hAnsi="Arial" w:cs="Arial"/>
                <w:sz w:val="22"/>
                <w:szCs w:val="22"/>
              </w:rPr>
            </w:pPr>
          </w:p>
        </w:tc>
      </w:tr>
      <w:tr w:rsidR="00B473B1" w:rsidRPr="00B8593F" w:rsidTr="00A27C12">
        <w:trPr>
          <w:trHeight w:val="179"/>
        </w:trPr>
        <w:tc>
          <w:tcPr>
            <w:tcW w:w="8640" w:type="dxa"/>
            <w:gridSpan w:val="2"/>
          </w:tcPr>
          <w:p w:rsidR="00B473B1" w:rsidRDefault="00B473B1" w:rsidP="00321F39">
            <w:pPr>
              <w:tabs>
                <w:tab w:val="left" w:pos="-720"/>
                <w:tab w:val="left" w:pos="4500"/>
              </w:tabs>
              <w:suppressAutoHyphens/>
              <w:spacing w:after="54"/>
              <w:rPr>
                <w:szCs w:val="36"/>
              </w:rPr>
            </w:pPr>
            <w:r w:rsidRPr="00CB7661">
              <w:rPr>
                <w:szCs w:val="36"/>
                <w:highlight w:val="yellow"/>
              </w:rPr>
              <w:lastRenderedPageBreak/>
              <w:t>Réalisations accomplies par rapport aux prévisions avec référence aux indicateurs des résultats stratégiques (effets sectoriels</w:t>
            </w:r>
            <w:r>
              <w:rPr>
                <w:szCs w:val="36"/>
              </w:rPr>
              <w:t>)</w:t>
            </w:r>
          </w:p>
          <w:p w:rsidR="00B473B1" w:rsidRPr="00B8593F" w:rsidRDefault="00B473B1" w:rsidP="00321F39">
            <w:pPr>
              <w:tabs>
                <w:tab w:val="left" w:pos="-720"/>
                <w:tab w:val="left" w:pos="4500"/>
              </w:tabs>
              <w:suppressAutoHyphens/>
              <w:spacing w:after="54"/>
              <w:rPr>
                <w:rFonts w:ascii="Arial" w:hAnsi="Arial" w:cs="Arial"/>
                <w:b/>
                <w:color w:val="000000"/>
                <w:sz w:val="22"/>
                <w:szCs w:val="22"/>
                <w:u w:val="single"/>
              </w:rPr>
            </w:pPr>
            <w:r w:rsidRPr="00CB7661">
              <w:rPr>
                <w:b/>
                <w:i/>
                <w:szCs w:val="36"/>
                <w:highlight w:val="yellow"/>
                <w:u w:val="single"/>
              </w:rPr>
              <w:t>Questions</w:t>
            </w:r>
            <w:r>
              <w:rPr>
                <w:b/>
                <w:i/>
                <w:szCs w:val="36"/>
                <w:u w:val="single"/>
              </w:rPr>
              <w:t> :</w:t>
            </w:r>
          </w:p>
        </w:tc>
        <w:tc>
          <w:tcPr>
            <w:tcW w:w="4320" w:type="dxa"/>
          </w:tcPr>
          <w:p w:rsidR="00B473B1" w:rsidRPr="00B8593F" w:rsidRDefault="00B473B1" w:rsidP="00362FEB">
            <w:pPr>
              <w:rPr>
                <w:rFonts w:ascii="Arial" w:hAnsi="Arial" w:cs="Arial"/>
                <w:sz w:val="22"/>
                <w:szCs w:val="22"/>
              </w:rPr>
            </w:pPr>
          </w:p>
        </w:tc>
      </w:tr>
      <w:tr w:rsidR="00B473B1" w:rsidRPr="00B8593F" w:rsidTr="00A27C12">
        <w:trPr>
          <w:trHeight w:val="179"/>
        </w:trPr>
        <w:tc>
          <w:tcPr>
            <w:tcW w:w="8640" w:type="dxa"/>
            <w:gridSpan w:val="2"/>
          </w:tcPr>
          <w:p w:rsidR="00B473B1" w:rsidRPr="00B8593F" w:rsidRDefault="00B473B1" w:rsidP="00321F39">
            <w:pPr>
              <w:tabs>
                <w:tab w:val="left" w:pos="-720"/>
                <w:tab w:val="left" w:pos="4500"/>
              </w:tabs>
              <w:suppressAutoHyphens/>
              <w:spacing w:after="54"/>
              <w:rPr>
                <w:rFonts w:ascii="Arial" w:hAnsi="Arial" w:cs="Arial"/>
                <w:b/>
                <w:color w:val="000000"/>
                <w:sz w:val="22"/>
                <w:szCs w:val="22"/>
                <w:u w:val="single"/>
              </w:rPr>
            </w:pPr>
            <w:r w:rsidRPr="00CB7661">
              <w:rPr>
                <w:szCs w:val="36"/>
                <w:highlight w:val="yellow"/>
              </w:rPr>
              <w:t>1.     Expliquez brièvement (4 to 5 constats au maximum) dans quelle mesure la performance du projet de ‘livrer les produits attendus’ contribue aux résultats du PMP ?</w:t>
            </w:r>
          </w:p>
        </w:tc>
        <w:tc>
          <w:tcPr>
            <w:tcW w:w="4320" w:type="dxa"/>
          </w:tcPr>
          <w:p w:rsidR="00B473B1" w:rsidRPr="00B8593F" w:rsidRDefault="00B473B1" w:rsidP="00362FEB">
            <w:pPr>
              <w:rPr>
                <w:rFonts w:ascii="Arial" w:hAnsi="Arial" w:cs="Arial"/>
                <w:sz w:val="22"/>
                <w:szCs w:val="22"/>
              </w:rPr>
            </w:pPr>
            <w:r w:rsidRPr="00B473B1">
              <w:rPr>
                <w:rFonts w:ascii="Arial" w:hAnsi="Arial" w:cs="Arial"/>
                <w:sz w:val="22"/>
                <w:szCs w:val="22"/>
              </w:rPr>
              <w:t xml:space="preserve">Le projet a permet : (i) de renfoncer les bases du sports scolaire qui malgré le fait que c’est inscrit dans les programmes officiels du primaires, ne sont pas enseignés correctement,  (ii) de cultiver la cohésion nationale et l’esprit de vivre ensemble, (iii) de stimuler la continuité et le désir d’apprendre au-delà de l’année </w:t>
            </w:r>
            <w:r w:rsidRPr="00B473B1">
              <w:rPr>
                <w:rFonts w:ascii="Arial" w:hAnsi="Arial" w:cs="Arial"/>
                <w:sz w:val="22"/>
                <w:szCs w:val="22"/>
              </w:rPr>
              <w:lastRenderedPageBreak/>
              <w:t xml:space="preserve">scolaire normal, à travers des activités extrascolaires, (iv) d’expérimenter une approche d’éducation non formelle pour la réinsertion scolaire des jeunes déscolarisés    </w:t>
            </w:r>
          </w:p>
        </w:tc>
      </w:tr>
      <w:tr w:rsidR="00B473B1" w:rsidRPr="00B8593F" w:rsidTr="00A27C12">
        <w:trPr>
          <w:trHeight w:val="179"/>
        </w:trPr>
        <w:tc>
          <w:tcPr>
            <w:tcW w:w="8640" w:type="dxa"/>
            <w:gridSpan w:val="2"/>
          </w:tcPr>
          <w:p w:rsidR="00B473B1" w:rsidRPr="00B8593F" w:rsidRDefault="00B473B1" w:rsidP="00321F39">
            <w:pPr>
              <w:tabs>
                <w:tab w:val="left" w:pos="-720"/>
                <w:tab w:val="left" w:pos="4500"/>
              </w:tabs>
              <w:suppressAutoHyphens/>
              <w:spacing w:after="54"/>
              <w:rPr>
                <w:rFonts w:ascii="Arial" w:hAnsi="Arial" w:cs="Arial"/>
                <w:b/>
                <w:color w:val="000000"/>
                <w:sz w:val="22"/>
                <w:szCs w:val="22"/>
                <w:u w:val="single"/>
              </w:rPr>
            </w:pPr>
            <w:r w:rsidRPr="00CB7661">
              <w:rPr>
                <w:szCs w:val="36"/>
                <w:highlight w:val="yellow"/>
              </w:rPr>
              <w:lastRenderedPageBreak/>
              <w:t>2.     Qu’est ce qui a été prévu d’atteindre en fin 2011, et qu’est ce qui a été réalisé mi-parcours?</w:t>
            </w:r>
          </w:p>
        </w:tc>
        <w:tc>
          <w:tcPr>
            <w:tcW w:w="4320" w:type="dxa"/>
          </w:tcPr>
          <w:p w:rsidR="00B473B1" w:rsidRPr="00B8593F" w:rsidRDefault="00B473B1" w:rsidP="00362FEB">
            <w:pPr>
              <w:rPr>
                <w:rFonts w:ascii="Arial" w:hAnsi="Arial" w:cs="Arial"/>
                <w:sz w:val="22"/>
                <w:szCs w:val="22"/>
              </w:rPr>
            </w:pPr>
            <w:r>
              <w:rPr>
                <w:rFonts w:ascii="Arial" w:hAnsi="Arial" w:cs="Arial"/>
                <w:sz w:val="22"/>
                <w:szCs w:val="22"/>
              </w:rPr>
              <w:t xml:space="preserve">Les activités de 2011 commencent après les examens nationaux, de aout-décembre 2011 </w:t>
            </w:r>
          </w:p>
        </w:tc>
      </w:tr>
      <w:tr w:rsidR="00B473B1" w:rsidRPr="00B8593F" w:rsidTr="00A27C12">
        <w:trPr>
          <w:trHeight w:val="179"/>
        </w:trPr>
        <w:tc>
          <w:tcPr>
            <w:tcW w:w="8640" w:type="dxa"/>
            <w:gridSpan w:val="2"/>
          </w:tcPr>
          <w:p w:rsidR="00B473B1" w:rsidRPr="00CB7661" w:rsidRDefault="00B473B1" w:rsidP="00321F39">
            <w:pPr>
              <w:tabs>
                <w:tab w:val="left" w:pos="-720"/>
                <w:tab w:val="left" w:pos="4500"/>
              </w:tabs>
              <w:suppressAutoHyphens/>
              <w:spacing w:after="54"/>
              <w:rPr>
                <w:szCs w:val="36"/>
                <w:highlight w:val="yellow"/>
              </w:rPr>
            </w:pPr>
            <w:r w:rsidRPr="00CB7661">
              <w:rPr>
                <w:szCs w:val="36"/>
                <w:highlight w:val="yellow"/>
              </w:rPr>
              <w:t>3.     Donnez des bonnes et des mauvais exemples de vos pratiques des projets</w:t>
            </w:r>
            <w:r>
              <w:rPr>
                <w:szCs w:val="36"/>
                <w:highlight w:val="yellow"/>
              </w:rPr>
              <w:t xml:space="preserve"> ? </w:t>
            </w:r>
          </w:p>
        </w:tc>
        <w:tc>
          <w:tcPr>
            <w:tcW w:w="4320" w:type="dxa"/>
          </w:tcPr>
          <w:p w:rsidR="00B473B1" w:rsidRPr="00B8593F" w:rsidRDefault="002D6D73" w:rsidP="00CA2B26">
            <w:pPr>
              <w:rPr>
                <w:rFonts w:ascii="Arial" w:hAnsi="Arial" w:cs="Arial"/>
                <w:sz w:val="22"/>
                <w:szCs w:val="22"/>
              </w:rPr>
            </w:pPr>
            <w:r>
              <w:rPr>
                <w:rFonts w:ascii="Arial" w:hAnsi="Arial" w:cs="Arial"/>
                <w:sz w:val="22"/>
                <w:szCs w:val="22"/>
              </w:rPr>
              <w:t>Les</w:t>
            </w:r>
            <w:r w:rsidR="003065F8">
              <w:rPr>
                <w:rFonts w:ascii="Arial" w:hAnsi="Arial" w:cs="Arial"/>
                <w:sz w:val="22"/>
                <w:szCs w:val="22"/>
              </w:rPr>
              <w:t xml:space="preserve"> bonne</w:t>
            </w:r>
            <w:r>
              <w:rPr>
                <w:rFonts w:ascii="Arial" w:hAnsi="Arial" w:cs="Arial"/>
                <w:sz w:val="22"/>
                <w:szCs w:val="22"/>
              </w:rPr>
              <w:t>s</w:t>
            </w:r>
            <w:r w:rsidR="003065F8">
              <w:rPr>
                <w:rFonts w:ascii="Arial" w:hAnsi="Arial" w:cs="Arial"/>
                <w:sz w:val="22"/>
                <w:szCs w:val="22"/>
              </w:rPr>
              <w:t xml:space="preserve"> </w:t>
            </w:r>
            <w:r w:rsidR="005A4BA0">
              <w:rPr>
                <w:rFonts w:ascii="Arial" w:hAnsi="Arial" w:cs="Arial"/>
                <w:sz w:val="22"/>
                <w:szCs w:val="22"/>
              </w:rPr>
              <w:t>pratique</w:t>
            </w:r>
            <w:r>
              <w:rPr>
                <w:rFonts w:ascii="Arial" w:hAnsi="Arial" w:cs="Arial"/>
                <w:sz w:val="22"/>
                <w:szCs w:val="22"/>
              </w:rPr>
              <w:t>s</w:t>
            </w:r>
            <w:r w:rsidR="003065F8">
              <w:rPr>
                <w:rFonts w:ascii="Arial" w:hAnsi="Arial" w:cs="Arial"/>
                <w:sz w:val="22"/>
                <w:szCs w:val="22"/>
              </w:rPr>
              <w:t xml:space="preserve"> de projet est de suivre rigoureusement la conception globale </w:t>
            </w:r>
            <w:r w:rsidR="00CA2B26">
              <w:rPr>
                <w:rFonts w:ascii="Arial" w:hAnsi="Arial" w:cs="Arial"/>
                <w:sz w:val="22"/>
                <w:szCs w:val="22"/>
              </w:rPr>
              <w:t xml:space="preserve">définie, évaluer les résultats réels obtenus et corriger les écarts </w:t>
            </w:r>
            <w:r w:rsidR="00C75D76">
              <w:rPr>
                <w:rFonts w:ascii="Arial" w:hAnsi="Arial" w:cs="Arial"/>
                <w:sz w:val="22"/>
                <w:szCs w:val="22"/>
              </w:rPr>
              <w:t>enregistrés</w:t>
            </w:r>
            <w:r w:rsidR="00CA2B26">
              <w:rPr>
                <w:rFonts w:ascii="Arial" w:hAnsi="Arial" w:cs="Arial"/>
                <w:sz w:val="22"/>
                <w:szCs w:val="22"/>
              </w:rPr>
              <w:t xml:space="preserve"> par le </w:t>
            </w:r>
            <w:r w:rsidR="003065F8">
              <w:rPr>
                <w:rFonts w:ascii="Arial" w:hAnsi="Arial" w:cs="Arial"/>
                <w:sz w:val="22"/>
                <w:szCs w:val="22"/>
              </w:rPr>
              <w:t xml:space="preserve">projet. </w:t>
            </w:r>
            <w:r w:rsidR="005A4BA0">
              <w:rPr>
                <w:rFonts w:ascii="Arial" w:hAnsi="Arial" w:cs="Arial"/>
                <w:sz w:val="22"/>
                <w:szCs w:val="22"/>
              </w:rPr>
              <w:t xml:space="preserve"> </w:t>
            </w:r>
          </w:p>
        </w:tc>
      </w:tr>
      <w:tr w:rsidR="00B473B1" w:rsidRPr="00B8593F" w:rsidTr="00A27C12">
        <w:trPr>
          <w:trHeight w:val="179"/>
        </w:trPr>
        <w:tc>
          <w:tcPr>
            <w:tcW w:w="8640" w:type="dxa"/>
            <w:gridSpan w:val="2"/>
          </w:tcPr>
          <w:p w:rsidR="00B473B1" w:rsidRPr="00CB7661" w:rsidRDefault="00B473B1" w:rsidP="00321F39">
            <w:pPr>
              <w:tabs>
                <w:tab w:val="left" w:pos="-720"/>
                <w:tab w:val="left" w:pos="4500"/>
              </w:tabs>
              <w:suppressAutoHyphens/>
              <w:spacing w:after="54"/>
              <w:rPr>
                <w:szCs w:val="36"/>
                <w:highlight w:val="yellow"/>
              </w:rPr>
            </w:pPr>
            <w:r w:rsidRPr="00CB7661">
              <w:rPr>
                <w:szCs w:val="36"/>
                <w:highlight w:val="yellow"/>
              </w:rPr>
              <w:t>4.     Comment vous allez améliorer la performance des projets d’atteindre les résultats escomptes</w:t>
            </w:r>
            <w:r>
              <w:rPr>
                <w:szCs w:val="36"/>
                <w:highlight w:val="yellow"/>
              </w:rPr>
              <w:t> ?</w:t>
            </w:r>
          </w:p>
        </w:tc>
        <w:tc>
          <w:tcPr>
            <w:tcW w:w="4320" w:type="dxa"/>
          </w:tcPr>
          <w:p w:rsidR="00B473B1" w:rsidRPr="00B8593F" w:rsidRDefault="00417C9E" w:rsidP="008E0180">
            <w:pPr>
              <w:rPr>
                <w:rFonts w:ascii="Arial" w:hAnsi="Arial" w:cs="Arial"/>
                <w:sz w:val="22"/>
                <w:szCs w:val="22"/>
              </w:rPr>
            </w:pPr>
            <w:r>
              <w:rPr>
                <w:rFonts w:ascii="Arial" w:hAnsi="Arial" w:cs="Arial"/>
                <w:sz w:val="22"/>
                <w:szCs w:val="22"/>
              </w:rPr>
              <w:t xml:space="preserve">Un atelier de bilan et de recadrage des activités est déjà fait </w:t>
            </w:r>
            <w:r w:rsidR="008E0180">
              <w:rPr>
                <w:rFonts w:ascii="Arial" w:hAnsi="Arial" w:cs="Arial"/>
                <w:sz w:val="22"/>
                <w:szCs w:val="22"/>
              </w:rPr>
              <w:t xml:space="preserve">en mai 2011 </w:t>
            </w:r>
            <w:r>
              <w:rPr>
                <w:rFonts w:ascii="Arial" w:hAnsi="Arial" w:cs="Arial"/>
                <w:sz w:val="22"/>
                <w:szCs w:val="22"/>
              </w:rPr>
              <w:t>avec l’implication de tous les principaux acteurs de la mise en œuvre du projet.</w:t>
            </w:r>
            <w:r w:rsidR="008E0180">
              <w:rPr>
                <w:rFonts w:ascii="Arial" w:hAnsi="Arial" w:cs="Arial"/>
                <w:sz w:val="22"/>
                <w:szCs w:val="22"/>
              </w:rPr>
              <w:t xml:space="preserve"> Les difficultés ont été analysées et des solutions sont proposées</w:t>
            </w:r>
            <w:r w:rsidR="00124D40">
              <w:rPr>
                <w:rFonts w:ascii="Arial" w:hAnsi="Arial" w:cs="Arial"/>
                <w:sz w:val="22"/>
                <w:szCs w:val="22"/>
              </w:rPr>
              <w:t xml:space="preserve"> pour l’exécution 2011. </w:t>
            </w:r>
            <w:r w:rsidR="008E0180">
              <w:rPr>
                <w:rFonts w:ascii="Arial" w:hAnsi="Arial" w:cs="Arial"/>
                <w:sz w:val="22"/>
                <w:szCs w:val="22"/>
              </w:rPr>
              <w:t xml:space="preserve"> </w:t>
            </w:r>
            <w:r>
              <w:rPr>
                <w:rFonts w:ascii="Arial" w:hAnsi="Arial" w:cs="Arial"/>
                <w:sz w:val="22"/>
                <w:szCs w:val="22"/>
              </w:rPr>
              <w:t xml:space="preserve"> </w:t>
            </w:r>
          </w:p>
        </w:tc>
      </w:tr>
    </w:tbl>
    <w:p w:rsidR="00B473B1" w:rsidRDefault="00B473B1"/>
    <w:p w:rsidR="009900D3" w:rsidRDefault="009900D3">
      <w:pPr>
        <w:rPr>
          <w:rFonts w:ascii="Arial" w:hAnsi="Arial" w:cs="Arial"/>
          <w:sz w:val="22"/>
          <w:szCs w:val="22"/>
        </w:rPr>
      </w:pPr>
    </w:p>
    <w:sectPr w:rsidR="009900D3" w:rsidSect="00CE11F2">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5FA" w:rsidRDefault="00B005FA">
      <w:r>
        <w:separator/>
      </w:r>
    </w:p>
  </w:endnote>
  <w:endnote w:type="continuationSeparator" w:id="0">
    <w:p w:rsidR="00B005FA" w:rsidRDefault="00B005F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FB" w:rsidRDefault="00E616C9" w:rsidP="00B4416B">
    <w:pPr>
      <w:pStyle w:val="Pieddepage"/>
      <w:framePr w:wrap="around" w:vAnchor="text" w:hAnchor="margin" w:xAlign="center" w:y="1"/>
      <w:rPr>
        <w:rStyle w:val="Numrodepage"/>
      </w:rPr>
    </w:pPr>
    <w:r>
      <w:rPr>
        <w:rStyle w:val="Numrodepage"/>
      </w:rPr>
      <w:fldChar w:fldCharType="begin"/>
    </w:r>
    <w:r w:rsidR="001B29FB">
      <w:rPr>
        <w:rStyle w:val="Numrodepage"/>
      </w:rPr>
      <w:instrText xml:space="preserve">PAGE  </w:instrText>
    </w:r>
    <w:r>
      <w:rPr>
        <w:rStyle w:val="Numrodepage"/>
      </w:rPr>
      <w:fldChar w:fldCharType="end"/>
    </w:r>
  </w:p>
  <w:p w:rsidR="001B29FB" w:rsidRDefault="001B29F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FB" w:rsidRDefault="00E616C9" w:rsidP="00B4416B">
    <w:pPr>
      <w:pStyle w:val="Pieddepage"/>
      <w:framePr w:wrap="around" w:vAnchor="text" w:hAnchor="margin" w:xAlign="center" w:y="1"/>
      <w:rPr>
        <w:rStyle w:val="Numrodepage"/>
      </w:rPr>
    </w:pPr>
    <w:r>
      <w:rPr>
        <w:rStyle w:val="Numrodepage"/>
      </w:rPr>
      <w:fldChar w:fldCharType="begin"/>
    </w:r>
    <w:r w:rsidR="001B29FB">
      <w:rPr>
        <w:rStyle w:val="Numrodepage"/>
      </w:rPr>
      <w:instrText xml:space="preserve">PAGE  </w:instrText>
    </w:r>
    <w:r>
      <w:rPr>
        <w:rStyle w:val="Numrodepage"/>
      </w:rPr>
      <w:fldChar w:fldCharType="separate"/>
    </w:r>
    <w:r w:rsidR="005C0433">
      <w:rPr>
        <w:rStyle w:val="Numrodepage"/>
        <w:noProof/>
      </w:rPr>
      <w:t>1</w:t>
    </w:r>
    <w:r>
      <w:rPr>
        <w:rStyle w:val="Numrodepage"/>
      </w:rPr>
      <w:fldChar w:fldCharType="end"/>
    </w:r>
  </w:p>
  <w:p w:rsidR="001B29FB" w:rsidRDefault="001B29F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5FA" w:rsidRDefault="00B005FA">
      <w:r>
        <w:separator/>
      </w:r>
    </w:p>
  </w:footnote>
  <w:footnote w:type="continuationSeparator" w:id="0">
    <w:p w:rsidR="00B005FA" w:rsidRDefault="00B005FA">
      <w:r>
        <w:continuationSeparator/>
      </w:r>
    </w:p>
  </w:footnote>
  <w:footnote w:id="1">
    <w:p w:rsidR="004420B6" w:rsidRPr="004A55DB" w:rsidRDefault="004420B6" w:rsidP="00C025B5">
      <w:pPr>
        <w:jc w:val="both"/>
        <w:outlineLvl w:val="0"/>
        <w:rPr>
          <w:rFonts w:ascii="Arial" w:hAnsi="Arial" w:cs="Arial"/>
          <w:sz w:val="20"/>
          <w:szCs w:val="20"/>
        </w:rPr>
      </w:pPr>
      <w:r w:rsidRPr="00F51E4D">
        <w:rPr>
          <w:rStyle w:val="Appelnotedebasdep"/>
          <w:sz w:val="20"/>
          <w:szCs w:val="20"/>
        </w:rPr>
        <w:footnoteRef/>
      </w:r>
      <w:r w:rsidRPr="004A55DB">
        <w:rPr>
          <w:sz w:val="20"/>
          <w:szCs w:val="20"/>
        </w:rPr>
        <w:t xml:space="preserve"> Fonds engage est définie comme des contrats légale</w:t>
      </w:r>
      <w:r>
        <w:rPr>
          <w:sz w:val="20"/>
          <w:szCs w:val="20"/>
        </w:rPr>
        <w:t>s</w:t>
      </w:r>
      <w:r w:rsidRPr="004A55DB">
        <w:rPr>
          <w:sz w:val="20"/>
          <w:szCs w:val="20"/>
        </w:rPr>
        <w:t xml:space="preserve"> pour services, activités</w:t>
      </w:r>
      <w:r>
        <w:rPr>
          <w:sz w:val="20"/>
          <w:szCs w:val="20"/>
        </w:rPr>
        <w:t xml:space="preserve"> comme spécifiés</w:t>
      </w:r>
      <w:r w:rsidRPr="004A55DB">
        <w:rPr>
          <w:sz w:val="20"/>
          <w:szCs w:val="20"/>
        </w:rPr>
        <w:t xml:space="preserve"> dans les régulations financière des agences </w:t>
      </w:r>
    </w:p>
  </w:footnote>
  <w:footnote w:id="2">
    <w:p w:rsidR="004420B6" w:rsidRPr="00F51E4D" w:rsidRDefault="004420B6" w:rsidP="00F51E4D">
      <w:pPr>
        <w:jc w:val="both"/>
        <w:outlineLvl w:val="0"/>
        <w:rPr>
          <w:sz w:val="20"/>
          <w:szCs w:val="20"/>
        </w:rPr>
      </w:pPr>
      <w:r w:rsidRPr="00F51E4D">
        <w:rPr>
          <w:rStyle w:val="Appelnotedebasdep"/>
          <w:sz w:val="20"/>
          <w:szCs w:val="20"/>
        </w:rPr>
        <w:footnoteRef/>
      </w:r>
      <w:r w:rsidRPr="00F51E4D">
        <w:rPr>
          <w:sz w:val="20"/>
          <w:szCs w:val="20"/>
        </w:rPr>
        <w:t xml:space="preserve"> Paiement (services, travaux) sur les engagements. </w:t>
      </w:r>
    </w:p>
    <w:p w:rsidR="004420B6" w:rsidRPr="001C3C87" w:rsidRDefault="004420B6" w:rsidP="00CD3814">
      <w:pPr>
        <w:pStyle w:val="Notedebasdepage"/>
        <w:rPr>
          <w:lang w:val="fr-F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618"/>
    <w:multiLevelType w:val="hybridMultilevel"/>
    <w:tmpl w:val="AEBE4E2E"/>
    <w:lvl w:ilvl="0" w:tplc="E21E1FC8">
      <w:start w:val="60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834A1"/>
    <w:multiLevelType w:val="hybridMultilevel"/>
    <w:tmpl w:val="A69E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27208"/>
    <w:multiLevelType w:val="hybridMultilevel"/>
    <w:tmpl w:val="38F0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67CD5"/>
    <w:multiLevelType w:val="hybridMultilevel"/>
    <w:tmpl w:val="7698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91090"/>
    <w:multiLevelType w:val="hybridMultilevel"/>
    <w:tmpl w:val="1D6C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06B63"/>
    <w:multiLevelType w:val="hybridMultilevel"/>
    <w:tmpl w:val="0316A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1AC0589"/>
    <w:multiLevelType w:val="hybridMultilevel"/>
    <w:tmpl w:val="320E99C6"/>
    <w:lvl w:ilvl="0" w:tplc="E21E1FC8">
      <w:start w:val="60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CC2A33"/>
    <w:multiLevelType w:val="hybridMultilevel"/>
    <w:tmpl w:val="44B0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1D0A42"/>
    <w:multiLevelType w:val="hybridMultilevel"/>
    <w:tmpl w:val="55424A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8D4398"/>
    <w:multiLevelType w:val="hybridMultilevel"/>
    <w:tmpl w:val="2DD80EE0"/>
    <w:lvl w:ilvl="0" w:tplc="0D748426">
      <w:start w:val="3"/>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nsid w:val="674A6231"/>
    <w:multiLevelType w:val="hybridMultilevel"/>
    <w:tmpl w:val="9E9657E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651F01"/>
    <w:multiLevelType w:val="hybridMultilevel"/>
    <w:tmpl w:val="ACD01CDA"/>
    <w:lvl w:ilvl="0" w:tplc="586A4CF4">
      <w:start w:val="1"/>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EFF06A7"/>
    <w:multiLevelType w:val="hybridMultilevel"/>
    <w:tmpl w:val="65C4B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64B6140"/>
    <w:multiLevelType w:val="hybridMultilevel"/>
    <w:tmpl w:val="C35E698E"/>
    <w:lvl w:ilvl="0" w:tplc="EACE752E">
      <w:start w:val="60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FC0B19"/>
    <w:multiLevelType w:val="hybridMultilevel"/>
    <w:tmpl w:val="15F4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EF7E8E"/>
    <w:multiLevelType w:val="hybridMultilevel"/>
    <w:tmpl w:val="D0F87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
  </w:num>
  <w:num w:numId="4">
    <w:abstractNumId w:val="14"/>
  </w:num>
  <w:num w:numId="5">
    <w:abstractNumId w:val="13"/>
  </w:num>
  <w:num w:numId="6">
    <w:abstractNumId w:val="0"/>
  </w:num>
  <w:num w:numId="7">
    <w:abstractNumId w:val="6"/>
  </w:num>
  <w:num w:numId="8">
    <w:abstractNumId w:val="10"/>
  </w:num>
  <w:num w:numId="9">
    <w:abstractNumId w:val="7"/>
  </w:num>
  <w:num w:numId="10">
    <w:abstractNumId w:val="8"/>
  </w:num>
  <w:num w:numId="11">
    <w:abstractNumId w:val="4"/>
  </w:num>
  <w:num w:numId="12">
    <w:abstractNumId w:val="3"/>
  </w:num>
  <w:num w:numId="13">
    <w:abstractNumId w:val="12"/>
  </w:num>
  <w:num w:numId="14">
    <w:abstractNumId w:val="9"/>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D3814"/>
    <w:rsid w:val="000251DC"/>
    <w:rsid w:val="00026E40"/>
    <w:rsid w:val="00027A16"/>
    <w:rsid w:val="00033EA1"/>
    <w:rsid w:val="00056E8A"/>
    <w:rsid w:val="00060610"/>
    <w:rsid w:val="00091918"/>
    <w:rsid w:val="00094F67"/>
    <w:rsid w:val="0009658E"/>
    <w:rsid w:val="0009752E"/>
    <w:rsid w:val="0009770A"/>
    <w:rsid w:val="000C0AEA"/>
    <w:rsid w:val="000C53B2"/>
    <w:rsid w:val="000C7FAC"/>
    <w:rsid w:val="000D5813"/>
    <w:rsid w:val="000F3BE0"/>
    <w:rsid w:val="00100CDE"/>
    <w:rsid w:val="001066AD"/>
    <w:rsid w:val="00106B97"/>
    <w:rsid w:val="001203EA"/>
    <w:rsid w:val="00123C93"/>
    <w:rsid w:val="00124D40"/>
    <w:rsid w:val="00130644"/>
    <w:rsid w:val="00157BDE"/>
    <w:rsid w:val="00160221"/>
    <w:rsid w:val="00170C3E"/>
    <w:rsid w:val="00173E88"/>
    <w:rsid w:val="00187138"/>
    <w:rsid w:val="00197312"/>
    <w:rsid w:val="001B29FB"/>
    <w:rsid w:val="001C3C87"/>
    <w:rsid w:val="001C6938"/>
    <w:rsid w:val="001F5B08"/>
    <w:rsid w:val="00202469"/>
    <w:rsid w:val="00212BFA"/>
    <w:rsid w:val="00217A59"/>
    <w:rsid w:val="00240E01"/>
    <w:rsid w:val="002465F6"/>
    <w:rsid w:val="00251B14"/>
    <w:rsid w:val="00254771"/>
    <w:rsid w:val="00255AD4"/>
    <w:rsid w:val="002B03D4"/>
    <w:rsid w:val="002B23AC"/>
    <w:rsid w:val="002D6D73"/>
    <w:rsid w:val="002E243C"/>
    <w:rsid w:val="002E77E8"/>
    <w:rsid w:val="002F0C2A"/>
    <w:rsid w:val="003065F8"/>
    <w:rsid w:val="00317066"/>
    <w:rsid w:val="003207E3"/>
    <w:rsid w:val="00321054"/>
    <w:rsid w:val="00321F39"/>
    <w:rsid w:val="003264C7"/>
    <w:rsid w:val="003265B3"/>
    <w:rsid w:val="0034259E"/>
    <w:rsid w:val="00362715"/>
    <w:rsid w:val="00362FEB"/>
    <w:rsid w:val="003636E6"/>
    <w:rsid w:val="003765D8"/>
    <w:rsid w:val="003A5BB7"/>
    <w:rsid w:val="003A62D5"/>
    <w:rsid w:val="003B0180"/>
    <w:rsid w:val="003C0441"/>
    <w:rsid w:val="003C07E8"/>
    <w:rsid w:val="003C2496"/>
    <w:rsid w:val="003C5641"/>
    <w:rsid w:val="003D1F2D"/>
    <w:rsid w:val="003D6940"/>
    <w:rsid w:val="003D70E8"/>
    <w:rsid w:val="003E31B5"/>
    <w:rsid w:val="003F182F"/>
    <w:rsid w:val="003F66B0"/>
    <w:rsid w:val="00411218"/>
    <w:rsid w:val="00417C9E"/>
    <w:rsid w:val="004420B6"/>
    <w:rsid w:val="004430E4"/>
    <w:rsid w:val="00445DC5"/>
    <w:rsid w:val="00453B20"/>
    <w:rsid w:val="004639DE"/>
    <w:rsid w:val="00466148"/>
    <w:rsid w:val="004741E0"/>
    <w:rsid w:val="00482026"/>
    <w:rsid w:val="00491D90"/>
    <w:rsid w:val="004A1EA6"/>
    <w:rsid w:val="004A55DB"/>
    <w:rsid w:val="004A5C06"/>
    <w:rsid w:val="004A68D9"/>
    <w:rsid w:val="004B08F8"/>
    <w:rsid w:val="004B3884"/>
    <w:rsid w:val="004B4720"/>
    <w:rsid w:val="004D1379"/>
    <w:rsid w:val="004D6075"/>
    <w:rsid w:val="004E0D3A"/>
    <w:rsid w:val="004F13FE"/>
    <w:rsid w:val="00505DB7"/>
    <w:rsid w:val="00574DF7"/>
    <w:rsid w:val="00594B64"/>
    <w:rsid w:val="005A4BA0"/>
    <w:rsid w:val="005B47FC"/>
    <w:rsid w:val="005C0433"/>
    <w:rsid w:val="005D43ED"/>
    <w:rsid w:val="005E6718"/>
    <w:rsid w:val="005E7876"/>
    <w:rsid w:val="005F20D5"/>
    <w:rsid w:val="005F6E6C"/>
    <w:rsid w:val="00601517"/>
    <w:rsid w:val="00603A3B"/>
    <w:rsid w:val="00611D55"/>
    <w:rsid w:val="00623C85"/>
    <w:rsid w:val="00624A75"/>
    <w:rsid w:val="00680B71"/>
    <w:rsid w:val="00683A38"/>
    <w:rsid w:val="00684E57"/>
    <w:rsid w:val="006A02D8"/>
    <w:rsid w:val="006C7941"/>
    <w:rsid w:val="006E5613"/>
    <w:rsid w:val="006E746F"/>
    <w:rsid w:val="006F602E"/>
    <w:rsid w:val="00701C54"/>
    <w:rsid w:val="00701C6F"/>
    <w:rsid w:val="00705409"/>
    <w:rsid w:val="00705B17"/>
    <w:rsid w:val="0071260D"/>
    <w:rsid w:val="0074134F"/>
    <w:rsid w:val="007419E6"/>
    <w:rsid w:val="00746948"/>
    <w:rsid w:val="00761FD8"/>
    <w:rsid w:val="0077019C"/>
    <w:rsid w:val="00776E50"/>
    <w:rsid w:val="00780A18"/>
    <w:rsid w:val="007B2CD7"/>
    <w:rsid w:val="007D1DB0"/>
    <w:rsid w:val="007E412D"/>
    <w:rsid w:val="007F2877"/>
    <w:rsid w:val="0080368F"/>
    <w:rsid w:val="0081450E"/>
    <w:rsid w:val="008314A9"/>
    <w:rsid w:val="008453E4"/>
    <w:rsid w:val="008546E7"/>
    <w:rsid w:val="008933B2"/>
    <w:rsid w:val="008A070A"/>
    <w:rsid w:val="008A66EB"/>
    <w:rsid w:val="008B3E69"/>
    <w:rsid w:val="008B62CF"/>
    <w:rsid w:val="008C0406"/>
    <w:rsid w:val="008C2CF8"/>
    <w:rsid w:val="008E0180"/>
    <w:rsid w:val="008E05F8"/>
    <w:rsid w:val="008E0EBA"/>
    <w:rsid w:val="008F0D90"/>
    <w:rsid w:val="009027FC"/>
    <w:rsid w:val="00907CD6"/>
    <w:rsid w:val="00912FC8"/>
    <w:rsid w:val="00925231"/>
    <w:rsid w:val="009335B2"/>
    <w:rsid w:val="009640B9"/>
    <w:rsid w:val="009714DB"/>
    <w:rsid w:val="009900D3"/>
    <w:rsid w:val="00991C7F"/>
    <w:rsid w:val="009A7D25"/>
    <w:rsid w:val="009A7ECB"/>
    <w:rsid w:val="009C1141"/>
    <w:rsid w:val="009D47BA"/>
    <w:rsid w:val="009E0647"/>
    <w:rsid w:val="009F3336"/>
    <w:rsid w:val="00A14B50"/>
    <w:rsid w:val="00A57B8D"/>
    <w:rsid w:val="00A7071D"/>
    <w:rsid w:val="00A77411"/>
    <w:rsid w:val="00A8263A"/>
    <w:rsid w:val="00A90948"/>
    <w:rsid w:val="00A937FE"/>
    <w:rsid w:val="00A9553F"/>
    <w:rsid w:val="00AA6C79"/>
    <w:rsid w:val="00AB52B6"/>
    <w:rsid w:val="00AC57D5"/>
    <w:rsid w:val="00AD0372"/>
    <w:rsid w:val="00AD33FC"/>
    <w:rsid w:val="00AD3DCB"/>
    <w:rsid w:val="00AD3F43"/>
    <w:rsid w:val="00AE0E48"/>
    <w:rsid w:val="00AE2527"/>
    <w:rsid w:val="00AE4DC0"/>
    <w:rsid w:val="00B005FA"/>
    <w:rsid w:val="00B03667"/>
    <w:rsid w:val="00B10AA2"/>
    <w:rsid w:val="00B24CAE"/>
    <w:rsid w:val="00B4416B"/>
    <w:rsid w:val="00B473B1"/>
    <w:rsid w:val="00B50E64"/>
    <w:rsid w:val="00B54183"/>
    <w:rsid w:val="00B66A98"/>
    <w:rsid w:val="00B751A8"/>
    <w:rsid w:val="00B8593F"/>
    <w:rsid w:val="00B86DAE"/>
    <w:rsid w:val="00BA48E5"/>
    <w:rsid w:val="00BB795E"/>
    <w:rsid w:val="00BC3657"/>
    <w:rsid w:val="00BC74F2"/>
    <w:rsid w:val="00BD2A87"/>
    <w:rsid w:val="00BD5220"/>
    <w:rsid w:val="00BE5BBA"/>
    <w:rsid w:val="00BE6AA1"/>
    <w:rsid w:val="00C01E05"/>
    <w:rsid w:val="00C025B5"/>
    <w:rsid w:val="00C0515C"/>
    <w:rsid w:val="00C1592B"/>
    <w:rsid w:val="00C45C40"/>
    <w:rsid w:val="00C53E46"/>
    <w:rsid w:val="00C55C3C"/>
    <w:rsid w:val="00C67142"/>
    <w:rsid w:val="00C7560A"/>
    <w:rsid w:val="00C75D76"/>
    <w:rsid w:val="00C85D78"/>
    <w:rsid w:val="00CA2B26"/>
    <w:rsid w:val="00CA5EB3"/>
    <w:rsid w:val="00CA63CC"/>
    <w:rsid w:val="00CB4C9D"/>
    <w:rsid w:val="00CB7661"/>
    <w:rsid w:val="00CC07CA"/>
    <w:rsid w:val="00CC6A74"/>
    <w:rsid w:val="00CC70A0"/>
    <w:rsid w:val="00CD3814"/>
    <w:rsid w:val="00CD5F03"/>
    <w:rsid w:val="00CD6A90"/>
    <w:rsid w:val="00CD73DC"/>
    <w:rsid w:val="00CE096C"/>
    <w:rsid w:val="00CE11F2"/>
    <w:rsid w:val="00CE1C15"/>
    <w:rsid w:val="00CF41C3"/>
    <w:rsid w:val="00D305C1"/>
    <w:rsid w:val="00D31668"/>
    <w:rsid w:val="00D320BB"/>
    <w:rsid w:val="00D62F9A"/>
    <w:rsid w:val="00D668F2"/>
    <w:rsid w:val="00D82D73"/>
    <w:rsid w:val="00DA7522"/>
    <w:rsid w:val="00DB5E35"/>
    <w:rsid w:val="00DC46C4"/>
    <w:rsid w:val="00DC7D3E"/>
    <w:rsid w:val="00E00692"/>
    <w:rsid w:val="00E17295"/>
    <w:rsid w:val="00E2328A"/>
    <w:rsid w:val="00E31968"/>
    <w:rsid w:val="00E42E3E"/>
    <w:rsid w:val="00E4708D"/>
    <w:rsid w:val="00E51CB0"/>
    <w:rsid w:val="00E53A46"/>
    <w:rsid w:val="00E56212"/>
    <w:rsid w:val="00E616C9"/>
    <w:rsid w:val="00E76E3A"/>
    <w:rsid w:val="00E773AA"/>
    <w:rsid w:val="00E832ED"/>
    <w:rsid w:val="00E906BE"/>
    <w:rsid w:val="00E90A95"/>
    <w:rsid w:val="00EA07AF"/>
    <w:rsid w:val="00EB1C94"/>
    <w:rsid w:val="00EB34B3"/>
    <w:rsid w:val="00EB37E5"/>
    <w:rsid w:val="00ED1D4F"/>
    <w:rsid w:val="00EE7CB2"/>
    <w:rsid w:val="00F05E1D"/>
    <w:rsid w:val="00F074A4"/>
    <w:rsid w:val="00F152CB"/>
    <w:rsid w:val="00F202DA"/>
    <w:rsid w:val="00F2298E"/>
    <w:rsid w:val="00F34847"/>
    <w:rsid w:val="00F35373"/>
    <w:rsid w:val="00F45ED0"/>
    <w:rsid w:val="00F51E4D"/>
    <w:rsid w:val="00F53CE7"/>
    <w:rsid w:val="00F55021"/>
    <w:rsid w:val="00F600F0"/>
    <w:rsid w:val="00F64C69"/>
    <w:rsid w:val="00F67445"/>
    <w:rsid w:val="00F82DE8"/>
    <w:rsid w:val="00F93E26"/>
    <w:rsid w:val="00FA23A6"/>
    <w:rsid w:val="00FC307B"/>
    <w:rsid w:val="00FD14BD"/>
    <w:rsid w:val="00FD30D1"/>
    <w:rsid w:val="00FD4CAD"/>
    <w:rsid w:val="00FF0C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14"/>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CD3814"/>
    <w:pPr>
      <w:widowControl w:val="0"/>
    </w:pPr>
    <w:rPr>
      <w:snapToGrid w:val="0"/>
      <w:sz w:val="20"/>
      <w:szCs w:val="20"/>
      <w:lang w:val="en-GB"/>
    </w:rPr>
  </w:style>
  <w:style w:type="character" w:styleId="Appelnotedebasdep">
    <w:name w:val="footnote reference"/>
    <w:basedOn w:val="Policepardfaut"/>
    <w:semiHidden/>
    <w:rsid w:val="00CD3814"/>
    <w:rPr>
      <w:vertAlign w:val="superscript"/>
    </w:rPr>
  </w:style>
  <w:style w:type="paragraph" w:styleId="Pieddepage">
    <w:name w:val="footer"/>
    <w:basedOn w:val="Normal"/>
    <w:rsid w:val="000C0AEA"/>
    <w:pPr>
      <w:tabs>
        <w:tab w:val="center" w:pos="4320"/>
        <w:tab w:val="right" w:pos="8640"/>
      </w:tabs>
    </w:pPr>
  </w:style>
  <w:style w:type="character" w:styleId="Numrodepage">
    <w:name w:val="page number"/>
    <w:basedOn w:val="Policepardfaut"/>
    <w:rsid w:val="000C0AEA"/>
  </w:style>
  <w:style w:type="character" w:customStyle="1" w:styleId="longtext">
    <w:name w:val="long_text"/>
    <w:basedOn w:val="Policepardfaut"/>
    <w:rsid w:val="00705B17"/>
  </w:style>
  <w:style w:type="character" w:styleId="lev">
    <w:name w:val="Strong"/>
    <w:basedOn w:val="Policepardfaut"/>
    <w:uiPriority w:val="22"/>
    <w:qFormat/>
    <w:rsid w:val="003265B3"/>
    <w:rPr>
      <w:b/>
      <w:bCs/>
    </w:rPr>
  </w:style>
  <w:style w:type="paragraph" w:styleId="Sansinterligne">
    <w:name w:val="No Spacing"/>
    <w:uiPriority w:val="1"/>
    <w:qFormat/>
    <w:rsid w:val="00F202DA"/>
    <w:rPr>
      <w:sz w:val="24"/>
      <w:szCs w:val="24"/>
      <w:lang w:val="fr-FR"/>
    </w:rPr>
  </w:style>
  <w:style w:type="paragraph" w:styleId="Paragraphedeliste">
    <w:name w:val="List Paragraph"/>
    <w:basedOn w:val="Normal"/>
    <w:uiPriority w:val="34"/>
    <w:qFormat/>
    <w:rsid w:val="003636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14"/>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D3814"/>
    <w:pPr>
      <w:widowControl w:val="0"/>
    </w:pPr>
    <w:rPr>
      <w:snapToGrid w:val="0"/>
      <w:sz w:val="20"/>
      <w:szCs w:val="20"/>
      <w:lang w:val="en-GB"/>
    </w:rPr>
  </w:style>
  <w:style w:type="character" w:styleId="FootnoteReference">
    <w:name w:val="footnote reference"/>
    <w:basedOn w:val="DefaultParagraphFont"/>
    <w:semiHidden/>
    <w:rsid w:val="00CD3814"/>
    <w:rPr>
      <w:vertAlign w:val="superscript"/>
    </w:rPr>
  </w:style>
  <w:style w:type="paragraph" w:styleId="Footer">
    <w:name w:val="footer"/>
    <w:basedOn w:val="Normal"/>
    <w:rsid w:val="000C0AEA"/>
    <w:pPr>
      <w:tabs>
        <w:tab w:val="center" w:pos="4320"/>
        <w:tab w:val="right" w:pos="8640"/>
      </w:tabs>
    </w:pPr>
  </w:style>
  <w:style w:type="character" w:styleId="PageNumber">
    <w:name w:val="page number"/>
    <w:basedOn w:val="DefaultParagraphFont"/>
    <w:rsid w:val="000C0AEA"/>
  </w:style>
  <w:style w:type="character" w:customStyle="1" w:styleId="longtext">
    <w:name w:val="long_text"/>
    <w:basedOn w:val="DefaultParagraphFont"/>
    <w:rsid w:val="00705B17"/>
  </w:style>
  <w:style w:type="character" w:styleId="Strong">
    <w:name w:val="Strong"/>
    <w:basedOn w:val="DefaultParagraphFont"/>
    <w:uiPriority w:val="22"/>
    <w:qFormat/>
    <w:rsid w:val="003265B3"/>
    <w:rPr>
      <w:b/>
      <w:bCs/>
    </w:rPr>
  </w:style>
  <w:style w:type="paragraph" w:styleId="NoSpacing">
    <w:name w:val="No Spacing"/>
    <w:uiPriority w:val="1"/>
    <w:qFormat/>
    <w:rsid w:val="00F202DA"/>
    <w:rPr>
      <w:sz w:val="24"/>
      <w:szCs w:val="24"/>
      <w:lang w:val="fr-FR"/>
    </w:rPr>
  </w:style>
  <w:style w:type="paragraph" w:styleId="ListParagraph">
    <w:name w:val="List Paragraph"/>
    <w:basedOn w:val="Normal"/>
    <w:uiPriority w:val="34"/>
    <w:qFormat/>
    <w:rsid w:val="003636E6"/>
    <w:pPr>
      <w:ind w:left="720"/>
      <w:contextualSpacing/>
    </w:pPr>
  </w:style>
</w:styles>
</file>

<file path=word/webSettings.xml><?xml version="1.0" encoding="utf-8"?>
<w:webSettings xmlns:r="http://schemas.openxmlformats.org/officeDocument/2006/relationships" xmlns:w="http://schemas.openxmlformats.org/wordprocessingml/2006/main">
  <w:divs>
    <w:div w:id="649821366">
      <w:bodyDiv w:val="1"/>
      <w:marLeft w:val="0"/>
      <w:marRight w:val="0"/>
      <w:marTop w:val="0"/>
      <w:marBottom w:val="0"/>
      <w:divBdr>
        <w:top w:val="none" w:sz="0" w:space="0" w:color="auto"/>
        <w:left w:val="none" w:sz="0" w:space="0" w:color="auto"/>
        <w:bottom w:val="none" w:sz="0" w:space="0" w:color="auto"/>
        <w:right w:val="none" w:sz="0" w:space="0" w:color="auto"/>
      </w:divBdr>
    </w:div>
    <w:div w:id="725835013">
      <w:bodyDiv w:val="1"/>
      <w:marLeft w:val="0"/>
      <w:marRight w:val="0"/>
      <w:marTop w:val="0"/>
      <w:marBottom w:val="0"/>
      <w:divBdr>
        <w:top w:val="none" w:sz="0" w:space="0" w:color="auto"/>
        <w:left w:val="none" w:sz="0" w:space="0" w:color="auto"/>
        <w:bottom w:val="none" w:sz="0" w:space="0" w:color="auto"/>
        <w:right w:val="none" w:sz="0" w:space="0" w:color="auto"/>
      </w:divBdr>
    </w:div>
    <w:div w:id="933975246">
      <w:bodyDiv w:val="1"/>
      <w:marLeft w:val="0"/>
      <w:marRight w:val="0"/>
      <w:marTop w:val="0"/>
      <w:marBottom w:val="0"/>
      <w:divBdr>
        <w:top w:val="none" w:sz="0" w:space="0" w:color="auto"/>
        <w:left w:val="none" w:sz="0" w:space="0" w:color="auto"/>
        <w:bottom w:val="none" w:sz="0" w:space="0" w:color="auto"/>
        <w:right w:val="none" w:sz="0" w:space="0" w:color="auto"/>
      </w:divBdr>
    </w:div>
    <w:div w:id="1577671453">
      <w:bodyDiv w:val="1"/>
      <w:marLeft w:val="0"/>
      <w:marRight w:val="0"/>
      <w:marTop w:val="0"/>
      <w:marBottom w:val="0"/>
      <w:divBdr>
        <w:top w:val="none" w:sz="0" w:space="0" w:color="auto"/>
        <w:left w:val="none" w:sz="0" w:space="0" w:color="auto"/>
        <w:bottom w:val="none" w:sz="0" w:space="0" w:color="auto"/>
        <w:right w:val="none" w:sz="0" w:space="0" w:color="auto"/>
      </w:divBdr>
    </w:div>
    <w:div w:id="177432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1361-DD8D-4C3C-AB2B-FA08D7FC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1099</Words>
  <Characters>6048</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QUARTERLY PROJECT  UPDATE</vt:lpstr>
      <vt:lpstr>QUARTERLY PROJECT  UPDATE</vt:lpstr>
    </vt:vector>
  </TitlesOfParts>
  <Company>United Nations</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PROJECT  UPDATE</dc:title>
  <dc:creator>United Nations</dc:creator>
  <cp:lastModifiedBy>Admin</cp:lastModifiedBy>
  <cp:revision>2</cp:revision>
  <cp:lastPrinted>2010-07-16T15:10:00Z</cp:lastPrinted>
  <dcterms:created xsi:type="dcterms:W3CDTF">2011-07-20T07:43:00Z</dcterms:created>
  <dcterms:modified xsi:type="dcterms:W3CDTF">2011-07-20T07:43:00Z</dcterms:modified>
</cp:coreProperties>
</file>