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A1" w:rsidRPr="003143E4" w:rsidRDefault="00CA38A1" w:rsidP="000A062D">
      <w:pPr>
        <w:pStyle w:val="BodyText"/>
        <w:jc w:val="center"/>
        <w:rPr>
          <w:rFonts w:ascii="Calibri" w:hAnsi="Calibri" w:cs="Arial"/>
          <w:b/>
          <w:color w:val="000000"/>
          <w:sz w:val="22"/>
          <w:u w:val="single"/>
        </w:rPr>
      </w:pPr>
      <w:bookmarkStart w:id="0" w:name="_GoBack"/>
      <w:bookmarkEnd w:id="0"/>
    </w:p>
    <w:p w:rsidR="009949F5" w:rsidRPr="00750B7D" w:rsidRDefault="009949F5" w:rsidP="000A062D">
      <w:pPr>
        <w:pStyle w:val="BodyText"/>
        <w:jc w:val="center"/>
        <w:rPr>
          <w:rFonts w:ascii="Calibri" w:hAnsi="Calibri" w:cs="Arial"/>
          <w:b/>
          <w:color w:val="000000"/>
          <w:sz w:val="16"/>
          <w:szCs w:val="16"/>
          <w:u w:val="single"/>
        </w:rPr>
      </w:pPr>
    </w:p>
    <w:p w:rsidR="00F529DB" w:rsidRDefault="00F529DB" w:rsidP="00F529DB">
      <w:pPr>
        <w:jc w:val="center"/>
        <w:rPr>
          <w:rFonts w:ascii="Arial" w:hAnsi="Arial" w:cs="Arial"/>
          <w:b/>
          <w:bCs/>
          <w:sz w:val="36"/>
          <w:lang w:val="en-US"/>
        </w:rPr>
      </w:pPr>
    </w:p>
    <w:p w:rsidR="00F529DB" w:rsidRPr="00E15D54" w:rsidRDefault="00F529DB" w:rsidP="00F529DB">
      <w:pPr>
        <w:jc w:val="center"/>
        <w:rPr>
          <w:rFonts w:ascii="Arial" w:hAnsi="Arial" w:cs="Arial"/>
          <w:b/>
          <w:bCs/>
          <w:sz w:val="22"/>
          <w:szCs w:val="22"/>
          <w:lang w:val="en-US"/>
        </w:rPr>
      </w:pPr>
      <w:r w:rsidRPr="00E15D54">
        <w:rPr>
          <w:rFonts w:ascii="Arial" w:hAnsi="Arial" w:cs="Arial"/>
          <w:b/>
          <w:bCs/>
          <w:sz w:val="22"/>
          <w:szCs w:val="22"/>
          <w:lang w:val="en-US"/>
        </w:rPr>
        <w:t xml:space="preserve">Joint Programme Monitoring Report: Conflict Prevention and Peace Building </w:t>
      </w:r>
    </w:p>
    <w:p w:rsidR="003212F5" w:rsidRPr="00E15D54" w:rsidRDefault="003212F5" w:rsidP="00750B7D">
      <w:pPr>
        <w:jc w:val="both"/>
        <w:rPr>
          <w:rFonts w:ascii="Calibri" w:hAnsi="Calibri" w:cs="Arial"/>
          <w:b/>
          <w:sz w:val="22"/>
          <w:szCs w:val="22"/>
        </w:rPr>
      </w:pPr>
    </w:p>
    <w:p w:rsidR="00122CA0" w:rsidRPr="00E15D54" w:rsidRDefault="00122CA0" w:rsidP="00122CA0">
      <w:pPr>
        <w:widowControl/>
        <w:rPr>
          <w:rFonts w:ascii="Calibri" w:hAnsi="Calibri" w:cs="Arial"/>
          <w:b/>
          <w:sz w:val="22"/>
          <w:szCs w:val="22"/>
        </w:rPr>
      </w:pPr>
      <w:r w:rsidRPr="00E15D54">
        <w:rPr>
          <w:rFonts w:ascii="Calibri" w:hAnsi="Calibri" w:cs="Arial"/>
          <w:b/>
          <w:sz w:val="22"/>
          <w:szCs w:val="22"/>
        </w:rPr>
        <w:t>Monitoring Report</w:t>
      </w:r>
      <w:r w:rsidR="00B13BE0" w:rsidRPr="00E15D54">
        <w:rPr>
          <w:rFonts w:ascii="Calibri" w:hAnsi="Calibri" w:cs="Arial"/>
          <w:b/>
          <w:sz w:val="22"/>
          <w:szCs w:val="22"/>
        </w:rPr>
        <w:t xml:space="preserve"> Template</w:t>
      </w:r>
    </w:p>
    <w:p w:rsidR="00D32C2D" w:rsidRPr="00E15D54" w:rsidRDefault="00834E7B" w:rsidP="00122CA0">
      <w:pPr>
        <w:widowControl/>
        <w:rPr>
          <w:rFonts w:ascii="Calibri" w:hAnsi="Calibri" w:cs="Arial"/>
          <w:b/>
          <w:sz w:val="22"/>
          <w:szCs w:val="22"/>
        </w:rPr>
      </w:pPr>
      <w:r w:rsidRPr="00E15D54">
        <w:rPr>
          <w:rFonts w:ascii="Calibri" w:hAnsi="Calibri" w:cs="Arial"/>
          <w:b/>
          <w:sz w:val="22"/>
          <w:szCs w:val="22"/>
        </w:rPr>
        <w:t>Section I</w:t>
      </w:r>
      <w:r w:rsidR="00314961" w:rsidRPr="00E15D54">
        <w:rPr>
          <w:rFonts w:ascii="Calibri" w:hAnsi="Calibri" w:cs="Arial"/>
          <w:b/>
          <w:sz w:val="22"/>
          <w:szCs w:val="22"/>
        </w:rPr>
        <w:t>: Identification</w:t>
      </w:r>
      <w:r w:rsidR="00D32C2D" w:rsidRPr="00E15D54">
        <w:rPr>
          <w:rFonts w:ascii="Calibri" w:hAnsi="Calibri" w:cs="Arial"/>
          <w:b/>
          <w:sz w:val="22"/>
          <w:szCs w:val="22"/>
        </w:rPr>
        <w:t xml:space="preserve"> and Joint Programme Status</w:t>
      </w:r>
    </w:p>
    <w:p w:rsidR="000A062D" w:rsidRPr="00E15D54" w:rsidRDefault="00314961" w:rsidP="00BF5A00">
      <w:pPr>
        <w:pStyle w:val="BodyText"/>
        <w:jc w:val="left"/>
        <w:rPr>
          <w:rFonts w:ascii="Calibri" w:hAnsi="Calibri" w:cs="Arial"/>
          <w:color w:val="000000"/>
          <w:sz w:val="22"/>
          <w:szCs w:val="22"/>
        </w:rPr>
      </w:pPr>
      <w:r w:rsidRPr="00E15D54">
        <w:rPr>
          <w:rFonts w:ascii="Calibri" w:hAnsi="Calibri" w:cs="Arial"/>
          <w:color w:val="000000"/>
          <w:sz w:val="22"/>
          <w:szCs w:val="22"/>
        </w:rPr>
        <w:t>a. Joint Program</w:t>
      </w:r>
      <w:r w:rsidR="005160ED" w:rsidRPr="00E15D54">
        <w:rPr>
          <w:rFonts w:ascii="Calibri" w:hAnsi="Calibri" w:cs="Arial"/>
          <w:color w:val="000000"/>
          <w:sz w:val="22"/>
          <w:szCs w:val="22"/>
        </w:rPr>
        <w:t>me</w:t>
      </w:r>
      <w:r w:rsidRPr="00E15D54">
        <w:rPr>
          <w:rFonts w:ascii="Calibri" w:hAnsi="Calibri" w:cs="Arial"/>
          <w:color w:val="000000"/>
          <w:sz w:val="22"/>
          <w:szCs w:val="22"/>
        </w:rPr>
        <w:t xml:space="preserve"> Identification and basic data</w:t>
      </w:r>
    </w:p>
    <w:p w:rsidR="006B39A7" w:rsidRPr="00E15D54" w:rsidRDefault="006B39A7" w:rsidP="006B39A7">
      <w:pPr>
        <w:pStyle w:val="BodyText"/>
        <w:jc w:val="center"/>
        <w:rPr>
          <w:rFonts w:ascii="Calibri" w:hAnsi="Calibri" w:cs="Arial"/>
          <w:b/>
          <w:color w:val="000000"/>
          <w:sz w:val="22"/>
          <w:szCs w:val="22"/>
        </w:rPr>
      </w:pPr>
    </w:p>
    <w:tbl>
      <w:tblPr>
        <w:tblW w:w="0" w:type="auto"/>
        <w:tblInd w:w="-34" w:type="dxa"/>
        <w:tblLook w:val="01E0" w:firstRow="1" w:lastRow="1" w:firstColumn="1" w:lastColumn="1" w:noHBand="0" w:noVBand="0"/>
      </w:tblPr>
      <w:tblGrid>
        <w:gridCol w:w="4774"/>
        <w:gridCol w:w="236"/>
        <w:gridCol w:w="4284"/>
      </w:tblGrid>
      <w:tr w:rsidR="006B39A7" w:rsidRPr="00E15D54" w:rsidTr="00FE1680">
        <w:trPr>
          <w:trHeight w:val="790"/>
        </w:trPr>
        <w:tc>
          <w:tcPr>
            <w:tcW w:w="4774" w:type="dxa"/>
            <w:tcBorders>
              <w:top w:val="single" w:sz="4" w:space="0" w:color="auto"/>
              <w:left w:val="single" w:sz="4" w:space="0" w:color="auto"/>
              <w:right w:val="single" w:sz="4" w:space="0" w:color="auto"/>
            </w:tcBorders>
          </w:tcPr>
          <w:p w:rsidR="006B39A7" w:rsidRPr="00E15D54" w:rsidRDefault="006B39A7" w:rsidP="0070193E">
            <w:pPr>
              <w:pStyle w:val="Heading2"/>
              <w:ind w:hanging="720"/>
              <w:rPr>
                <w:rFonts w:ascii="Calibri" w:hAnsi="Calibri" w:cs="Arial"/>
                <w:sz w:val="22"/>
                <w:szCs w:val="22"/>
                <w:lang w:val="en-US"/>
              </w:rPr>
            </w:pPr>
            <w:r w:rsidRPr="00E15D54">
              <w:rPr>
                <w:rFonts w:ascii="Calibri" w:hAnsi="Calibri" w:cs="Arial"/>
                <w:sz w:val="22"/>
                <w:szCs w:val="22"/>
                <w:lang w:val="en-US"/>
              </w:rPr>
              <w:t>Date of Submission:</w:t>
            </w:r>
          </w:p>
          <w:p w:rsidR="006B39A7" w:rsidRPr="00E15D54" w:rsidRDefault="006B39A7" w:rsidP="0070193E">
            <w:pPr>
              <w:pStyle w:val="Heading2"/>
              <w:ind w:hanging="720"/>
              <w:rPr>
                <w:rFonts w:ascii="Calibri" w:hAnsi="Calibri" w:cs="Arial"/>
                <w:sz w:val="22"/>
                <w:szCs w:val="22"/>
                <w:lang w:val="en-US"/>
              </w:rPr>
            </w:pPr>
            <w:r w:rsidRPr="00E15D54">
              <w:rPr>
                <w:rFonts w:ascii="Calibri" w:hAnsi="Calibri" w:cs="Arial"/>
                <w:sz w:val="22"/>
                <w:szCs w:val="22"/>
                <w:lang w:val="en-US"/>
              </w:rPr>
              <w:t>Submitted by:</w:t>
            </w:r>
          </w:p>
          <w:p w:rsidR="00750B7D" w:rsidRPr="008C16A2" w:rsidRDefault="00750B7D" w:rsidP="00750B7D">
            <w:pPr>
              <w:widowControl/>
              <w:rPr>
                <w:rFonts w:asciiTheme="minorHAnsi" w:hAnsiTheme="minorHAnsi" w:cs="Arial"/>
                <w:snapToGrid/>
                <w:sz w:val="22"/>
                <w:szCs w:val="22"/>
                <w:lang w:val="en-CA" w:eastAsia="fr-CA"/>
              </w:rPr>
            </w:pPr>
            <w:r w:rsidRPr="008C16A2">
              <w:rPr>
                <w:rFonts w:asciiTheme="minorHAnsi" w:hAnsiTheme="minorHAnsi" w:cs="Arial"/>
                <w:snapToGrid/>
                <w:sz w:val="22"/>
                <w:szCs w:val="22"/>
                <w:lang w:val="en-CA" w:eastAsia="fr-CA"/>
              </w:rPr>
              <w:t>Carlos Dinis Strategic Planning Advisor</w:t>
            </w:r>
          </w:p>
          <w:p w:rsidR="00750B7D" w:rsidRPr="008C16A2" w:rsidRDefault="00750B7D" w:rsidP="00750B7D">
            <w:pPr>
              <w:widowControl/>
              <w:rPr>
                <w:rFonts w:asciiTheme="minorHAnsi" w:hAnsiTheme="minorHAnsi" w:cs="Arial"/>
                <w:snapToGrid/>
                <w:sz w:val="22"/>
                <w:szCs w:val="22"/>
                <w:lang w:val="en-CA" w:eastAsia="fr-CA"/>
              </w:rPr>
            </w:pPr>
            <w:r w:rsidRPr="008C16A2">
              <w:rPr>
                <w:rFonts w:asciiTheme="minorHAnsi" w:hAnsiTheme="minorHAnsi" w:cs="Arial"/>
                <w:snapToGrid/>
                <w:sz w:val="22"/>
                <w:szCs w:val="22"/>
                <w:lang w:val="en-CA" w:eastAsia="fr-CA"/>
              </w:rPr>
              <w:t>Resident Coordinator Office</w:t>
            </w:r>
          </w:p>
          <w:p w:rsidR="00750B7D" w:rsidRPr="008C16A2" w:rsidRDefault="00750B7D" w:rsidP="00750B7D">
            <w:pPr>
              <w:widowControl/>
              <w:rPr>
                <w:rFonts w:asciiTheme="minorHAnsi" w:hAnsiTheme="minorHAnsi" w:cs="Arial"/>
                <w:snapToGrid/>
                <w:sz w:val="22"/>
                <w:szCs w:val="22"/>
                <w:lang w:val="fr-CA" w:eastAsia="fr-CA"/>
              </w:rPr>
            </w:pPr>
            <w:r w:rsidRPr="008C16A2">
              <w:rPr>
                <w:rFonts w:asciiTheme="minorHAnsi" w:hAnsiTheme="minorHAnsi" w:cs="Arial"/>
                <w:snapToGrid/>
                <w:sz w:val="22"/>
                <w:szCs w:val="22"/>
                <w:lang w:val="fr-CA" w:eastAsia="fr-CA"/>
              </w:rPr>
              <w:t>Guinea-Bissau</w:t>
            </w:r>
          </w:p>
          <w:p w:rsidR="00750B7D" w:rsidRPr="008C16A2" w:rsidRDefault="00750B7D" w:rsidP="00750B7D">
            <w:pPr>
              <w:widowControl/>
              <w:rPr>
                <w:rFonts w:asciiTheme="minorHAnsi" w:hAnsiTheme="minorHAnsi" w:cs="Arial"/>
                <w:snapToGrid/>
                <w:sz w:val="22"/>
                <w:szCs w:val="22"/>
                <w:lang w:val="fr-CA" w:eastAsia="fr-CA"/>
              </w:rPr>
            </w:pPr>
            <w:r w:rsidRPr="008C16A2">
              <w:rPr>
                <w:rFonts w:asciiTheme="minorHAnsi" w:hAnsiTheme="minorHAnsi" w:cs="Arial"/>
                <w:snapToGrid/>
                <w:sz w:val="22"/>
                <w:szCs w:val="22"/>
                <w:lang w:val="fr-CA" w:eastAsia="fr-CA"/>
              </w:rPr>
              <w:t>Phone: +245 3201362 Ext: 227</w:t>
            </w:r>
          </w:p>
          <w:p w:rsidR="00750B7D" w:rsidRPr="008C16A2" w:rsidRDefault="00750B7D" w:rsidP="00750B7D">
            <w:pPr>
              <w:widowControl/>
              <w:rPr>
                <w:rFonts w:asciiTheme="minorHAnsi" w:hAnsiTheme="minorHAnsi" w:cs="Arial"/>
                <w:snapToGrid/>
                <w:sz w:val="22"/>
                <w:szCs w:val="22"/>
                <w:lang w:val="fr-CA" w:eastAsia="fr-CA"/>
              </w:rPr>
            </w:pPr>
            <w:r w:rsidRPr="008C16A2">
              <w:rPr>
                <w:rFonts w:asciiTheme="minorHAnsi" w:hAnsiTheme="minorHAnsi" w:cs="Arial"/>
                <w:snapToGrid/>
                <w:sz w:val="22"/>
                <w:szCs w:val="22"/>
                <w:lang w:val="fr-CA" w:eastAsia="fr-CA"/>
              </w:rPr>
              <w:t>Mobile: +245 6442946</w:t>
            </w:r>
          </w:p>
          <w:p w:rsidR="006B39A7" w:rsidRPr="00E15D54" w:rsidRDefault="00750B7D" w:rsidP="00750B7D">
            <w:pPr>
              <w:widowControl/>
              <w:rPr>
                <w:rFonts w:ascii="Calibri" w:hAnsi="Calibri" w:cs="Arial"/>
                <w:sz w:val="22"/>
                <w:szCs w:val="22"/>
                <w:lang w:val="fr-FR"/>
              </w:rPr>
            </w:pPr>
            <w:r w:rsidRPr="008C16A2">
              <w:rPr>
                <w:rFonts w:asciiTheme="minorHAnsi" w:hAnsiTheme="minorHAnsi" w:cs="Arial"/>
                <w:snapToGrid/>
                <w:sz w:val="22"/>
                <w:szCs w:val="22"/>
                <w:lang w:val="fr-CA" w:eastAsia="fr-CA"/>
              </w:rPr>
              <w:t>Email: Carlos.dinis@one.un.org</w:t>
            </w:r>
          </w:p>
        </w:tc>
        <w:tc>
          <w:tcPr>
            <w:tcW w:w="236" w:type="dxa"/>
            <w:tcBorders>
              <w:left w:val="single" w:sz="4" w:space="0" w:color="auto"/>
              <w:right w:val="single" w:sz="4" w:space="0" w:color="auto"/>
            </w:tcBorders>
          </w:tcPr>
          <w:p w:rsidR="006B39A7" w:rsidRPr="00E15D54" w:rsidRDefault="006B39A7" w:rsidP="0070193E">
            <w:pPr>
              <w:pStyle w:val="Heading2"/>
              <w:ind w:hanging="720"/>
              <w:rPr>
                <w:rFonts w:ascii="Calibri" w:hAnsi="Calibri" w:cs="Arial"/>
                <w:sz w:val="22"/>
                <w:szCs w:val="22"/>
                <w:lang w:val="fr-FR"/>
              </w:rPr>
            </w:pPr>
          </w:p>
        </w:tc>
        <w:tc>
          <w:tcPr>
            <w:tcW w:w="4284" w:type="dxa"/>
            <w:tcBorders>
              <w:top w:val="single" w:sz="4" w:space="0" w:color="auto"/>
              <w:left w:val="single" w:sz="4" w:space="0" w:color="auto"/>
              <w:right w:val="single" w:sz="4" w:space="0" w:color="auto"/>
            </w:tcBorders>
          </w:tcPr>
          <w:p w:rsidR="006B39A7" w:rsidRPr="00E15D54" w:rsidRDefault="006B39A7" w:rsidP="0070193E">
            <w:pPr>
              <w:pStyle w:val="Heading2"/>
              <w:ind w:right="44" w:hanging="720"/>
              <w:rPr>
                <w:rFonts w:ascii="Calibri" w:hAnsi="Calibri" w:cs="Arial"/>
                <w:sz w:val="22"/>
                <w:szCs w:val="22"/>
                <w:lang w:val="en-US"/>
              </w:rPr>
            </w:pPr>
            <w:r w:rsidRPr="00E15D54">
              <w:rPr>
                <w:rFonts w:ascii="Calibri" w:hAnsi="Calibri" w:cs="Arial"/>
                <w:sz w:val="22"/>
                <w:szCs w:val="22"/>
                <w:lang w:val="en-US"/>
              </w:rPr>
              <w:t>Country and Thematic Window</w:t>
            </w:r>
          </w:p>
          <w:p w:rsidR="00B418E0" w:rsidRPr="00E15D54" w:rsidRDefault="00B418E0" w:rsidP="00B418E0">
            <w:pPr>
              <w:pStyle w:val="Heading2"/>
              <w:ind w:right="44" w:hanging="720"/>
              <w:rPr>
                <w:rFonts w:ascii="Calibri" w:hAnsi="Calibri" w:cs="Arial"/>
                <w:sz w:val="22"/>
                <w:szCs w:val="22"/>
                <w:lang w:val="en-US"/>
              </w:rPr>
            </w:pPr>
            <w:r w:rsidRPr="00E15D54">
              <w:rPr>
                <w:rFonts w:ascii="Calibri" w:hAnsi="Calibri" w:cs="Arial"/>
                <w:sz w:val="22"/>
                <w:szCs w:val="22"/>
                <w:lang w:val="en-US"/>
              </w:rPr>
              <w:t>Guinea Bissau</w:t>
            </w:r>
          </w:p>
          <w:p w:rsidR="00B418E0" w:rsidRPr="00E15D54" w:rsidRDefault="00B418E0" w:rsidP="00B418E0">
            <w:pPr>
              <w:pStyle w:val="Heading2"/>
              <w:ind w:right="44" w:hanging="720"/>
              <w:rPr>
                <w:rFonts w:ascii="Calibri" w:hAnsi="Calibri" w:cs="Arial"/>
                <w:sz w:val="22"/>
                <w:szCs w:val="22"/>
                <w:lang w:val="en-US"/>
              </w:rPr>
            </w:pPr>
            <w:r w:rsidRPr="00E15D54">
              <w:rPr>
                <w:rFonts w:ascii="Calibri" w:hAnsi="Calibri" w:cs="Arial"/>
                <w:sz w:val="22"/>
                <w:szCs w:val="22"/>
                <w:lang w:val="en-US"/>
              </w:rPr>
              <w:t xml:space="preserve">Conflict Prevention and Peace Building </w:t>
            </w:r>
          </w:p>
          <w:p w:rsidR="006B39A7" w:rsidRPr="00E15D54" w:rsidRDefault="006B39A7" w:rsidP="0070193E">
            <w:pPr>
              <w:rPr>
                <w:rFonts w:ascii="Calibri" w:hAnsi="Calibri"/>
                <w:sz w:val="22"/>
                <w:szCs w:val="22"/>
                <w:lang w:val="en-US"/>
              </w:rPr>
            </w:pPr>
          </w:p>
        </w:tc>
      </w:tr>
      <w:tr w:rsidR="006B39A7" w:rsidRPr="00E15D54" w:rsidTr="00FE1680">
        <w:trPr>
          <w:trHeight w:val="80"/>
        </w:trPr>
        <w:tc>
          <w:tcPr>
            <w:tcW w:w="4774" w:type="dxa"/>
            <w:tcBorders>
              <w:left w:val="single" w:sz="4" w:space="0" w:color="auto"/>
              <w:bottom w:val="single" w:sz="4" w:space="0" w:color="auto"/>
              <w:right w:val="single" w:sz="4" w:space="0" w:color="auto"/>
            </w:tcBorders>
          </w:tcPr>
          <w:p w:rsidR="006B39A7" w:rsidRPr="00E15D54" w:rsidRDefault="006B39A7" w:rsidP="0070193E">
            <w:pPr>
              <w:pStyle w:val="BodyText"/>
              <w:ind w:hanging="720"/>
              <w:rPr>
                <w:rFonts w:ascii="Calibri" w:hAnsi="Calibri" w:cs="Arial"/>
                <w:sz w:val="22"/>
                <w:szCs w:val="22"/>
                <w:lang w:val="en-US"/>
              </w:rPr>
            </w:pPr>
          </w:p>
        </w:tc>
        <w:tc>
          <w:tcPr>
            <w:tcW w:w="236" w:type="dxa"/>
            <w:tcBorders>
              <w:left w:val="single" w:sz="4" w:space="0" w:color="auto"/>
              <w:right w:val="single" w:sz="4" w:space="0" w:color="auto"/>
            </w:tcBorders>
          </w:tcPr>
          <w:p w:rsidR="006B39A7" w:rsidRPr="00E15D54" w:rsidRDefault="006B39A7" w:rsidP="0070193E">
            <w:pPr>
              <w:pStyle w:val="BodyText"/>
              <w:ind w:hanging="720"/>
              <w:rPr>
                <w:rFonts w:ascii="Calibri" w:hAnsi="Calibri" w:cs="Arial"/>
                <w:sz w:val="22"/>
                <w:szCs w:val="22"/>
                <w:lang w:val="en-US"/>
              </w:rPr>
            </w:pPr>
          </w:p>
        </w:tc>
        <w:tc>
          <w:tcPr>
            <w:tcW w:w="4284" w:type="dxa"/>
            <w:tcBorders>
              <w:left w:val="single" w:sz="4" w:space="0" w:color="auto"/>
              <w:bottom w:val="single" w:sz="4" w:space="0" w:color="auto"/>
              <w:right w:val="single" w:sz="4" w:space="0" w:color="auto"/>
            </w:tcBorders>
          </w:tcPr>
          <w:p w:rsidR="006B39A7" w:rsidRPr="00E15D54" w:rsidRDefault="006B39A7" w:rsidP="0070193E">
            <w:pPr>
              <w:pStyle w:val="BodyText"/>
              <w:ind w:hanging="720"/>
              <w:rPr>
                <w:rFonts w:ascii="Calibri" w:hAnsi="Calibri" w:cs="Arial"/>
                <w:sz w:val="22"/>
                <w:szCs w:val="22"/>
                <w:lang w:val="en-US"/>
              </w:rPr>
            </w:pPr>
          </w:p>
        </w:tc>
      </w:tr>
    </w:tbl>
    <w:p w:rsidR="006B39A7" w:rsidRPr="00E15D54" w:rsidRDefault="006B39A7" w:rsidP="006B39A7">
      <w:pPr>
        <w:ind w:hanging="720"/>
        <w:rPr>
          <w:rFonts w:ascii="Calibri" w:hAnsi="Calibri" w:cs="Arial"/>
          <w:sz w:val="22"/>
          <w:szCs w:val="22"/>
          <w:lang w:val="en-US"/>
        </w:rPr>
      </w:pPr>
    </w:p>
    <w:tbl>
      <w:tblPr>
        <w:tblW w:w="0" w:type="auto"/>
        <w:tblLook w:val="01E0" w:firstRow="1" w:lastRow="1" w:firstColumn="1" w:lastColumn="1" w:noHBand="0" w:noVBand="0"/>
      </w:tblPr>
      <w:tblGrid>
        <w:gridCol w:w="4740"/>
        <w:gridCol w:w="237"/>
        <w:gridCol w:w="4284"/>
      </w:tblGrid>
      <w:tr w:rsidR="006B39A7" w:rsidRPr="00E15D54">
        <w:trPr>
          <w:trHeight w:val="29"/>
        </w:trPr>
        <w:tc>
          <w:tcPr>
            <w:tcW w:w="4740" w:type="dxa"/>
            <w:tcBorders>
              <w:top w:val="single" w:sz="4" w:space="0" w:color="auto"/>
              <w:left w:val="single" w:sz="4" w:space="0" w:color="auto"/>
              <w:right w:val="single" w:sz="4" w:space="0" w:color="auto"/>
            </w:tcBorders>
          </w:tcPr>
          <w:p w:rsidR="00B418E0" w:rsidRPr="00E15D54" w:rsidRDefault="006B39A7" w:rsidP="00B418E0">
            <w:pPr>
              <w:pStyle w:val="Heading2"/>
              <w:ind w:left="0"/>
              <w:rPr>
                <w:rFonts w:ascii="Calibri" w:hAnsi="Calibri" w:cs="Arial"/>
                <w:sz w:val="22"/>
                <w:szCs w:val="22"/>
                <w:lang w:val="en-US"/>
              </w:rPr>
            </w:pPr>
            <w:r w:rsidRPr="00E15D54">
              <w:rPr>
                <w:rFonts w:ascii="Calibri" w:hAnsi="Calibri" w:cs="Arial"/>
                <w:sz w:val="22"/>
                <w:szCs w:val="22"/>
                <w:lang w:val="en-US"/>
              </w:rPr>
              <w:t xml:space="preserve">MDTF Atlas Project No: </w:t>
            </w:r>
            <w:r w:rsidR="00B418E0" w:rsidRPr="00E15D54">
              <w:rPr>
                <w:rFonts w:ascii="Calibri" w:hAnsi="Calibri" w:cs="Arial"/>
                <w:sz w:val="22"/>
                <w:szCs w:val="22"/>
                <w:lang w:val="en-US"/>
              </w:rPr>
              <w:t xml:space="preserve">  00071826 </w:t>
            </w:r>
          </w:p>
          <w:p w:rsidR="006B39A7" w:rsidRPr="00E15D54" w:rsidRDefault="00B418E0" w:rsidP="00B418E0">
            <w:pPr>
              <w:pStyle w:val="Heading2"/>
              <w:ind w:left="0"/>
              <w:rPr>
                <w:rFonts w:ascii="Calibri" w:hAnsi="Calibri" w:cs="Arial"/>
                <w:b w:val="0"/>
                <w:sz w:val="22"/>
                <w:szCs w:val="22"/>
                <w:lang w:val="en-US"/>
              </w:rPr>
            </w:pPr>
            <w:r w:rsidRPr="00E15D54">
              <w:rPr>
                <w:rFonts w:ascii="Calibri" w:hAnsi="Calibri" w:cs="Arial"/>
                <w:sz w:val="22"/>
                <w:szCs w:val="22"/>
                <w:lang w:val="en-US"/>
              </w:rPr>
              <w:t xml:space="preserve">Title: </w:t>
            </w:r>
            <w:r w:rsidR="003C2501" w:rsidRPr="00E15D54">
              <w:rPr>
                <w:rFonts w:ascii="Calibri" w:hAnsi="Calibri" w:cs="Arial"/>
                <w:sz w:val="22"/>
                <w:szCs w:val="22"/>
                <w:lang w:val="en-US"/>
              </w:rPr>
              <w:t>Strengthening Justice and Security Sector Reform in Guinea-Bissau</w:t>
            </w:r>
          </w:p>
          <w:p w:rsidR="006B39A7" w:rsidRPr="00E15D54" w:rsidRDefault="006B39A7" w:rsidP="00DD2605">
            <w:pPr>
              <w:pStyle w:val="Heading2"/>
              <w:ind w:left="0"/>
              <w:rPr>
                <w:rFonts w:ascii="Calibri" w:hAnsi="Calibri" w:cs="Arial"/>
                <w:sz w:val="22"/>
                <w:szCs w:val="22"/>
                <w:lang w:val="en-US"/>
              </w:rPr>
            </w:pPr>
          </w:p>
        </w:tc>
        <w:tc>
          <w:tcPr>
            <w:tcW w:w="237" w:type="dxa"/>
            <w:tcBorders>
              <w:left w:val="single" w:sz="4" w:space="0" w:color="auto"/>
              <w:right w:val="single" w:sz="4" w:space="0" w:color="auto"/>
            </w:tcBorders>
          </w:tcPr>
          <w:p w:rsidR="006B39A7" w:rsidRPr="00E15D54" w:rsidRDefault="006B39A7" w:rsidP="0070193E">
            <w:pPr>
              <w:pStyle w:val="Heading2"/>
              <w:ind w:hanging="720"/>
              <w:rPr>
                <w:rFonts w:ascii="Calibri" w:hAnsi="Calibri" w:cs="Arial"/>
                <w:sz w:val="22"/>
                <w:szCs w:val="22"/>
                <w:lang w:val="en-US"/>
              </w:rPr>
            </w:pPr>
          </w:p>
        </w:tc>
        <w:tc>
          <w:tcPr>
            <w:tcW w:w="4284" w:type="dxa"/>
            <w:tcBorders>
              <w:top w:val="single" w:sz="4" w:space="0" w:color="auto"/>
              <w:left w:val="single" w:sz="4" w:space="0" w:color="auto"/>
              <w:right w:val="single" w:sz="4" w:space="0" w:color="auto"/>
            </w:tcBorders>
          </w:tcPr>
          <w:p w:rsidR="006B39A7" w:rsidRPr="00E15D54" w:rsidRDefault="00B418E0" w:rsidP="0070193E">
            <w:pPr>
              <w:pStyle w:val="Heading2"/>
              <w:ind w:hanging="720"/>
              <w:rPr>
                <w:rFonts w:ascii="Calibri" w:hAnsi="Calibri" w:cs="Arial"/>
                <w:sz w:val="22"/>
                <w:szCs w:val="22"/>
                <w:lang w:val="en-US"/>
              </w:rPr>
            </w:pPr>
            <w:r w:rsidRPr="00E15D54">
              <w:rPr>
                <w:rFonts w:ascii="Calibri" w:hAnsi="Calibri" w:cs="Arial"/>
                <w:sz w:val="22"/>
                <w:szCs w:val="22"/>
                <w:lang w:val="en-US"/>
              </w:rPr>
              <w:t xml:space="preserve">Report Number: </w:t>
            </w:r>
            <w:r w:rsidR="009641DF" w:rsidRPr="00E15D54">
              <w:rPr>
                <w:rFonts w:ascii="Calibri" w:hAnsi="Calibri" w:cs="Arial"/>
                <w:sz w:val="22"/>
                <w:szCs w:val="22"/>
                <w:lang w:val="en-US"/>
              </w:rPr>
              <w:t>7</w:t>
            </w:r>
          </w:p>
          <w:p w:rsidR="006B39A7" w:rsidRPr="00E15D54" w:rsidRDefault="006B39A7" w:rsidP="0070193E">
            <w:pPr>
              <w:pStyle w:val="Heading2"/>
              <w:ind w:hanging="720"/>
              <w:rPr>
                <w:rFonts w:ascii="Calibri" w:hAnsi="Calibri" w:cs="Arial"/>
                <w:sz w:val="22"/>
                <w:szCs w:val="22"/>
                <w:lang w:val="en-US"/>
              </w:rPr>
            </w:pPr>
          </w:p>
          <w:p w:rsidR="00295C9F" w:rsidRPr="00E15D54" w:rsidRDefault="006B39A7" w:rsidP="00750B7D">
            <w:pPr>
              <w:pStyle w:val="Heading2"/>
              <w:ind w:left="0" w:right="14"/>
              <w:rPr>
                <w:rFonts w:ascii="Calibri" w:hAnsi="Calibri" w:cs="Arial"/>
                <w:sz w:val="22"/>
                <w:szCs w:val="22"/>
                <w:lang w:val="en-US"/>
              </w:rPr>
            </w:pPr>
            <w:r w:rsidRPr="00E15D54">
              <w:rPr>
                <w:rFonts w:ascii="Calibri" w:hAnsi="Calibri" w:cs="Arial"/>
                <w:sz w:val="22"/>
                <w:szCs w:val="22"/>
                <w:lang w:val="en-US"/>
              </w:rPr>
              <w:t xml:space="preserve">Reporting Period: </w:t>
            </w:r>
            <w:r w:rsidR="00B933A3" w:rsidRPr="00E15D54">
              <w:rPr>
                <w:rFonts w:ascii="Calibri" w:hAnsi="Calibri" w:cs="Arial"/>
                <w:sz w:val="22"/>
                <w:szCs w:val="22"/>
                <w:lang w:val="en-US"/>
              </w:rPr>
              <w:t xml:space="preserve">      </w:t>
            </w:r>
            <w:r w:rsidR="00295C9F" w:rsidRPr="00E15D54">
              <w:rPr>
                <w:rFonts w:ascii="Calibri" w:hAnsi="Calibri" w:cs="Arial"/>
                <w:sz w:val="22"/>
                <w:szCs w:val="22"/>
                <w:lang w:val="en-US"/>
              </w:rPr>
              <w:t>July-December 2012</w:t>
            </w:r>
          </w:p>
          <w:p w:rsidR="006B39A7" w:rsidRPr="00E15D54" w:rsidRDefault="006B39A7" w:rsidP="00750B7D">
            <w:pPr>
              <w:pStyle w:val="Heading2"/>
              <w:ind w:left="0" w:right="14"/>
              <w:rPr>
                <w:rFonts w:ascii="Calibri" w:hAnsi="Calibri" w:cs="Arial"/>
                <w:sz w:val="22"/>
                <w:szCs w:val="22"/>
                <w:lang w:val="en-US"/>
              </w:rPr>
            </w:pPr>
          </w:p>
          <w:p w:rsidR="006B39A7" w:rsidRPr="00E15D54" w:rsidRDefault="006B39A7" w:rsidP="00DD2605">
            <w:pPr>
              <w:rPr>
                <w:rFonts w:ascii="Calibri" w:hAnsi="Calibri" w:cs="Arial"/>
                <w:b/>
                <w:sz w:val="22"/>
                <w:szCs w:val="22"/>
              </w:rPr>
            </w:pPr>
            <w:r w:rsidRPr="00E15D54">
              <w:rPr>
                <w:rFonts w:ascii="Calibri" w:hAnsi="Calibri" w:cs="Arial"/>
                <w:b/>
                <w:sz w:val="22"/>
                <w:szCs w:val="22"/>
              </w:rPr>
              <w:t xml:space="preserve">Programme Duration: </w:t>
            </w:r>
            <w:r w:rsidR="00825356" w:rsidRPr="00E15D54">
              <w:rPr>
                <w:rFonts w:ascii="Calibri" w:hAnsi="Calibri" w:cs="Arial"/>
                <w:b/>
                <w:sz w:val="22"/>
                <w:szCs w:val="22"/>
              </w:rPr>
              <w:t>May</w:t>
            </w:r>
            <w:r w:rsidR="00B418E0" w:rsidRPr="00E15D54">
              <w:rPr>
                <w:rFonts w:ascii="Calibri" w:hAnsi="Calibri" w:cs="Arial"/>
                <w:b/>
                <w:sz w:val="22"/>
                <w:szCs w:val="22"/>
              </w:rPr>
              <w:t xml:space="preserve"> 2009/</w:t>
            </w:r>
            <w:r w:rsidR="00825356" w:rsidRPr="00E15D54">
              <w:rPr>
                <w:rFonts w:ascii="Calibri" w:hAnsi="Calibri" w:cs="Arial"/>
                <w:b/>
                <w:sz w:val="22"/>
                <w:szCs w:val="22"/>
              </w:rPr>
              <w:t xml:space="preserve">May </w:t>
            </w:r>
            <w:r w:rsidR="00B418E0" w:rsidRPr="00E15D54">
              <w:rPr>
                <w:rFonts w:ascii="Calibri" w:hAnsi="Calibri" w:cs="Arial"/>
                <w:b/>
                <w:sz w:val="22"/>
                <w:szCs w:val="22"/>
              </w:rPr>
              <w:t>201</w:t>
            </w:r>
            <w:r w:rsidR="009641DF" w:rsidRPr="00E15D54">
              <w:rPr>
                <w:rFonts w:ascii="Calibri" w:hAnsi="Calibri" w:cs="Arial"/>
                <w:b/>
                <w:sz w:val="22"/>
                <w:szCs w:val="22"/>
              </w:rPr>
              <w:t>3</w:t>
            </w:r>
          </w:p>
          <w:p w:rsidR="00403ED6" w:rsidRPr="00E15D54" w:rsidRDefault="00403ED6" w:rsidP="00DD2605">
            <w:pPr>
              <w:rPr>
                <w:rFonts w:ascii="Calibri" w:hAnsi="Calibri" w:cs="Arial"/>
                <w:b/>
                <w:sz w:val="22"/>
                <w:szCs w:val="22"/>
              </w:rPr>
            </w:pPr>
          </w:p>
          <w:p w:rsidR="00403ED6" w:rsidRPr="00E15D54" w:rsidRDefault="00403ED6" w:rsidP="00DD2605">
            <w:pPr>
              <w:rPr>
                <w:rFonts w:ascii="Calibri" w:hAnsi="Calibri" w:cs="Arial"/>
                <w:b/>
                <w:sz w:val="22"/>
                <w:szCs w:val="22"/>
              </w:rPr>
            </w:pPr>
            <w:r w:rsidRPr="00E15D54">
              <w:rPr>
                <w:rFonts w:ascii="Calibri" w:hAnsi="Calibri" w:cs="Arial"/>
                <w:b/>
                <w:sz w:val="22"/>
                <w:szCs w:val="22"/>
              </w:rPr>
              <w:t>Official starting date:</w:t>
            </w:r>
            <w:r w:rsidR="00B418E0" w:rsidRPr="00E15D54">
              <w:rPr>
                <w:rFonts w:ascii="Calibri" w:hAnsi="Calibri" w:cs="Arial"/>
                <w:b/>
                <w:sz w:val="22"/>
                <w:szCs w:val="22"/>
              </w:rPr>
              <w:t xml:space="preserve"> June 2009 (d</w:t>
            </w:r>
            <w:r w:rsidR="00F24D60" w:rsidRPr="00E15D54">
              <w:rPr>
                <w:rFonts w:ascii="Calibri" w:hAnsi="Calibri" w:cs="Arial"/>
                <w:b/>
                <w:sz w:val="22"/>
                <w:szCs w:val="22"/>
              </w:rPr>
              <w:t xml:space="preserve"> </w:t>
            </w:r>
            <w:r w:rsidR="00B418E0" w:rsidRPr="00E15D54">
              <w:rPr>
                <w:rFonts w:ascii="Calibri" w:hAnsi="Calibri" w:cs="Arial"/>
                <w:b/>
                <w:sz w:val="22"/>
                <w:szCs w:val="22"/>
              </w:rPr>
              <w:t>ate of signature)</w:t>
            </w:r>
          </w:p>
        </w:tc>
      </w:tr>
      <w:tr w:rsidR="006B39A7" w:rsidRPr="00E15D54">
        <w:trPr>
          <w:trHeight w:val="567"/>
        </w:trPr>
        <w:tc>
          <w:tcPr>
            <w:tcW w:w="4740" w:type="dxa"/>
            <w:tcBorders>
              <w:left w:val="single" w:sz="4" w:space="0" w:color="auto"/>
              <w:bottom w:val="single" w:sz="4" w:space="0" w:color="auto"/>
              <w:right w:val="single" w:sz="4" w:space="0" w:color="auto"/>
            </w:tcBorders>
          </w:tcPr>
          <w:p w:rsidR="006B39A7" w:rsidRPr="00E15D54" w:rsidRDefault="006B39A7" w:rsidP="0070193E">
            <w:pPr>
              <w:pStyle w:val="BodyText"/>
              <w:ind w:hanging="720"/>
              <w:rPr>
                <w:rFonts w:ascii="Calibri" w:hAnsi="Calibri" w:cs="Arial"/>
                <w:sz w:val="22"/>
                <w:szCs w:val="22"/>
              </w:rPr>
            </w:pPr>
          </w:p>
          <w:p w:rsidR="006B39A7" w:rsidRPr="00E15D54" w:rsidRDefault="006B39A7" w:rsidP="0070193E">
            <w:pPr>
              <w:pStyle w:val="BodyText"/>
              <w:ind w:hanging="720"/>
              <w:rPr>
                <w:rFonts w:ascii="Calibri" w:hAnsi="Calibri" w:cs="Arial"/>
                <w:sz w:val="22"/>
                <w:szCs w:val="22"/>
              </w:rPr>
            </w:pPr>
          </w:p>
        </w:tc>
        <w:tc>
          <w:tcPr>
            <w:tcW w:w="237" w:type="dxa"/>
            <w:tcBorders>
              <w:left w:val="single" w:sz="4" w:space="0" w:color="auto"/>
              <w:right w:val="single" w:sz="4" w:space="0" w:color="auto"/>
            </w:tcBorders>
          </w:tcPr>
          <w:p w:rsidR="006B39A7" w:rsidRPr="00E15D54" w:rsidRDefault="006B39A7" w:rsidP="0070193E">
            <w:pPr>
              <w:pStyle w:val="BodyText"/>
              <w:ind w:hanging="720"/>
              <w:rPr>
                <w:rFonts w:ascii="Calibri" w:hAnsi="Calibri" w:cs="Arial"/>
                <w:sz w:val="22"/>
                <w:szCs w:val="22"/>
              </w:rPr>
            </w:pPr>
          </w:p>
        </w:tc>
        <w:tc>
          <w:tcPr>
            <w:tcW w:w="4284" w:type="dxa"/>
            <w:tcBorders>
              <w:left w:val="single" w:sz="4" w:space="0" w:color="auto"/>
              <w:bottom w:val="single" w:sz="4" w:space="0" w:color="auto"/>
              <w:right w:val="single" w:sz="4" w:space="0" w:color="auto"/>
            </w:tcBorders>
          </w:tcPr>
          <w:p w:rsidR="006B39A7" w:rsidRPr="00E15D54" w:rsidRDefault="006B39A7" w:rsidP="0070193E">
            <w:pPr>
              <w:pStyle w:val="BodyText"/>
              <w:ind w:hanging="720"/>
              <w:rPr>
                <w:rFonts w:ascii="Calibri" w:hAnsi="Calibri" w:cs="Arial"/>
                <w:sz w:val="22"/>
                <w:szCs w:val="22"/>
              </w:rPr>
            </w:pPr>
          </w:p>
        </w:tc>
      </w:tr>
    </w:tbl>
    <w:p w:rsidR="006B39A7" w:rsidRPr="00E15D54" w:rsidRDefault="006B39A7" w:rsidP="006B39A7">
      <w:pPr>
        <w:ind w:hanging="720"/>
        <w:rPr>
          <w:rFonts w:ascii="Calibri" w:hAnsi="Calibri" w:cs="Arial"/>
          <w:sz w:val="22"/>
          <w:szCs w:val="22"/>
        </w:rPr>
      </w:pPr>
    </w:p>
    <w:tbl>
      <w:tblPr>
        <w:tblW w:w="0" w:type="auto"/>
        <w:tblLook w:val="01E0" w:firstRow="1" w:lastRow="1" w:firstColumn="1" w:lastColumn="1" w:noHBand="0" w:noVBand="0"/>
      </w:tblPr>
      <w:tblGrid>
        <w:gridCol w:w="4732"/>
        <w:gridCol w:w="236"/>
        <w:gridCol w:w="4277"/>
      </w:tblGrid>
      <w:tr w:rsidR="006B39A7" w:rsidRPr="00E15D54">
        <w:trPr>
          <w:trHeight w:val="1375"/>
        </w:trPr>
        <w:tc>
          <w:tcPr>
            <w:tcW w:w="4732" w:type="dxa"/>
            <w:tcBorders>
              <w:top w:val="single" w:sz="4" w:space="0" w:color="auto"/>
              <w:left w:val="single" w:sz="4" w:space="0" w:color="auto"/>
              <w:right w:val="single" w:sz="4" w:space="0" w:color="auto"/>
            </w:tcBorders>
          </w:tcPr>
          <w:p w:rsidR="006B39A7" w:rsidRPr="00E15D54" w:rsidRDefault="006B39A7" w:rsidP="005160ED">
            <w:pPr>
              <w:pStyle w:val="Heading2"/>
              <w:ind w:right="106" w:hanging="720"/>
              <w:rPr>
                <w:rFonts w:ascii="Calibri" w:hAnsi="Calibri" w:cs="Arial"/>
                <w:sz w:val="22"/>
                <w:szCs w:val="22"/>
                <w:lang w:val="es-CO"/>
              </w:rPr>
            </w:pPr>
            <w:r w:rsidRPr="00E15D54">
              <w:rPr>
                <w:rFonts w:ascii="Calibri" w:hAnsi="Calibri" w:cs="Arial"/>
                <w:sz w:val="22"/>
                <w:szCs w:val="22"/>
                <w:lang w:val="es-CO"/>
              </w:rPr>
              <w:t>Participating UN Organizations</w:t>
            </w:r>
          </w:p>
          <w:p w:rsidR="00B418E0" w:rsidRPr="00E15D54" w:rsidRDefault="00B418E0" w:rsidP="00B418E0">
            <w:pPr>
              <w:rPr>
                <w:sz w:val="22"/>
                <w:szCs w:val="22"/>
                <w:lang w:val="es-CO"/>
              </w:rPr>
            </w:pPr>
          </w:p>
          <w:p w:rsidR="00B418E0" w:rsidRPr="00E15D54" w:rsidRDefault="00B418E0" w:rsidP="00B418E0">
            <w:pPr>
              <w:rPr>
                <w:rFonts w:ascii="Calibri" w:hAnsi="Calibri"/>
                <w:sz w:val="22"/>
                <w:szCs w:val="22"/>
                <w:lang w:val="es-CO"/>
              </w:rPr>
            </w:pPr>
            <w:r w:rsidRPr="00E15D54">
              <w:rPr>
                <w:rFonts w:ascii="Calibri" w:hAnsi="Calibri"/>
                <w:sz w:val="22"/>
                <w:szCs w:val="22"/>
                <w:lang w:val="es-CO"/>
              </w:rPr>
              <w:t xml:space="preserve">UNDP </w:t>
            </w:r>
          </w:p>
          <w:p w:rsidR="00B418E0" w:rsidRPr="00E15D54" w:rsidRDefault="004C792B" w:rsidP="00B418E0">
            <w:pPr>
              <w:rPr>
                <w:rFonts w:ascii="Calibri" w:hAnsi="Calibri"/>
                <w:sz w:val="22"/>
                <w:szCs w:val="22"/>
                <w:lang w:val="es-CO"/>
              </w:rPr>
            </w:pPr>
            <w:r w:rsidRPr="00E15D54">
              <w:rPr>
                <w:rFonts w:ascii="Calibri" w:hAnsi="Calibri"/>
                <w:sz w:val="22"/>
                <w:szCs w:val="22"/>
                <w:lang w:val="es-CO"/>
              </w:rPr>
              <w:t>UN WOMEN</w:t>
            </w:r>
          </w:p>
          <w:p w:rsidR="00B418E0" w:rsidRPr="00E15D54" w:rsidRDefault="00B418E0" w:rsidP="00B418E0">
            <w:pPr>
              <w:rPr>
                <w:rFonts w:ascii="Calibri" w:hAnsi="Calibri"/>
                <w:sz w:val="22"/>
                <w:szCs w:val="22"/>
                <w:lang w:val="es-CO"/>
              </w:rPr>
            </w:pPr>
            <w:r w:rsidRPr="00E15D54">
              <w:rPr>
                <w:rFonts w:ascii="Calibri" w:hAnsi="Calibri"/>
                <w:sz w:val="22"/>
                <w:szCs w:val="22"/>
                <w:lang w:val="es-CO"/>
              </w:rPr>
              <w:t>UNFPA</w:t>
            </w:r>
          </w:p>
          <w:p w:rsidR="00B418E0" w:rsidRPr="00E15D54" w:rsidRDefault="00B418E0" w:rsidP="00B418E0">
            <w:pPr>
              <w:rPr>
                <w:sz w:val="22"/>
                <w:szCs w:val="22"/>
                <w:lang w:val="es-CO"/>
              </w:rPr>
            </w:pPr>
            <w:r w:rsidRPr="00E15D54">
              <w:rPr>
                <w:rFonts w:ascii="Calibri" w:hAnsi="Calibri"/>
                <w:sz w:val="22"/>
                <w:szCs w:val="22"/>
                <w:lang w:val="es-CO"/>
              </w:rPr>
              <w:t>UNODC</w:t>
            </w:r>
          </w:p>
        </w:tc>
        <w:tc>
          <w:tcPr>
            <w:tcW w:w="236" w:type="dxa"/>
            <w:tcBorders>
              <w:left w:val="single" w:sz="4" w:space="0" w:color="auto"/>
              <w:right w:val="single" w:sz="4" w:space="0" w:color="auto"/>
            </w:tcBorders>
          </w:tcPr>
          <w:p w:rsidR="006B39A7" w:rsidRPr="00E15D54" w:rsidRDefault="006B39A7" w:rsidP="0070193E">
            <w:pPr>
              <w:pStyle w:val="Heading2"/>
              <w:ind w:hanging="720"/>
              <w:rPr>
                <w:rFonts w:ascii="Calibri" w:hAnsi="Calibri" w:cs="Arial"/>
                <w:sz w:val="22"/>
                <w:szCs w:val="22"/>
                <w:lang w:val="es-CO"/>
              </w:rPr>
            </w:pPr>
          </w:p>
        </w:tc>
        <w:tc>
          <w:tcPr>
            <w:tcW w:w="4277" w:type="dxa"/>
            <w:tcBorders>
              <w:top w:val="single" w:sz="4" w:space="0" w:color="auto"/>
              <w:left w:val="single" w:sz="4" w:space="0" w:color="auto"/>
              <w:right w:val="single" w:sz="4" w:space="0" w:color="auto"/>
            </w:tcBorders>
          </w:tcPr>
          <w:p w:rsidR="00FE5927" w:rsidRPr="00E15D54" w:rsidRDefault="00570225" w:rsidP="00234B6E">
            <w:pPr>
              <w:rPr>
                <w:rFonts w:ascii="Calibri" w:hAnsi="Calibri" w:cs="Arial"/>
                <w:b/>
                <w:bCs/>
                <w:sz w:val="22"/>
                <w:szCs w:val="22"/>
                <w:lang w:val="es-CO"/>
              </w:rPr>
            </w:pPr>
            <w:r w:rsidRPr="00E15D54">
              <w:rPr>
                <w:rFonts w:ascii="Calibri" w:hAnsi="Calibri" w:cs="Arial"/>
                <w:b/>
                <w:bCs/>
                <w:sz w:val="22"/>
                <w:szCs w:val="22"/>
                <w:lang w:val="es-CO"/>
              </w:rPr>
              <w:t>Implementing partners</w:t>
            </w:r>
            <w:r w:rsidR="00FE5927" w:rsidRPr="00E15D54">
              <w:rPr>
                <w:rFonts w:ascii="Calibri" w:hAnsi="Calibri" w:cs="Arial"/>
                <w:b/>
                <w:bCs/>
                <w:sz w:val="22"/>
                <w:szCs w:val="22"/>
                <w:lang w:val="es-CO"/>
              </w:rPr>
              <w:t xml:space="preserve"> </w:t>
            </w:r>
            <w:r w:rsidR="00234B6E" w:rsidRPr="00E15D54">
              <w:rPr>
                <w:rStyle w:val="FootnoteReference"/>
                <w:rFonts w:ascii="Calibri" w:hAnsi="Calibri" w:cs="Arial"/>
                <w:b/>
                <w:bCs/>
                <w:sz w:val="22"/>
                <w:szCs w:val="22"/>
                <w:lang w:val="es-CO"/>
              </w:rPr>
              <w:footnoteReference w:id="1"/>
            </w:r>
          </w:p>
          <w:p w:rsidR="00B418E0" w:rsidRPr="00E15D54" w:rsidRDefault="00B418E0" w:rsidP="00234B6E">
            <w:pPr>
              <w:rPr>
                <w:rFonts w:ascii="Calibri" w:hAnsi="Calibri" w:cs="Arial"/>
                <w:b/>
                <w:bCs/>
                <w:sz w:val="22"/>
                <w:szCs w:val="22"/>
                <w:lang w:val="es-CO"/>
              </w:rPr>
            </w:pPr>
          </w:p>
          <w:p w:rsidR="00B418E0" w:rsidRPr="00E15D54" w:rsidRDefault="00B418E0" w:rsidP="00B418E0">
            <w:pPr>
              <w:rPr>
                <w:rFonts w:ascii="Calibri" w:hAnsi="Calibri"/>
                <w:sz w:val="22"/>
                <w:szCs w:val="22"/>
              </w:rPr>
            </w:pPr>
            <w:r w:rsidRPr="00E15D54">
              <w:rPr>
                <w:rFonts w:ascii="Calibri" w:hAnsi="Calibri"/>
                <w:sz w:val="22"/>
                <w:szCs w:val="22"/>
              </w:rPr>
              <w:t xml:space="preserve">Ministry of Justice </w:t>
            </w:r>
          </w:p>
          <w:p w:rsidR="00D400F9" w:rsidRPr="00E15D54" w:rsidRDefault="00B418E0" w:rsidP="00B418E0">
            <w:pPr>
              <w:rPr>
                <w:rFonts w:ascii="Calibri" w:hAnsi="Calibri"/>
                <w:sz w:val="22"/>
                <w:szCs w:val="22"/>
              </w:rPr>
            </w:pPr>
            <w:r w:rsidRPr="00E15D54">
              <w:rPr>
                <w:rFonts w:ascii="Calibri" w:hAnsi="Calibri"/>
                <w:sz w:val="22"/>
                <w:szCs w:val="22"/>
              </w:rPr>
              <w:t>Ministry of Women</w:t>
            </w:r>
            <w:r w:rsidR="00750B7D" w:rsidRPr="00E15D54">
              <w:rPr>
                <w:rFonts w:ascii="Calibri" w:hAnsi="Calibri"/>
                <w:sz w:val="22"/>
                <w:szCs w:val="22"/>
              </w:rPr>
              <w:t>, family, social cohesion and fight against poverty</w:t>
            </w:r>
            <w:r w:rsidRPr="00E15D54">
              <w:rPr>
                <w:rFonts w:ascii="Calibri" w:hAnsi="Calibri"/>
                <w:sz w:val="22"/>
                <w:szCs w:val="22"/>
              </w:rPr>
              <w:t xml:space="preserve"> </w:t>
            </w:r>
          </w:p>
          <w:p w:rsidR="00B418E0" w:rsidRPr="00E15D54" w:rsidRDefault="00295C9F" w:rsidP="00B418E0">
            <w:pPr>
              <w:rPr>
                <w:rFonts w:ascii="Calibri" w:hAnsi="Calibri"/>
                <w:sz w:val="22"/>
                <w:szCs w:val="22"/>
              </w:rPr>
            </w:pPr>
            <w:r w:rsidRPr="00E15D54">
              <w:rPr>
                <w:rFonts w:ascii="Calibri" w:hAnsi="Calibri"/>
                <w:sz w:val="22"/>
                <w:szCs w:val="22"/>
              </w:rPr>
              <w:t xml:space="preserve">Women´s and Children </w:t>
            </w:r>
            <w:r w:rsidR="00D400F9" w:rsidRPr="00E15D54">
              <w:rPr>
                <w:rFonts w:ascii="Calibri" w:hAnsi="Calibri"/>
                <w:sz w:val="22"/>
                <w:szCs w:val="22"/>
              </w:rPr>
              <w:t xml:space="preserve">Institute </w:t>
            </w:r>
            <w:r w:rsidR="00B418E0" w:rsidRPr="00E15D54">
              <w:rPr>
                <w:rFonts w:ascii="Calibri" w:hAnsi="Calibri"/>
                <w:sz w:val="22"/>
                <w:szCs w:val="22"/>
              </w:rPr>
              <w:t xml:space="preserve">Permanent Secretariat of the Security Sector Reform </w:t>
            </w:r>
          </w:p>
          <w:p w:rsidR="00B418E0" w:rsidRPr="00E15D54" w:rsidRDefault="00B418E0" w:rsidP="00B418E0">
            <w:pPr>
              <w:rPr>
                <w:rFonts w:ascii="Calibri" w:hAnsi="Calibri"/>
                <w:sz w:val="22"/>
                <w:szCs w:val="22"/>
              </w:rPr>
            </w:pPr>
            <w:r w:rsidRPr="00E15D54">
              <w:rPr>
                <w:rFonts w:ascii="Calibri" w:hAnsi="Calibri"/>
                <w:sz w:val="22"/>
                <w:szCs w:val="22"/>
              </w:rPr>
              <w:t xml:space="preserve">Ministry of Interior </w:t>
            </w:r>
          </w:p>
          <w:p w:rsidR="00B418E0" w:rsidRPr="00E15D54" w:rsidRDefault="00B418E0" w:rsidP="00B418E0">
            <w:pPr>
              <w:rPr>
                <w:rFonts w:ascii="Calibri" w:hAnsi="Calibri"/>
                <w:sz w:val="22"/>
                <w:szCs w:val="22"/>
              </w:rPr>
            </w:pPr>
            <w:r w:rsidRPr="00E15D54">
              <w:rPr>
                <w:rFonts w:ascii="Calibri" w:hAnsi="Calibri"/>
                <w:sz w:val="22"/>
                <w:szCs w:val="22"/>
              </w:rPr>
              <w:t xml:space="preserve">National </w:t>
            </w:r>
            <w:r w:rsidR="00750B7D" w:rsidRPr="00E15D54">
              <w:rPr>
                <w:rFonts w:ascii="Calibri" w:hAnsi="Calibri"/>
                <w:sz w:val="22"/>
                <w:szCs w:val="22"/>
              </w:rPr>
              <w:t xml:space="preserve">Popular </w:t>
            </w:r>
            <w:r w:rsidRPr="00E15D54">
              <w:rPr>
                <w:rFonts w:ascii="Calibri" w:hAnsi="Calibri"/>
                <w:sz w:val="22"/>
                <w:szCs w:val="22"/>
              </w:rPr>
              <w:t xml:space="preserve">Assembly </w:t>
            </w:r>
          </w:p>
          <w:p w:rsidR="00B418E0" w:rsidRPr="00E15D54" w:rsidRDefault="00B418E0" w:rsidP="00B418E0">
            <w:pPr>
              <w:rPr>
                <w:rFonts w:ascii="Calibri" w:hAnsi="Calibri"/>
                <w:sz w:val="22"/>
                <w:szCs w:val="22"/>
              </w:rPr>
            </w:pPr>
            <w:r w:rsidRPr="00E15D54">
              <w:rPr>
                <w:rFonts w:ascii="Calibri" w:hAnsi="Calibri"/>
                <w:sz w:val="22"/>
                <w:szCs w:val="22"/>
              </w:rPr>
              <w:t>Faculty of Law of Bissau</w:t>
            </w:r>
          </w:p>
          <w:p w:rsidR="00A43FB0" w:rsidRPr="00E15D54" w:rsidRDefault="007B6336" w:rsidP="00B418E0">
            <w:pPr>
              <w:rPr>
                <w:rFonts w:asciiTheme="minorHAnsi" w:hAnsiTheme="minorHAnsi"/>
                <w:sz w:val="22"/>
                <w:szCs w:val="22"/>
              </w:rPr>
            </w:pPr>
            <w:r w:rsidRPr="00E15D54">
              <w:rPr>
                <w:rFonts w:asciiTheme="minorHAnsi" w:hAnsiTheme="minorHAnsi"/>
                <w:sz w:val="22"/>
                <w:szCs w:val="22"/>
              </w:rPr>
              <w:t>Guinean Human Rights League</w:t>
            </w:r>
          </w:p>
          <w:p w:rsidR="00A43FB0" w:rsidRPr="00E15D54" w:rsidRDefault="007B6336" w:rsidP="007B6336">
            <w:pPr>
              <w:rPr>
                <w:rFonts w:asciiTheme="minorHAnsi" w:hAnsiTheme="minorHAnsi"/>
                <w:sz w:val="22"/>
                <w:szCs w:val="22"/>
              </w:rPr>
            </w:pPr>
            <w:r w:rsidRPr="00E15D54">
              <w:rPr>
                <w:rFonts w:asciiTheme="minorHAnsi" w:hAnsiTheme="minorHAnsi"/>
                <w:sz w:val="22"/>
                <w:szCs w:val="22"/>
              </w:rPr>
              <w:t>National Committee Against Harmful Practices</w:t>
            </w:r>
          </w:p>
          <w:p w:rsidR="007B6336" w:rsidRPr="00E15D54" w:rsidRDefault="007B6336" w:rsidP="007B6336">
            <w:pPr>
              <w:rPr>
                <w:rFonts w:asciiTheme="minorHAnsi" w:hAnsiTheme="minorHAnsi"/>
                <w:sz w:val="22"/>
                <w:szCs w:val="22"/>
              </w:rPr>
            </w:pPr>
            <w:r w:rsidRPr="00E15D54">
              <w:rPr>
                <w:rFonts w:asciiTheme="minorHAnsi" w:hAnsiTheme="minorHAnsi"/>
                <w:sz w:val="22"/>
                <w:szCs w:val="22"/>
              </w:rPr>
              <w:t>Women’s Political Platform</w:t>
            </w:r>
          </w:p>
          <w:p w:rsidR="007B6336" w:rsidRPr="00E15D54" w:rsidRDefault="007B6336" w:rsidP="00D400F9">
            <w:pPr>
              <w:rPr>
                <w:rFonts w:ascii="Calibri" w:hAnsi="Calibri" w:cs="Arial"/>
                <w:bCs/>
                <w:sz w:val="22"/>
                <w:szCs w:val="22"/>
                <w:lang w:val="es-CO"/>
              </w:rPr>
            </w:pPr>
            <w:r w:rsidRPr="00E15D54">
              <w:rPr>
                <w:rFonts w:asciiTheme="minorHAnsi" w:hAnsiTheme="minorHAnsi" w:cs="Arial"/>
                <w:bCs/>
                <w:sz w:val="22"/>
                <w:szCs w:val="22"/>
                <w:lang w:val="es-CO"/>
              </w:rPr>
              <w:t xml:space="preserve">Guinea Bissau Network of NGO working on SGBV </w:t>
            </w:r>
            <w:r w:rsidR="00D400F9" w:rsidRPr="00E15D54">
              <w:rPr>
                <w:rFonts w:asciiTheme="minorHAnsi" w:hAnsiTheme="minorHAnsi" w:cs="Arial"/>
                <w:bCs/>
                <w:sz w:val="22"/>
                <w:szCs w:val="22"/>
                <w:lang w:val="es-CO"/>
              </w:rPr>
              <w:t>(</w:t>
            </w:r>
            <w:r w:rsidRPr="00E15D54">
              <w:rPr>
                <w:rFonts w:asciiTheme="minorHAnsi" w:hAnsiTheme="minorHAnsi" w:cs="Arial"/>
                <w:bCs/>
                <w:sz w:val="22"/>
                <w:szCs w:val="22"/>
                <w:lang w:val="es-CO"/>
              </w:rPr>
              <w:t>RENLUV</w:t>
            </w:r>
            <w:r w:rsidR="00D400F9" w:rsidRPr="00E15D54">
              <w:rPr>
                <w:rFonts w:asciiTheme="minorHAnsi" w:hAnsiTheme="minorHAnsi" w:cs="Arial"/>
                <w:bCs/>
                <w:sz w:val="22"/>
                <w:szCs w:val="22"/>
                <w:lang w:val="es-CO"/>
              </w:rPr>
              <w:t>)</w:t>
            </w:r>
            <w:r w:rsidRPr="00E15D54">
              <w:rPr>
                <w:rFonts w:ascii="Calibri" w:hAnsi="Calibri" w:cs="Arial"/>
                <w:bCs/>
                <w:sz w:val="22"/>
                <w:szCs w:val="22"/>
                <w:lang w:val="es-CO"/>
              </w:rPr>
              <w:t xml:space="preserve"> </w:t>
            </w:r>
          </w:p>
        </w:tc>
      </w:tr>
      <w:tr w:rsidR="006B39A7" w:rsidRPr="00E15D54" w:rsidTr="005160ED">
        <w:trPr>
          <w:trHeight w:val="80"/>
        </w:trPr>
        <w:tc>
          <w:tcPr>
            <w:tcW w:w="4732" w:type="dxa"/>
            <w:tcBorders>
              <w:left w:val="single" w:sz="4" w:space="0" w:color="auto"/>
              <w:bottom w:val="single" w:sz="4" w:space="0" w:color="auto"/>
              <w:right w:val="single" w:sz="4" w:space="0" w:color="auto"/>
            </w:tcBorders>
          </w:tcPr>
          <w:p w:rsidR="006B39A7" w:rsidRPr="00E15D54" w:rsidRDefault="006B39A7" w:rsidP="0070193E">
            <w:pPr>
              <w:pStyle w:val="BodyText"/>
              <w:rPr>
                <w:rFonts w:ascii="Calibri" w:hAnsi="Calibri" w:cs="Arial"/>
                <w:color w:val="0000FF"/>
                <w:sz w:val="22"/>
                <w:szCs w:val="22"/>
                <w:lang w:val="en-US"/>
              </w:rPr>
            </w:pPr>
          </w:p>
        </w:tc>
        <w:tc>
          <w:tcPr>
            <w:tcW w:w="236" w:type="dxa"/>
            <w:tcBorders>
              <w:left w:val="single" w:sz="4" w:space="0" w:color="auto"/>
              <w:right w:val="single" w:sz="4" w:space="0" w:color="auto"/>
            </w:tcBorders>
          </w:tcPr>
          <w:p w:rsidR="006B39A7" w:rsidRPr="00E15D54" w:rsidRDefault="006B39A7" w:rsidP="0070193E">
            <w:pPr>
              <w:pStyle w:val="BodyText"/>
              <w:rPr>
                <w:rFonts w:ascii="Calibri" w:hAnsi="Calibri" w:cs="Arial"/>
                <w:sz w:val="22"/>
                <w:szCs w:val="22"/>
                <w:lang w:val="en-US"/>
              </w:rPr>
            </w:pPr>
          </w:p>
        </w:tc>
        <w:tc>
          <w:tcPr>
            <w:tcW w:w="4277" w:type="dxa"/>
            <w:tcBorders>
              <w:left w:val="single" w:sz="4" w:space="0" w:color="auto"/>
              <w:bottom w:val="single" w:sz="4" w:space="0" w:color="auto"/>
              <w:right w:val="single" w:sz="4" w:space="0" w:color="auto"/>
            </w:tcBorders>
          </w:tcPr>
          <w:p w:rsidR="006B39A7" w:rsidRPr="00E15D54" w:rsidRDefault="006B39A7" w:rsidP="0070193E">
            <w:pPr>
              <w:pStyle w:val="BodyText"/>
              <w:rPr>
                <w:rFonts w:ascii="Calibri" w:hAnsi="Calibri" w:cs="Arial"/>
                <w:sz w:val="22"/>
                <w:szCs w:val="22"/>
                <w:lang w:val="en-US"/>
              </w:rPr>
            </w:pPr>
          </w:p>
        </w:tc>
      </w:tr>
    </w:tbl>
    <w:p w:rsidR="006B39A7" w:rsidRPr="00E15D54" w:rsidRDefault="006B39A7" w:rsidP="006B39A7">
      <w:pPr>
        <w:pStyle w:val="BodyText"/>
        <w:rPr>
          <w:rFonts w:ascii="Calibri" w:hAnsi="Calibri" w:cs="Arial"/>
          <w:color w:val="000000"/>
          <w:sz w:val="22"/>
          <w:szCs w:val="22"/>
          <w:lang w:val="en-US"/>
        </w:rPr>
      </w:pPr>
    </w:p>
    <w:p w:rsidR="002158CC" w:rsidRPr="00E15D54" w:rsidRDefault="00E821CD" w:rsidP="00E15D54">
      <w:pPr>
        <w:widowControl/>
        <w:rPr>
          <w:rFonts w:ascii="Calibri" w:hAnsi="Calibri" w:cs="Arial"/>
          <w:snapToGrid/>
          <w:sz w:val="22"/>
          <w:szCs w:val="22"/>
        </w:rPr>
      </w:pPr>
      <w:r w:rsidRPr="00E15D54">
        <w:rPr>
          <w:rFonts w:ascii="Calibri" w:hAnsi="Calibri" w:cs="Arial"/>
          <w:snapToGrid/>
          <w:sz w:val="22"/>
          <w:szCs w:val="22"/>
        </w:rPr>
        <w:t>The financial information reported should include overhead, M&amp;E and other associated costs.</w:t>
      </w:r>
    </w:p>
    <w:p w:rsidR="002C6274" w:rsidRPr="00E15D54" w:rsidRDefault="002C6274" w:rsidP="00D32C2D">
      <w:pPr>
        <w:pStyle w:val="BodyText"/>
        <w:jc w:val="center"/>
        <w:rPr>
          <w:rFonts w:ascii="Calibri" w:hAnsi="Calibri" w:cs="Arial"/>
          <w:b/>
          <w:color w:val="000000"/>
          <w:sz w:val="22"/>
          <w:szCs w:val="22"/>
          <w:u w:val="single"/>
          <w:lang w:val="en-US"/>
        </w:rPr>
      </w:pPr>
    </w:p>
    <w:tbl>
      <w:tblPr>
        <w:tblpPr w:leftFromText="180" w:rightFromText="180" w:vertAnchor="text" w:horzAnchor="margin" w:tblpXSpec="center" w:tblpY="25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417"/>
        <w:gridCol w:w="1418"/>
        <w:gridCol w:w="1276"/>
        <w:gridCol w:w="1275"/>
        <w:gridCol w:w="2127"/>
      </w:tblGrid>
      <w:tr w:rsidR="009C18DF" w:rsidRPr="00E15D54" w:rsidTr="00236852">
        <w:tc>
          <w:tcPr>
            <w:tcW w:w="11307" w:type="dxa"/>
            <w:gridSpan w:val="6"/>
          </w:tcPr>
          <w:p w:rsidR="00783F90" w:rsidRPr="00E15D54" w:rsidRDefault="00783F90"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lastRenderedPageBreak/>
              <w:t xml:space="preserve">MDG F Justice/SSR </w:t>
            </w:r>
            <w:r w:rsidR="009C18DF" w:rsidRPr="00E15D54">
              <w:rPr>
                <w:rFonts w:ascii="Calibri" w:hAnsi="Calibri" w:cs="Calibri"/>
                <w:b/>
                <w:sz w:val="22"/>
                <w:szCs w:val="22"/>
              </w:rPr>
              <w:t xml:space="preserve">Joint Programme (JP) Budget Summary (USD $) </w:t>
            </w:r>
          </w:p>
          <w:p w:rsidR="009C18DF" w:rsidRPr="00E15D54" w:rsidRDefault="009C18DF" w:rsidP="00D7522E">
            <w:pPr>
              <w:tabs>
                <w:tab w:val="center" w:pos="4320"/>
                <w:tab w:val="right" w:pos="8640"/>
              </w:tabs>
              <w:jc w:val="center"/>
              <w:rPr>
                <w:rFonts w:ascii="Calibri" w:hAnsi="Calibri" w:cs="Calibri"/>
                <w:b/>
                <w:sz w:val="22"/>
                <w:szCs w:val="22"/>
              </w:rPr>
            </w:pPr>
            <w:r w:rsidRPr="00E15D54">
              <w:rPr>
                <w:rFonts w:ascii="Calibri" w:hAnsi="Calibri" w:cs="Calibri"/>
                <w:b/>
                <w:sz w:val="22"/>
                <w:szCs w:val="22"/>
              </w:rPr>
              <w:t xml:space="preserve">1 </w:t>
            </w:r>
            <w:r w:rsidR="00236852">
              <w:rPr>
                <w:rFonts w:ascii="Calibri" w:hAnsi="Calibri" w:cs="Calibri"/>
                <w:b/>
                <w:sz w:val="22"/>
                <w:szCs w:val="22"/>
              </w:rPr>
              <w:t xml:space="preserve">st , </w:t>
            </w:r>
            <w:r w:rsidR="00634D5C" w:rsidRPr="00E15D54">
              <w:rPr>
                <w:rFonts w:ascii="Calibri" w:hAnsi="Calibri" w:cs="Calibri"/>
                <w:b/>
                <w:sz w:val="22"/>
                <w:szCs w:val="22"/>
              </w:rPr>
              <w:t>2</w:t>
            </w:r>
            <w:r w:rsidR="00634D5C" w:rsidRPr="00E15D54">
              <w:rPr>
                <w:rFonts w:ascii="Calibri" w:hAnsi="Calibri" w:cs="Calibri"/>
                <w:b/>
                <w:sz w:val="22"/>
                <w:szCs w:val="22"/>
                <w:vertAlign w:val="superscript"/>
              </w:rPr>
              <w:t>nd</w:t>
            </w:r>
            <w:r w:rsidR="00236852">
              <w:rPr>
                <w:rFonts w:ascii="Calibri" w:hAnsi="Calibri" w:cs="Calibri"/>
                <w:b/>
                <w:sz w:val="22"/>
                <w:szCs w:val="22"/>
                <w:vertAlign w:val="superscript"/>
              </w:rPr>
              <w:t xml:space="preserve">  </w:t>
            </w:r>
            <w:r w:rsidR="00236852">
              <w:rPr>
                <w:rFonts w:ascii="Calibri" w:hAnsi="Calibri" w:cs="Calibri"/>
                <w:b/>
                <w:sz w:val="22"/>
                <w:szCs w:val="22"/>
              </w:rPr>
              <w:t>and 3</w:t>
            </w:r>
            <w:r w:rsidR="00236852" w:rsidRPr="00236852">
              <w:rPr>
                <w:rFonts w:ascii="Calibri" w:hAnsi="Calibri" w:cs="Calibri"/>
                <w:b/>
                <w:sz w:val="22"/>
                <w:szCs w:val="22"/>
                <w:vertAlign w:val="superscript"/>
              </w:rPr>
              <w:t>rd</w:t>
            </w:r>
            <w:r w:rsidR="00236852">
              <w:rPr>
                <w:rFonts w:ascii="Calibri" w:hAnsi="Calibri" w:cs="Calibri"/>
                <w:b/>
                <w:sz w:val="22"/>
                <w:szCs w:val="22"/>
              </w:rPr>
              <w:t xml:space="preserve"> </w:t>
            </w:r>
            <w:r w:rsidR="00634D5C" w:rsidRPr="00E15D54">
              <w:rPr>
                <w:rFonts w:ascii="Calibri" w:hAnsi="Calibri" w:cs="Calibri"/>
                <w:b/>
                <w:sz w:val="22"/>
                <w:szCs w:val="22"/>
              </w:rPr>
              <w:t xml:space="preserve"> </w:t>
            </w:r>
            <w:r w:rsidR="00D26AD4" w:rsidRPr="00E15D54">
              <w:rPr>
                <w:rFonts w:ascii="Calibri" w:hAnsi="Calibri" w:cs="Calibri"/>
                <w:b/>
                <w:sz w:val="22"/>
                <w:szCs w:val="22"/>
              </w:rPr>
              <w:t>instal</w:t>
            </w:r>
            <w:r w:rsidR="00046C55" w:rsidRPr="00E15D54">
              <w:rPr>
                <w:rFonts w:ascii="Calibri" w:hAnsi="Calibri" w:cs="Calibri"/>
                <w:b/>
                <w:sz w:val="22"/>
                <w:szCs w:val="22"/>
              </w:rPr>
              <w:t>l</w:t>
            </w:r>
            <w:r w:rsidR="00D26AD4" w:rsidRPr="00E15D54">
              <w:rPr>
                <w:rFonts w:ascii="Calibri" w:hAnsi="Calibri" w:cs="Calibri"/>
                <w:b/>
                <w:sz w:val="22"/>
                <w:szCs w:val="22"/>
              </w:rPr>
              <w:t>ment</w:t>
            </w:r>
            <w:r w:rsidR="00634D5C" w:rsidRPr="00E15D54">
              <w:rPr>
                <w:rFonts w:ascii="Calibri" w:hAnsi="Calibri" w:cs="Calibri"/>
                <w:b/>
                <w:sz w:val="22"/>
                <w:szCs w:val="22"/>
              </w:rPr>
              <w:t xml:space="preserve"> </w:t>
            </w:r>
            <w:r w:rsidRPr="00E15D54">
              <w:rPr>
                <w:rFonts w:ascii="Calibri" w:hAnsi="Calibri" w:cs="Calibri"/>
                <w:b/>
                <w:sz w:val="22"/>
                <w:szCs w:val="22"/>
              </w:rPr>
              <w:t xml:space="preserve">period: </w:t>
            </w:r>
            <w:r w:rsidR="00D7522E">
              <w:rPr>
                <w:rFonts w:ascii="Calibri" w:hAnsi="Calibri" w:cs="Calibri"/>
                <w:b/>
                <w:sz w:val="22"/>
                <w:szCs w:val="22"/>
              </w:rPr>
              <w:t>May</w:t>
            </w:r>
            <w:r w:rsidRPr="00E15D54">
              <w:rPr>
                <w:rFonts w:ascii="Calibri" w:hAnsi="Calibri" w:cs="Calibri"/>
                <w:b/>
                <w:sz w:val="22"/>
                <w:szCs w:val="22"/>
              </w:rPr>
              <w:t xml:space="preserve"> 2009 – </w:t>
            </w:r>
            <w:r w:rsidR="00474C1F">
              <w:rPr>
                <w:rFonts w:ascii="Calibri" w:hAnsi="Calibri" w:cs="Calibri"/>
                <w:b/>
                <w:sz w:val="22"/>
                <w:szCs w:val="22"/>
              </w:rPr>
              <w:t>April</w:t>
            </w:r>
            <w:r w:rsidR="00634D5C" w:rsidRPr="00E15D54">
              <w:rPr>
                <w:rFonts w:ascii="Calibri" w:hAnsi="Calibri" w:cs="Calibri"/>
                <w:b/>
                <w:sz w:val="22"/>
                <w:szCs w:val="22"/>
              </w:rPr>
              <w:t xml:space="preserve"> 2011</w:t>
            </w:r>
            <w:r w:rsidR="00236852">
              <w:rPr>
                <w:rFonts w:ascii="Calibri" w:hAnsi="Calibri" w:cs="Calibri"/>
                <w:b/>
                <w:sz w:val="22"/>
                <w:szCs w:val="22"/>
              </w:rPr>
              <w:t xml:space="preserve"> – March 2012</w:t>
            </w:r>
          </w:p>
        </w:tc>
      </w:tr>
      <w:tr w:rsidR="009D6EC2" w:rsidRPr="00E15D54" w:rsidTr="00474C1F">
        <w:trPr>
          <w:trHeight w:val="315"/>
        </w:trPr>
        <w:tc>
          <w:tcPr>
            <w:tcW w:w="3794" w:type="dxa"/>
          </w:tcPr>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UN Organizations</w:t>
            </w:r>
          </w:p>
        </w:tc>
        <w:tc>
          <w:tcPr>
            <w:tcW w:w="1417" w:type="dxa"/>
          </w:tcPr>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UNDP</w:t>
            </w:r>
          </w:p>
        </w:tc>
        <w:tc>
          <w:tcPr>
            <w:tcW w:w="1418" w:type="dxa"/>
          </w:tcPr>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UNFPA</w:t>
            </w:r>
          </w:p>
        </w:tc>
        <w:tc>
          <w:tcPr>
            <w:tcW w:w="1276" w:type="dxa"/>
          </w:tcPr>
          <w:p w:rsidR="009C18DF" w:rsidRPr="00E15D54" w:rsidRDefault="004C792B"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UN WOMEN</w:t>
            </w:r>
          </w:p>
        </w:tc>
        <w:tc>
          <w:tcPr>
            <w:tcW w:w="1275" w:type="dxa"/>
          </w:tcPr>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UNODC</w:t>
            </w:r>
          </w:p>
        </w:tc>
        <w:tc>
          <w:tcPr>
            <w:tcW w:w="2127" w:type="dxa"/>
            <w:vMerge w:val="restart"/>
          </w:tcPr>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Total</w:t>
            </w:r>
          </w:p>
        </w:tc>
      </w:tr>
      <w:tr w:rsidR="009D6EC2" w:rsidRPr="00E15D54" w:rsidTr="00474C1F">
        <w:trPr>
          <w:trHeight w:val="207"/>
        </w:trPr>
        <w:tc>
          <w:tcPr>
            <w:tcW w:w="3794" w:type="dxa"/>
            <w:tcBorders>
              <w:bottom w:val="double" w:sz="4" w:space="0" w:color="auto"/>
            </w:tcBorders>
            <w:shd w:val="clear" w:color="auto" w:fill="D9D9D9" w:themeFill="background1" w:themeFillShade="D9"/>
          </w:tcPr>
          <w:p w:rsidR="009C18DF" w:rsidRPr="00E15D54" w:rsidRDefault="009C18DF" w:rsidP="00236852">
            <w:pPr>
              <w:tabs>
                <w:tab w:val="center" w:pos="4320"/>
                <w:tab w:val="right" w:pos="8640"/>
              </w:tabs>
              <w:rPr>
                <w:rFonts w:ascii="Calibri" w:hAnsi="Calibri" w:cs="Calibri"/>
                <w:b/>
                <w:i/>
                <w:sz w:val="22"/>
                <w:szCs w:val="22"/>
              </w:rPr>
            </w:pPr>
            <w:r w:rsidRPr="00E15D54">
              <w:rPr>
                <w:rFonts w:ascii="Calibri" w:hAnsi="Calibri" w:cs="Calibri"/>
                <w:b/>
                <w:i/>
                <w:sz w:val="22"/>
                <w:szCs w:val="22"/>
              </w:rPr>
              <w:t>ID project number</w:t>
            </w:r>
          </w:p>
        </w:tc>
        <w:tc>
          <w:tcPr>
            <w:tcW w:w="1417" w:type="dxa"/>
            <w:tcBorders>
              <w:bottom w:val="double" w:sz="4" w:space="0" w:color="auto"/>
            </w:tcBorders>
            <w:shd w:val="clear" w:color="auto" w:fill="D9D9D9" w:themeFill="background1" w:themeFillShade="D9"/>
          </w:tcPr>
          <w:p w:rsidR="009C18DF" w:rsidRPr="00E15D54" w:rsidRDefault="009C18DF" w:rsidP="00236852">
            <w:pPr>
              <w:tabs>
                <w:tab w:val="center" w:pos="4320"/>
                <w:tab w:val="right" w:pos="8640"/>
              </w:tabs>
              <w:jc w:val="center"/>
              <w:rPr>
                <w:rFonts w:ascii="Calibri" w:hAnsi="Calibri" w:cs="Calibri"/>
                <w:b/>
                <w:i/>
                <w:sz w:val="22"/>
                <w:szCs w:val="22"/>
              </w:rPr>
            </w:pPr>
            <w:r w:rsidRPr="00E15D54">
              <w:rPr>
                <w:rFonts w:ascii="Calibri" w:hAnsi="Calibri" w:cs="Calibri"/>
                <w:b/>
                <w:i/>
                <w:sz w:val="22"/>
                <w:szCs w:val="22"/>
              </w:rPr>
              <w:t>00071826</w:t>
            </w:r>
          </w:p>
        </w:tc>
        <w:tc>
          <w:tcPr>
            <w:tcW w:w="1418" w:type="dxa"/>
            <w:tcBorders>
              <w:bottom w:val="double" w:sz="4" w:space="0" w:color="auto"/>
            </w:tcBorders>
            <w:shd w:val="clear" w:color="auto" w:fill="D9D9D9" w:themeFill="background1" w:themeFillShade="D9"/>
          </w:tcPr>
          <w:p w:rsidR="009C18DF" w:rsidRPr="00E15D54" w:rsidRDefault="009C18DF" w:rsidP="00236852">
            <w:pPr>
              <w:tabs>
                <w:tab w:val="center" w:pos="4320"/>
                <w:tab w:val="right" w:pos="8640"/>
              </w:tabs>
              <w:jc w:val="center"/>
              <w:rPr>
                <w:rFonts w:ascii="Calibri" w:hAnsi="Calibri" w:cs="Calibri"/>
                <w:b/>
                <w:i/>
                <w:sz w:val="22"/>
                <w:szCs w:val="22"/>
              </w:rPr>
            </w:pPr>
            <w:r w:rsidRPr="00E15D54">
              <w:rPr>
                <w:rFonts w:ascii="Calibri" w:hAnsi="Calibri" w:cs="Calibri"/>
                <w:b/>
                <w:i/>
                <w:sz w:val="22"/>
                <w:szCs w:val="22"/>
              </w:rPr>
              <w:t>GNBSG11A</w:t>
            </w:r>
          </w:p>
        </w:tc>
        <w:tc>
          <w:tcPr>
            <w:tcW w:w="1276" w:type="dxa"/>
            <w:tcBorders>
              <w:bottom w:val="double" w:sz="4" w:space="0" w:color="auto"/>
            </w:tcBorders>
            <w:shd w:val="clear" w:color="auto" w:fill="D9D9D9" w:themeFill="background1" w:themeFillShade="D9"/>
          </w:tcPr>
          <w:p w:rsidR="009C18DF" w:rsidRPr="00E15D54" w:rsidRDefault="009C18DF" w:rsidP="00236852">
            <w:pPr>
              <w:tabs>
                <w:tab w:val="center" w:pos="4320"/>
                <w:tab w:val="right" w:pos="8640"/>
              </w:tabs>
              <w:jc w:val="center"/>
              <w:rPr>
                <w:rFonts w:ascii="Calibri" w:hAnsi="Calibri" w:cs="Calibri"/>
                <w:b/>
                <w:i/>
                <w:sz w:val="22"/>
                <w:szCs w:val="22"/>
              </w:rPr>
            </w:pPr>
            <w:r w:rsidRPr="00E15D54">
              <w:rPr>
                <w:rFonts w:ascii="Calibri" w:hAnsi="Calibri" w:cs="Calibri"/>
                <w:b/>
                <w:i/>
                <w:sz w:val="22"/>
                <w:szCs w:val="22"/>
              </w:rPr>
              <w:t>00072695</w:t>
            </w:r>
          </w:p>
        </w:tc>
        <w:tc>
          <w:tcPr>
            <w:tcW w:w="1275" w:type="dxa"/>
            <w:tcBorders>
              <w:bottom w:val="double" w:sz="4" w:space="0" w:color="auto"/>
            </w:tcBorders>
            <w:shd w:val="clear" w:color="auto" w:fill="D9D9D9" w:themeFill="background1" w:themeFillShade="D9"/>
          </w:tcPr>
          <w:p w:rsidR="009C18DF" w:rsidRPr="00E15D54" w:rsidRDefault="009C18DF" w:rsidP="00236852">
            <w:pPr>
              <w:tabs>
                <w:tab w:val="center" w:pos="4320"/>
                <w:tab w:val="right" w:pos="8640"/>
              </w:tabs>
              <w:jc w:val="center"/>
              <w:rPr>
                <w:rFonts w:ascii="Calibri" w:hAnsi="Calibri" w:cs="Calibri"/>
                <w:b/>
                <w:i/>
                <w:sz w:val="22"/>
                <w:szCs w:val="22"/>
              </w:rPr>
            </w:pPr>
            <w:r w:rsidRPr="00E15D54">
              <w:rPr>
                <w:rFonts w:ascii="Calibri" w:hAnsi="Calibri" w:cs="Calibri"/>
                <w:b/>
                <w:i/>
                <w:sz w:val="22"/>
                <w:szCs w:val="22"/>
              </w:rPr>
              <w:t>GNB 10045</w:t>
            </w:r>
          </w:p>
        </w:tc>
        <w:tc>
          <w:tcPr>
            <w:tcW w:w="2127" w:type="dxa"/>
            <w:vMerge/>
            <w:tcBorders>
              <w:bottom w:val="double" w:sz="4" w:space="0" w:color="auto"/>
            </w:tcBorders>
          </w:tcPr>
          <w:p w:rsidR="009C18DF" w:rsidRPr="00E15D54" w:rsidRDefault="009C18DF" w:rsidP="00236852">
            <w:pPr>
              <w:tabs>
                <w:tab w:val="center" w:pos="4320"/>
                <w:tab w:val="right" w:pos="8640"/>
              </w:tabs>
              <w:rPr>
                <w:rFonts w:ascii="Calibri" w:hAnsi="Calibri" w:cs="Calibri"/>
                <w:b/>
                <w:sz w:val="22"/>
                <w:szCs w:val="22"/>
              </w:rPr>
            </w:pPr>
          </w:p>
        </w:tc>
      </w:tr>
      <w:tr w:rsidR="009D6EC2" w:rsidRPr="00E15D54" w:rsidTr="00474C1F">
        <w:trPr>
          <w:trHeight w:val="300"/>
        </w:trPr>
        <w:tc>
          <w:tcPr>
            <w:tcW w:w="3794" w:type="dxa"/>
            <w:tcBorders>
              <w:top w:val="double" w:sz="4" w:space="0" w:color="auto"/>
            </w:tcBorders>
          </w:tcPr>
          <w:p w:rsidR="005E31AA" w:rsidRPr="00E15D54" w:rsidRDefault="005E31AA" w:rsidP="00236852">
            <w:pPr>
              <w:tabs>
                <w:tab w:val="center" w:pos="4320"/>
                <w:tab w:val="right" w:pos="8640"/>
              </w:tabs>
              <w:rPr>
                <w:rFonts w:ascii="Calibri" w:hAnsi="Calibri" w:cs="Calibri"/>
                <w:sz w:val="22"/>
                <w:szCs w:val="22"/>
              </w:rPr>
            </w:pPr>
          </w:p>
          <w:p w:rsidR="009C18DF" w:rsidRPr="00E15D54" w:rsidRDefault="009C18DF" w:rsidP="00236852">
            <w:pPr>
              <w:tabs>
                <w:tab w:val="center" w:pos="4320"/>
                <w:tab w:val="right" w:pos="8640"/>
              </w:tabs>
              <w:rPr>
                <w:rFonts w:ascii="Calibri" w:hAnsi="Calibri" w:cs="Calibri"/>
                <w:sz w:val="22"/>
                <w:szCs w:val="22"/>
              </w:rPr>
            </w:pPr>
            <w:r w:rsidRPr="00E15D54">
              <w:rPr>
                <w:rFonts w:ascii="Calibri" w:hAnsi="Calibri" w:cs="Calibri"/>
                <w:sz w:val="22"/>
                <w:szCs w:val="22"/>
              </w:rPr>
              <w:t>1-</w:t>
            </w:r>
            <w:r w:rsidRPr="00E15D54">
              <w:rPr>
                <w:rFonts w:ascii="Calibri" w:hAnsi="Calibri" w:cs="Calibri"/>
                <w:b/>
                <w:sz w:val="22"/>
                <w:szCs w:val="22"/>
              </w:rPr>
              <w:t>Total Approved JP Budget</w:t>
            </w:r>
          </w:p>
          <w:p w:rsidR="009C18DF" w:rsidRPr="00E15D54" w:rsidRDefault="009C18DF" w:rsidP="00236852">
            <w:pPr>
              <w:tabs>
                <w:tab w:val="center" w:pos="4320"/>
                <w:tab w:val="right" w:pos="8640"/>
              </w:tabs>
              <w:rPr>
                <w:rFonts w:ascii="Calibri" w:hAnsi="Calibri" w:cs="Calibri"/>
                <w:i/>
                <w:sz w:val="22"/>
                <w:szCs w:val="22"/>
              </w:rPr>
            </w:pPr>
            <w:r w:rsidRPr="00E15D54">
              <w:rPr>
                <w:rFonts w:ascii="Calibri" w:hAnsi="Calibri" w:cs="Calibri"/>
                <w:i/>
                <w:sz w:val="22"/>
                <w:szCs w:val="22"/>
              </w:rPr>
              <w:t>(including indirect support cost</w:t>
            </w:r>
            <w:r w:rsidR="00646CC2" w:rsidRPr="00E15D54">
              <w:rPr>
                <w:rFonts w:ascii="Calibri" w:hAnsi="Calibri" w:cs="Calibri"/>
                <w:i/>
                <w:sz w:val="22"/>
                <w:szCs w:val="22"/>
              </w:rPr>
              <w:t xml:space="preserve"> 7%</w:t>
            </w:r>
            <w:r w:rsidR="00783F90" w:rsidRPr="00E15D54">
              <w:rPr>
                <w:rFonts w:ascii="Calibri" w:hAnsi="Calibri" w:cs="Calibri"/>
                <w:i/>
                <w:sz w:val="22"/>
                <w:szCs w:val="22"/>
              </w:rPr>
              <w:t>)</w:t>
            </w:r>
          </w:p>
          <w:p w:rsidR="009C18DF" w:rsidRPr="00E15D54" w:rsidRDefault="009C18DF" w:rsidP="00236852">
            <w:pPr>
              <w:tabs>
                <w:tab w:val="center" w:pos="4320"/>
                <w:tab w:val="right" w:pos="8640"/>
              </w:tabs>
              <w:rPr>
                <w:rFonts w:ascii="Calibri" w:hAnsi="Calibri" w:cs="Calibri"/>
                <w:b/>
                <w:sz w:val="22"/>
                <w:szCs w:val="22"/>
              </w:rPr>
            </w:pPr>
            <w:r w:rsidRPr="00E15D54">
              <w:rPr>
                <w:rFonts w:ascii="Calibri" w:hAnsi="Calibri" w:cs="Calibri"/>
                <w:b/>
                <w:sz w:val="22"/>
                <w:szCs w:val="22"/>
              </w:rPr>
              <w:t xml:space="preserve">Programme cost </w:t>
            </w:r>
          </w:p>
          <w:p w:rsidR="009C18DF" w:rsidRPr="00E15D54" w:rsidRDefault="009C18DF" w:rsidP="00236852">
            <w:pPr>
              <w:tabs>
                <w:tab w:val="center" w:pos="4320"/>
                <w:tab w:val="right" w:pos="8640"/>
              </w:tabs>
              <w:rPr>
                <w:rFonts w:ascii="Calibri" w:hAnsi="Calibri" w:cs="Calibri"/>
                <w:i/>
                <w:sz w:val="22"/>
                <w:szCs w:val="22"/>
              </w:rPr>
            </w:pPr>
            <w:r w:rsidRPr="00E15D54">
              <w:rPr>
                <w:rFonts w:ascii="Calibri" w:hAnsi="Calibri" w:cs="Calibri"/>
                <w:i/>
                <w:sz w:val="22"/>
                <w:szCs w:val="22"/>
              </w:rPr>
              <w:t>(</w:t>
            </w:r>
            <w:r w:rsidRPr="00E15D54">
              <w:rPr>
                <w:rFonts w:ascii="Calibri" w:hAnsi="Calibri" w:cs="Calibri"/>
                <w:i/>
                <w:sz w:val="22"/>
                <w:szCs w:val="22"/>
                <w:u w:val="single"/>
              </w:rPr>
              <w:t>excluding</w:t>
            </w:r>
            <w:r w:rsidRPr="00E15D54">
              <w:rPr>
                <w:rFonts w:ascii="Calibri" w:hAnsi="Calibri" w:cs="Calibri"/>
                <w:i/>
                <w:sz w:val="22"/>
                <w:szCs w:val="22"/>
              </w:rPr>
              <w:t xml:space="preserve"> indirect support cost)</w:t>
            </w:r>
          </w:p>
          <w:p w:rsidR="005E31AA" w:rsidRPr="00E15D54" w:rsidRDefault="005E31AA" w:rsidP="00236852">
            <w:pPr>
              <w:tabs>
                <w:tab w:val="center" w:pos="4320"/>
                <w:tab w:val="right" w:pos="8640"/>
              </w:tabs>
              <w:rPr>
                <w:rFonts w:ascii="Calibri" w:hAnsi="Calibri" w:cs="Calibri"/>
                <w:b/>
                <w:sz w:val="22"/>
                <w:szCs w:val="22"/>
              </w:rPr>
            </w:pPr>
          </w:p>
        </w:tc>
        <w:tc>
          <w:tcPr>
            <w:tcW w:w="1417" w:type="dxa"/>
            <w:tcBorders>
              <w:top w:val="double" w:sz="4" w:space="0" w:color="auto"/>
            </w:tcBorders>
          </w:tcPr>
          <w:p w:rsidR="005E31AA" w:rsidRPr="00E15D54" w:rsidRDefault="005E31AA" w:rsidP="00236852">
            <w:pPr>
              <w:tabs>
                <w:tab w:val="center" w:pos="4320"/>
                <w:tab w:val="right" w:pos="8640"/>
              </w:tabs>
              <w:jc w:val="center"/>
              <w:rPr>
                <w:rFonts w:ascii="Calibri" w:hAnsi="Calibri" w:cs="Calibri"/>
                <w:b/>
                <w:sz w:val="22"/>
                <w:szCs w:val="22"/>
                <w:lang w:val="da-DK"/>
              </w:rPr>
            </w:pPr>
          </w:p>
          <w:p w:rsidR="009C18DF" w:rsidRPr="00E15D54" w:rsidRDefault="00474C1F" w:rsidP="00236852">
            <w:pPr>
              <w:tabs>
                <w:tab w:val="center" w:pos="4320"/>
                <w:tab w:val="right" w:pos="8640"/>
              </w:tabs>
              <w:jc w:val="center"/>
              <w:rPr>
                <w:rFonts w:ascii="Calibri" w:hAnsi="Calibri" w:cs="Calibri"/>
                <w:b/>
                <w:sz w:val="22"/>
                <w:szCs w:val="22"/>
                <w:lang w:val="da-DK"/>
              </w:rPr>
            </w:pPr>
            <w:r>
              <w:rPr>
                <w:rFonts w:ascii="Calibri" w:hAnsi="Calibri" w:cs="Calibri"/>
                <w:b/>
                <w:sz w:val="22"/>
                <w:szCs w:val="22"/>
                <w:lang w:val="da-DK"/>
              </w:rPr>
              <w:t>2,551,546</w:t>
            </w:r>
          </w:p>
          <w:p w:rsidR="009C18DF" w:rsidRPr="00E15D54" w:rsidRDefault="009C18DF" w:rsidP="00236852">
            <w:pPr>
              <w:tabs>
                <w:tab w:val="center" w:pos="4320"/>
                <w:tab w:val="right" w:pos="8640"/>
              </w:tabs>
              <w:jc w:val="center"/>
              <w:rPr>
                <w:rFonts w:ascii="Calibri" w:hAnsi="Calibri" w:cs="Calibri"/>
                <w:sz w:val="22"/>
                <w:szCs w:val="22"/>
                <w:lang w:val="da-DK"/>
              </w:rPr>
            </w:pPr>
          </w:p>
          <w:p w:rsidR="009C18DF" w:rsidRPr="00E15D54" w:rsidRDefault="009C18DF"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lang w:val="da-DK"/>
              </w:rPr>
              <w:t>2,384,622</w:t>
            </w:r>
          </w:p>
        </w:tc>
        <w:tc>
          <w:tcPr>
            <w:tcW w:w="1418" w:type="dxa"/>
            <w:tcBorders>
              <w:top w:val="double" w:sz="4" w:space="0" w:color="auto"/>
            </w:tcBorders>
          </w:tcPr>
          <w:p w:rsidR="005E31AA" w:rsidRPr="00E15D54" w:rsidRDefault="005E31AA" w:rsidP="00236852">
            <w:pPr>
              <w:tabs>
                <w:tab w:val="center" w:pos="4320"/>
                <w:tab w:val="right" w:pos="8640"/>
              </w:tabs>
              <w:jc w:val="center"/>
              <w:rPr>
                <w:rFonts w:ascii="Calibri" w:hAnsi="Calibri" w:cs="Calibri"/>
                <w:b/>
                <w:sz w:val="22"/>
                <w:szCs w:val="22"/>
              </w:rPr>
            </w:pPr>
          </w:p>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226,305</w:t>
            </w: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211,500</w:t>
            </w:r>
          </w:p>
        </w:tc>
        <w:tc>
          <w:tcPr>
            <w:tcW w:w="1276" w:type="dxa"/>
            <w:tcBorders>
              <w:top w:val="double" w:sz="4" w:space="0" w:color="auto"/>
            </w:tcBorders>
          </w:tcPr>
          <w:p w:rsidR="005E31AA" w:rsidRPr="00E15D54" w:rsidRDefault="005E31AA" w:rsidP="00236852">
            <w:pPr>
              <w:tabs>
                <w:tab w:val="center" w:pos="4320"/>
                <w:tab w:val="right" w:pos="8640"/>
              </w:tabs>
              <w:jc w:val="center"/>
              <w:rPr>
                <w:rFonts w:ascii="Calibri" w:hAnsi="Calibri" w:cs="Calibri"/>
                <w:b/>
                <w:sz w:val="22"/>
                <w:szCs w:val="22"/>
              </w:rPr>
            </w:pPr>
          </w:p>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584,220</w:t>
            </w: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546,000</w:t>
            </w:r>
          </w:p>
        </w:tc>
        <w:tc>
          <w:tcPr>
            <w:tcW w:w="1275" w:type="dxa"/>
            <w:tcBorders>
              <w:top w:val="double" w:sz="4" w:space="0" w:color="auto"/>
            </w:tcBorders>
          </w:tcPr>
          <w:p w:rsidR="005E31AA" w:rsidRPr="00E15D54" w:rsidRDefault="005E31AA" w:rsidP="00236852">
            <w:pPr>
              <w:tabs>
                <w:tab w:val="center" w:pos="4320"/>
                <w:tab w:val="right" w:pos="8640"/>
              </w:tabs>
              <w:jc w:val="center"/>
              <w:rPr>
                <w:rFonts w:ascii="Calibri" w:hAnsi="Calibri" w:cs="Calibri"/>
                <w:b/>
                <w:sz w:val="22"/>
                <w:szCs w:val="22"/>
              </w:rPr>
            </w:pPr>
          </w:p>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492,746</w:t>
            </w: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460,510</w:t>
            </w:r>
          </w:p>
        </w:tc>
        <w:tc>
          <w:tcPr>
            <w:tcW w:w="2127" w:type="dxa"/>
            <w:tcBorders>
              <w:top w:val="double" w:sz="4" w:space="0" w:color="auto"/>
            </w:tcBorders>
          </w:tcPr>
          <w:p w:rsidR="005E31AA" w:rsidRPr="00E15D54" w:rsidRDefault="005E31AA" w:rsidP="00236852">
            <w:pPr>
              <w:tabs>
                <w:tab w:val="center" w:pos="4320"/>
                <w:tab w:val="right" w:pos="8640"/>
              </w:tabs>
              <w:jc w:val="center"/>
              <w:rPr>
                <w:rFonts w:ascii="Calibri" w:hAnsi="Calibri" w:cs="Calibri"/>
                <w:b/>
                <w:sz w:val="22"/>
                <w:szCs w:val="22"/>
              </w:rPr>
            </w:pPr>
          </w:p>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3,854,817*</w:t>
            </w:r>
          </w:p>
          <w:p w:rsidR="009C18DF" w:rsidRPr="00E15D54" w:rsidRDefault="009C18DF" w:rsidP="00236852">
            <w:pPr>
              <w:tabs>
                <w:tab w:val="center" w:pos="4320"/>
                <w:tab w:val="right" w:pos="8640"/>
              </w:tabs>
              <w:jc w:val="center"/>
              <w:rPr>
                <w:rFonts w:ascii="Calibri" w:hAnsi="Calibri" w:cs="Calibri"/>
                <w:b/>
                <w:sz w:val="22"/>
                <w:szCs w:val="22"/>
              </w:rPr>
            </w:pPr>
          </w:p>
          <w:p w:rsidR="009C18DF" w:rsidRPr="00E15D54" w:rsidRDefault="009C18DF"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3,602,632</w:t>
            </w:r>
          </w:p>
        </w:tc>
      </w:tr>
      <w:tr w:rsidR="009D6EC2" w:rsidRPr="00E15D54" w:rsidTr="00474C1F">
        <w:tc>
          <w:tcPr>
            <w:tcW w:w="3794" w:type="dxa"/>
            <w:tcBorders>
              <w:bottom w:val="double" w:sz="4" w:space="0" w:color="auto"/>
            </w:tcBorders>
          </w:tcPr>
          <w:p w:rsidR="005E31AA" w:rsidRPr="00E15D54" w:rsidRDefault="005E31AA" w:rsidP="00236852">
            <w:pPr>
              <w:tabs>
                <w:tab w:val="center" w:pos="4320"/>
                <w:tab w:val="right" w:pos="8640"/>
              </w:tabs>
              <w:rPr>
                <w:rFonts w:ascii="Calibri" w:hAnsi="Calibri" w:cs="Calibri"/>
                <w:sz w:val="22"/>
                <w:szCs w:val="22"/>
              </w:rPr>
            </w:pPr>
          </w:p>
          <w:p w:rsidR="009C18DF" w:rsidRPr="00E15D54" w:rsidRDefault="009C18DF" w:rsidP="00236852">
            <w:pPr>
              <w:tabs>
                <w:tab w:val="center" w:pos="4320"/>
                <w:tab w:val="right" w:pos="8640"/>
              </w:tabs>
              <w:rPr>
                <w:rFonts w:ascii="Calibri" w:hAnsi="Calibri" w:cs="Calibri"/>
                <w:b/>
                <w:sz w:val="22"/>
                <w:szCs w:val="22"/>
              </w:rPr>
            </w:pPr>
            <w:r w:rsidRPr="00E15D54">
              <w:rPr>
                <w:rFonts w:ascii="Calibri" w:hAnsi="Calibri" w:cs="Calibri"/>
                <w:sz w:val="22"/>
                <w:szCs w:val="22"/>
              </w:rPr>
              <w:t>2-</w:t>
            </w:r>
            <w:r w:rsidRPr="00E15D54">
              <w:rPr>
                <w:rFonts w:ascii="Calibri" w:hAnsi="Calibri" w:cs="Calibri"/>
                <w:b/>
                <w:sz w:val="22"/>
                <w:szCs w:val="22"/>
              </w:rPr>
              <w:t>Total Amount of Transferred to date</w:t>
            </w:r>
            <w:r w:rsidR="00B5293E" w:rsidRPr="00E15D54" w:rsidDel="009C18DF">
              <w:rPr>
                <w:rFonts w:ascii="Calibri" w:hAnsi="Calibri" w:cs="Calibri"/>
                <w:b/>
                <w:sz w:val="22"/>
                <w:szCs w:val="22"/>
              </w:rPr>
              <w:t xml:space="preserve"> </w:t>
            </w:r>
            <w:r w:rsidR="00B5293E" w:rsidRPr="00E15D54">
              <w:rPr>
                <w:rFonts w:ascii="Calibri" w:hAnsi="Calibri" w:cs="Calibri"/>
                <w:i/>
                <w:sz w:val="22"/>
                <w:szCs w:val="22"/>
              </w:rPr>
              <w:t>(including indirect support cost</w:t>
            </w:r>
            <w:r w:rsidR="00646CC2" w:rsidRPr="00E15D54">
              <w:rPr>
                <w:rFonts w:ascii="Calibri" w:hAnsi="Calibri" w:cs="Calibri"/>
                <w:i/>
                <w:sz w:val="22"/>
                <w:szCs w:val="22"/>
              </w:rPr>
              <w:t xml:space="preserve"> 7%</w:t>
            </w:r>
            <w:r w:rsidR="00B5293E" w:rsidRPr="00E15D54">
              <w:rPr>
                <w:rFonts w:ascii="Calibri" w:hAnsi="Calibri" w:cs="Calibri"/>
                <w:i/>
                <w:sz w:val="22"/>
                <w:szCs w:val="22"/>
              </w:rPr>
              <w:t>)</w:t>
            </w:r>
            <w:r w:rsidR="00E15D54" w:rsidRPr="00E15D54">
              <w:rPr>
                <w:rFonts w:ascii="Calibri" w:hAnsi="Calibri" w:cs="Calibri"/>
                <w:i/>
                <w:sz w:val="22"/>
                <w:szCs w:val="22"/>
              </w:rPr>
              <w:t xml:space="preserve"> </w:t>
            </w:r>
            <w:r w:rsidRPr="00E15D54">
              <w:rPr>
                <w:rFonts w:ascii="Calibri" w:hAnsi="Calibri" w:cs="Calibri"/>
                <w:b/>
                <w:sz w:val="22"/>
                <w:szCs w:val="22"/>
              </w:rPr>
              <w:t>1</w:t>
            </w:r>
            <w:r w:rsidRPr="00E15D54">
              <w:rPr>
                <w:rFonts w:ascii="Calibri" w:hAnsi="Calibri" w:cs="Calibri"/>
                <w:b/>
                <w:sz w:val="22"/>
                <w:szCs w:val="22"/>
                <w:vertAlign w:val="superscript"/>
              </w:rPr>
              <w:t>st</w:t>
            </w:r>
            <w:r w:rsidR="00B5293E" w:rsidRPr="00E15D54">
              <w:rPr>
                <w:rFonts w:ascii="Calibri" w:hAnsi="Calibri" w:cs="Calibri"/>
                <w:b/>
                <w:sz w:val="22"/>
                <w:szCs w:val="22"/>
                <w:vertAlign w:val="superscript"/>
              </w:rPr>
              <w:t xml:space="preserve"> </w:t>
            </w:r>
            <w:r w:rsidR="00474C1F">
              <w:rPr>
                <w:rFonts w:ascii="Calibri" w:hAnsi="Calibri" w:cs="Calibri"/>
                <w:b/>
                <w:sz w:val="22"/>
                <w:szCs w:val="22"/>
                <w:lang w:val="en-CA"/>
              </w:rPr>
              <w:t xml:space="preserve">(May 2009) - </w:t>
            </w:r>
            <w:r w:rsidR="00B5293E" w:rsidRPr="00E15D54">
              <w:rPr>
                <w:rFonts w:ascii="Calibri" w:hAnsi="Calibri" w:cs="Calibri"/>
                <w:b/>
                <w:sz w:val="22"/>
                <w:szCs w:val="22"/>
                <w:lang w:val="en-CA"/>
              </w:rPr>
              <w:t>2</w:t>
            </w:r>
            <w:r w:rsidR="00B5293E" w:rsidRPr="00E15D54">
              <w:rPr>
                <w:rFonts w:ascii="Calibri" w:hAnsi="Calibri" w:cs="Calibri"/>
                <w:b/>
                <w:sz w:val="22"/>
                <w:szCs w:val="22"/>
                <w:vertAlign w:val="superscript"/>
                <w:lang w:val="en-CA"/>
              </w:rPr>
              <w:t>nd</w:t>
            </w:r>
            <w:r w:rsidR="00474C1F">
              <w:rPr>
                <w:rFonts w:ascii="Calibri" w:hAnsi="Calibri" w:cs="Calibri"/>
                <w:b/>
                <w:sz w:val="22"/>
                <w:szCs w:val="22"/>
              </w:rPr>
              <w:t xml:space="preserve"> </w:t>
            </w:r>
            <w:r w:rsidR="00BE5BD4" w:rsidRPr="00E15D54">
              <w:rPr>
                <w:rFonts w:ascii="Calibri" w:hAnsi="Calibri" w:cs="Calibri"/>
                <w:b/>
                <w:sz w:val="22"/>
                <w:szCs w:val="22"/>
              </w:rPr>
              <w:t>(April 2011)</w:t>
            </w:r>
            <w:r w:rsidR="00474C1F">
              <w:rPr>
                <w:rFonts w:ascii="Calibri" w:hAnsi="Calibri" w:cs="Calibri"/>
                <w:b/>
                <w:sz w:val="22"/>
                <w:szCs w:val="22"/>
              </w:rPr>
              <w:t xml:space="preserve"> and 3</w:t>
            </w:r>
            <w:r w:rsidR="00474C1F" w:rsidRPr="00474C1F">
              <w:rPr>
                <w:rFonts w:ascii="Calibri" w:hAnsi="Calibri" w:cs="Calibri"/>
                <w:b/>
                <w:sz w:val="22"/>
                <w:szCs w:val="22"/>
                <w:vertAlign w:val="superscript"/>
              </w:rPr>
              <w:t>rd</w:t>
            </w:r>
            <w:r w:rsidR="00474C1F">
              <w:rPr>
                <w:rFonts w:ascii="Calibri" w:hAnsi="Calibri" w:cs="Calibri"/>
                <w:b/>
                <w:sz w:val="22"/>
                <w:szCs w:val="22"/>
              </w:rPr>
              <w:t xml:space="preserve"> installments</w:t>
            </w:r>
          </w:p>
        </w:tc>
        <w:tc>
          <w:tcPr>
            <w:tcW w:w="1417" w:type="dxa"/>
            <w:tcBorders>
              <w:bottom w:val="double" w:sz="4" w:space="0" w:color="auto"/>
            </w:tcBorders>
          </w:tcPr>
          <w:p w:rsidR="005E31AA" w:rsidRPr="00E15D54" w:rsidRDefault="005E31AA" w:rsidP="00236852">
            <w:pPr>
              <w:tabs>
                <w:tab w:val="center" w:pos="4320"/>
                <w:tab w:val="right" w:pos="8640"/>
              </w:tabs>
              <w:jc w:val="center"/>
              <w:rPr>
                <w:rFonts w:ascii="Calibri" w:eastAsia="Calibri" w:hAnsi="Calibri" w:cs="Calibri"/>
                <w:b/>
                <w:sz w:val="22"/>
                <w:szCs w:val="22"/>
                <w:lang w:val="da-DK"/>
              </w:rPr>
            </w:pPr>
          </w:p>
          <w:p w:rsidR="00236852" w:rsidRPr="00E15D54" w:rsidRDefault="00474C1F" w:rsidP="00236852">
            <w:pPr>
              <w:tabs>
                <w:tab w:val="center" w:pos="4320"/>
                <w:tab w:val="right" w:pos="8640"/>
              </w:tabs>
              <w:jc w:val="center"/>
              <w:rPr>
                <w:rFonts w:ascii="Calibri" w:hAnsi="Calibri" w:cs="Calibri"/>
                <w:b/>
                <w:sz w:val="22"/>
                <w:szCs w:val="22"/>
                <w:lang w:val="da-DK"/>
              </w:rPr>
            </w:pPr>
            <w:r>
              <w:rPr>
                <w:rFonts w:ascii="Calibri" w:hAnsi="Calibri" w:cs="Calibri"/>
                <w:b/>
                <w:sz w:val="22"/>
                <w:szCs w:val="22"/>
                <w:lang w:val="da-DK"/>
              </w:rPr>
              <w:t>2,551,546</w:t>
            </w:r>
          </w:p>
          <w:p w:rsidR="009C18DF" w:rsidRPr="00E15D54" w:rsidRDefault="009C18DF" w:rsidP="00236852">
            <w:pPr>
              <w:tabs>
                <w:tab w:val="center" w:pos="4320"/>
                <w:tab w:val="right" w:pos="8640"/>
              </w:tabs>
              <w:jc w:val="center"/>
              <w:rPr>
                <w:rFonts w:ascii="Calibri" w:eastAsia="Calibri" w:hAnsi="Calibri" w:cs="Calibri"/>
                <w:sz w:val="22"/>
                <w:szCs w:val="22"/>
                <w:lang w:val="da-DK"/>
              </w:rPr>
            </w:pPr>
          </w:p>
          <w:p w:rsidR="009C18DF" w:rsidRPr="00E15D54" w:rsidRDefault="009C18DF" w:rsidP="00236852">
            <w:pPr>
              <w:tabs>
                <w:tab w:val="center" w:pos="4320"/>
                <w:tab w:val="right" w:pos="8640"/>
              </w:tabs>
              <w:jc w:val="center"/>
              <w:rPr>
                <w:rFonts w:ascii="Calibri" w:eastAsia="Calibri" w:hAnsi="Calibri" w:cs="Calibri"/>
                <w:sz w:val="22"/>
                <w:szCs w:val="22"/>
                <w:lang w:val="da-DK"/>
              </w:rPr>
            </w:pPr>
          </w:p>
          <w:p w:rsidR="009C18DF" w:rsidRPr="00E15D54" w:rsidRDefault="009C18DF" w:rsidP="00236852">
            <w:pPr>
              <w:tabs>
                <w:tab w:val="center" w:pos="4320"/>
                <w:tab w:val="right" w:pos="8640"/>
              </w:tabs>
              <w:jc w:val="center"/>
              <w:rPr>
                <w:rFonts w:ascii="Calibri" w:hAnsi="Calibri" w:cs="Calibri"/>
                <w:sz w:val="22"/>
                <w:szCs w:val="22"/>
              </w:rPr>
            </w:pPr>
          </w:p>
        </w:tc>
        <w:tc>
          <w:tcPr>
            <w:tcW w:w="1418" w:type="dxa"/>
            <w:tcBorders>
              <w:bottom w:val="double" w:sz="4" w:space="0" w:color="auto"/>
            </w:tcBorders>
          </w:tcPr>
          <w:p w:rsidR="005E31AA" w:rsidRPr="00E15D54" w:rsidRDefault="005E31AA" w:rsidP="00236852">
            <w:pPr>
              <w:tabs>
                <w:tab w:val="center" w:pos="4320"/>
                <w:tab w:val="right" w:pos="8640"/>
              </w:tabs>
              <w:jc w:val="center"/>
              <w:rPr>
                <w:rFonts w:ascii="Calibri" w:hAnsi="Calibri" w:cs="Calibri"/>
                <w:b/>
                <w:sz w:val="22"/>
                <w:szCs w:val="22"/>
              </w:rPr>
            </w:pPr>
          </w:p>
          <w:p w:rsidR="009C18DF" w:rsidRPr="00E15D54" w:rsidRDefault="009C18DF" w:rsidP="00236852">
            <w:pPr>
              <w:tabs>
                <w:tab w:val="center" w:pos="4320"/>
                <w:tab w:val="right" w:pos="8640"/>
              </w:tabs>
              <w:jc w:val="center"/>
              <w:rPr>
                <w:rFonts w:ascii="Calibri" w:hAnsi="Calibri" w:cs="Calibri"/>
                <w:b/>
                <w:sz w:val="22"/>
                <w:szCs w:val="22"/>
              </w:rPr>
            </w:pPr>
            <w:r w:rsidRPr="00E15D54">
              <w:rPr>
                <w:rFonts w:ascii="Calibri" w:hAnsi="Calibri" w:cs="Calibri"/>
                <w:b/>
                <w:sz w:val="22"/>
                <w:szCs w:val="22"/>
              </w:rPr>
              <w:t>226,305</w:t>
            </w:r>
            <w:r w:rsidR="009D6EC2" w:rsidRPr="00E15D54">
              <w:rPr>
                <w:rFonts w:ascii="Calibri" w:hAnsi="Calibri" w:cs="Calibri"/>
                <w:b/>
                <w:sz w:val="22"/>
                <w:szCs w:val="22"/>
              </w:rPr>
              <w:t xml:space="preserve"> </w:t>
            </w:r>
            <w:r w:rsidR="009D6EC2" w:rsidRPr="00E15D54">
              <w:rPr>
                <w:rFonts w:ascii="Calibri" w:hAnsi="Calibri" w:cs="Calibri"/>
                <w:sz w:val="22"/>
                <w:szCs w:val="22"/>
              </w:rPr>
              <w:t>(1)</w:t>
            </w: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p>
        </w:tc>
        <w:tc>
          <w:tcPr>
            <w:tcW w:w="1276" w:type="dxa"/>
            <w:tcBorders>
              <w:bottom w:val="double" w:sz="4" w:space="0" w:color="auto"/>
            </w:tcBorders>
          </w:tcPr>
          <w:p w:rsidR="005E31AA" w:rsidRPr="00E15D54" w:rsidRDefault="005E31AA" w:rsidP="00236852">
            <w:pPr>
              <w:tabs>
                <w:tab w:val="center" w:pos="4320"/>
                <w:tab w:val="right" w:pos="8640"/>
              </w:tabs>
              <w:jc w:val="center"/>
              <w:rPr>
                <w:rFonts w:ascii="Calibri" w:hAnsi="Calibri" w:cs="Calibri"/>
                <w:b/>
                <w:sz w:val="22"/>
                <w:szCs w:val="22"/>
              </w:rPr>
            </w:pPr>
          </w:p>
          <w:p w:rsidR="009C18DF" w:rsidRPr="00E15D54" w:rsidRDefault="00474C1F" w:rsidP="00236852">
            <w:pPr>
              <w:tabs>
                <w:tab w:val="center" w:pos="4320"/>
                <w:tab w:val="right" w:pos="8640"/>
              </w:tabs>
              <w:jc w:val="center"/>
              <w:rPr>
                <w:rFonts w:ascii="Calibri" w:hAnsi="Calibri" w:cs="Calibri"/>
                <w:b/>
                <w:sz w:val="22"/>
                <w:szCs w:val="22"/>
              </w:rPr>
            </w:pPr>
            <w:r>
              <w:rPr>
                <w:rFonts w:ascii="Calibri" w:hAnsi="Calibri" w:cs="Calibri"/>
                <w:b/>
                <w:sz w:val="22"/>
                <w:szCs w:val="22"/>
              </w:rPr>
              <w:t>584,220</w:t>
            </w: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p>
        </w:tc>
        <w:tc>
          <w:tcPr>
            <w:tcW w:w="1275" w:type="dxa"/>
            <w:tcBorders>
              <w:bottom w:val="double" w:sz="4" w:space="0" w:color="auto"/>
            </w:tcBorders>
          </w:tcPr>
          <w:p w:rsidR="005E31AA" w:rsidRPr="00E15D54" w:rsidRDefault="005E31AA" w:rsidP="00236852">
            <w:pPr>
              <w:tabs>
                <w:tab w:val="center" w:pos="4320"/>
                <w:tab w:val="right" w:pos="8640"/>
              </w:tabs>
              <w:jc w:val="center"/>
              <w:rPr>
                <w:rFonts w:ascii="Calibri" w:hAnsi="Calibri" w:cs="Calibri"/>
                <w:b/>
                <w:sz w:val="22"/>
                <w:szCs w:val="22"/>
              </w:rPr>
            </w:pPr>
          </w:p>
          <w:p w:rsidR="009C18DF" w:rsidRPr="00E15D54" w:rsidRDefault="00474C1F" w:rsidP="00236852">
            <w:pPr>
              <w:tabs>
                <w:tab w:val="center" w:pos="4320"/>
                <w:tab w:val="right" w:pos="8640"/>
              </w:tabs>
              <w:jc w:val="center"/>
              <w:rPr>
                <w:rFonts w:ascii="Calibri" w:hAnsi="Calibri" w:cs="Calibri"/>
                <w:sz w:val="22"/>
                <w:szCs w:val="22"/>
              </w:rPr>
            </w:pPr>
            <w:r>
              <w:rPr>
                <w:rFonts w:ascii="Calibri" w:hAnsi="Calibri" w:cs="Calibri"/>
                <w:b/>
                <w:sz w:val="22"/>
                <w:szCs w:val="22"/>
              </w:rPr>
              <w:t>492,746</w:t>
            </w: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p>
        </w:tc>
        <w:tc>
          <w:tcPr>
            <w:tcW w:w="2127" w:type="dxa"/>
            <w:tcBorders>
              <w:bottom w:val="double" w:sz="4" w:space="0" w:color="auto"/>
            </w:tcBorders>
          </w:tcPr>
          <w:p w:rsidR="00474C1F" w:rsidRDefault="00474C1F" w:rsidP="00474C1F">
            <w:pPr>
              <w:tabs>
                <w:tab w:val="center" w:pos="4320"/>
                <w:tab w:val="right" w:pos="8640"/>
              </w:tabs>
              <w:rPr>
                <w:rFonts w:ascii="Calibri" w:hAnsi="Calibri" w:cs="Calibri"/>
                <w:b/>
                <w:sz w:val="22"/>
                <w:szCs w:val="22"/>
                <w:u w:val="single"/>
              </w:rPr>
            </w:pPr>
          </w:p>
          <w:p w:rsidR="009C18DF" w:rsidRPr="00E15D54" w:rsidRDefault="00474C1F" w:rsidP="00236852">
            <w:pPr>
              <w:tabs>
                <w:tab w:val="center" w:pos="4320"/>
                <w:tab w:val="right" w:pos="8640"/>
              </w:tabs>
              <w:jc w:val="center"/>
              <w:rPr>
                <w:rFonts w:ascii="Calibri" w:hAnsi="Calibri" w:cs="Calibri"/>
                <w:b/>
                <w:sz w:val="22"/>
                <w:szCs w:val="22"/>
                <w:u w:val="single"/>
              </w:rPr>
            </w:pPr>
            <w:r>
              <w:rPr>
                <w:rFonts w:ascii="Calibri" w:hAnsi="Calibri" w:cs="Calibri"/>
                <w:b/>
                <w:sz w:val="22"/>
                <w:szCs w:val="22"/>
                <w:u w:val="single"/>
              </w:rPr>
              <w:t>3,854,817</w:t>
            </w:r>
            <w:r w:rsidR="009C18DF" w:rsidRPr="00E15D54">
              <w:rPr>
                <w:rFonts w:ascii="Calibri" w:hAnsi="Calibri" w:cs="Calibri"/>
                <w:b/>
                <w:sz w:val="22"/>
                <w:szCs w:val="22"/>
                <w:u w:val="single"/>
              </w:rPr>
              <w:t>*</w:t>
            </w: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p>
        </w:tc>
      </w:tr>
      <w:tr w:rsidR="009D6EC2" w:rsidRPr="00E15D54" w:rsidTr="00857582">
        <w:tc>
          <w:tcPr>
            <w:tcW w:w="3794" w:type="dxa"/>
          </w:tcPr>
          <w:p w:rsidR="005E31AA" w:rsidRPr="00E15D54" w:rsidRDefault="005E31AA" w:rsidP="00236852">
            <w:pPr>
              <w:tabs>
                <w:tab w:val="center" w:pos="4320"/>
                <w:tab w:val="right" w:pos="8640"/>
              </w:tabs>
              <w:rPr>
                <w:rFonts w:ascii="Calibri" w:hAnsi="Calibri" w:cs="Calibri"/>
                <w:sz w:val="22"/>
                <w:szCs w:val="22"/>
              </w:rPr>
            </w:pPr>
          </w:p>
          <w:p w:rsidR="009C18DF" w:rsidRPr="00E15D54" w:rsidRDefault="009C18DF" w:rsidP="00236852">
            <w:pPr>
              <w:tabs>
                <w:tab w:val="center" w:pos="4320"/>
                <w:tab w:val="right" w:pos="8640"/>
              </w:tabs>
              <w:rPr>
                <w:rFonts w:ascii="Calibri" w:hAnsi="Calibri" w:cs="Calibri"/>
                <w:b/>
                <w:sz w:val="22"/>
                <w:szCs w:val="22"/>
              </w:rPr>
            </w:pPr>
            <w:r w:rsidRPr="00E15D54">
              <w:rPr>
                <w:rFonts w:ascii="Calibri" w:hAnsi="Calibri" w:cs="Calibri"/>
                <w:sz w:val="22"/>
                <w:szCs w:val="22"/>
              </w:rPr>
              <w:t>3-</w:t>
            </w:r>
            <w:r w:rsidRPr="00E15D54">
              <w:rPr>
                <w:rFonts w:ascii="Calibri" w:hAnsi="Calibri" w:cs="Calibri"/>
                <w:b/>
                <w:sz w:val="22"/>
                <w:szCs w:val="22"/>
              </w:rPr>
              <w:t>Total Budget Committed to date</w:t>
            </w:r>
          </w:p>
          <w:p w:rsidR="00B5293E" w:rsidRPr="00E15D54" w:rsidRDefault="00B5293E" w:rsidP="00236852">
            <w:pPr>
              <w:tabs>
                <w:tab w:val="center" w:pos="4320"/>
                <w:tab w:val="right" w:pos="8640"/>
              </w:tabs>
              <w:rPr>
                <w:rFonts w:ascii="Calibri" w:hAnsi="Calibri" w:cs="Calibri"/>
                <w:sz w:val="22"/>
                <w:szCs w:val="22"/>
              </w:rPr>
            </w:pPr>
            <w:r w:rsidRPr="00E15D54">
              <w:rPr>
                <w:rFonts w:ascii="Calibri" w:hAnsi="Calibri" w:cs="Calibri"/>
                <w:i/>
                <w:sz w:val="22"/>
                <w:szCs w:val="22"/>
              </w:rPr>
              <w:t>(including indirect support cost</w:t>
            </w:r>
            <w:r w:rsidR="00646CC2" w:rsidRPr="00E15D54">
              <w:rPr>
                <w:rFonts w:ascii="Calibri" w:hAnsi="Calibri" w:cs="Calibri"/>
                <w:i/>
                <w:sz w:val="22"/>
                <w:szCs w:val="22"/>
              </w:rPr>
              <w:t xml:space="preserve"> 7%</w:t>
            </w:r>
            <w:r w:rsidRPr="00E15D54">
              <w:rPr>
                <w:rFonts w:ascii="Calibri" w:hAnsi="Calibri" w:cs="Calibri"/>
                <w:i/>
                <w:sz w:val="22"/>
                <w:szCs w:val="22"/>
              </w:rPr>
              <w:t>)</w:t>
            </w:r>
          </w:p>
          <w:p w:rsidR="009C18DF" w:rsidRPr="00E15D54" w:rsidRDefault="009C18DF" w:rsidP="00236852">
            <w:pPr>
              <w:tabs>
                <w:tab w:val="center" w:pos="4320"/>
                <w:tab w:val="right" w:pos="8640"/>
              </w:tabs>
              <w:rPr>
                <w:rFonts w:ascii="Calibri" w:hAnsi="Calibri" w:cs="Calibri"/>
                <w:b/>
                <w:sz w:val="22"/>
                <w:szCs w:val="22"/>
              </w:rPr>
            </w:pPr>
            <w:r w:rsidRPr="00E15D54">
              <w:rPr>
                <w:rFonts w:ascii="Calibri" w:hAnsi="Calibri" w:cs="Calibri"/>
                <w:b/>
                <w:sz w:val="22"/>
                <w:szCs w:val="22"/>
              </w:rPr>
              <w:t>Sept</w:t>
            </w:r>
            <w:r w:rsidR="005E31AA" w:rsidRPr="00E15D54">
              <w:rPr>
                <w:rFonts w:ascii="Calibri" w:hAnsi="Calibri" w:cs="Calibri"/>
                <w:b/>
                <w:sz w:val="22"/>
                <w:szCs w:val="22"/>
              </w:rPr>
              <w:t>ember</w:t>
            </w:r>
            <w:r w:rsidRPr="00E15D54">
              <w:rPr>
                <w:rFonts w:ascii="Calibri" w:hAnsi="Calibri" w:cs="Calibri"/>
                <w:b/>
                <w:sz w:val="22"/>
                <w:szCs w:val="22"/>
              </w:rPr>
              <w:t>- December 2009</w:t>
            </w:r>
          </w:p>
          <w:p w:rsidR="009C18DF" w:rsidRPr="00E15D54" w:rsidRDefault="009C18DF" w:rsidP="00236852">
            <w:pPr>
              <w:tabs>
                <w:tab w:val="center" w:pos="4320"/>
                <w:tab w:val="right" w:pos="8640"/>
              </w:tabs>
              <w:rPr>
                <w:rFonts w:ascii="Calibri" w:hAnsi="Calibri" w:cs="Calibri"/>
                <w:i/>
                <w:sz w:val="22"/>
                <w:szCs w:val="22"/>
              </w:rPr>
            </w:pPr>
            <w:r w:rsidRPr="00E15D54">
              <w:rPr>
                <w:rFonts w:ascii="Calibri" w:hAnsi="Calibri" w:cs="Calibri"/>
                <w:b/>
                <w:sz w:val="22"/>
                <w:szCs w:val="22"/>
              </w:rPr>
              <w:t>Jan</w:t>
            </w:r>
            <w:r w:rsidR="005E31AA" w:rsidRPr="00E15D54">
              <w:rPr>
                <w:rFonts w:ascii="Calibri" w:hAnsi="Calibri" w:cs="Calibri"/>
                <w:b/>
                <w:sz w:val="22"/>
                <w:szCs w:val="22"/>
              </w:rPr>
              <w:t>uary</w:t>
            </w:r>
            <w:r w:rsidRPr="00E15D54">
              <w:rPr>
                <w:rFonts w:ascii="Calibri" w:hAnsi="Calibri" w:cs="Calibri"/>
                <w:b/>
                <w:sz w:val="22"/>
                <w:szCs w:val="22"/>
              </w:rPr>
              <w:t>- December 2010</w:t>
            </w:r>
          </w:p>
          <w:p w:rsidR="00B5293E" w:rsidRDefault="00B5293E" w:rsidP="00236852">
            <w:pPr>
              <w:tabs>
                <w:tab w:val="center" w:pos="4320"/>
                <w:tab w:val="right" w:pos="8640"/>
              </w:tabs>
              <w:rPr>
                <w:rFonts w:ascii="Calibri" w:hAnsi="Calibri" w:cs="Calibri"/>
                <w:b/>
                <w:sz w:val="22"/>
                <w:szCs w:val="22"/>
              </w:rPr>
            </w:pPr>
            <w:r w:rsidRPr="00E15D54">
              <w:rPr>
                <w:rFonts w:ascii="Calibri" w:hAnsi="Calibri" w:cs="Calibri"/>
                <w:b/>
                <w:sz w:val="22"/>
                <w:szCs w:val="22"/>
              </w:rPr>
              <w:t>Jan</w:t>
            </w:r>
            <w:r w:rsidR="005E31AA" w:rsidRPr="00E15D54">
              <w:rPr>
                <w:rFonts w:ascii="Calibri" w:hAnsi="Calibri" w:cs="Calibri"/>
                <w:b/>
                <w:sz w:val="22"/>
                <w:szCs w:val="22"/>
              </w:rPr>
              <w:t>uary</w:t>
            </w:r>
            <w:r w:rsidRPr="00E15D54">
              <w:rPr>
                <w:rFonts w:ascii="Calibri" w:hAnsi="Calibri" w:cs="Calibri"/>
                <w:b/>
                <w:sz w:val="22"/>
                <w:szCs w:val="22"/>
              </w:rPr>
              <w:t>-</w:t>
            </w:r>
            <w:r w:rsidR="003269B1" w:rsidRPr="00E15D54">
              <w:rPr>
                <w:rFonts w:ascii="Calibri" w:hAnsi="Calibri" w:cs="Calibri"/>
                <w:b/>
                <w:sz w:val="22"/>
                <w:szCs w:val="22"/>
              </w:rPr>
              <w:t xml:space="preserve"> </w:t>
            </w:r>
            <w:r w:rsidR="00D90BDD" w:rsidRPr="00E15D54">
              <w:rPr>
                <w:rFonts w:ascii="Calibri" w:hAnsi="Calibri" w:cs="Calibri"/>
                <w:b/>
                <w:sz w:val="22"/>
                <w:szCs w:val="22"/>
              </w:rPr>
              <w:t xml:space="preserve">December </w:t>
            </w:r>
            <w:r w:rsidRPr="00E15D54">
              <w:rPr>
                <w:rFonts w:ascii="Calibri" w:hAnsi="Calibri" w:cs="Calibri"/>
                <w:b/>
                <w:sz w:val="22"/>
                <w:szCs w:val="22"/>
              </w:rPr>
              <w:t>2011</w:t>
            </w:r>
          </w:p>
          <w:p w:rsidR="00474C1F" w:rsidRPr="00474C1F" w:rsidRDefault="00474C1F" w:rsidP="00236852">
            <w:pPr>
              <w:tabs>
                <w:tab w:val="center" w:pos="4320"/>
                <w:tab w:val="right" w:pos="8640"/>
              </w:tabs>
              <w:rPr>
                <w:rFonts w:ascii="Calibri" w:hAnsi="Calibri" w:cs="Calibri"/>
                <w:b/>
                <w:sz w:val="22"/>
                <w:szCs w:val="22"/>
                <w:lang w:val="en-US"/>
              </w:rPr>
            </w:pPr>
            <w:r>
              <w:rPr>
                <w:rFonts w:ascii="Calibri" w:hAnsi="Calibri" w:cs="Calibri"/>
                <w:b/>
                <w:sz w:val="22"/>
                <w:szCs w:val="22"/>
              </w:rPr>
              <w:t>January-</w:t>
            </w:r>
            <w:r>
              <w:rPr>
                <w:rFonts w:ascii="Calibri" w:hAnsi="Calibri" w:cs="Calibri"/>
                <w:b/>
                <w:sz w:val="22"/>
                <w:szCs w:val="22"/>
                <w:lang w:val="en-US"/>
              </w:rPr>
              <w:t>December 2012</w:t>
            </w:r>
          </w:p>
          <w:p w:rsidR="00B5293E" w:rsidRPr="00E15D54" w:rsidRDefault="00B5293E" w:rsidP="00236852">
            <w:pPr>
              <w:tabs>
                <w:tab w:val="center" w:pos="4320"/>
                <w:tab w:val="right" w:pos="8640"/>
              </w:tabs>
              <w:rPr>
                <w:rFonts w:ascii="Calibri" w:hAnsi="Calibri" w:cs="Calibri"/>
                <w:b/>
                <w:sz w:val="22"/>
                <w:szCs w:val="22"/>
              </w:rPr>
            </w:pPr>
          </w:p>
        </w:tc>
        <w:tc>
          <w:tcPr>
            <w:tcW w:w="1417" w:type="dxa"/>
          </w:tcPr>
          <w:p w:rsidR="00511805" w:rsidRPr="00E15D54" w:rsidRDefault="00511805" w:rsidP="00236852">
            <w:pPr>
              <w:tabs>
                <w:tab w:val="center" w:pos="4320"/>
                <w:tab w:val="right" w:pos="8640"/>
              </w:tabs>
              <w:jc w:val="center"/>
              <w:rPr>
                <w:rFonts w:ascii="Calibri" w:hAnsi="Calibri" w:cs="Calibri"/>
                <w:b/>
                <w:sz w:val="22"/>
                <w:szCs w:val="22"/>
              </w:rPr>
            </w:pPr>
          </w:p>
          <w:p w:rsidR="005E31AA" w:rsidRPr="00E15D54" w:rsidRDefault="000643BD" w:rsidP="00236852">
            <w:pPr>
              <w:tabs>
                <w:tab w:val="center" w:pos="4320"/>
                <w:tab w:val="right" w:pos="8640"/>
              </w:tabs>
              <w:jc w:val="center"/>
              <w:rPr>
                <w:rFonts w:ascii="Calibri" w:hAnsi="Calibri" w:cs="Calibri"/>
                <w:sz w:val="22"/>
                <w:szCs w:val="22"/>
              </w:rPr>
            </w:pPr>
            <w:r>
              <w:rPr>
                <w:rFonts w:ascii="Calibri" w:hAnsi="Calibri" w:cs="Calibri"/>
                <w:sz w:val="22"/>
                <w:szCs w:val="22"/>
              </w:rPr>
              <w:t>2,363,917.50</w:t>
            </w:r>
          </w:p>
          <w:p w:rsidR="003269B1" w:rsidRPr="00E15D54" w:rsidRDefault="003269B1" w:rsidP="00236852">
            <w:pPr>
              <w:tabs>
                <w:tab w:val="center" w:pos="4320"/>
                <w:tab w:val="right" w:pos="8640"/>
              </w:tabs>
              <w:jc w:val="center"/>
              <w:rPr>
                <w:rFonts w:ascii="Calibri" w:hAnsi="Calibri" w:cs="Calibri"/>
                <w:sz w:val="22"/>
                <w:szCs w:val="22"/>
              </w:rPr>
            </w:pPr>
          </w:p>
          <w:p w:rsidR="009C18DF" w:rsidRPr="00E15D54" w:rsidRDefault="00980919" w:rsidP="00236852">
            <w:pPr>
              <w:tabs>
                <w:tab w:val="center" w:pos="4320"/>
                <w:tab w:val="right" w:pos="8640"/>
              </w:tabs>
              <w:jc w:val="center"/>
              <w:rPr>
                <w:rFonts w:ascii="Calibri" w:hAnsi="Calibri" w:cs="Calibri"/>
                <w:sz w:val="22"/>
                <w:szCs w:val="22"/>
              </w:rPr>
            </w:pPr>
            <w:r>
              <w:rPr>
                <w:rFonts w:ascii="Calibri" w:hAnsi="Calibri" w:cs="Calibri"/>
                <w:sz w:val="22"/>
                <w:szCs w:val="22"/>
              </w:rPr>
              <w:t>103,277.08</w:t>
            </w:r>
          </w:p>
          <w:p w:rsidR="009C18DF" w:rsidRPr="00E15D54" w:rsidRDefault="00980919" w:rsidP="00236852">
            <w:pPr>
              <w:tabs>
                <w:tab w:val="center" w:pos="4320"/>
                <w:tab w:val="right" w:pos="8640"/>
              </w:tabs>
              <w:jc w:val="center"/>
              <w:rPr>
                <w:rFonts w:ascii="Calibri" w:hAnsi="Calibri" w:cs="Calibri"/>
                <w:sz w:val="22"/>
                <w:szCs w:val="22"/>
              </w:rPr>
            </w:pPr>
            <w:r>
              <w:rPr>
                <w:rFonts w:ascii="Calibri" w:hAnsi="Calibri" w:cs="Calibri"/>
                <w:sz w:val="22"/>
                <w:szCs w:val="22"/>
              </w:rPr>
              <w:t>632,106.61</w:t>
            </w:r>
          </w:p>
          <w:p w:rsidR="00EA7A82" w:rsidRDefault="00980919" w:rsidP="00236852">
            <w:pPr>
              <w:tabs>
                <w:tab w:val="center" w:pos="4320"/>
                <w:tab w:val="right" w:pos="8640"/>
              </w:tabs>
              <w:jc w:val="center"/>
              <w:rPr>
                <w:rFonts w:ascii="Calibri" w:hAnsi="Calibri" w:cs="Calibri"/>
                <w:sz w:val="22"/>
                <w:szCs w:val="22"/>
              </w:rPr>
            </w:pPr>
            <w:r>
              <w:rPr>
                <w:rFonts w:ascii="Calibri" w:hAnsi="Calibri" w:cs="Calibri"/>
                <w:sz w:val="22"/>
                <w:szCs w:val="22"/>
              </w:rPr>
              <w:t>711,675.81</w:t>
            </w:r>
          </w:p>
          <w:p w:rsidR="000643BD" w:rsidRPr="00E15D54" w:rsidRDefault="00980919" w:rsidP="00236852">
            <w:pPr>
              <w:tabs>
                <w:tab w:val="center" w:pos="4320"/>
                <w:tab w:val="right" w:pos="8640"/>
              </w:tabs>
              <w:jc w:val="center"/>
              <w:rPr>
                <w:rFonts w:ascii="Calibri" w:hAnsi="Calibri" w:cs="Calibri"/>
                <w:sz w:val="22"/>
                <w:szCs w:val="22"/>
              </w:rPr>
            </w:pPr>
            <w:r>
              <w:rPr>
                <w:rFonts w:ascii="Calibri" w:hAnsi="Calibri" w:cs="Calibri"/>
                <w:sz w:val="22"/>
                <w:szCs w:val="22"/>
              </w:rPr>
              <w:t>916,858.00</w:t>
            </w:r>
          </w:p>
          <w:p w:rsidR="009C18DF" w:rsidRPr="00E15D54" w:rsidRDefault="009C18DF" w:rsidP="00236852">
            <w:pPr>
              <w:tabs>
                <w:tab w:val="center" w:pos="4320"/>
                <w:tab w:val="right" w:pos="8640"/>
              </w:tabs>
              <w:jc w:val="center"/>
              <w:rPr>
                <w:rFonts w:ascii="Calibri" w:hAnsi="Calibri" w:cs="Calibri"/>
                <w:sz w:val="22"/>
                <w:szCs w:val="22"/>
              </w:rPr>
            </w:pPr>
          </w:p>
        </w:tc>
        <w:tc>
          <w:tcPr>
            <w:tcW w:w="1418" w:type="dxa"/>
            <w:shd w:val="clear" w:color="auto" w:fill="F2F2F2" w:themeFill="background1" w:themeFillShade="F2"/>
          </w:tcPr>
          <w:p w:rsidR="00B5293E" w:rsidRPr="00E15D54" w:rsidRDefault="00B5293E" w:rsidP="00236852">
            <w:pPr>
              <w:tabs>
                <w:tab w:val="center" w:pos="4320"/>
                <w:tab w:val="right" w:pos="8640"/>
              </w:tabs>
              <w:jc w:val="center"/>
              <w:rPr>
                <w:rFonts w:ascii="Calibri" w:hAnsi="Calibri" w:cs="Calibri"/>
                <w:sz w:val="22"/>
                <w:szCs w:val="22"/>
              </w:rPr>
            </w:pPr>
          </w:p>
          <w:p w:rsidR="005E31AA" w:rsidRPr="00E15D54" w:rsidRDefault="006C34D1" w:rsidP="00236852">
            <w:pPr>
              <w:tabs>
                <w:tab w:val="center" w:pos="4320"/>
                <w:tab w:val="right" w:pos="8640"/>
              </w:tabs>
              <w:jc w:val="center"/>
              <w:rPr>
                <w:rFonts w:ascii="Calibri" w:hAnsi="Calibri" w:cs="Calibri"/>
                <w:sz w:val="22"/>
                <w:szCs w:val="22"/>
              </w:rPr>
            </w:pPr>
            <w:r>
              <w:rPr>
                <w:rFonts w:ascii="Calibri" w:hAnsi="Calibri" w:cs="Calibri"/>
                <w:sz w:val="22"/>
                <w:szCs w:val="22"/>
              </w:rPr>
              <w:t>226,305</w:t>
            </w:r>
          </w:p>
          <w:p w:rsidR="003269B1" w:rsidRPr="00E15D54" w:rsidRDefault="003269B1" w:rsidP="00236852">
            <w:pPr>
              <w:tabs>
                <w:tab w:val="center" w:pos="4320"/>
                <w:tab w:val="right" w:pos="8640"/>
              </w:tabs>
              <w:jc w:val="center"/>
              <w:rPr>
                <w:rFonts w:ascii="Calibri" w:hAnsi="Calibri" w:cs="Calibri"/>
                <w:sz w:val="22"/>
                <w:szCs w:val="22"/>
              </w:rPr>
            </w:pPr>
          </w:p>
          <w:p w:rsidR="00CE4AA2" w:rsidRPr="00E15D54" w:rsidRDefault="006C34D1" w:rsidP="00236852">
            <w:pPr>
              <w:tabs>
                <w:tab w:val="center" w:pos="4320"/>
                <w:tab w:val="right" w:pos="8640"/>
              </w:tabs>
              <w:jc w:val="center"/>
              <w:rPr>
                <w:rFonts w:ascii="Calibri" w:hAnsi="Calibri" w:cs="Calibri"/>
                <w:sz w:val="22"/>
                <w:szCs w:val="22"/>
              </w:rPr>
            </w:pPr>
            <w:r>
              <w:rPr>
                <w:rFonts w:ascii="Calibri" w:hAnsi="Calibri" w:cs="Calibri"/>
                <w:sz w:val="22"/>
                <w:szCs w:val="22"/>
              </w:rPr>
              <w:t>40,550</w:t>
            </w:r>
          </w:p>
          <w:p w:rsidR="009C18DF" w:rsidRPr="00E15D54" w:rsidRDefault="006C34D1" w:rsidP="00236852">
            <w:pPr>
              <w:tabs>
                <w:tab w:val="center" w:pos="4320"/>
                <w:tab w:val="right" w:pos="8640"/>
              </w:tabs>
              <w:jc w:val="center"/>
              <w:rPr>
                <w:rFonts w:ascii="Calibri" w:hAnsi="Calibri" w:cs="Calibri"/>
                <w:sz w:val="22"/>
                <w:szCs w:val="22"/>
              </w:rPr>
            </w:pPr>
            <w:r>
              <w:rPr>
                <w:rFonts w:ascii="Calibri" w:hAnsi="Calibri" w:cs="Calibri"/>
                <w:sz w:val="22"/>
                <w:szCs w:val="22"/>
              </w:rPr>
              <w:t>120,763</w:t>
            </w:r>
          </w:p>
          <w:p w:rsidR="00EA7A82" w:rsidRDefault="006C34D1" w:rsidP="00236852">
            <w:pPr>
              <w:tabs>
                <w:tab w:val="center" w:pos="4320"/>
                <w:tab w:val="right" w:pos="8640"/>
              </w:tabs>
              <w:jc w:val="center"/>
              <w:rPr>
                <w:rFonts w:ascii="Calibri" w:hAnsi="Calibri" w:cs="Calibri"/>
                <w:sz w:val="22"/>
                <w:szCs w:val="22"/>
              </w:rPr>
            </w:pPr>
            <w:r>
              <w:rPr>
                <w:rFonts w:ascii="Calibri" w:hAnsi="Calibri" w:cs="Calibri"/>
                <w:sz w:val="22"/>
                <w:szCs w:val="22"/>
              </w:rPr>
              <w:t xml:space="preserve"> 41,903</w:t>
            </w:r>
          </w:p>
          <w:p w:rsidR="006C34D1" w:rsidRDefault="006C34D1" w:rsidP="00236852">
            <w:pPr>
              <w:tabs>
                <w:tab w:val="center" w:pos="4320"/>
                <w:tab w:val="right" w:pos="8640"/>
              </w:tabs>
              <w:jc w:val="center"/>
              <w:rPr>
                <w:rFonts w:ascii="Calibri" w:hAnsi="Calibri" w:cs="Calibri"/>
                <w:sz w:val="22"/>
                <w:szCs w:val="22"/>
              </w:rPr>
            </w:pPr>
            <w:r>
              <w:rPr>
                <w:rFonts w:ascii="Calibri" w:hAnsi="Calibri" w:cs="Calibri"/>
                <w:sz w:val="22"/>
                <w:szCs w:val="22"/>
              </w:rPr>
              <w:t>23,089</w:t>
            </w:r>
          </w:p>
          <w:p w:rsidR="006C34D1" w:rsidRPr="00E15D54" w:rsidRDefault="006C34D1" w:rsidP="00236852">
            <w:pPr>
              <w:tabs>
                <w:tab w:val="center" w:pos="4320"/>
                <w:tab w:val="right" w:pos="8640"/>
              </w:tabs>
              <w:jc w:val="center"/>
              <w:rPr>
                <w:rFonts w:ascii="Calibri" w:hAnsi="Calibri" w:cs="Calibri"/>
                <w:sz w:val="22"/>
                <w:szCs w:val="22"/>
              </w:rPr>
            </w:pPr>
          </w:p>
          <w:p w:rsidR="00BE5BD4" w:rsidRPr="00E15D54" w:rsidRDefault="00BE5BD4" w:rsidP="00236852">
            <w:pPr>
              <w:tabs>
                <w:tab w:val="center" w:pos="4320"/>
                <w:tab w:val="right" w:pos="8640"/>
              </w:tabs>
              <w:jc w:val="center"/>
              <w:rPr>
                <w:rFonts w:ascii="Calibri" w:hAnsi="Calibri" w:cs="Calibri"/>
                <w:sz w:val="22"/>
                <w:szCs w:val="22"/>
              </w:rPr>
            </w:pPr>
          </w:p>
        </w:tc>
        <w:tc>
          <w:tcPr>
            <w:tcW w:w="1276" w:type="dxa"/>
            <w:shd w:val="clear" w:color="auto" w:fill="F2F2F2" w:themeFill="background1" w:themeFillShade="F2"/>
          </w:tcPr>
          <w:p w:rsidR="00B5293E" w:rsidRPr="00E15D54" w:rsidRDefault="00B5293E" w:rsidP="00236852">
            <w:pPr>
              <w:tabs>
                <w:tab w:val="center" w:pos="4320"/>
                <w:tab w:val="right" w:pos="8640"/>
              </w:tabs>
              <w:jc w:val="center"/>
              <w:rPr>
                <w:rFonts w:ascii="Calibri" w:hAnsi="Calibri" w:cs="Calibri"/>
                <w:sz w:val="22"/>
                <w:szCs w:val="22"/>
              </w:rPr>
            </w:pPr>
          </w:p>
          <w:p w:rsidR="005E31AA" w:rsidRPr="00E15D54" w:rsidRDefault="00D7522E" w:rsidP="00236852">
            <w:pPr>
              <w:tabs>
                <w:tab w:val="center" w:pos="4320"/>
                <w:tab w:val="right" w:pos="8640"/>
              </w:tabs>
              <w:jc w:val="center"/>
              <w:rPr>
                <w:rFonts w:ascii="Calibri" w:hAnsi="Calibri" w:cs="Calibri"/>
                <w:sz w:val="22"/>
                <w:szCs w:val="22"/>
              </w:rPr>
            </w:pPr>
            <w:r>
              <w:rPr>
                <w:rFonts w:ascii="Calibri" w:hAnsi="Calibri" w:cs="Calibri"/>
                <w:sz w:val="22"/>
                <w:szCs w:val="22"/>
              </w:rPr>
              <w:t>435,860</w:t>
            </w:r>
          </w:p>
          <w:p w:rsidR="003269B1" w:rsidRPr="00E15D54" w:rsidRDefault="003269B1" w:rsidP="00236852">
            <w:pPr>
              <w:tabs>
                <w:tab w:val="center" w:pos="4320"/>
                <w:tab w:val="right" w:pos="8640"/>
              </w:tabs>
              <w:jc w:val="center"/>
              <w:rPr>
                <w:rFonts w:ascii="Calibri" w:hAnsi="Calibri" w:cs="Calibri"/>
                <w:sz w:val="22"/>
                <w:szCs w:val="22"/>
              </w:rPr>
            </w:pPr>
          </w:p>
          <w:p w:rsidR="009C18DF" w:rsidRPr="00E15D54" w:rsidRDefault="00067501" w:rsidP="00236852">
            <w:pPr>
              <w:tabs>
                <w:tab w:val="center" w:pos="4320"/>
                <w:tab w:val="right" w:pos="8640"/>
              </w:tabs>
              <w:rPr>
                <w:rFonts w:ascii="Calibri" w:hAnsi="Calibri" w:cs="Calibri"/>
                <w:sz w:val="22"/>
                <w:szCs w:val="22"/>
              </w:rPr>
            </w:pPr>
            <w:r w:rsidRPr="00E15D54">
              <w:rPr>
                <w:rFonts w:ascii="Calibri" w:hAnsi="Calibri" w:cs="Calibri"/>
                <w:sz w:val="22"/>
                <w:szCs w:val="22"/>
              </w:rPr>
              <w:t xml:space="preserve">   </w:t>
            </w:r>
            <w:r w:rsidR="00DF1057">
              <w:rPr>
                <w:rFonts w:ascii="Calibri" w:hAnsi="Calibri" w:cs="Calibri"/>
                <w:sz w:val="22"/>
                <w:szCs w:val="22"/>
              </w:rPr>
              <w:t xml:space="preserve"> </w:t>
            </w:r>
            <w:r w:rsidRPr="00E15D54">
              <w:rPr>
                <w:rFonts w:ascii="Calibri" w:hAnsi="Calibri" w:cs="Calibri"/>
                <w:sz w:val="22"/>
                <w:szCs w:val="22"/>
              </w:rPr>
              <w:t xml:space="preserve"> </w:t>
            </w:r>
            <w:r w:rsidR="009C18DF" w:rsidRPr="00E15D54">
              <w:rPr>
                <w:rFonts w:ascii="Calibri" w:hAnsi="Calibri" w:cs="Calibri"/>
                <w:sz w:val="22"/>
                <w:szCs w:val="22"/>
              </w:rPr>
              <w:t>49,555</w:t>
            </w:r>
          </w:p>
          <w:p w:rsidR="009C18DF" w:rsidRPr="00E15D54" w:rsidRDefault="00DF1057" w:rsidP="00236852">
            <w:pPr>
              <w:tabs>
                <w:tab w:val="center" w:pos="4320"/>
                <w:tab w:val="right" w:pos="8640"/>
              </w:tabs>
              <w:jc w:val="center"/>
              <w:rPr>
                <w:rFonts w:ascii="Calibri" w:hAnsi="Calibri" w:cs="Calibri"/>
                <w:sz w:val="22"/>
                <w:szCs w:val="22"/>
              </w:rPr>
            </w:pPr>
            <w:r>
              <w:rPr>
                <w:rFonts w:ascii="Calibri" w:hAnsi="Calibri" w:cs="Calibri"/>
                <w:sz w:val="22"/>
                <w:szCs w:val="22"/>
              </w:rPr>
              <w:t>92,298</w:t>
            </w:r>
          </w:p>
          <w:p w:rsidR="00EA7A82" w:rsidRDefault="00DF1057" w:rsidP="00236852">
            <w:pPr>
              <w:tabs>
                <w:tab w:val="center" w:pos="4320"/>
                <w:tab w:val="right" w:pos="8640"/>
              </w:tabs>
              <w:jc w:val="center"/>
              <w:rPr>
                <w:rFonts w:ascii="Calibri" w:hAnsi="Calibri" w:cs="Calibri"/>
                <w:sz w:val="22"/>
                <w:szCs w:val="22"/>
              </w:rPr>
            </w:pPr>
            <w:r>
              <w:rPr>
                <w:rFonts w:ascii="Calibri" w:hAnsi="Calibri" w:cs="Calibri"/>
                <w:sz w:val="22"/>
                <w:szCs w:val="22"/>
              </w:rPr>
              <w:t>86,380</w:t>
            </w:r>
          </w:p>
          <w:p w:rsidR="00DF1057" w:rsidRPr="00E15D54" w:rsidRDefault="00DF1057" w:rsidP="00236852">
            <w:pPr>
              <w:tabs>
                <w:tab w:val="center" w:pos="4320"/>
                <w:tab w:val="right" w:pos="8640"/>
              </w:tabs>
              <w:jc w:val="center"/>
              <w:rPr>
                <w:rFonts w:ascii="Calibri" w:hAnsi="Calibri" w:cs="Calibri"/>
                <w:sz w:val="22"/>
                <w:szCs w:val="22"/>
              </w:rPr>
            </w:pPr>
            <w:r>
              <w:rPr>
                <w:rFonts w:ascii="Calibri" w:hAnsi="Calibri" w:cs="Calibri"/>
                <w:sz w:val="22"/>
                <w:szCs w:val="22"/>
              </w:rPr>
              <w:t>207,627</w:t>
            </w:r>
          </w:p>
          <w:p w:rsidR="009C18DF" w:rsidRPr="00E15D54" w:rsidRDefault="009C18DF" w:rsidP="00236852">
            <w:pPr>
              <w:tabs>
                <w:tab w:val="center" w:pos="4320"/>
                <w:tab w:val="right" w:pos="8640"/>
              </w:tabs>
              <w:jc w:val="center"/>
              <w:rPr>
                <w:rFonts w:ascii="Calibri" w:hAnsi="Calibri" w:cs="Calibri"/>
                <w:sz w:val="22"/>
                <w:szCs w:val="22"/>
              </w:rPr>
            </w:pPr>
          </w:p>
        </w:tc>
        <w:tc>
          <w:tcPr>
            <w:tcW w:w="1275" w:type="dxa"/>
            <w:shd w:val="clear" w:color="auto" w:fill="F2F2F2" w:themeFill="background1" w:themeFillShade="F2"/>
          </w:tcPr>
          <w:p w:rsidR="00B5293E" w:rsidRPr="00E15D54" w:rsidRDefault="00B5293E" w:rsidP="00236852">
            <w:pPr>
              <w:tabs>
                <w:tab w:val="center" w:pos="4320"/>
                <w:tab w:val="right" w:pos="8640"/>
              </w:tabs>
              <w:jc w:val="center"/>
              <w:rPr>
                <w:rFonts w:ascii="Calibri" w:hAnsi="Calibri" w:cs="Calibri"/>
                <w:sz w:val="22"/>
                <w:szCs w:val="22"/>
              </w:rPr>
            </w:pPr>
          </w:p>
          <w:p w:rsidR="005E31AA" w:rsidRPr="00E15D54" w:rsidRDefault="006C34D1" w:rsidP="00236852">
            <w:pPr>
              <w:tabs>
                <w:tab w:val="center" w:pos="4320"/>
                <w:tab w:val="right" w:pos="8640"/>
              </w:tabs>
              <w:jc w:val="center"/>
              <w:rPr>
                <w:rFonts w:ascii="Calibri" w:hAnsi="Calibri" w:cs="Calibri"/>
                <w:sz w:val="22"/>
                <w:szCs w:val="22"/>
              </w:rPr>
            </w:pPr>
            <w:r>
              <w:rPr>
                <w:rFonts w:ascii="Calibri" w:hAnsi="Calibri" w:cs="Calibri"/>
                <w:sz w:val="22"/>
                <w:szCs w:val="22"/>
              </w:rPr>
              <w:t>492,746</w:t>
            </w:r>
          </w:p>
          <w:p w:rsidR="0040330D" w:rsidRPr="00E15D54" w:rsidRDefault="0040330D"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0</w:t>
            </w:r>
          </w:p>
          <w:p w:rsidR="009C18DF" w:rsidRPr="00E15D54" w:rsidRDefault="00474C1F" w:rsidP="00236852">
            <w:pPr>
              <w:tabs>
                <w:tab w:val="center" w:pos="4320"/>
                <w:tab w:val="right" w:pos="8640"/>
              </w:tabs>
              <w:jc w:val="center"/>
              <w:rPr>
                <w:rFonts w:ascii="Calibri" w:hAnsi="Calibri" w:cs="Calibri"/>
                <w:sz w:val="22"/>
                <w:szCs w:val="22"/>
              </w:rPr>
            </w:pPr>
            <w:r>
              <w:rPr>
                <w:rFonts w:ascii="Calibri" w:hAnsi="Calibri" w:cs="Calibri"/>
                <w:sz w:val="22"/>
                <w:szCs w:val="22"/>
              </w:rPr>
              <w:t>163,813</w:t>
            </w:r>
          </w:p>
          <w:p w:rsidR="00EA7A82" w:rsidRDefault="00474C1F" w:rsidP="00236852">
            <w:pPr>
              <w:tabs>
                <w:tab w:val="center" w:pos="4320"/>
                <w:tab w:val="right" w:pos="8640"/>
              </w:tabs>
              <w:jc w:val="center"/>
              <w:rPr>
                <w:rFonts w:ascii="Calibri" w:hAnsi="Calibri" w:cs="Calibri"/>
                <w:sz w:val="22"/>
                <w:szCs w:val="22"/>
              </w:rPr>
            </w:pPr>
            <w:r>
              <w:rPr>
                <w:rFonts w:ascii="Calibri" w:hAnsi="Calibri" w:cs="Calibri"/>
                <w:sz w:val="22"/>
                <w:szCs w:val="22"/>
              </w:rPr>
              <w:t>288,705</w:t>
            </w:r>
          </w:p>
          <w:p w:rsidR="006C34D1" w:rsidRPr="00E15D54" w:rsidRDefault="006C34D1" w:rsidP="00236852">
            <w:pPr>
              <w:tabs>
                <w:tab w:val="center" w:pos="4320"/>
                <w:tab w:val="right" w:pos="8640"/>
              </w:tabs>
              <w:jc w:val="center"/>
              <w:rPr>
                <w:rFonts w:ascii="Calibri" w:hAnsi="Calibri" w:cs="Calibri"/>
                <w:sz w:val="22"/>
                <w:szCs w:val="22"/>
              </w:rPr>
            </w:pPr>
            <w:r>
              <w:rPr>
                <w:rFonts w:ascii="Calibri" w:hAnsi="Calibri" w:cs="Calibri"/>
                <w:sz w:val="22"/>
                <w:szCs w:val="22"/>
              </w:rPr>
              <w:t>40,228</w:t>
            </w:r>
          </w:p>
          <w:p w:rsidR="009A1D99" w:rsidRPr="00E15D54" w:rsidRDefault="009A1D99" w:rsidP="00236852">
            <w:pPr>
              <w:tabs>
                <w:tab w:val="center" w:pos="4320"/>
                <w:tab w:val="right" w:pos="8640"/>
              </w:tabs>
              <w:jc w:val="center"/>
              <w:rPr>
                <w:rFonts w:ascii="Calibri" w:hAnsi="Calibri" w:cs="Calibri"/>
                <w:sz w:val="22"/>
                <w:szCs w:val="22"/>
              </w:rPr>
            </w:pPr>
          </w:p>
        </w:tc>
        <w:tc>
          <w:tcPr>
            <w:tcW w:w="2127" w:type="dxa"/>
          </w:tcPr>
          <w:p w:rsidR="009C18DF" w:rsidRPr="00E15D54" w:rsidRDefault="009C18DF" w:rsidP="00236852">
            <w:pPr>
              <w:tabs>
                <w:tab w:val="center" w:pos="4320"/>
                <w:tab w:val="right" w:pos="8640"/>
              </w:tabs>
              <w:jc w:val="center"/>
              <w:rPr>
                <w:rFonts w:ascii="Calibri" w:hAnsi="Calibri" w:cs="Calibri"/>
                <w:i/>
                <w:sz w:val="22"/>
                <w:szCs w:val="22"/>
              </w:rPr>
            </w:pPr>
          </w:p>
          <w:p w:rsidR="00B5293E" w:rsidRPr="00E15D54" w:rsidRDefault="00D7522E" w:rsidP="00474C1F">
            <w:pPr>
              <w:tabs>
                <w:tab w:val="center" w:pos="4320"/>
                <w:tab w:val="right" w:pos="8640"/>
              </w:tabs>
              <w:rPr>
                <w:rFonts w:ascii="Calibri" w:hAnsi="Calibri" w:cs="Calibri"/>
                <w:b/>
                <w:sz w:val="22"/>
                <w:szCs w:val="22"/>
              </w:rPr>
            </w:pPr>
            <w:r>
              <w:rPr>
                <w:rFonts w:ascii="Calibri" w:hAnsi="Calibri" w:cs="Calibri"/>
                <w:b/>
                <w:sz w:val="22"/>
                <w:szCs w:val="22"/>
              </w:rPr>
              <w:t>3,518,828</w:t>
            </w:r>
            <w:r w:rsidR="00721179">
              <w:rPr>
                <w:rFonts w:ascii="Calibri" w:hAnsi="Calibri" w:cs="Calibri"/>
                <w:b/>
                <w:sz w:val="22"/>
                <w:szCs w:val="22"/>
              </w:rPr>
              <w:t>.50</w:t>
            </w:r>
            <w:r w:rsidR="009D6EC2" w:rsidRPr="00E15D54">
              <w:rPr>
                <w:rFonts w:ascii="Calibri" w:hAnsi="Calibri" w:cs="Calibri"/>
                <w:b/>
                <w:sz w:val="22"/>
                <w:szCs w:val="22"/>
              </w:rPr>
              <w:t>/</w:t>
            </w:r>
            <w:r>
              <w:rPr>
                <w:rFonts w:ascii="Calibri" w:hAnsi="Calibri" w:cs="Calibri"/>
                <w:b/>
                <w:sz w:val="20"/>
                <w:szCs w:val="20"/>
              </w:rPr>
              <w:t>91,2</w:t>
            </w:r>
            <w:r w:rsidR="009D6EC2" w:rsidRPr="00474C1F">
              <w:rPr>
                <w:rFonts w:ascii="Calibri" w:hAnsi="Calibri" w:cs="Calibri"/>
                <w:b/>
                <w:i/>
                <w:sz w:val="20"/>
                <w:szCs w:val="20"/>
              </w:rPr>
              <w:t>%</w:t>
            </w:r>
          </w:p>
          <w:p w:rsidR="005E31AA" w:rsidRPr="00E15D54" w:rsidRDefault="005E31AA" w:rsidP="00236852">
            <w:pPr>
              <w:tabs>
                <w:tab w:val="center" w:pos="4320"/>
                <w:tab w:val="right" w:pos="8640"/>
              </w:tabs>
              <w:jc w:val="center"/>
              <w:rPr>
                <w:rFonts w:ascii="Calibri" w:hAnsi="Calibri" w:cs="Calibri"/>
                <w:sz w:val="22"/>
                <w:szCs w:val="22"/>
              </w:rPr>
            </w:pPr>
          </w:p>
          <w:p w:rsidR="00CE4AA2" w:rsidRPr="00E15D54" w:rsidRDefault="00721179" w:rsidP="00236852">
            <w:pPr>
              <w:tabs>
                <w:tab w:val="center" w:pos="4320"/>
                <w:tab w:val="right" w:pos="8640"/>
              </w:tabs>
              <w:jc w:val="center"/>
              <w:rPr>
                <w:rFonts w:ascii="Calibri" w:hAnsi="Calibri" w:cs="Calibri"/>
                <w:sz w:val="22"/>
                <w:szCs w:val="22"/>
              </w:rPr>
            </w:pPr>
            <w:r>
              <w:rPr>
                <w:rFonts w:ascii="Calibri" w:hAnsi="Calibri" w:cs="Calibri"/>
                <w:sz w:val="22"/>
                <w:szCs w:val="22"/>
              </w:rPr>
              <w:t>193,382.08</w:t>
            </w:r>
          </w:p>
          <w:p w:rsidR="00925DF6" w:rsidRPr="00E15D54" w:rsidRDefault="00925DF6"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1,</w:t>
            </w:r>
            <w:r w:rsidR="00721179">
              <w:rPr>
                <w:rFonts w:ascii="Calibri" w:hAnsi="Calibri" w:cs="Calibri"/>
                <w:sz w:val="22"/>
                <w:szCs w:val="22"/>
              </w:rPr>
              <w:t>008,980.61</w:t>
            </w:r>
          </w:p>
          <w:p w:rsidR="009A1D99" w:rsidRDefault="00721179" w:rsidP="00236852">
            <w:pPr>
              <w:tabs>
                <w:tab w:val="center" w:pos="4320"/>
                <w:tab w:val="right" w:pos="8640"/>
              </w:tabs>
              <w:jc w:val="center"/>
              <w:rPr>
                <w:rFonts w:ascii="Calibri" w:hAnsi="Calibri" w:cs="Calibri"/>
                <w:sz w:val="22"/>
                <w:szCs w:val="22"/>
              </w:rPr>
            </w:pPr>
            <w:r>
              <w:rPr>
                <w:rFonts w:ascii="Calibri" w:hAnsi="Calibri" w:cs="Calibri"/>
                <w:sz w:val="22"/>
                <w:szCs w:val="22"/>
              </w:rPr>
              <w:t>1,128,663.81</w:t>
            </w:r>
          </w:p>
          <w:p w:rsidR="00721179" w:rsidRPr="00E15D54" w:rsidRDefault="00721179" w:rsidP="00236852">
            <w:pPr>
              <w:tabs>
                <w:tab w:val="center" w:pos="4320"/>
                <w:tab w:val="right" w:pos="8640"/>
              </w:tabs>
              <w:jc w:val="center"/>
              <w:rPr>
                <w:rFonts w:ascii="Calibri" w:hAnsi="Calibri" w:cs="Calibri"/>
                <w:sz w:val="22"/>
                <w:szCs w:val="22"/>
              </w:rPr>
            </w:pPr>
            <w:r>
              <w:rPr>
                <w:rFonts w:ascii="Calibri" w:hAnsi="Calibri" w:cs="Calibri"/>
                <w:sz w:val="22"/>
                <w:szCs w:val="22"/>
              </w:rPr>
              <w:t>1,187,802</w:t>
            </w:r>
          </w:p>
        </w:tc>
      </w:tr>
      <w:tr w:rsidR="009D6EC2" w:rsidRPr="00E15D54" w:rsidTr="00857582">
        <w:trPr>
          <w:trHeight w:val="1678"/>
        </w:trPr>
        <w:tc>
          <w:tcPr>
            <w:tcW w:w="3794" w:type="dxa"/>
          </w:tcPr>
          <w:p w:rsidR="005E31AA" w:rsidRPr="00E15D54" w:rsidRDefault="005E31AA" w:rsidP="00236852">
            <w:pPr>
              <w:tabs>
                <w:tab w:val="center" w:pos="4320"/>
                <w:tab w:val="right" w:pos="8640"/>
              </w:tabs>
              <w:rPr>
                <w:rFonts w:ascii="Calibri" w:hAnsi="Calibri" w:cs="Calibri"/>
                <w:sz w:val="22"/>
                <w:szCs w:val="22"/>
              </w:rPr>
            </w:pPr>
          </w:p>
          <w:p w:rsidR="009C18DF" w:rsidRPr="00E15D54" w:rsidRDefault="009C18DF" w:rsidP="00236852">
            <w:pPr>
              <w:tabs>
                <w:tab w:val="center" w:pos="4320"/>
                <w:tab w:val="right" w:pos="8640"/>
              </w:tabs>
              <w:rPr>
                <w:rFonts w:ascii="Calibri" w:hAnsi="Calibri" w:cs="Calibri"/>
                <w:b/>
                <w:sz w:val="22"/>
                <w:szCs w:val="22"/>
              </w:rPr>
            </w:pPr>
            <w:r w:rsidRPr="00E15D54">
              <w:rPr>
                <w:rFonts w:ascii="Calibri" w:hAnsi="Calibri" w:cs="Calibri"/>
                <w:sz w:val="22"/>
                <w:szCs w:val="22"/>
              </w:rPr>
              <w:t>4-</w:t>
            </w:r>
            <w:r w:rsidRPr="00E15D54">
              <w:rPr>
                <w:rFonts w:ascii="Calibri" w:hAnsi="Calibri" w:cs="Calibri"/>
                <w:b/>
                <w:sz w:val="22"/>
                <w:szCs w:val="22"/>
              </w:rPr>
              <w:t>Total Budget Disbursed to date</w:t>
            </w:r>
          </w:p>
          <w:p w:rsidR="00B5293E" w:rsidRPr="00E15D54" w:rsidRDefault="00B5293E" w:rsidP="00236852">
            <w:pPr>
              <w:tabs>
                <w:tab w:val="center" w:pos="4320"/>
                <w:tab w:val="right" w:pos="8640"/>
              </w:tabs>
              <w:rPr>
                <w:rFonts w:ascii="Calibri" w:hAnsi="Calibri" w:cs="Calibri"/>
                <w:sz w:val="22"/>
                <w:szCs w:val="22"/>
              </w:rPr>
            </w:pPr>
            <w:r w:rsidRPr="00E15D54">
              <w:rPr>
                <w:rFonts w:ascii="Calibri" w:hAnsi="Calibri" w:cs="Calibri"/>
                <w:i/>
                <w:sz w:val="22"/>
                <w:szCs w:val="22"/>
              </w:rPr>
              <w:t>(including indirect support cost</w:t>
            </w:r>
            <w:r w:rsidR="00646CC2" w:rsidRPr="00E15D54">
              <w:rPr>
                <w:rFonts w:ascii="Calibri" w:hAnsi="Calibri" w:cs="Calibri"/>
                <w:i/>
                <w:sz w:val="22"/>
                <w:szCs w:val="22"/>
              </w:rPr>
              <w:t xml:space="preserve"> 7%</w:t>
            </w:r>
            <w:r w:rsidRPr="00E15D54">
              <w:rPr>
                <w:rFonts w:ascii="Calibri" w:hAnsi="Calibri" w:cs="Calibri"/>
                <w:i/>
                <w:sz w:val="22"/>
                <w:szCs w:val="22"/>
              </w:rPr>
              <w:t>)</w:t>
            </w:r>
          </w:p>
          <w:p w:rsidR="009C18DF" w:rsidRPr="00E15D54" w:rsidRDefault="009C18DF" w:rsidP="00236852">
            <w:pPr>
              <w:tabs>
                <w:tab w:val="center" w:pos="4320"/>
                <w:tab w:val="right" w:pos="8640"/>
              </w:tabs>
              <w:rPr>
                <w:rFonts w:ascii="Calibri" w:hAnsi="Calibri" w:cs="Calibri"/>
                <w:b/>
                <w:sz w:val="22"/>
                <w:szCs w:val="22"/>
              </w:rPr>
            </w:pPr>
            <w:r w:rsidRPr="00E15D54">
              <w:rPr>
                <w:rFonts w:ascii="Calibri" w:hAnsi="Calibri" w:cs="Calibri"/>
                <w:b/>
                <w:sz w:val="22"/>
                <w:szCs w:val="22"/>
              </w:rPr>
              <w:t>Sept</w:t>
            </w:r>
            <w:r w:rsidR="005E31AA" w:rsidRPr="00E15D54">
              <w:rPr>
                <w:rFonts w:ascii="Calibri" w:hAnsi="Calibri" w:cs="Calibri"/>
                <w:b/>
                <w:sz w:val="22"/>
                <w:szCs w:val="22"/>
              </w:rPr>
              <w:t>ember</w:t>
            </w:r>
            <w:r w:rsidRPr="00E15D54">
              <w:rPr>
                <w:rFonts w:ascii="Calibri" w:hAnsi="Calibri" w:cs="Calibri"/>
                <w:b/>
                <w:sz w:val="22"/>
                <w:szCs w:val="22"/>
              </w:rPr>
              <w:t>- December 2009</w:t>
            </w:r>
          </w:p>
          <w:p w:rsidR="009C18DF" w:rsidRPr="00E15D54" w:rsidRDefault="009C18DF" w:rsidP="00236852">
            <w:pPr>
              <w:tabs>
                <w:tab w:val="center" w:pos="4320"/>
                <w:tab w:val="right" w:pos="8640"/>
              </w:tabs>
              <w:rPr>
                <w:rFonts w:ascii="Calibri" w:hAnsi="Calibri" w:cs="Calibri"/>
                <w:b/>
                <w:sz w:val="22"/>
                <w:szCs w:val="22"/>
              </w:rPr>
            </w:pPr>
            <w:r w:rsidRPr="00E15D54">
              <w:rPr>
                <w:rFonts w:ascii="Calibri" w:hAnsi="Calibri" w:cs="Calibri"/>
                <w:b/>
                <w:sz w:val="22"/>
                <w:szCs w:val="22"/>
              </w:rPr>
              <w:t>Jan</w:t>
            </w:r>
            <w:r w:rsidR="005E31AA" w:rsidRPr="00E15D54">
              <w:rPr>
                <w:rFonts w:ascii="Calibri" w:hAnsi="Calibri" w:cs="Calibri"/>
                <w:b/>
                <w:sz w:val="22"/>
                <w:szCs w:val="22"/>
              </w:rPr>
              <w:t>uary</w:t>
            </w:r>
            <w:r w:rsidRPr="00E15D54">
              <w:rPr>
                <w:rFonts w:ascii="Calibri" w:hAnsi="Calibri" w:cs="Calibri"/>
                <w:b/>
                <w:sz w:val="22"/>
                <w:szCs w:val="22"/>
              </w:rPr>
              <w:t>- December 2010</w:t>
            </w:r>
          </w:p>
          <w:p w:rsidR="009C18DF" w:rsidRDefault="005E31AA" w:rsidP="00236852">
            <w:pPr>
              <w:tabs>
                <w:tab w:val="center" w:pos="4320"/>
                <w:tab w:val="right" w:pos="8640"/>
              </w:tabs>
              <w:rPr>
                <w:rFonts w:ascii="Calibri" w:hAnsi="Calibri" w:cs="Calibri"/>
                <w:b/>
                <w:sz w:val="22"/>
                <w:szCs w:val="22"/>
              </w:rPr>
            </w:pPr>
            <w:r w:rsidRPr="00E15D54">
              <w:rPr>
                <w:rFonts w:ascii="Calibri" w:hAnsi="Calibri" w:cs="Calibri"/>
                <w:b/>
                <w:sz w:val="22"/>
                <w:szCs w:val="22"/>
              </w:rPr>
              <w:t>January</w:t>
            </w:r>
            <w:r w:rsidR="00B5293E" w:rsidRPr="00E15D54">
              <w:rPr>
                <w:rFonts w:ascii="Calibri" w:hAnsi="Calibri" w:cs="Calibri"/>
                <w:b/>
                <w:sz w:val="22"/>
                <w:szCs w:val="22"/>
              </w:rPr>
              <w:t>-</w:t>
            </w:r>
            <w:r w:rsidR="003269B1" w:rsidRPr="00E15D54">
              <w:rPr>
                <w:rFonts w:ascii="Calibri" w:hAnsi="Calibri" w:cs="Calibri"/>
                <w:b/>
                <w:sz w:val="22"/>
                <w:szCs w:val="22"/>
              </w:rPr>
              <w:t xml:space="preserve"> </w:t>
            </w:r>
            <w:r w:rsidR="00D90BDD" w:rsidRPr="00E15D54">
              <w:rPr>
                <w:rFonts w:ascii="Calibri" w:hAnsi="Calibri" w:cs="Calibri"/>
                <w:b/>
                <w:sz w:val="22"/>
                <w:szCs w:val="22"/>
              </w:rPr>
              <w:t xml:space="preserve">December </w:t>
            </w:r>
            <w:r w:rsidR="00B5293E" w:rsidRPr="00E15D54">
              <w:rPr>
                <w:rFonts w:ascii="Calibri" w:hAnsi="Calibri" w:cs="Calibri"/>
                <w:b/>
                <w:sz w:val="22"/>
                <w:szCs w:val="22"/>
              </w:rPr>
              <w:t>2011</w:t>
            </w:r>
          </w:p>
          <w:p w:rsidR="00474C1F" w:rsidRPr="00E15D54" w:rsidRDefault="00474C1F" w:rsidP="00236852">
            <w:pPr>
              <w:tabs>
                <w:tab w:val="center" w:pos="4320"/>
                <w:tab w:val="right" w:pos="8640"/>
              </w:tabs>
              <w:rPr>
                <w:rFonts w:ascii="Calibri" w:hAnsi="Calibri" w:cs="Calibri"/>
                <w:b/>
                <w:sz w:val="22"/>
                <w:szCs w:val="22"/>
              </w:rPr>
            </w:pPr>
            <w:r>
              <w:rPr>
                <w:rFonts w:ascii="Calibri" w:hAnsi="Calibri" w:cs="Calibri"/>
                <w:b/>
                <w:sz w:val="22"/>
                <w:szCs w:val="22"/>
              </w:rPr>
              <w:t>January-December 2012</w:t>
            </w:r>
          </w:p>
          <w:p w:rsidR="009A1D99" w:rsidRPr="00E15D54" w:rsidRDefault="009A1D99" w:rsidP="00236852">
            <w:pPr>
              <w:tabs>
                <w:tab w:val="center" w:pos="4320"/>
                <w:tab w:val="right" w:pos="8640"/>
              </w:tabs>
              <w:rPr>
                <w:rFonts w:ascii="Calibri" w:hAnsi="Calibri" w:cs="Calibri"/>
                <w:b/>
                <w:sz w:val="22"/>
                <w:szCs w:val="22"/>
              </w:rPr>
            </w:pPr>
          </w:p>
        </w:tc>
        <w:tc>
          <w:tcPr>
            <w:tcW w:w="1417" w:type="dxa"/>
          </w:tcPr>
          <w:p w:rsidR="00B5293E" w:rsidRPr="00E15D54" w:rsidRDefault="00B5293E" w:rsidP="00236852">
            <w:pPr>
              <w:tabs>
                <w:tab w:val="center" w:pos="4320"/>
                <w:tab w:val="right" w:pos="8640"/>
              </w:tabs>
              <w:jc w:val="center"/>
              <w:rPr>
                <w:rFonts w:ascii="Calibri" w:hAnsi="Calibri" w:cs="Calibri"/>
                <w:b/>
                <w:sz w:val="22"/>
                <w:szCs w:val="22"/>
              </w:rPr>
            </w:pPr>
          </w:p>
          <w:p w:rsidR="005E31AA" w:rsidRPr="00E15D54" w:rsidRDefault="00D7522E" w:rsidP="00236852">
            <w:pPr>
              <w:tabs>
                <w:tab w:val="center" w:pos="4320"/>
                <w:tab w:val="right" w:pos="8640"/>
              </w:tabs>
              <w:jc w:val="center"/>
              <w:rPr>
                <w:rFonts w:ascii="Calibri" w:hAnsi="Calibri" w:cs="Calibri"/>
                <w:sz w:val="22"/>
                <w:szCs w:val="22"/>
              </w:rPr>
            </w:pPr>
            <w:r>
              <w:rPr>
                <w:rFonts w:ascii="Calibri" w:hAnsi="Calibri" w:cs="Calibri"/>
                <w:sz w:val="22"/>
                <w:szCs w:val="22"/>
              </w:rPr>
              <w:t>2,316,565.21</w:t>
            </w:r>
          </w:p>
          <w:p w:rsidR="003269B1" w:rsidRPr="00E15D54" w:rsidRDefault="003269B1" w:rsidP="00236852">
            <w:pPr>
              <w:tabs>
                <w:tab w:val="center" w:pos="4320"/>
                <w:tab w:val="right" w:pos="8640"/>
              </w:tabs>
              <w:jc w:val="center"/>
              <w:rPr>
                <w:rFonts w:ascii="Calibri" w:hAnsi="Calibri" w:cs="Calibri"/>
                <w:sz w:val="22"/>
                <w:szCs w:val="22"/>
              </w:rPr>
            </w:pPr>
          </w:p>
          <w:p w:rsidR="009C18DF" w:rsidRPr="00E15D54" w:rsidRDefault="008A1E92"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 xml:space="preserve">   </w:t>
            </w:r>
            <w:r w:rsidR="009C18DF" w:rsidRPr="00E15D54">
              <w:rPr>
                <w:rFonts w:ascii="Calibri" w:hAnsi="Calibri" w:cs="Calibri"/>
                <w:sz w:val="22"/>
                <w:szCs w:val="22"/>
              </w:rPr>
              <w:t>39,694.97</w:t>
            </w:r>
          </w:p>
          <w:p w:rsidR="009C18DF" w:rsidRPr="00E15D54" w:rsidRDefault="009C18DF"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582,643.02</w:t>
            </w:r>
          </w:p>
          <w:p w:rsidR="00EA7A82" w:rsidRDefault="00EA7A82"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814,002.24</w:t>
            </w:r>
          </w:p>
          <w:p w:rsidR="000643BD" w:rsidRPr="00E15D54" w:rsidRDefault="00980919" w:rsidP="00236852">
            <w:pPr>
              <w:tabs>
                <w:tab w:val="center" w:pos="4320"/>
                <w:tab w:val="right" w:pos="8640"/>
              </w:tabs>
              <w:jc w:val="center"/>
              <w:rPr>
                <w:rFonts w:ascii="Calibri" w:hAnsi="Calibri" w:cs="Calibri"/>
                <w:sz w:val="22"/>
                <w:szCs w:val="22"/>
              </w:rPr>
            </w:pPr>
            <w:r>
              <w:rPr>
                <w:rFonts w:ascii="Calibri" w:hAnsi="Calibri" w:cs="Calibri"/>
                <w:sz w:val="22"/>
                <w:szCs w:val="22"/>
              </w:rPr>
              <w:t>880,224.98</w:t>
            </w:r>
          </w:p>
          <w:p w:rsidR="00592107" w:rsidRPr="00E15D54" w:rsidRDefault="00592107" w:rsidP="00236852">
            <w:pPr>
              <w:tabs>
                <w:tab w:val="center" w:pos="4320"/>
                <w:tab w:val="right" w:pos="8640"/>
              </w:tabs>
              <w:jc w:val="center"/>
              <w:rPr>
                <w:rFonts w:ascii="Calibri" w:hAnsi="Calibri" w:cs="Calibri"/>
                <w:sz w:val="22"/>
                <w:szCs w:val="22"/>
              </w:rPr>
            </w:pPr>
          </w:p>
          <w:p w:rsidR="00B5293E" w:rsidRPr="00E15D54" w:rsidRDefault="00B5293E" w:rsidP="00236852">
            <w:pPr>
              <w:tabs>
                <w:tab w:val="center" w:pos="4320"/>
                <w:tab w:val="right" w:pos="8640"/>
              </w:tabs>
              <w:jc w:val="center"/>
              <w:rPr>
                <w:rFonts w:ascii="Calibri" w:hAnsi="Calibri" w:cs="Calibri"/>
                <w:sz w:val="22"/>
                <w:szCs w:val="22"/>
              </w:rPr>
            </w:pPr>
          </w:p>
          <w:p w:rsidR="009C18DF" w:rsidRPr="00E15D54" w:rsidRDefault="009C18DF" w:rsidP="00236852">
            <w:pPr>
              <w:tabs>
                <w:tab w:val="center" w:pos="4320"/>
                <w:tab w:val="right" w:pos="8640"/>
              </w:tabs>
              <w:jc w:val="center"/>
              <w:rPr>
                <w:rFonts w:ascii="Calibri" w:hAnsi="Calibri" w:cs="Calibri"/>
                <w:sz w:val="22"/>
                <w:szCs w:val="22"/>
              </w:rPr>
            </w:pPr>
          </w:p>
        </w:tc>
        <w:tc>
          <w:tcPr>
            <w:tcW w:w="1418" w:type="dxa"/>
            <w:shd w:val="clear" w:color="auto" w:fill="F2F2F2" w:themeFill="background1" w:themeFillShade="F2"/>
          </w:tcPr>
          <w:p w:rsidR="00B5293E" w:rsidRPr="00E15D54" w:rsidRDefault="00B5293E" w:rsidP="00236852">
            <w:pPr>
              <w:tabs>
                <w:tab w:val="center" w:pos="4320"/>
                <w:tab w:val="right" w:pos="8640"/>
              </w:tabs>
              <w:jc w:val="center"/>
              <w:rPr>
                <w:rFonts w:ascii="Calibri" w:hAnsi="Calibri" w:cs="Calibri"/>
                <w:b/>
                <w:sz w:val="22"/>
                <w:szCs w:val="22"/>
              </w:rPr>
            </w:pPr>
          </w:p>
          <w:p w:rsidR="00CE07E9" w:rsidRPr="00E15D54" w:rsidRDefault="006C34D1" w:rsidP="00236852">
            <w:pPr>
              <w:tabs>
                <w:tab w:val="center" w:pos="4320"/>
                <w:tab w:val="right" w:pos="8640"/>
              </w:tabs>
              <w:jc w:val="center"/>
              <w:rPr>
                <w:rFonts w:ascii="Calibri" w:hAnsi="Calibri" w:cs="Calibri"/>
                <w:sz w:val="22"/>
                <w:szCs w:val="22"/>
              </w:rPr>
            </w:pPr>
            <w:r>
              <w:rPr>
                <w:rFonts w:ascii="Calibri" w:hAnsi="Calibri" w:cs="Calibri"/>
                <w:sz w:val="22"/>
                <w:szCs w:val="22"/>
              </w:rPr>
              <w:t>226,305</w:t>
            </w:r>
          </w:p>
          <w:p w:rsidR="003269B1" w:rsidRPr="00E15D54" w:rsidRDefault="003269B1" w:rsidP="00236852">
            <w:pPr>
              <w:tabs>
                <w:tab w:val="center" w:pos="4320"/>
                <w:tab w:val="right" w:pos="8640"/>
              </w:tabs>
              <w:jc w:val="center"/>
              <w:rPr>
                <w:rFonts w:ascii="Calibri" w:hAnsi="Calibri" w:cs="Calibri"/>
                <w:sz w:val="22"/>
                <w:szCs w:val="22"/>
              </w:rPr>
            </w:pPr>
          </w:p>
          <w:p w:rsidR="006C34D1" w:rsidRPr="00E15D54" w:rsidRDefault="008A1E92" w:rsidP="006C34D1">
            <w:pPr>
              <w:tabs>
                <w:tab w:val="center" w:pos="4320"/>
                <w:tab w:val="right" w:pos="8640"/>
              </w:tabs>
              <w:jc w:val="center"/>
              <w:rPr>
                <w:rFonts w:ascii="Calibri" w:hAnsi="Calibri" w:cs="Calibri"/>
                <w:sz w:val="22"/>
                <w:szCs w:val="22"/>
              </w:rPr>
            </w:pPr>
            <w:r w:rsidRPr="00E15D54">
              <w:rPr>
                <w:rFonts w:ascii="Calibri" w:hAnsi="Calibri" w:cs="Calibri"/>
                <w:sz w:val="22"/>
                <w:szCs w:val="22"/>
              </w:rPr>
              <w:t xml:space="preserve">  </w:t>
            </w:r>
            <w:r w:rsidR="006C34D1">
              <w:rPr>
                <w:rFonts w:ascii="Calibri" w:hAnsi="Calibri" w:cs="Calibri"/>
                <w:sz w:val="22"/>
                <w:szCs w:val="22"/>
              </w:rPr>
              <w:t>40,550</w:t>
            </w:r>
          </w:p>
          <w:p w:rsidR="006C34D1" w:rsidRPr="00E15D54" w:rsidRDefault="006C34D1" w:rsidP="006C34D1">
            <w:pPr>
              <w:tabs>
                <w:tab w:val="center" w:pos="4320"/>
                <w:tab w:val="right" w:pos="8640"/>
              </w:tabs>
              <w:jc w:val="center"/>
              <w:rPr>
                <w:rFonts w:ascii="Calibri" w:hAnsi="Calibri" w:cs="Calibri"/>
                <w:sz w:val="22"/>
                <w:szCs w:val="22"/>
              </w:rPr>
            </w:pPr>
            <w:r>
              <w:rPr>
                <w:rFonts w:ascii="Calibri" w:hAnsi="Calibri" w:cs="Calibri"/>
                <w:sz w:val="22"/>
                <w:szCs w:val="22"/>
              </w:rPr>
              <w:t>120,763</w:t>
            </w:r>
          </w:p>
          <w:p w:rsidR="006C34D1" w:rsidRDefault="006C34D1" w:rsidP="006C34D1">
            <w:pPr>
              <w:tabs>
                <w:tab w:val="center" w:pos="4320"/>
                <w:tab w:val="right" w:pos="8640"/>
              </w:tabs>
              <w:jc w:val="center"/>
              <w:rPr>
                <w:rFonts w:ascii="Calibri" w:hAnsi="Calibri" w:cs="Calibri"/>
                <w:sz w:val="22"/>
                <w:szCs w:val="22"/>
              </w:rPr>
            </w:pPr>
            <w:r>
              <w:rPr>
                <w:rFonts w:ascii="Calibri" w:hAnsi="Calibri" w:cs="Calibri"/>
                <w:sz w:val="22"/>
                <w:szCs w:val="22"/>
              </w:rPr>
              <w:t xml:space="preserve"> 41,903</w:t>
            </w:r>
          </w:p>
          <w:p w:rsidR="009C18DF" w:rsidRPr="00E15D54" w:rsidRDefault="006C34D1" w:rsidP="006C34D1">
            <w:pPr>
              <w:tabs>
                <w:tab w:val="center" w:pos="4320"/>
                <w:tab w:val="right" w:pos="8640"/>
              </w:tabs>
              <w:jc w:val="center"/>
              <w:rPr>
                <w:rFonts w:ascii="Calibri" w:hAnsi="Calibri" w:cs="Calibri"/>
                <w:sz w:val="22"/>
                <w:szCs w:val="22"/>
              </w:rPr>
            </w:pPr>
            <w:r>
              <w:rPr>
                <w:rFonts w:ascii="Calibri" w:hAnsi="Calibri" w:cs="Calibri"/>
                <w:sz w:val="22"/>
                <w:szCs w:val="22"/>
              </w:rPr>
              <w:t>23,089</w:t>
            </w:r>
          </w:p>
        </w:tc>
        <w:tc>
          <w:tcPr>
            <w:tcW w:w="1276" w:type="dxa"/>
            <w:shd w:val="clear" w:color="auto" w:fill="F2F2F2" w:themeFill="background1" w:themeFillShade="F2"/>
          </w:tcPr>
          <w:p w:rsidR="00B5293E" w:rsidRPr="00E15D54" w:rsidRDefault="00B5293E" w:rsidP="00236852">
            <w:pPr>
              <w:tabs>
                <w:tab w:val="center" w:pos="4320"/>
                <w:tab w:val="right" w:pos="8640"/>
              </w:tabs>
              <w:jc w:val="center"/>
              <w:rPr>
                <w:rFonts w:ascii="Calibri" w:hAnsi="Calibri" w:cs="Calibri"/>
                <w:b/>
                <w:sz w:val="22"/>
                <w:szCs w:val="22"/>
              </w:rPr>
            </w:pPr>
          </w:p>
          <w:p w:rsidR="005E31AA" w:rsidRPr="00E15D54" w:rsidRDefault="00D7522E" w:rsidP="00236852">
            <w:pPr>
              <w:tabs>
                <w:tab w:val="center" w:pos="4320"/>
                <w:tab w:val="right" w:pos="8640"/>
              </w:tabs>
              <w:jc w:val="center"/>
              <w:rPr>
                <w:rFonts w:ascii="Calibri" w:hAnsi="Calibri" w:cs="Calibri"/>
                <w:sz w:val="22"/>
                <w:szCs w:val="22"/>
              </w:rPr>
            </w:pPr>
            <w:r>
              <w:rPr>
                <w:rFonts w:ascii="Calibri" w:hAnsi="Calibri" w:cs="Calibri"/>
                <w:sz w:val="22"/>
                <w:szCs w:val="22"/>
              </w:rPr>
              <w:t>435,860</w:t>
            </w:r>
          </w:p>
          <w:p w:rsidR="003269B1" w:rsidRPr="00E15D54" w:rsidRDefault="003269B1" w:rsidP="00236852">
            <w:pPr>
              <w:tabs>
                <w:tab w:val="center" w:pos="4320"/>
                <w:tab w:val="right" w:pos="8640"/>
              </w:tabs>
              <w:jc w:val="center"/>
              <w:rPr>
                <w:rFonts w:ascii="Calibri" w:hAnsi="Calibri" w:cs="Calibri"/>
                <w:sz w:val="22"/>
                <w:szCs w:val="22"/>
              </w:rPr>
            </w:pPr>
          </w:p>
          <w:p w:rsidR="00DF1057" w:rsidRPr="00E15D54" w:rsidRDefault="008A1E92" w:rsidP="00DF1057">
            <w:pPr>
              <w:tabs>
                <w:tab w:val="center" w:pos="4320"/>
                <w:tab w:val="right" w:pos="8640"/>
              </w:tabs>
              <w:rPr>
                <w:rFonts w:ascii="Calibri" w:hAnsi="Calibri" w:cs="Calibri"/>
                <w:sz w:val="22"/>
                <w:szCs w:val="22"/>
              </w:rPr>
            </w:pPr>
            <w:r w:rsidRPr="00E15D54">
              <w:rPr>
                <w:rFonts w:ascii="Calibri" w:hAnsi="Calibri" w:cs="Calibri"/>
                <w:sz w:val="22"/>
                <w:szCs w:val="22"/>
              </w:rPr>
              <w:t xml:space="preserve">    </w:t>
            </w:r>
            <w:r w:rsidR="00DF1057" w:rsidRPr="00E15D54">
              <w:rPr>
                <w:rFonts w:ascii="Calibri" w:hAnsi="Calibri" w:cs="Calibri"/>
                <w:sz w:val="22"/>
                <w:szCs w:val="22"/>
              </w:rPr>
              <w:t>49,555</w:t>
            </w:r>
          </w:p>
          <w:p w:rsidR="00DF1057" w:rsidRPr="00E15D54" w:rsidRDefault="00DF1057" w:rsidP="00DF1057">
            <w:pPr>
              <w:tabs>
                <w:tab w:val="center" w:pos="4320"/>
                <w:tab w:val="right" w:pos="8640"/>
              </w:tabs>
              <w:jc w:val="center"/>
              <w:rPr>
                <w:rFonts w:ascii="Calibri" w:hAnsi="Calibri" w:cs="Calibri"/>
                <w:sz w:val="22"/>
                <w:szCs w:val="22"/>
              </w:rPr>
            </w:pPr>
            <w:r>
              <w:rPr>
                <w:rFonts w:ascii="Calibri" w:hAnsi="Calibri" w:cs="Calibri"/>
                <w:sz w:val="22"/>
                <w:szCs w:val="22"/>
              </w:rPr>
              <w:t>92,298</w:t>
            </w:r>
          </w:p>
          <w:p w:rsidR="00DF1057" w:rsidRDefault="00DF1057" w:rsidP="00DF1057">
            <w:pPr>
              <w:tabs>
                <w:tab w:val="center" w:pos="4320"/>
                <w:tab w:val="right" w:pos="8640"/>
              </w:tabs>
              <w:jc w:val="center"/>
              <w:rPr>
                <w:rFonts w:ascii="Calibri" w:hAnsi="Calibri" w:cs="Calibri"/>
                <w:sz w:val="22"/>
                <w:szCs w:val="22"/>
              </w:rPr>
            </w:pPr>
            <w:r>
              <w:rPr>
                <w:rFonts w:ascii="Calibri" w:hAnsi="Calibri" w:cs="Calibri"/>
                <w:sz w:val="22"/>
                <w:szCs w:val="22"/>
              </w:rPr>
              <w:t>86,380</w:t>
            </w:r>
          </w:p>
          <w:p w:rsidR="00DF1057" w:rsidRPr="00E15D54" w:rsidRDefault="00DF1057" w:rsidP="00DF1057">
            <w:pPr>
              <w:tabs>
                <w:tab w:val="center" w:pos="4320"/>
                <w:tab w:val="right" w:pos="8640"/>
              </w:tabs>
              <w:jc w:val="center"/>
              <w:rPr>
                <w:rFonts w:ascii="Calibri" w:hAnsi="Calibri" w:cs="Calibri"/>
                <w:sz w:val="22"/>
                <w:szCs w:val="22"/>
              </w:rPr>
            </w:pPr>
            <w:r>
              <w:rPr>
                <w:rFonts w:ascii="Calibri" w:hAnsi="Calibri" w:cs="Calibri"/>
                <w:sz w:val="22"/>
                <w:szCs w:val="22"/>
              </w:rPr>
              <w:t>207,627</w:t>
            </w:r>
          </w:p>
          <w:p w:rsidR="009C18DF" w:rsidRPr="00E15D54" w:rsidRDefault="009C18DF" w:rsidP="00236852">
            <w:pPr>
              <w:tabs>
                <w:tab w:val="center" w:pos="4320"/>
                <w:tab w:val="right" w:pos="8640"/>
              </w:tabs>
              <w:jc w:val="center"/>
              <w:rPr>
                <w:rFonts w:ascii="Calibri" w:hAnsi="Calibri" w:cs="Calibri"/>
                <w:sz w:val="22"/>
                <w:szCs w:val="22"/>
              </w:rPr>
            </w:pPr>
          </w:p>
        </w:tc>
        <w:tc>
          <w:tcPr>
            <w:tcW w:w="1275" w:type="dxa"/>
            <w:shd w:val="clear" w:color="auto" w:fill="F2F2F2" w:themeFill="background1" w:themeFillShade="F2"/>
          </w:tcPr>
          <w:p w:rsidR="00B5293E" w:rsidRPr="00E15D54" w:rsidRDefault="00B5293E" w:rsidP="00236852">
            <w:pPr>
              <w:tabs>
                <w:tab w:val="center" w:pos="4320"/>
                <w:tab w:val="right" w:pos="8640"/>
              </w:tabs>
              <w:jc w:val="center"/>
              <w:rPr>
                <w:rFonts w:ascii="Calibri" w:hAnsi="Calibri" w:cs="Calibri"/>
                <w:b/>
                <w:sz w:val="22"/>
                <w:szCs w:val="22"/>
              </w:rPr>
            </w:pPr>
          </w:p>
          <w:p w:rsidR="006C34D1" w:rsidRPr="00E15D54" w:rsidRDefault="006C34D1" w:rsidP="006C34D1">
            <w:pPr>
              <w:tabs>
                <w:tab w:val="center" w:pos="4320"/>
                <w:tab w:val="right" w:pos="8640"/>
              </w:tabs>
              <w:jc w:val="center"/>
              <w:rPr>
                <w:rFonts w:ascii="Calibri" w:hAnsi="Calibri" w:cs="Calibri"/>
                <w:sz w:val="22"/>
                <w:szCs w:val="22"/>
              </w:rPr>
            </w:pPr>
            <w:r>
              <w:rPr>
                <w:rFonts w:ascii="Calibri" w:hAnsi="Calibri" w:cs="Calibri"/>
                <w:sz w:val="22"/>
                <w:szCs w:val="22"/>
              </w:rPr>
              <w:t>492,746</w:t>
            </w:r>
          </w:p>
          <w:p w:rsidR="006C34D1" w:rsidRPr="00E15D54" w:rsidRDefault="006C34D1" w:rsidP="006C34D1">
            <w:pPr>
              <w:tabs>
                <w:tab w:val="center" w:pos="4320"/>
                <w:tab w:val="right" w:pos="8640"/>
              </w:tabs>
              <w:jc w:val="center"/>
              <w:rPr>
                <w:rFonts w:ascii="Calibri" w:hAnsi="Calibri" w:cs="Calibri"/>
                <w:sz w:val="22"/>
                <w:szCs w:val="22"/>
              </w:rPr>
            </w:pPr>
          </w:p>
          <w:p w:rsidR="006C34D1" w:rsidRPr="00E15D54" w:rsidRDefault="006C34D1" w:rsidP="006C34D1">
            <w:pPr>
              <w:tabs>
                <w:tab w:val="center" w:pos="4320"/>
                <w:tab w:val="right" w:pos="8640"/>
              </w:tabs>
              <w:jc w:val="center"/>
              <w:rPr>
                <w:rFonts w:ascii="Calibri" w:hAnsi="Calibri" w:cs="Calibri"/>
                <w:sz w:val="22"/>
                <w:szCs w:val="22"/>
              </w:rPr>
            </w:pPr>
            <w:r w:rsidRPr="00E15D54">
              <w:rPr>
                <w:rFonts w:ascii="Calibri" w:hAnsi="Calibri" w:cs="Calibri"/>
                <w:sz w:val="22"/>
                <w:szCs w:val="22"/>
              </w:rPr>
              <w:t>0</w:t>
            </w:r>
          </w:p>
          <w:p w:rsidR="006C34D1" w:rsidRPr="00E15D54" w:rsidRDefault="006C34D1" w:rsidP="006C34D1">
            <w:pPr>
              <w:tabs>
                <w:tab w:val="center" w:pos="4320"/>
                <w:tab w:val="right" w:pos="8640"/>
              </w:tabs>
              <w:jc w:val="center"/>
              <w:rPr>
                <w:rFonts w:ascii="Calibri" w:hAnsi="Calibri" w:cs="Calibri"/>
                <w:sz w:val="22"/>
                <w:szCs w:val="22"/>
              </w:rPr>
            </w:pPr>
            <w:r>
              <w:rPr>
                <w:rFonts w:ascii="Calibri" w:hAnsi="Calibri" w:cs="Calibri"/>
                <w:sz w:val="22"/>
                <w:szCs w:val="22"/>
              </w:rPr>
              <w:t>163,813</w:t>
            </w:r>
          </w:p>
          <w:p w:rsidR="006C34D1" w:rsidRDefault="006C34D1" w:rsidP="006C34D1">
            <w:pPr>
              <w:tabs>
                <w:tab w:val="center" w:pos="4320"/>
                <w:tab w:val="right" w:pos="8640"/>
              </w:tabs>
              <w:jc w:val="center"/>
              <w:rPr>
                <w:rFonts w:ascii="Calibri" w:hAnsi="Calibri" w:cs="Calibri"/>
                <w:sz w:val="22"/>
                <w:szCs w:val="22"/>
              </w:rPr>
            </w:pPr>
            <w:r>
              <w:rPr>
                <w:rFonts w:ascii="Calibri" w:hAnsi="Calibri" w:cs="Calibri"/>
                <w:sz w:val="22"/>
                <w:szCs w:val="22"/>
              </w:rPr>
              <w:t>288,705</w:t>
            </w:r>
          </w:p>
          <w:p w:rsidR="006C34D1" w:rsidRPr="00E15D54" w:rsidRDefault="006C34D1" w:rsidP="006C34D1">
            <w:pPr>
              <w:tabs>
                <w:tab w:val="center" w:pos="4320"/>
                <w:tab w:val="right" w:pos="8640"/>
              </w:tabs>
              <w:jc w:val="center"/>
              <w:rPr>
                <w:rFonts w:ascii="Calibri" w:hAnsi="Calibri" w:cs="Calibri"/>
                <w:sz w:val="22"/>
                <w:szCs w:val="22"/>
              </w:rPr>
            </w:pPr>
            <w:r>
              <w:rPr>
                <w:rFonts w:ascii="Calibri" w:hAnsi="Calibri" w:cs="Calibri"/>
                <w:sz w:val="22"/>
                <w:szCs w:val="22"/>
              </w:rPr>
              <w:t>40,228</w:t>
            </w:r>
          </w:p>
          <w:p w:rsidR="009A1D99" w:rsidRPr="00E15D54" w:rsidRDefault="009A1D99" w:rsidP="00236852">
            <w:pPr>
              <w:tabs>
                <w:tab w:val="center" w:pos="4320"/>
                <w:tab w:val="right" w:pos="8640"/>
              </w:tabs>
              <w:jc w:val="center"/>
              <w:rPr>
                <w:rFonts w:ascii="Calibri" w:hAnsi="Calibri" w:cs="Calibri"/>
                <w:sz w:val="22"/>
                <w:szCs w:val="22"/>
              </w:rPr>
            </w:pPr>
          </w:p>
        </w:tc>
        <w:tc>
          <w:tcPr>
            <w:tcW w:w="2127" w:type="dxa"/>
          </w:tcPr>
          <w:p w:rsidR="00B5293E" w:rsidRPr="00E15D54" w:rsidRDefault="00B5293E" w:rsidP="00236852">
            <w:pPr>
              <w:tabs>
                <w:tab w:val="center" w:pos="4320"/>
                <w:tab w:val="right" w:pos="8640"/>
              </w:tabs>
              <w:jc w:val="center"/>
              <w:rPr>
                <w:rFonts w:ascii="Calibri" w:hAnsi="Calibri" w:cs="Calibri"/>
                <w:i/>
                <w:sz w:val="22"/>
                <w:szCs w:val="22"/>
              </w:rPr>
            </w:pPr>
          </w:p>
          <w:p w:rsidR="00B5293E" w:rsidRPr="00E15D54" w:rsidRDefault="00D7522E" w:rsidP="00236852">
            <w:pPr>
              <w:tabs>
                <w:tab w:val="center" w:pos="4320"/>
                <w:tab w:val="right" w:pos="8640"/>
              </w:tabs>
              <w:rPr>
                <w:rFonts w:ascii="Calibri" w:hAnsi="Calibri" w:cs="Calibri"/>
                <w:b/>
                <w:sz w:val="22"/>
                <w:szCs w:val="22"/>
              </w:rPr>
            </w:pPr>
            <w:r>
              <w:rPr>
                <w:rFonts w:ascii="Calibri" w:hAnsi="Calibri" w:cs="Calibri"/>
                <w:b/>
                <w:sz w:val="22"/>
                <w:szCs w:val="22"/>
              </w:rPr>
              <w:t>3,471,476.21</w:t>
            </w:r>
            <w:r w:rsidR="009D6EC2" w:rsidRPr="00E15D54">
              <w:rPr>
                <w:rFonts w:ascii="Calibri" w:hAnsi="Calibri" w:cs="Calibri"/>
                <w:b/>
                <w:sz w:val="22"/>
                <w:szCs w:val="22"/>
              </w:rPr>
              <w:t>/</w:t>
            </w:r>
            <w:r>
              <w:rPr>
                <w:rFonts w:ascii="Calibri" w:hAnsi="Calibri" w:cs="Calibri"/>
                <w:b/>
                <w:sz w:val="20"/>
                <w:szCs w:val="20"/>
              </w:rPr>
              <w:t>88,6</w:t>
            </w:r>
            <w:r w:rsidR="009D6EC2" w:rsidRPr="00474C1F">
              <w:rPr>
                <w:rFonts w:ascii="Calibri" w:hAnsi="Calibri" w:cs="Calibri"/>
                <w:b/>
                <w:i/>
                <w:sz w:val="20"/>
                <w:szCs w:val="20"/>
              </w:rPr>
              <w:t>%</w:t>
            </w:r>
          </w:p>
          <w:p w:rsidR="005E31AA" w:rsidRPr="00E15D54" w:rsidRDefault="005E31AA" w:rsidP="00236852">
            <w:pPr>
              <w:tabs>
                <w:tab w:val="center" w:pos="4320"/>
                <w:tab w:val="right" w:pos="8640"/>
              </w:tabs>
              <w:jc w:val="center"/>
              <w:rPr>
                <w:rFonts w:ascii="Calibri" w:hAnsi="Calibri" w:cs="Calibri"/>
                <w:sz w:val="22"/>
                <w:szCs w:val="22"/>
              </w:rPr>
            </w:pPr>
          </w:p>
          <w:p w:rsidR="00893264" w:rsidRPr="00E15D54" w:rsidRDefault="00D7522E" w:rsidP="00236852">
            <w:pPr>
              <w:tabs>
                <w:tab w:val="center" w:pos="4320"/>
                <w:tab w:val="right" w:pos="8640"/>
              </w:tabs>
              <w:jc w:val="center"/>
              <w:rPr>
                <w:rFonts w:ascii="Calibri" w:hAnsi="Calibri" w:cs="Calibri"/>
                <w:sz w:val="22"/>
                <w:szCs w:val="22"/>
              </w:rPr>
            </w:pPr>
            <w:r>
              <w:rPr>
                <w:rFonts w:ascii="Calibri" w:hAnsi="Calibri" w:cs="Calibri"/>
                <w:sz w:val="22"/>
                <w:szCs w:val="22"/>
              </w:rPr>
              <w:t>129,799.97</w:t>
            </w:r>
          </w:p>
          <w:p w:rsidR="008A1E92" w:rsidRPr="00E15D54" w:rsidRDefault="00D7522E" w:rsidP="00236852">
            <w:pPr>
              <w:tabs>
                <w:tab w:val="center" w:pos="4320"/>
                <w:tab w:val="right" w:pos="8640"/>
              </w:tabs>
              <w:jc w:val="center"/>
              <w:rPr>
                <w:rFonts w:ascii="Calibri" w:hAnsi="Calibri" w:cs="Calibri"/>
                <w:sz w:val="22"/>
                <w:szCs w:val="22"/>
              </w:rPr>
            </w:pPr>
            <w:r>
              <w:rPr>
                <w:rFonts w:ascii="Calibri" w:hAnsi="Calibri" w:cs="Calibri"/>
                <w:sz w:val="22"/>
                <w:szCs w:val="22"/>
              </w:rPr>
              <w:t>959,517.02</w:t>
            </w:r>
          </w:p>
          <w:p w:rsidR="00EA7A82" w:rsidRDefault="00EA7A82"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1,</w:t>
            </w:r>
            <w:r w:rsidR="00D7522E">
              <w:rPr>
                <w:rFonts w:ascii="Calibri" w:hAnsi="Calibri" w:cs="Calibri"/>
                <w:sz w:val="22"/>
                <w:szCs w:val="22"/>
              </w:rPr>
              <w:t>230,990.24</w:t>
            </w:r>
          </w:p>
          <w:p w:rsidR="00D7522E" w:rsidRPr="00E15D54" w:rsidRDefault="00D7522E" w:rsidP="00236852">
            <w:pPr>
              <w:tabs>
                <w:tab w:val="center" w:pos="4320"/>
                <w:tab w:val="right" w:pos="8640"/>
              </w:tabs>
              <w:jc w:val="center"/>
              <w:rPr>
                <w:rFonts w:ascii="Calibri" w:hAnsi="Calibri" w:cs="Calibri"/>
                <w:sz w:val="22"/>
                <w:szCs w:val="22"/>
              </w:rPr>
            </w:pPr>
            <w:r>
              <w:rPr>
                <w:rFonts w:ascii="Calibri" w:hAnsi="Calibri" w:cs="Calibri"/>
                <w:sz w:val="22"/>
                <w:szCs w:val="22"/>
              </w:rPr>
              <w:t>1,151,168.98</w:t>
            </w:r>
          </w:p>
          <w:p w:rsidR="00893264" w:rsidRPr="00E15D54" w:rsidRDefault="00067501" w:rsidP="00236852">
            <w:pPr>
              <w:tabs>
                <w:tab w:val="center" w:pos="4320"/>
                <w:tab w:val="right" w:pos="8640"/>
              </w:tabs>
              <w:jc w:val="center"/>
              <w:rPr>
                <w:rFonts w:ascii="Calibri" w:hAnsi="Calibri" w:cs="Calibri"/>
                <w:sz w:val="22"/>
                <w:szCs w:val="22"/>
              </w:rPr>
            </w:pPr>
            <w:r w:rsidRPr="00E15D54">
              <w:rPr>
                <w:rFonts w:ascii="Calibri" w:hAnsi="Calibri" w:cs="Calibri"/>
                <w:sz w:val="22"/>
                <w:szCs w:val="22"/>
              </w:rPr>
              <w:t xml:space="preserve">   </w:t>
            </w:r>
          </w:p>
        </w:tc>
      </w:tr>
    </w:tbl>
    <w:p w:rsidR="00750B7D" w:rsidRPr="00D7522E" w:rsidRDefault="009D6EC2" w:rsidP="00D7522E">
      <w:pPr>
        <w:pStyle w:val="ListParagraph"/>
        <w:numPr>
          <w:ilvl w:val="0"/>
          <w:numId w:val="31"/>
        </w:numPr>
        <w:rPr>
          <w:rFonts w:ascii="Calibri" w:hAnsi="Calibri" w:cs="Calibri"/>
          <w:sz w:val="22"/>
          <w:szCs w:val="22"/>
        </w:rPr>
      </w:pPr>
      <w:r w:rsidRPr="00D7522E">
        <w:rPr>
          <w:rFonts w:ascii="Calibri" w:hAnsi="Calibri" w:cs="Calibri"/>
          <w:sz w:val="22"/>
          <w:szCs w:val="22"/>
        </w:rPr>
        <w:t>As mentioned in the project document signed in April 2009, UNDPA is involved in the first installment activities only.</w:t>
      </w:r>
    </w:p>
    <w:p w:rsidR="00750B7D" w:rsidRPr="00D7522E" w:rsidRDefault="00750B7D" w:rsidP="00750B7D">
      <w:pPr>
        <w:ind w:left="-567" w:firstLine="567"/>
        <w:rPr>
          <w:rFonts w:ascii="Calibri" w:hAnsi="Calibri" w:cs="Calibri"/>
          <w:sz w:val="10"/>
          <w:szCs w:val="10"/>
        </w:rPr>
      </w:pPr>
      <w:r w:rsidRPr="00E15D54">
        <w:rPr>
          <w:rFonts w:ascii="Calibri" w:hAnsi="Calibri" w:cs="Calibri"/>
          <w:sz w:val="22"/>
          <w:szCs w:val="22"/>
        </w:rPr>
        <w:t xml:space="preserve">  </w:t>
      </w:r>
    </w:p>
    <w:p w:rsidR="00750B7D" w:rsidRPr="00E15D54" w:rsidRDefault="00750B7D" w:rsidP="00750B7D">
      <w:pPr>
        <w:jc w:val="both"/>
        <w:rPr>
          <w:rFonts w:ascii="Calibri" w:hAnsi="Calibri" w:cs="Calibri"/>
          <w:sz w:val="22"/>
          <w:szCs w:val="22"/>
        </w:rPr>
      </w:pPr>
      <w:r w:rsidRPr="00E15D54">
        <w:rPr>
          <w:rFonts w:ascii="Calibri" w:hAnsi="Calibri" w:cs="Calibri"/>
          <w:sz w:val="22"/>
          <w:szCs w:val="22"/>
        </w:rPr>
        <w:t>* As per mentioned in the project document p 32 `` minor discrepancies +/- 1 US dollar could arise, because decimals have been rounded, in order tom facilitate presentation``</w:t>
      </w:r>
    </w:p>
    <w:p w:rsidR="00634D5C" w:rsidRPr="00E15D54" w:rsidRDefault="00634D5C" w:rsidP="00634D5C">
      <w:pPr>
        <w:jc w:val="both"/>
        <w:rPr>
          <w:rFonts w:ascii="Calibri" w:hAnsi="Calibri" w:cs="Calibri"/>
          <w:sz w:val="22"/>
          <w:szCs w:val="22"/>
          <w:lang w:val="en-CA"/>
        </w:rPr>
      </w:pPr>
    </w:p>
    <w:p w:rsidR="00634D5C" w:rsidRPr="00E15D54" w:rsidRDefault="002158CC" w:rsidP="002158CC">
      <w:pPr>
        <w:jc w:val="both"/>
        <w:rPr>
          <w:rFonts w:ascii="Calibri" w:hAnsi="Calibri" w:cs="Calibri"/>
          <w:b/>
          <w:sz w:val="22"/>
          <w:szCs w:val="22"/>
          <w:lang w:val="en-CA"/>
        </w:rPr>
      </w:pPr>
      <w:r w:rsidRPr="00E15D54">
        <w:rPr>
          <w:rFonts w:ascii="Calibri" w:hAnsi="Calibri" w:cs="Calibri"/>
          <w:b/>
          <w:sz w:val="22"/>
          <w:szCs w:val="22"/>
          <w:u w:val="single"/>
          <w:lang w:val="en-CA"/>
        </w:rPr>
        <w:t xml:space="preserve">  1</w:t>
      </w:r>
      <w:r w:rsidRPr="00E15D54">
        <w:rPr>
          <w:rFonts w:ascii="Calibri" w:hAnsi="Calibri" w:cs="Calibri"/>
          <w:b/>
          <w:sz w:val="22"/>
          <w:szCs w:val="22"/>
          <w:u w:val="single"/>
          <w:vertAlign w:val="superscript"/>
          <w:lang w:val="en-CA"/>
        </w:rPr>
        <w:t>st</w:t>
      </w:r>
      <w:r w:rsidRPr="00E15D54">
        <w:rPr>
          <w:rFonts w:ascii="Calibri" w:hAnsi="Calibri" w:cs="Calibri"/>
          <w:b/>
          <w:sz w:val="22"/>
          <w:szCs w:val="22"/>
          <w:u w:val="single"/>
          <w:lang w:val="en-CA"/>
        </w:rPr>
        <w:t xml:space="preserve"> </w:t>
      </w:r>
      <w:r w:rsidR="00D26AD4" w:rsidRPr="00E15D54">
        <w:rPr>
          <w:rFonts w:ascii="Calibri" w:hAnsi="Calibri" w:cs="Calibri"/>
          <w:b/>
          <w:sz w:val="22"/>
          <w:szCs w:val="22"/>
          <w:u w:val="single"/>
          <w:lang w:val="en-CA"/>
        </w:rPr>
        <w:t>instalment</w:t>
      </w:r>
      <w:r w:rsidRPr="00E15D54">
        <w:rPr>
          <w:rFonts w:ascii="Calibri" w:hAnsi="Calibri" w:cs="Calibri"/>
          <w:b/>
          <w:sz w:val="22"/>
          <w:szCs w:val="22"/>
          <w:u w:val="single"/>
          <w:lang w:val="en-CA"/>
        </w:rPr>
        <w:t xml:space="preserve"> (1,481,202-$ - </w:t>
      </w:r>
      <w:r w:rsidRPr="00E15D54">
        <w:rPr>
          <w:rFonts w:ascii="Calibri" w:hAnsi="Calibri" w:cs="Calibri"/>
          <w:b/>
          <w:i/>
          <w:sz w:val="22"/>
          <w:szCs w:val="22"/>
          <w:u w:val="single"/>
          <w:lang w:val="en-CA"/>
        </w:rPr>
        <w:t>38,5</w:t>
      </w:r>
      <w:r w:rsidR="00D7522E">
        <w:rPr>
          <w:rFonts w:ascii="Calibri" w:hAnsi="Calibri" w:cs="Calibri"/>
          <w:b/>
          <w:i/>
          <w:sz w:val="22"/>
          <w:szCs w:val="22"/>
          <w:u w:val="single"/>
          <w:lang w:val="en-CA"/>
        </w:rPr>
        <w:t>0</w:t>
      </w:r>
      <w:r w:rsidRPr="00E15D54">
        <w:rPr>
          <w:rFonts w:ascii="Calibri" w:hAnsi="Calibri" w:cs="Calibri"/>
          <w:b/>
          <w:i/>
          <w:sz w:val="22"/>
          <w:szCs w:val="22"/>
          <w:u w:val="single"/>
          <w:lang w:val="en-CA"/>
        </w:rPr>
        <w:t>%)</w:t>
      </w:r>
      <w:r w:rsidRPr="00E15D54">
        <w:rPr>
          <w:rFonts w:ascii="Calibri" w:hAnsi="Calibri" w:cs="Calibri"/>
          <w:b/>
          <w:sz w:val="22"/>
          <w:szCs w:val="22"/>
          <w:u w:val="single"/>
          <w:lang w:val="en-CA"/>
        </w:rPr>
        <w:t xml:space="preserve"> </w:t>
      </w:r>
      <w:r w:rsidR="00634D5C" w:rsidRPr="00E15D54">
        <w:rPr>
          <w:rFonts w:ascii="Calibri" w:hAnsi="Calibri" w:cs="Calibri"/>
          <w:b/>
          <w:sz w:val="22"/>
          <w:szCs w:val="22"/>
          <w:u w:val="single"/>
          <w:lang w:val="en-CA"/>
        </w:rPr>
        <w:t xml:space="preserve"> received in May 2009</w:t>
      </w:r>
      <w:r w:rsidRPr="00E15D54">
        <w:rPr>
          <w:rFonts w:ascii="Calibri" w:hAnsi="Calibri" w:cs="Calibri"/>
          <w:b/>
          <w:sz w:val="22"/>
          <w:szCs w:val="22"/>
          <w:u w:val="single"/>
          <w:lang w:val="en-CA"/>
        </w:rPr>
        <w:t xml:space="preserve"> </w:t>
      </w:r>
      <w:r w:rsidR="00634D5C" w:rsidRPr="00E15D54">
        <w:rPr>
          <w:rFonts w:ascii="Calibri" w:hAnsi="Calibri" w:cs="Calibri"/>
          <w:b/>
          <w:sz w:val="22"/>
          <w:szCs w:val="22"/>
          <w:u w:val="single"/>
          <w:lang w:val="en-CA"/>
        </w:rPr>
        <w:t xml:space="preserve">– </w:t>
      </w:r>
      <w:r w:rsidRPr="00E15D54">
        <w:rPr>
          <w:rFonts w:ascii="Calibri" w:hAnsi="Calibri" w:cs="Calibri"/>
          <w:b/>
          <w:sz w:val="22"/>
          <w:szCs w:val="22"/>
          <w:u w:val="single"/>
          <w:lang w:val="en-CA"/>
        </w:rPr>
        <w:t xml:space="preserve">2 nd </w:t>
      </w:r>
      <w:r w:rsidR="00925DF6" w:rsidRPr="00E15D54">
        <w:rPr>
          <w:rFonts w:ascii="Calibri" w:hAnsi="Calibri" w:cs="Calibri"/>
          <w:b/>
          <w:sz w:val="22"/>
          <w:szCs w:val="22"/>
          <w:u w:val="single"/>
          <w:lang w:val="en-CA"/>
        </w:rPr>
        <w:t>Insta</w:t>
      </w:r>
      <w:r w:rsidR="00046C55" w:rsidRPr="00E15D54">
        <w:rPr>
          <w:rFonts w:ascii="Calibri" w:hAnsi="Calibri" w:cs="Calibri"/>
          <w:b/>
          <w:sz w:val="22"/>
          <w:szCs w:val="22"/>
          <w:u w:val="single"/>
          <w:lang w:val="en-CA"/>
        </w:rPr>
        <w:t>l</w:t>
      </w:r>
      <w:r w:rsidR="00925DF6" w:rsidRPr="00E15D54">
        <w:rPr>
          <w:rFonts w:ascii="Calibri" w:hAnsi="Calibri" w:cs="Calibri"/>
          <w:b/>
          <w:sz w:val="22"/>
          <w:szCs w:val="22"/>
          <w:u w:val="single"/>
          <w:lang w:val="en-CA"/>
        </w:rPr>
        <w:t>lment</w:t>
      </w:r>
      <w:r w:rsidR="00251CFD" w:rsidRPr="00E15D54">
        <w:rPr>
          <w:rFonts w:ascii="Calibri" w:hAnsi="Calibri" w:cs="Calibri"/>
          <w:b/>
          <w:sz w:val="22"/>
          <w:szCs w:val="22"/>
          <w:u w:val="single"/>
          <w:lang w:val="en-CA"/>
        </w:rPr>
        <w:t xml:space="preserve"> (1,336,299 $ - </w:t>
      </w:r>
      <w:r w:rsidR="00251CFD" w:rsidRPr="00E15D54">
        <w:rPr>
          <w:rFonts w:ascii="Calibri" w:hAnsi="Calibri" w:cs="Calibri"/>
          <w:b/>
          <w:i/>
          <w:sz w:val="22"/>
          <w:szCs w:val="22"/>
          <w:u w:val="single"/>
          <w:lang w:val="en-CA"/>
        </w:rPr>
        <w:t>3</w:t>
      </w:r>
      <w:r w:rsidRPr="00E15D54">
        <w:rPr>
          <w:rFonts w:ascii="Calibri" w:hAnsi="Calibri" w:cs="Calibri"/>
          <w:b/>
          <w:i/>
          <w:sz w:val="22"/>
          <w:szCs w:val="22"/>
          <w:u w:val="single"/>
          <w:lang w:val="en-CA"/>
        </w:rPr>
        <w:t>4,5</w:t>
      </w:r>
      <w:r w:rsidR="00D7522E">
        <w:rPr>
          <w:rFonts w:ascii="Calibri" w:hAnsi="Calibri" w:cs="Calibri"/>
          <w:b/>
          <w:i/>
          <w:sz w:val="22"/>
          <w:szCs w:val="22"/>
          <w:u w:val="single"/>
          <w:lang w:val="en-CA"/>
        </w:rPr>
        <w:t>0</w:t>
      </w:r>
      <w:r w:rsidR="00251CFD" w:rsidRPr="00E15D54">
        <w:rPr>
          <w:rFonts w:ascii="Calibri" w:hAnsi="Calibri" w:cs="Calibri"/>
          <w:b/>
          <w:i/>
          <w:sz w:val="22"/>
          <w:szCs w:val="22"/>
          <w:u w:val="single"/>
          <w:lang w:val="en-CA"/>
        </w:rPr>
        <w:t>%)</w:t>
      </w:r>
      <w:r w:rsidR="00634D5C" w:rsidRPr="00E15D54">
        <w:rPr>
          <w:rFonts w:ascii="Calibri" w:hAnsi="Calibri" w:cs="Calibri"/>
          <w:b/>
          <w:sz w:val="22"/>
          <w:szCs w:val="22"/>
          <w:u w:val="single"/>
          <w:lang w:val="en-CA"/>
        </w:rPr>
        <w:t xml:space="preserve"> </w:t>
      </w:r>
      <w:r w:rsidR="00D7522E">
        <w:rPr>
          <w:rFonts w:ascii="Calibri" w:hAnsi="Calibri" w:cs="Calibri"/>
          <w:b/>
          <w:sz w:val="22"/>
          <w:szCs w:val="22"/>
          <w:u w:val="single"/>
          <w:lang w:val="en-CA"/>
        </w:rPr>
        <w:t>received in April 2011  and 3</w:t>
      </w:r>
      <w:r w:rsidR="00D7522E" w:rsidRPr="00D7522E">
        <w:rPr>
          <w:rFonts w:ascii="Calibri" w:hAnsi="Calibri" w:cs="Calibri"/>
          <w:b/>
          <w:sz w:val="22"/>
          <w:szCs w:val="22"/>
          <w:u w:val="single"/>
          <w:vertAlign w:val="superscript"/>
          <w:lang w:val="en-CA"/>
        </w:rPr>
        <w:t>rd</w:t>
      </w:r>
      <w:r w:rsidR="00D7522E">
        <w:rPr>
          <w:rFonts w:ascii="Calibri" w:hAnsi="Calibri" w:cs="Calibri"/>
          <w:b/>
          <w:sz w:val="22"/>
          <w:szCs w:val="22"/>
          <w:u w:val="single"/>
          <w:lang w:val="en-CA"/>
        </w:rPr>
        <w:t xml:space="preserve"> installment received in March</w:t>
      </w:r>
      <w:r w:rsidR="00634D5C" w:rsidRPr="00E15D54">
        <w:rPr>
          <w:rFonts w:ascii="Calibri" w:hAnsi="Calibri" w:cs="Calibri"/>
          <w:b/>
          <w:sz w:val="22"/>
          <w:szCs w:val="22"/>
          <w:u w:val="single"/>
          <w:lang w:val="en-CA"/>
        </w:rPr>
        <w:t xml:space="preserve"> 201</w:t>
      </w:r>
      <w:r w:rsidR="00D7522E">
        <w:rPr>
          <w:rFonts w:ascii="Calibri" w:hAnsi="Calibri" w:cs="Calibri"/>
          <w:b/>
          <w:sz w:val="22"/>
          <w:szCs w:val="22"/>
          <w:u w:val="single"/>
          <w:lang w:val="en-CA"/>
        </w:rPr>
        <w:t xml:space="preserve">2 ( 1.037,316 $ - </w:t>
      </w:r>
      <w:r w:rsidR="00D7522E">
        <w:rPr>
          <w:rFonts w:ascii="Calibri" w:hAnsi="Calibri" w:cs="Calibri"/>
          <w:b/>
          <w:i/>
          <w:sz w:val="22"/>
          <w:szCs w:val="22"/>
          <w:u w:val="single"/>
          <w:lang w:val="en-CA"/>
        </w:rPr>
        <w:t>26,9</w:t>
      </w:r>
      <w:r w:rsidR="00D7522E" w:rsidRPr="00D7522E">
        <w:rPr>
          <w:rFonts w:ascii="Calibri" w:hAnsi="Calibri" w:cs="Calibri"/>
          <w:b/>
          <w:i/>
          <w:sz w:val="22"/>
          <w:szCs w:val="22"/>
          <w:u w:val="single"/>
          <w:lang w:val="en-CA"/>
        </w:rPr>
        <w:t>%</w:t>
      </w:r>
      <w:r w:rsidR="00D7522E">
        <w:rPr>
          <w:rFonts w:ascii="Calibri" w:hAnsi="Calibri" w:cs="Calibri"/>
          <w:b/>
          <w:sz w:val="22"/>
          <w:szCs w:val="22"/>
          <w:u w:val="single"/>
          <w:lang w:val="en-CA"/>
        </w:rPr>
        <w:t>)</w:t>
      </w:r>
      <w:r w:rsidR="00634D5C" w:rsidRPr="00E15D54">
        <w:rPr>
          <w:rFonts w:ascii="Calibri" w:hAnsi="Calibri" w:cs="Calibri"/>
          <w:b/>
          <w:sz w:val="22"/>
          <w:szCs w:val="22"/>
          <w:lang w:val="en-CA"/>
        </w:rPr>
        <w:t>.</w:t>
      </w:r>
    </w:p>
    <w:p w:rsidR="009C18DF" w:rsidRPr="00DD071F" w:rsidRDefault="009C18DF" w:rsidP="00750B7D">
      <w:pPr>
        <w:jc w:val="both"/>
        <w:rPr>
          <w:rFonts w:ascii="Calibri" w:hAnsi="Calibri" w:cs="Calibri"/>
          <w:sz w:val="22"/>
          <w:szCs w:val="22"/>
          <w:lang w:val="en-CA"/>
        </w:rPr>
      </w:pPr>
    </w:p>
    <w:p w:rsidR="00750B7D" w:rsidRPr="00E15D54" w:rsidRDefault="00750B7D" w:rsidP="00750B7D">
      <w:pPr>
        <w:jc w:val="both"/>
        <w:rPr>
          <w:rFonts w:ascii="Calibri" w:hAnsi="Calibri" w:cs="Calibri"/>
          <w:i/>
          <w:sz w:val="22"/>
          <w:szCs w:val="22"/>
          <w:lang w:val="en-CA"/>
        </w:rPr>
      </w:pPr>
      <w:r w:rsidRPr="00E15D54">
        <w:rPr>
          <w:rFonts w:ascii="Calibri" w:hAnsi="Calibri" w:cs="Calibri"/>
          <w:b/>
          <w:i/>
          <w:sz w:val="22"/>
          <w:szCs w:val="22"/>
        </w:rPr>
        <w:t>Note</w:t>
      </w:r>
      <w:r w:rsidRPr="00E15D54">
        <w:rPr>
          <w:rFonts w:ascii="Calibri" w:hAnsi="Calibri" w:cs="Calibri"/>
          <w:i/>
          <w:sz w:val="22"/>
          <w:szCs w:val="22"/>
        </w:rPr>
        <w:t xml:space="preserve">: </w:t>
      </w:r>
      <w:r w:rsidRPr="00E15D54">
        <w:rPr>
          <w:rFonts w:ascii="Calibri" w:hAnsi="Calibri" w:cs="Calibri"/>
          <w:i/>
          <w:sz w:val="22"/>
          <w:szCs w:val="22"/>
          <w:lang w:val="en-CA"/>
        </w:rPr>
        <w:t xml:space="preserve">The JP received the funds in May 2009 but its actual implementation started late, only in September 2009. The main reason for this delay were two folded -on one hand in the year of 2009 it was very difficult to work in SSR due to the killing of the Head of the Military, the President of the Republic, the elections that followed and the killings of two presidential candidates during the elections period - all of this happened between March and August 2009, causing unavoidable constraints and delays in general programmes moreover on SSR related programmes. On the other hand the MDG-J JP did not have a coordinator, actually up until last end of October 2010, as the Programme Manager of UNDP ROLs programme in place since May 2009 and accumulated also the function of PM and coordinator of MDG-F JP since September 2009  as per requested by the UN Resident </w:t>
      </w:r>
      <w:r w:rsidRPr="00E15D54">
        <w:rPr>
          <w:rFonts w:ascii="Calibri" w:hAnsi="Calibri" w:cs="Calibri"/>
          <w:i/>
          <w:sz w:val="22"/>
          <w:szCs w:val="22"/>
          <w:lang w:val="en-CA"/>
        </w:rPr>
        <w:lastRenderedPageBreak/>
        <w:t>Coordinator.</w:t>
      </w:r>
    </w:p>
    <w:p w:rsidR="002C6274" w:rsidRPr="00E15D54" w:rsidRDefault="002C6274" w:rsidP="00D32C2D">
      <w:pPr>
        <w:pStyle w:val="BodyText"/>
        <w:jc w:val="center"/>
        <w:rPr>
          <w:rFonts w:ascii="Calibri" w:hAnsi="Calibri" w:cs="Arial"/>
          <w:b/>
          <w:color w:val="000000"/>
          <w:sz w:val="22"/>
          <w:szCs w:val="22"/>
          <w:u w:val="single"/>
          <w:lang w:val="en-CA"/>
        </w:rPr>
      </w:pPr>
    </w:p>
    <w:p w:rsidR="002C6274" w:rsidRPr="00E15D54" w:rsidRDefault="002C6274" w:rsidP="00E15D54">
      <w:pPr>
        <w:pStyle w:val="BodyText"/>
        <w:rPr>
          <w:rFonts w:ascii="Calibri" w:hAnsi="Calibri" w:cs="Arial"/>
          <w:b/>
          <w:color w:val="000000"/>
          <w:sz w:val="22"/>
          <w:szCs w:val="22"/>
          <w:u w:val="single"/>
          <w:lang w:val="en-US"/>
        </w:rPr>
      </w:pPr>
    </w:p>
    <w:p w:rsidR="002C6274" w:rsidRPr="00E15D54" w:rsidRDefault="002C6274" w:rsidP="00233212">
      <w:pPr>
        <w:pStyle w:val="BodyText"/>
        <w:rPr>
          <w:rFonts w:ascii="Calibri" w:hAnsi="Calibri" w:cs="Arial"/>
          <w:b/>
          <w:color w:val="000000"/>
          <w:sz w:val="22"/>
          <w:szCs w:val="22"/>
          <w:u w:val="single"/>
          <w:lang w:val="en-US"/>
        </w:rPr>
      </w:pPr>
    </w:p>
    <w:p w:rsidR="00834E7B" w:rsidRPr="00E15D54" w:rsidRDefault="00D32C2D" w:rsidP="00D32C2D">
      <w:pPr>
        <w:pStyle w:val="BodyText"/>
        <w:jc w:val="center"/>
        <w:rPr>
          <w:rFonts w:ascii="Calibri" w:hAnsi="Calibri" w:cs="Arial"/>
          <w:b/>
          <w:color w:val="000000"/>
          <w:sz w:val="22"/>
          <w:szCs w:val="22"/>
          <w:u w:val="single"/>
          <w:lang w:val="en-US"/>
        </w:rPr>
      </w:pPr>
      <w:r w:rsidRPr="00E15D54">
        <w:rPr>
          <w:rFonts w:ascii="Calibri" w:hAnsi="Calibri" w:cs="Arial"/>
          <w:b/>
          <w:color w:val="000000"/>
          <w:sz w:val="22"/>
          <w:szCs w:val="22"/>
          <w:u w:val="single"/>
          <w:lang w:val="en-US"/>
        </w:rPr>
        <w:t xml:space="preserve">BENEFICIARIES </w:t>
      </w:r>
    </w:p>
    <w:p w:rsidR="00151800" w:rsidRPr="00E15D54" w:rsidRDefault="00151800" w:rsidP="00F53654">
      <w:pPr>
        <w:pStyle w:val="BodyText"/>
        <w:rPr>
          <w:rFonts w:ascii="Calibri" w:hAnsi="Calibri" w:cs="Arial"/>
          <w:color w:val="000000"/>
          <w:sz w:val="22"/>
          <w:szCs w:val="22"/>
          <w:lang w:val="en-US"/>
        </w:rPr>
      </w:pPr>
    </w:p>
    <w:p w:rsidR="00CA4FE9" w:rsidRPr="00E15D54" w:rsidRDefault="00E329D2" w:rsidP="00314961">
      <w:pPr>
        <w:pStyle w:val="BodyText"/>
        <w:rPr>
          <w:rFonts w:ascii="Calibri" w:hAnsi="Calibri" w:cs="Arial"/>
          <w:b/>
          <w:color w:val="000000"/>
          <w:sz w:val="22"/>
          <w:szCs w:val="22"/>
          <w:lang w:val="en-US"/>
        </w:rPr>
      </w:pPr>
      <w:r w:rsidRPr="00E15D54">
        <w:rPr>
          <w:rFonts w:ascii="Calibri" w:hAnsi="Calibri" w:cs="Arial"/>
          <w:b/>
          <w:color w:val="000000"/>
          <w:sz w:val="22"/>
          <w:szCs w:val="22"/>
          <w:lang w:val="en-US"/>
        </w:rPr>
        <w:t>Direct Beneficiaries</w:t>
      </w:r>
      <w:r w:rsidR="00055097" w:rsidRPr="00E15D54">
        <w:rPr>
          <w:rFonts w:ascii="Calibri" w:hAnsi="Calibri" w:cs="Arial"/>
          <w:b/>
          <w:color w:val="000000"/>
          <w:sz w:val="22"/>
          <w:szCs w:val="22"/>
          <w:lang w:val="en-US"/>
        </w:rPr>
        <w:t xml:space="preserve">: </w:t>
      </w:r>
      <w:r w:rsidR="00055097" w:rsidRPr="00E15D54">
        <w:rPr>
          <w:rFonts w:ascii="Calibri" w:hAnsi="Calibri" w:cs="Arial"/>
          <w:i/>
          <w:color w:val="000000"/>
          <w:sz w:val="22"/>
          <w:szCs w:val="22"/>
          <w:lang w:val="en-US"/>
        </w:rPr>
        <w:t>“The individuals, groups, or organizations, targeted, that benefit, directly, from the development intervention”.</w:t>
      </w:r>
    </w:p>
    <w:tbl>
      <w:tblPr>
        <w:tblpPr w:leftFromText="180" w:rightFromText="180" w:vertAnchor="text" w:horzAnchor="margin" w:tblpXSpec="right" w:tblpY="52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993"/>
        <w:gridCol w:w="992"/>
        <w:gridCol w:w="992"/>
        <w:gridCol w:w="992"/>
        <w:gridCol w:w="993"/>
        <w:gridCol w:w="708"/>
        <w:gridCol w:w="1418"/>
        <w:gridCol w:w="1276"/>
      </w:tblGrid>
      <w:tr w:rsidR="00893264" w:rsidRPr="00E15D54" w:rsidTr="00893264">
        <w:trPr>
          <w:cantSplit/>
          <w:trHeight w:val="1250"/>
        </w:trPr>
        <w:tc>
          <w:tcPr>
            <w:tcW w:w="1809" w:type="dxa"/>
          </w:tcPr>
          <w:p w:rsidR="00893264" w:rsidRPr="00E15D54" w:rsidRDefault="00893264" w:rsidP="00893264">
            <w:pPr>
              <w:pStyle w:val="BodyText"/>
              <w:jc w:val="center"/>
              <w:rPr>
                <w:rFonts w:ascii="Calibri" w:hAnsi="Calibri" w:cs="Arial"/>
                <w:b/>
                <w:color w:val="000000"/>
                <w:sz w:val="22"/>
                <w:szCs w:val="22"/>
              </w:rPr>
            </w:pPr>
            <w:r w:rsidRPr="00E15D54">
              <w:rPr>
                <w:rFonts w:ascii="Calibri" w:hAnsi="Calibri" w:cs="Arial"/>
                <w:b/>
                <w:color w:val="000000"/>
                <w:sz w:val="22"/>
                <w:szCs w:val="22"/>
              </w:rPr>
              <w:t>Indicate Beneficiary type</w:t>
            </w:r>
          </w:p>
        </w:tc>
        <w:tc>
          <w:tcPr>
            <w:tcW w:w="993" w:type="dxa"/>
            <w:textDirection w:val="btLr"/>
          </w:tcPr>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Expected number of Institutions</w:t>
            </w:r>
          </w:p>
        </w:tc>
        <w:tc>
          <w:tcPr>
            <w:tcW w:w="992" w:type="dxa"/>
            <w:textDirection w:val="btLr"/>
          </w:tcPr>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Number of Institutions to date</w:t>
            </w:r>
          </w:p>
        </w:tc>
        <w:tc>
          <w:tcPr>
            <w:tcW w:w="992" w:type="dxa"/>
            <w:textDirection w:val="btLr"/>
          </w:tcPr>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 xml:space="preserve">Expected </w:t>
            </w:r>
          </w:p>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 xml:space="preserve">Number of </w:t>
            </w:r>
          </w:p>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Women</w:t>
            </w:r>
          </w:p>
        </w:tc>
        <w:tc>
          <w:tcPr>
            <w:tcW w:w="992" w:type="dxa"/>
            <w:textDirection w:val="btLr"/>
          </w:tcPr>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 xml:space="preserve">Number of </w:t>
            </w:r>
          </w:p>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 xml:space="preserve">Women </w:t>
            </w:r>
          </w:p>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To date</w:t>
            </w:r>
          </w:p>
        </w:tc>
        <w:tc>
          <w:tcPr>
            <w:tcW w:w="993" w:type="dxa"/>
            <w:textDirection w:val="btLr"/>
          </w:tcPr>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Expected number of Men</w:t>
            </w:r>
          </w:p>
        </w:tc>
        <w:tc>
          <w:tcPr>
            <w:tcW w:w="708" w:type="dxa"/>
            <w:textDirection w:val="btLr"/>
          </w:tcPr>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Number of men to date</w:t>
            </w:r>
          </w:p>
        </w:tc>
        <w:tc>
          <w:tcPr>
            <w:tcW w:w="1418" w:type="dxa"/>
            <w:textDirection w:val="btLr"/>
          </w:tcPr>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Expected number of individuals</w:t>
            </w:r>
          </w:p>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from Ethnic Groups</w:t>
            </w:r>
          </w:p>
        </w:tc>
        <w:tc>
          <w:tcPr>
            <w:tcW w:w="1276" w:type="dxa"/>
            <w:textDirection w:val="btLr"/>
          </w:tcPr>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number of individuals</w:t>
            </w:r>
          </w:p>
          <w:p w:rsidR="00893264" w:rsidRPr="00E15D54" w:rsidRDefault="00893264" w:rsidP="00893264">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from Ethnic Groups to date</w:t>
            </w:r>
          </w:p>
        </w:tc>
      </w:tr>
      <w:tr w:rsidR="00893264" w:rsidRPr="00E15D54" w:rsidTr="00893264">
        <w:trPr>
          <w:trHeight w:val="252"/>
        </w:trPr>
        <w:tc>
          <w:tcPr>
            <w:tcW w:w="1809" w:type="dxa"/>
          </w:tcPr>
          <w:p w:rsidR="00893264" w:rsidRPr="00E15D54" w:rsidRDefault="00893264" w:rsidP="00893264">
            <w:pPr>
              <w:pStyle w:val="BodyText"/>
              <w:jc w:val="left"/>
              <w:rPr>
                <w:rFonts w:ascii="Calibri" w:hAnsi="Calibri" w:cs="Arial"/>
                <w:color w:val="000000"/>
                <w:sz w:val="22"/>
                <w:szCs w:val="22"/>
              </w:rPr>
            </w:pPr>
            <w:r w:rsidRPr="00E15D54">
              <w:rPr>
                <w:rFonts w:ascii="Calibri" w:hAnsi="Calibri" w:cs="Arial"/>
                <w:color w:val="000000"/>
                <w:sz w:val="22"/>
                <w:szCs w:val="22"/>
              </w:rPr>
              <w:t>National Institutions</w:t>
            </w:r>
          </w:p>
        </w:tc>
        <w:tc>
          <w:tcPr>
            <w:tcW w:w="993" w:type="dxa"/>
          </w:tcPr>
          <w:p w:rsidR="00893264" w:rsidRPr="00E15D54" w:rsidRDefault="00893264" w:rsidP="00893264">
            <w:pPr>
              <w:pStyle w:val="BodyText"/>
              <w:jc w:val="center"/>
              <w:rPr>
                <w:rFonts w:ascii="Calibri" w:hAnsi="Calibri" w:cs="Arial"/>
                <w:color w:val="000000"/>
                <w:sz w:val="22"/>
                <w:szCs w:val="22"/>
              </w:rPr>
            </w:pPr>
            <w:r w:rsidRPr="00E15D54">
              <w:rPr>
                <w:rFonts w:ascii="Calibri" w:hAnsi="Calibri" w:cs="Arial"/>
                <w:color w:val="000000"/>
                <w:sz w:val="22"/>
                <w:szCs w:val="22"/>
              </w:rPr>
              <w:t>5</w:t>
            </w:r>
          </w:p>
        </w:tc>
        <w:tc>
          <w:tcPr>
            <w:tcW w:w="992" w:type="dxa"/>
          </w:tcPr>
          <w:p w:rsidR="00893264" w:rsidRPr="00E15D54" w:rsidRDefault="00F759E5" w:rsidP="00893264">
            <w:pPr>
              <w:pStyle w:val="BodyText"/>
              <w:jc w:val="center"/>
              <w:rPr>
                <w:rFonts w:ascii="Calibri" w:hAnsi="Calibri" w:cs="Arial"/>
                <w:color w:val="000000"/>
                <w:sz w:val="22"/>
                <w:szCs w:val="22"/>
              </w:rPr>
            </w:pPr>
            <w:r w:rsidRPr="00E15D54">
              <w:rPr>
                <w:rFonts w:ascii="Calibri" w:hAnsi="Calibri" w:cs="Arial"/>
                <w:color w:val="000000"/>
                <w:sz w:val="22"/>
                <w:szCs w:val="22"/>
              </w:rPr>
              <w:t>7</w:t>
            </w:r>
          </w:p>
        </w:tc>
        <w:tc>
          <w:tcPr>
            <w:tcW w:w="992" w:type="dxa"/>
          </w:tcPr>
          <w:p w:rsidR="00893264" w:rsidRPr="00E15D54" w:rsidRDefault="00893264" w:rsidP="00893264">
            <w:pPr>
              <w:pStyle w:val="BodyText"/>
              <w:jc w:val="center"/>
              <w:rPr>
                <w:rFonts w:ascii="Calibri" w:hAnsi="Calibri" w:cs="Arial"/>
                <w:color w:val="000000"/>
                <w:sz w:val="22"/>
                <w:szCs w:val="22"/>
              </w:rPr>
            </w:pPr>
            <w:r w:rsidRPr="00E15D54">
              <w:rPr>
                <w:rFonts w:ascii="Calibri" w:hAnsi="Calibri" w:cs="Arial"/>
                <w:color w:val="000000"/>
                <w:sz w:val="22"/>
                <w:szCs w:val="22"/>
              </w:rPr>
              <w:t>200</w:t>
            </w:r>
          </w:p>
        </w:tc>
        <w:tc>
          <w:tcPr>
            <w:tcW w:w="992" w:type="dxa"/>
          </w:tcPr>
          <w:p w:rsidR="00893264" w:rsidRPr="00E15D54" w:rsidRDefault="00F759E5" w:rsidP="00695483">
            <w:pPr>
              <w:pStyle w:val="BodyText"/>
              <w:jc w:val="center"/>
              <w:rPr>
                <w:rFonts w:ascii="Calibri" w:hAnsi="Calibri" w:cs="Arial"/>
                <w:color w:val="000000"/>
                <w:sz w:val="22"/>
                <w:szCs w:val="22"/>
              </w:rPr>
            </w:pPr>
            <w:r w:rsidRPr="00E15D54">
              <w:rPr>
                <w:rFonts w:ascii="Calibri" w:hAnsi="Calibri" w:cs="Arial"/>
                <w:color w:val="000000"/>
                <w:sz w:val="22"/>
                <w:szCs w:val="22"/>
              </w:rPr>
              <w:t>140</w:t>
            </w:r>
          </w:p>
        </w:tc>
        <w:tc>
          <w:tcPr>
            <w:tcW w:w="993" w:type="dxa"/>
          </w:tcPr>
          <w:p w:rsidR="00893264" w:rsidRPr="00E15D54" w:rsidRDefault="00893264"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8" w:type="dxa"/>
          </w:tcPr>
          <w:p w:rsidR="00893264" w:rsidRPr="00E15D54" w:rsidRDefault="00893264"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893264" w:rsidRPr="00E15D54" w:rsidRDefault="00893264"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6" w:type="dxa"/>
          </w:tcPr>
          <w:p w:rsidR="00893264" w:rsidRPr="00E15D54" w:rsidRDefault="00893264"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r w:rsidR="00046C55" w:rsidRPr="00E15D54" w:rsidTr="00893264">
        <w:trPr>
          <w:trHeight w:val="266"/>
        </w:trPr>
        <w:tc>
          <w:tcPr>
            <w:tcW w:w="1809" w:type="dxa"/>
          </w:tcPr>
          <w:p w:rsidR="00046C55" w:rsidRPr="00E15D54" w:rsidRDefault="00046C55" w:rsidP="00893264">
            <w:pPr>
              <w:pStyle w:val="BodyText"/>
              <w:jc w:val="left"/>
              <w:rPr>
                <w:rFonts w:ascii="Calibri" w:hAnsi="Calibri" w:cs="Arial"/>
                <w:color w:val="000000"/>
                <w:sz w:val="22"/>
                <w:szCs w:val="22"/>
              </w:rPr>
            </w:pPr>
            <w:r w:rsidRPr="00E15D54">
              <w:rPr>
                <w:rFonts w:ascii="Calibri" w:hAnsi="Calibri" w:cs="Arial"/>
                <w:color w:val="000000"/>
                <w:sz w:val="22"/>
                <w:szCs w:val="22"/>
              </w:rPr>
              <w:t>Local Institutions</w:t>
            </w:r>
          </w:p>
        </w:tc>
        <w:tc>
          <w:tcPr>
            <w:tcW w:w="993"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8</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3"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8"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6"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r w:rsidR="00046C55" w:rsidRPr="00E15D54" w:rsidTr="00893264">
        <w:trPr>
          <w:trHeight w:val="266"/>
        </w:trPr>
        <w:tc>
          <w:tcPr>
            <w:tcW w:w="1809" w:type="dxa"/>
          </w:tcPr>
          <w:p w:rsidR="00046C55" w:rsidRPr="00E15D54" w:rsidRDefault="00046C55" w:rsidP="00893264">
            <w:pPr>
              <w:pStyle w:val="BodyText"/>
              <w:jc w:val="left"/>
              <w:rPr>
                <w:rFonts w:ascii="Calibri" w:hAnsi="Calibri" w:cs="Arial"/>
                <w:color w:val="000000"/>
                <w:sz w:val="22"/>
                <w:szCs w:val="22"/>
              </w:rPr>
            </w:pPr>
            <w:r w:rsidRPr="00E15D54">
              <w:rPr>
                <w:rFonts w:ascii="Calibri" w:hAnsi="Calibri" w:cs="Arial"/>
                <w:color w:val="000000"/>
                <w:sz w:val="22"/>
                <w:szCs w:val="22"/>
              </w:rPr>
              <w:t xml:space="preserve">Urban </w:t>
            </w:r>
          </w:p>
        </w:tc>
        <w:tc>
          <w:tcPr>
            <w:tcW w:w="993"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8</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3"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8"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6"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r w:rsidR="00046C55" w:rsidRPr="00E15D54" w:rsidTr="00893264">
        <w:trPr>
          <w:trHeight w:val="266"/>
        </w:trPr>
        <w:tc>
          <w:tcPr>
            <w:tcW w:w="1809" w:type="dxa"/>
          </w:tcPr>
          <w:p w:rsidR="00046C55" w:rsidRPr="00E15D54" w:rsidRDefault="00046C55" w:rsidP="00893264">
            <w:pPr>
              <w:pStyle w:val="BodyText"/>
              <w:jc w:val="left"/>
              <w:rPr>
                <w:rFonts w:ascii="Calibri" w:hAnsi="Calibri" w:cs="Arial"/>
                <w:color w:val="000000"/>
                <w:sz w:val="22"/>
                <w:szCs w:val="22"/>
              </w:rPr>
            </w:pPr>
            <w:r w:rsidRPr="00E15D54">
              <w:rPr>
                <w:rFonts w:ascii="Calibri" w:hAnsi="Calibri" w:cs="Arial"/>
                <w:color w:val="000000"/>
                <w:sz w:val="22"/>
                <w:szCs w:val="22"/>
              </w:rPr>
              <w:t>Rural</w:t>
            </w:r>
          </w:p>
        </w:tc>
        <w:tc>
          <w:tcPr>
            <w:tcW w:w="993"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32</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3"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8"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6"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r w:rsidR="00046C55" w:rsidRPr="00E15D54" w:rsidTr="00893264">
        <w:trPr>
          <w:trHeight w:val="257"/>
        </w:trPr>
        <w:tc>
          <w:tcPr>
            <w:tcW w:w="1809" w:type="dxa"/>
          </w:tcPr>
          <w:p w:rsidR="00046C55" w:rsidRPr="00E15D54" w:rsidRDefault="00046C55" w:rsidP="00893264">
            <w:pPr>
              <w:pStyle w:val="BodyText"/>
              <w:jc w:val="left"/>
              <w:rPr>
                <w:rFonts w:ascii="Calibri" w:hAnsi="Calibri" w:cs="Arial"/>
                <w:b/>
                <w:color w:val="000000"/>
                <w:sz w:val="22"/>
                <w:szCs w:val="22"/>
              </w:rPr>
            </w:pPr>
            <w:r w:rsidRPr="00E15D54">
              <w:rPr>
                <w:rFonts w:ascii="Calibri" w:hAnsi="Calibri" w:cs="Arial"/>
                <w:b/>
                <w:color w:val="000000"/>
                <w:sz w:val="22"/>
                <w:szCs w:val="22"/>
              </w:rPr>
              <w:t>Total</w:t>
            </w:r>
          </w:p>
        </w:tc>
        <w:tc>
          <w:tcPr>
            <w:tcW w:w="993"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53</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2"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200</w:t>
            </w:r>
          </w:p>
        </w:tc>
        <w:tc>
          <w:tcPr>
            <w:tcW w:w="992" w:type="dxa"/>
          </w:tcPr>
          <w:p w:rsidR="00046C55" w:rsidRPr="00E15D54" w:rsidRDefault="00695483" w:rsidP="00695483">
            <w:pPr>
              <w:pStyle w:val="BodyText"/>
              <w:jc w:val="center"/>
              <w:rPr>
                <w:rFonts w:ascii="Calibri" w:hAnsi="Calibri" w:cs="Arial"/>
                <w:color w:val="000000"/>
                <w:sz w:val="22"/>
                <w:szCs w:val="22"/>
              </w:rPr>
            </w:pPr>
            <w:r w:rsidRPr="00E15D54">
              <w:rPr>
                <w:rFonts w:ascii="Calibri" w:hAnsi="Calibri" w:cs="Arial"/>
                <w:color w:val="000000"/>
                <w:sz w:val="22"/>
                <w:szCs w:val="22"/>
              </w:rPr>
              <w:t>140</w:t>
            </w:r>
          </w:p>
        </w:tc>
        <w:tc>
          <w:tcPr>
            <w:tcW w:w="993"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8"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6" w:type="dxa"/>
          </w:tcPr>
          <w:p w:rsidR="00046C55" w:rsidRPr="00E15D54" w:rsidRDefault="00046C55" w:rsidP="00893264">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bl>
    <w:p w:rsidR="00355242" w:rsidRPr="00E15D54" w:rsidRDefault="00355242" w:rsidP="00BD4A27">
      <w:pPr>
        <w:pStyle w:val="BodyText"/>
        <w:rPr>
          <w:rFonts w:ascii="Calibri" w:hAnsi="Calibri" w:cs="Arial"/>
          <w:b/>
          <w:color w:val="000000"/>
          <w:sz w:val="22"/>
          <w:szCs w:val="22"/>
          <w:lang w:val="en-US"/>
        </w:rPr>
      </w:pPr>
    </w:p>
    <w:p w:rsidR="00355242" w:rsidRPr="00E15D54" w:rsidRDefault="00355242" w:rsidP="00BD4A27">
      <w:pPr>
        <w:pStyle w:val="BodyText"/>
        <w:rPr>
          <w:rFonts w:ascii="Calibri" w:hAnsi="Calibri" w:cs="Arial"/>
          <w:b/>
          <w:color w:val="000000"/>
          <w:sz w:val="22"/>
          <w:szCs w:val="22"/>
          <w:lang w:val="en-US"/>
        </w:rPr>
      </w:pPr>
    </w:p>
    <w:p w:rsidR="00355242" w:rsidRPr="00E15D54" w:rsidRDefault="00355242" w:rsidP="00BD4A27">
      <w:pPr>
        <w:pStyle w:val="BodyText"/>
        <w:rPr>
          <w:rFonts w:ascii="Calibri" w:hAnsi="Calibri" w:cs="Arial"/>
          <w:b/>
          <w:color w:val="000000"/>
          <w:sz w:val="22"/>
          <w:szCs w:val="22"/>
          <w:lang w:val="en-US"/>
        </w:rPr>
      </w:pPr>
    </w:p>
    <w:p w:rsidR="00B83944" w:rsidRPr="00E15D54" w:rsidRDefault="00B83944" w:rsidP="00BD4A27">
      <w:pPr>
        <w:pStyle w:val="BodyText"/>
        <w:rPr>
          <w:rFonts w:ascii="Calibri" w:hAnsi="Calibri" w:cs="Arial"/>
          <w:b/>
          <w:color w:val="000000"/>
          <w:sz w:val="22"/>
          <w:szCs w:val="22"/>
          <w:lang w:val="en-US"/>
        </w:rPr>
      </w:pPr>
    </w:p>
    <w:tbl>
      <w:tblPr>
        <w:tblpPr w:leftFromText="180" w:rightFromText="180" w:vertAnchor="text" w:horzAnchor="margin" w:tblpXSpec="right" w:tblpY="132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45"/>
        <w:gridCol w:w="993"/>
        <w:gridCol w:w="850"/>
        <w:gridCol w:w="1134"/>
        <w:gridCol w:w="992"/>
        <w:gridCol w:w="709"/>
        <w:gridCol w:w="1418"/>
        <w:gridCol w:w="1275"/>
      </w:tblGrid>
      <w:tr w:rsidR="002829DA" w:rsidRPr="00E15D54" w:rsidTr="002829DA">
        <w:trPr>
          <w:cantSplit/>
          <w:trHeight w:val="1250"/>
        </w:trPr>
        <w:tc>
          <w:tcPr>
            <w:tcW w:w="1998" w:type="dxa"/>
          </w:tcPr>
          <w:p w:rsidR="002829DA" w:rsidRPr="00E15D54" w:rsidRDefault="002829DA" w:rsidP="002829DA">
            <w:pPr>
              <w:pStyle w:val="BodyText"/>
              <w:jc w:val="center"/>
              <w:rPr>
                <w:rFonts w:ascii="Calibri" w:hAnsi="Calibri" w:cs="Arial"/>
                <w:b/>
                <w:color w:val="000000"/>
                <w:sz w:val="22"/>
                <w:szCs w:val="22"/>
              </w:rPr>
            </w:pPr>
            <w:r w:rsidRPr="00E15D54">
              <w:rPr>
                <w:rFonts w:ascii="Calibri" w:hAnsi="Calibri" w:cs="Arial"/>
                <w:b/>
                <w:color w:val="000000"/>
                <w:sz w:val="22"/>
                <w:szCs w:val="22"/>
              </w:rPr>
              <w:t>Indicate Beneficiary type</w:t>
            </w:r>
          </w:p>
        </w:tc>
        <w:tc>
          <w:tcPr>
            <w:tcW w:w="945" w:type="dxa"/>
            <w:textDirection w:val="btLr"/>
          </w:tcPr>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Expected number of Institutions</w:t>
            </w:r>
          </w:p>
        </w:tc>
        <w:tc>
          <w:tcPr>
            <w:tcW w:w="993" w:type="dxa"/>
            <w:textDirection w:val="btLr"/>
          </w:tcPr>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Number of Institutions to date</w:t>
            </w:r>
          </w:p>
        </w:tc>
        <w:tc>
          <w:tcPr>
            <w:tcW w:w="850" w:type="dxa"/>
            <w:textDirection w:val="btLr"/>
          </w:tcPr>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 xml:space="preserve">Expected </w:t>
            </w:r>
          </w:p>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 xml:space="preserve">Number of </w:t>
            </w:r>
          </w:p>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Women</w:t>
            </w:r>
          </w:p>
        </w:tc>
        <w:tc>
          <w:tcPr>
            <w:tcW w:w="1134" w:type="dxa"/>
            <w:textDirection w:val="btLr"/>
          </w:tcPr>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 xml:space="preserve">Number of </w:t>
            </w:r>
          </w:p>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 xml:space="preserve">Women </w:t>
            </w:r>
          </w:p>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To date</w:t>
            </w:r>
          </w:p>
        </w:tc>
        <w:tc>
          <w:tcPr>
            <w:tcW w:w="992" w:type="dxa"/>
            <w:textDirection w:val="btLr"/>
          </w:tcPr>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Expected number of Men</w:t>
            </w:r>
          </w:p>
        </w:tc>
        <w:tc>
          <w:tcPr>
            <w:tcW w:w="709" w:type="dxa"/>
            <w:textDirection w:val="btLr"/>
          </w:tcPr>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Number of men to date</w:t>
            </w:r>
          </w:p>
        </w:tc>
        <w:tc>
          <w:tcPr>
            <w:tcW w:w="1418" w:type="dxa"/>
            <w:textDirection w:val="btLr"/>
          </w:tcPr>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Expected number of individuals</w:t>
            </w:r>
          </w:p>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from Ethnic Groups</w:t>
            </w:r>
          </w:p>
        </w:tc>
        <w:tc>
          <w:tcPr>
            <w:tcW w:w="1275" w:type="dxa"/>
            <w:textDirection w:val="btLr"/>
          </w:tcPr>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number of individuals</w:t>
            </w:r>
          </w:p>
          <w:p w:rsidR="002829DA" w:rsidRPr="00E15D54" w:rsidRDefault="002829DA" w:rsidP="002829DA">
            <w:pPr>
              <w:pStyle w:val="BodyText"/>
              <w:ind w:left="113" w:right="113"/>
              <w:jc w:val="center"/>
              <w:rPr>
                <w:rFonts w:ascii="Calibri" w:hAnsi="Calibri" w:cs="Arial"/>
                <w:b/>
                <w:color w:val="000000"/>
                <w:sz w:val="22"/>
                <w:szCs w:val="22"/>
              </w:rPr>
            </w:pPr>
            <w:r w:rsidRPr="00E15D54">
              <w:rPr>
                <w:rFonts w:ascii="Calibri" w:hAnsi="Calibri" w:cs="Arial"/>
                <w:b/>
                <w:color w:val="000000"/>
                <w:sz w:val="22"/>
                <w:szCs w:val="22"/>
              </w:rPr>
              <w:t>from Ethnic Groups to date</w:t>
            </w:r>
          </w:p>
        </w:tc>
      </w:tr>
      <w:tr w:rsidR="00046C55" w:rsidRPr="00E15D54" w:rsidTr="002829DA">
        <w:trPr>
          <w:trHeight w:val="252"/>
        </w:trPr>
        <w:tc>
          <w:tcPr>
            <w:tcW w:w="1998" w:type="dxa"/>
          </w:tcPr>
          <w:p w:rsidR="00046C55" w:rsidRPr="00E15D54" w:rsidRDefault="00046C55" w:rsidP="002829DA">
            <w:pPr>
              <w:pStyle w:val="BodyText"/>
              <w:jc w:val="left"/>
              <w:rPr>
                <w:rFonts w:ascii="Calibri" w:hAnsi="Calibri" w:cs="Arial"/>
                <w:color w:val="000000"/>
                <w:sz w:val="22"/>
                <w:szCs w:val="22"/>
              </w:rPr>
            </w:pPr>
            <w:r w:rsidRPr="00E15D54">
              <w:rPr>
                <w:rFonts w:ascii="Calibri" w:hAnsi="Calibri" w:cs="Arial"/>
                <w:color w:val="000000"/>
                <w:sz w:val="22"/>
                <w:szCs w:val="22"/>
              </w:rPr>
              <w:t>National Institutions</w:t>
            </w:r>
          </w:p>
        </w:tc>
        <w:tc>
          <w:tcPr>
            <w:tcW w:w="94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2</w:t>
            </w:r>
          </w:p>
        </w:tc>
        <w:tc>
          <w:tcPr>
            <w:tcW w:w="993"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850"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134"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2"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9"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r w:rsidR="00046C55" w:rsidRPr="00E15D54" w:rsidTr="002829DA">
        <w:trPr>
          <w:trHeight w:val="276"/>
        </w:trPr>
        <w:tc>
          <w:tcPr>
            <w:tcW w:w="1998" w:type="dxa"/>
          </w:tcPr>
          <w:p w:rsidR="00046C55" w:rsidRPr="00E15D54" w:rsidRDefault="00046C55" w:rsidP="002829DA">
            <w:pPr>
              <w:pStyle w:val="BodyText"/>
              <w:jc w:val="left"/>
              <w:rPr>
                <w:rFonts w:ascii="Calibri" w:hAnsi="Calibri" w:cs="Arial"/>
                <w:color w:val="000000"/>
                <w:sz w:val="22"/>
                <w:szCs w:val="22"/>
              </w:rPr>
            </w:pPr>
            <w:r w:rsidRPr="00E15D54">
              <w:rPr>
                <w:rFonts w:ascii="Calibri" w:hAnsi="Calibri" w:cs="Arial"/>
                <w:color w:val="000000"/>
                <w:sz w:val="22"/>
                <w:szCs w:val="22"/>
              </w:rPr>
              <w:t>Local Institutions</w:t>
            </w:r>
          </w:p>
        </w:tc>
        <w:tc>
          <w:tcPr>
            <w:tcW w:w="94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3"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850"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134"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2"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9"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r w:rsidR="00046C55" w:rsidRPr="00E15D54" w:rsidTr="002829DA">
        <w:trPr>
          <w:trHeight w:val="266"/>
        </w:trPr>
        <w:tc>
          <w:tcPr>
            <w:tcW w:w="1998" w:type="dxa"/>
          </w:tcPr>
          <w:p w:rsidR="00046C55" w:rsidRPr="00E15D54" w:rsidRDefault="00046C55" w:rsidP="002829DA">
            <w:pPr>
              <w:pStyle w:val="BodyText"/>
              <w:jc w:val="left"/>
              <w:rPr>
                <w:rFonts w:ascii="Calibri" w:hAnsi="Calibri" w:cs="Arial"/>
                <w:color w:val="000000"/>
                <w:sz w:val="22"/>
                <w:szCs w:val="22"/>
              </w:rPr>
            </w:pPr>
            <w:r w:rsidRPr="00E15D54">
              <w:rPr>
                <w:rFonts w:ascii="Calibri" w:hAnsi="Calibri" w:cs="Arial"/>
                <w:color w:val="000000"/>
                <w:sz w:val="22"/>
                <w:szCs w:val="22"/>
              </w:rPr>
              <w:t xml:space="preserve">Urban </w:t>
            </w:r>
          </w:p>
        </w:tc>
        <w:tc>
          <w:tcPr>
            <w:tcW w:w="94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3"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850"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10,000</w:t>
            </w:r>
          </w:p>
        </w:tc>
        <w:tc>
          <w:tcPr>
            <w:tcW w:w="1134" w:type="dxa"/>
          </w:tcPr>
          <w:p w:rsidR="00046C55" w:rsidRPr="00E15D54" w:rsidRDefault="00695483" w:rsidP="002829DA">
            <w:pPr>
              <w:pStyle w:val="BodyText"/>
              <w:jc w:val="center"/>
              <w:rPr>
                <w:rFonts w:ascii="Calibri" w:hAnsi="Calibri" w:cs="Arial"/>
                <w:color w:val="000000"/>
                <w:sz w:val="22"/>
                <w:szCs w:val="22"/>
              </w:rPr>
            </w:pPr>
            <w:r w:rsidRPr="00E15D54">
              <w:rPr>
                <w:rFonts w:ascii="Calibri" w:hAnsi="Calibri" w:cs="Arial"/>
                <w:color w:val="000000"/>
                <w:sz w:val="22"/>
                <w:szCs w:val="22"/>
              </w:rPr>
              <w:t>6,000</w:t>
            </w:r>
          </w:p>
        </w:tc>
        <w:tc>
          <w:tcPr>
            <w:tcW w:w="992"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9"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r w:rsidR="00046C55" w:rsidRPr="00E15D54" w:rsidTr="002829DA">
        <w:trPr>
          <w:trHeight w:val="266"/>
        </w:trPr>
        <w:tc>
          <w:tcPr>
            <w:tcW w:w="1998" w:type="dxa"/>
          </w:tcPr>
          <w:p w:rsidR="00046C55" w:rsidRPr="00E15D54" w:rsidRDefault="00046C55" w:rsidP="002829DA">
            <w:pPr>
              <w:pStyle w:val="BodyText"/>
              <w:jc w:val="left"/>
              <w:rPr>
                <w:rFonts w:ascii="Calibri" w:hAnsi="Calibri" w:cs="Arial"/>
                <w:color w:val="000000"/>
                <w:sz w:val="22"/>
                <w:szCs w:val="22"/>
              </w:rPr>
            </w:pPr>
            <w:r w:rsidRPr="00E15D54">
              <w:rPr>
                <w:rFonts w:ascii="Calibri" w:hAnsi="Calibri" w:cs="Arial"/>
                <w:color w:val="000000"/>
                <w:sz w:val="22"/>
                <w:szCs w:val="22"/>
              </w:rPr>
              <w:t>Rural</w:t>
            </w:r>
          </w:p>
        </w:tc>
        <w:tc>
          <w:tcPr>
            <w:tcW w:w="94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3"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850"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5,000</w:t>
            </w:r>
          </w:p>
        </w:tc>
        <w:tc>
          <w:tcPr>
            <w:tcW w:w="1134" w:type="dxa"/>
          </w:tcPr>
          <w:p w:rsidR="00046C55" w:rsidRPr="00E15D54" w:rsidRDefault="00695483" w:rsidP="002829DA">
            <w:pPr>
              <w:pStyle w:val="BodyText"/>
              <w:jc w:val="center"/>
              <w:rPr>
                <w:rFonts w:ascii="Calibri" w:hAnsi="Calibri" w:cs="Arial"/>
                <w:color w:val="000000"/>
                <w:sz w:val="22"/>
                <w:szCs w:val="22"/>
              </w:rPr>
            </w:pPr>
            <w:r w:rsidRPr="00E15D54">
              <w:rPr>
                <w:rFonts w:ascii="Calibri" w:hAnsi="Calibri" w:cs="Arial"/>
                <w:color w:val="000000"/>
                <w:sz w:val="22"/>
                <w:szCs w:val="22"/>
              </w:rPr>
              <w:t>2,300</w:t>
            </w:r>
          </w:p>
        </w:tc>
        <w:tc>
          <w:tcPr>
            <w:tcW w:w="992"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9"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r w:rsidR="00046C55" w:rsidRPr="00E15D54" w:rsidTr="002829DA">
        <w:trPr>
          <w:trHeight w:val="242"/>
        </w:trPr>
        <w:tc>
          <w:tcPr>
            <w:tcW w:w="1998" w:type="dxa"/>
          </w:tcPr>
          <w:p w:rsidR="00046C55" w:rsidRPr="00E15D54" w:rsidRDefault="00046C55" w:rsidP="002829DA">
            <w:pPr>
              <w:pStyle w:val="BodyText"/>
              <w:jc w:val="left"/>
              <w:rPr>
                <w:rFonts w:ascii="Calibri" w:hAnsi="Calibri" w:cs="Arial"/>
                <w:b/>
                <w:color w:val="000000"/>
                <w:sz w:val="22"/>
                <w:szCs w:val="22"/>
              </w:rPr>
            </w:pPr>
            <w:r w:rsidRPr="00E15D54">
              <w:rPr>
                <w:rFonts w:ascii="Calibri" w:hAnsi="Calibri" w:cs="Arial"/>
                <w:b/>
                <w:color w:val="000000"/>
                <w:sz w:val="22"/>
                <w:szCs w:val="22"/>
              </w:rPr>
              <w:t>Total</w:t>
            </w:r>
          </w:p>
        </w:tc>
        <w:tc>
          <w:tcPr>
            <w:tcW w:w="94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993"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850"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15,000</w:t>
            </w:r>
          </w:p>
        </w:tc>
        <w:tc>
          <w:tcPr>
            <w:tcW w:w="1134" w:type="dxa"/>
          </w:tcPr>
          <w:p w:rsidR="00046C55" w:rsidRPr="00E15D54" w:rsidRDefault="00695483" w:rsidP="00695483">
            <w:pPr>
              <w:pStyle w:val="BodyText"/>
              <w:jc w:val="center"/>
              <w:rPr>
                <w:rFonts w:ascii="Calibri" w:hAnsi="Calibri" w:cs="Arial"/>
                <w:color w:val="000000"/>
                <w:sz w:val="22"/>
                <w:szCs w:val="22"/>
              </w:rPr>
            </w:pPr>
            <w:r w:rsidRPr="00E15D54">
              <w:rPr>
                <w:rFonts w:ascii="Calibri" w:hAnsi="Calibri" w:cs="Arial"/>
                <w:color w:val="000000"/>
                <w:sz w:val="22"/>
                <w:szCs w:val="22"/>
              </w:rPr>
              <w:t>8,300</w:t>
            </w:r>
          </w:p>
        </w:tc>
        <w:tc>
          <w:tcPr>
            <w:tcW w:w="992"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709"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418"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c>
          <w:tcPr>
            <w:tcW w:w="1275" w:type="dxa"/>
          </w:tcPr>
          <w:p w:rsidR="00046C55" w:rsidRPr="00E15D54" w:rsidRDefault="00046C55" w:rsidP="002829DA">
            <w:pPr>
              <w:pStyle w:val="BodyText"/>
              <w:jc w:val="center"/>
              <w:rPr>
                <w:rFonts w:ascii="Calibri" w:hAnsi="Calibri" w:cs="Arial"/>
                <w:color w:val="000000"/>
                <w:sz w:val="22"/>
                <w:szCs w:val="22"/>
              </w:rPr>
            </w:pPr>
            <w:r w:rsidRPr="00E15D54">
              <w:rPr>
                <w:rFonts w:ascii="Calibri" w:hAnsi="Calibri" w:cs="Arial"/>
                <w:color w:val="000000"/>
                <w:sz w:val="22"/>
                <w:szCs w:val="22"/>
              </w:rPr>
              <w:t>NA</w:t>
            </w:r>
          </w:p>
        </w:tc>
      </w:tr>
    </w:tbl>
    <w:p w:rsidR="00CE4A7C" w:rsidRPr="00E15D54" w:rsidRDefault="002E3735" w:rsidP="00233212">
      <w:pPr>
        <w:pStyle w:val="BodyText"/>
        <w:rPr>
          <w:sz w:val="22"/>
          <w:szCs w:val="22"/>
        </w:rPr>
        <w:sectPr w:rsidR="00CE4A7C" w:rsidRPr="00E15D54" w:rsidSect="00E15D54">
          <w:headerReference w:type="even" r:id="rId9"/>
          <w:headerReference w:type="default" r:id="rId10"/>
          <w:footerReference w:type="even" r:id="rId11"/>
          <w:footerReference w:type="default" r:id="rId12"/>
          <w:endnotePr>
            <w:numFmt w:val="decimal"/>
          </w:endnotePr>
          <w:type w:val="continuous"/>
          <w:pgSz w:w="12240" w:h="15840" w:code="1"/>
          <w:pgMar w:top="720" w:right="900" w:bottom="567" w:left="1134" w:header="720" w:footer="435" w:gutter="0"/>
          <w:cols w:space="720"/>
          <w:docGrid w:linePitch="360"/>
        </w:sectPr>
      </w:pPr>
      <w:r w:rsidRPr="00E15D54">
        <w:rPr>
          <w:rFonts w:ascii="Calibri" w:hAnsi="Calibri" w:cs="Arial"/>
          <w:b/>
          <w:color w:val="000000"/>
          <w:sz w:val="22"/>
          <w:szCs w:val="22"/>
          <w:lang w:val="en-US"/>
        </w:rPr>
        <w:t>I</w:t>
      </w:r>
      <w:r w:rsidR="00E329D2" w:rsidRPr="00E15D54">
        <w:rPr>
          <w:rFonts w:ascii="Calibri" w:hAnsi="Calibri" w:cs="Arial"/>
          <w:b/>
          <w:color w:val="000000"/>
          <w:sz w:val="22"/>
          <w:szCs w:val="22"/>
          <w:lang w:val="en-US"/>
        </w:rPr>
        <w:t>ndirect Beneficiaries</w:t>
      </w:r>
      <w:r w:rsidR="00A83188" w:rsidRPr="00E15D54">
        <w:rPr>
          <w:rFonts w:ascii="Calibri" w:hAnsi="Calibri" w:cs="Arial"/>
          <w:b/>
          <w:color w:val="000000"/>
          <w:sz w:val="22"/>
          <w:szCs w:val="22"/>
          <w:lang w:val="en-US"/>
        </w:rPr>
        <w:t xml:space="preserve">: </w:t>
      </w:r>
      <w:r w:rsidR="00A83188" w:rsidRPr="00E15D54">
        <w:rPr>
          <w:rFonts w:ascii="Calibri" w:hAnsi="Calibri" w:cs="Arial"/>
          <w:i/>
          <w:color w:val="000000"/>
          <w:sz w:val="22"/>
          <w:szCs w:val="22"/>
          <w:lang w:val="en-US"/>
        </w:rPr>
        <w:t>“The individuals, groups, or organizations, not targeted, that benefit, indirectly, from the development intervention”</w:t>
      </w:r>
    </w:p>
    <w:p w:rsidR="00E15D54" w:rsidRDefault="00E15D54" w:rsidP="0093646F">
      <w:pPr>
        <w:jc w:val="both"/>
        <w:rPr>
          <w:rFonts w:ascii="Calibri" w:hAnsi="Calibri" w:cs="Arial"/>
          <w:snapToGrid/>
          <w:sz w:val="22"/>
          <w:szCs w:val="22"/>
        </w:rPr>
      </w:pPr>
    </w:p>
    <w:p w:rsidR="00E15D54" w:rsidRDefault="00E15D54" w:rsidP="0093646F">
      <w:pPr>
        <w:jc w:val="both"/>
        <w:rPr>
          <w:rFonts w:ascii="Calibri" w:hAnsi="Calibri" w:cs="Arial"/>
          <w:snapToGrid/>
          <w:sz w:val="22"/>
          <w:szCs w:val="22"/>
        </w:rPr>
      </w:pPr>
    </w:p>
    <w:p w:rsidR="00E15D54" w:rsidRDefault="00E15D54" w:rsidP="0093646F">
      <w:pPr>
        <w:jc w:val="both"/>
        <w:rPr>
          <w:rFonts w:ascii="Calibri" w:hAnsi="Calibri" w:cs="Arial"/>
          <w:snapToGrid/>
          <w:sz w:val="22"/>
          <w:szCs w:val="22"/>
        </w:rPr>
      </w:pPr>
    </w:p>
    <w:p w:rsidR="00E15D54" w:rsidRDefault="00E15D54" w:rsidP="0093646F">
      <w:pPr>
        <w:jc w:val="both"/>
        <w:rPr>
          <w:rFonts w:ascii="Calibri" w:hAnsi="Calibri" w:cs="Arial"/>
          <w:snapToGrid/>
          <w:sz w:val="22"/>
          <w:szCs w:val="22"/>
        </w:rPr>
      </w:pPr>
    </w:p>
    <w:p w:rsidR="0093646F" w:rsidRPr="00E15D54" w:rsidRDefault="0093646F" w:rsidP="0093646F">
      <w:pPr>
        <w:jc w:val="both"/>
        <w:rPr>
          <w:rFonts w:ascii="Calibri" w:hAnsi="Calibri" w:cs="Arial"/>
          <w:sz w:val="22"/>
          <w:szCs w:val="22"/>
        </w:rPr>
      </w:pPr>
      <w:r w:rsidRPr="00E15D54">
        <w:rPr>
          <w:rFonts w:ascii="Calibri" w:hAnsi="Calibri" w:cs="Arial"/>
          <w:b/>
          <w:sz w:val="22"/>
          <w:szCs w:val="22"/>
          <w:lang w:val="en-CA"/>
        </w:rPr>
        <w:t>b- Guinea- Bissau MDG F-</w:t>
      </w:r>
      <w:r w:rsidR="00EC7C4A" w:rsidRPr="00E15D54">
        <w:rPr>
          <w:rFonts w:ascii="Calibri" w:hAnsi="Calibri" w:cs="Arial"/>
          <w:b/>
          <w:sz w:val="22"/>
          <w:szCs w:val="22"/>
          <w:lang w:val="en-CA"/>
        </w:rPr>
        <w:t>J Joint</w:t>
      </w:r>
      <w:r w:rsidRPr="00E15D54">
        <w:rPr>
          <w:rFonts w:ascii="Calibri" w:hAnsi="Calibri" w:cs="Arial"/>
          <w:b/>
          <w:sz w:val="22"/>
          <w:szCs w:val="22"/>
        </w:rPr>
        <w:t xml:space="preserve"> Programme</w:t>
      </w:r>
      <w:r w:rsidR="00233212" w:rsidRPr="00E15D54">
        <w:rPr>
          <w:rFonts w:ascii="Calibri" w:hAnsi="Calibri" w:cs="Arial"/>
          <w:b/>
          <w:sz w:val="22"/>
          <w:szCs w:val="22"/>
        </w:rPr>
        <w:t xml:space="preserve"> M&amp;E framework-</w:t>
      </w:r>
    </w:p>
    <w:p w:rsidR="0093646F" w:rsidRPr="00E15D54" w:rsidRDefault="0093646F" w:rsidP="0093646F">
      <w:pPr>
        <w:jc w:val="both"/>
        <w:rPr>
          <w:rFonts w:ascii="Calibri" w:hAnsi="Calibri"/>
          <w:b/>
          <w:i/>
          <w:sz w:val="22"/>
          <w:szCs w:val="22"/>
        </w:rPr>
      </w:pPr>
    </w:p>
    <w:p w:rsidR="00EC7C4A" w:rsidRPr="00E15D54" w:rsidRDefault="00EC7C4A" w:rsidP="0093646F">
      <w:pPr>
        <w:jc w:val="both"/>
        <w:rPr>
          <w:rFonts w:ascii="Calibri" w:hAnsi="Calibri"/>
          <w:b/>
          <w:i/>
          <w:sz w:val="22"/>
          <w:szCs w:val="22"/>
        </w:rPr>
      </w:pPr>
    </w:p>
    <w:p w:rsidR="00EC7C4A" w:rsidRPr="00E15D54" w:rsidRDefault="00EC7C4A" w:rsidP="0093646F">
      <w:pPr>
        <w:jc w:val="both"/>
        <w:rPr>
          <w:rFonts w:ascii="Calibri" w:hAnsi="Calibri"/>
          <w:b/>
          <w:i/>
          <w:sz w:val="22"/>
          <w:szCs w:val="22"/>
        </w:rPr>
      </w:pPr>
    </w:p>
    <w:p w:rsidR="00EC7C4A" w:rsidRPr="00E15D54" w:rsidRDefault="00EC7C4A" w:rsidP="0093646F">
      <w:pPr>
        <w:jc w:val="both"/>
        <w:rPr>
          <w:rFonts w:ascii="Calibri" w:hAnsi="Calibri"/>
          <w:b/>
          <w:i/>
          <w:sz w:val="22"/>
          <w:szCs w:val="22"/>
        </w:rPr>
      </w:pPr>
    </w:p>
    <w:p w:rsidR="00EC7C4A" w:rsidRPr="00E15D54" w:rsidRDefault="00EC7C4A" w:rsidP="0093646F">
      <w:pPr>
        <w:jc w:val="both"/>
        <w:rPr>
          <w:rFonts w:ascii="Calibri" w:hAnsi="Calibri"/>
          <w:b/>
          <w:i/>
          <w:sz w:val="22"/>
          <w:szCs w:val="22"/>
        </w:rPr>
      </w:pPr>
    </w:p>
    <w:p w:rsidR="00EC7C4A" w:rsidRPr="00E15D54" w:rsidRDefault="00EC7C4A" w:rsidP="0093646F">
      <w:pPr>
        <w:jc w:val="both"/>
        <w:rPr>
          <w:rFonts w:ascii="Calibri" w:hAnsi="Calibri"/>
          <w:b/>
          <w:i/>
          <w:sz w:val="22"/>
          <w:szCs w:val="22"/>
        </w:rPr>
      </w:pPr>
    </w:p>
    <w:p w:rsidR="0093646F" w:rsidRPr="00E15D54" w:rsidRDefault="0093646F" w:rsidP="00E15D54">
      <w:pPr>
        <w:jc w:val="both"/>
        <w:rPr>
          <w:rFonts w:ascii="Calibri" w:hAnsi="Calibri"/>
          <w:b/>
          <w:i/>
          <w:sz w:val="22"/>
          <w:szCs w:val="22"/>
        </w:rPr>
      </w:pPr>
    </w:p>
    <w:p w:rsidR="0093646F" w:rsidRPr="00E15D54" w:rsidRDefault="0093646F" w:rsidP="0093646F">
      <w:pPr>
        <w:ind w:left="284"/>
        <w:jc w:val="both"/>
        <w:rPr>
          <w:rFonts w:ascii="Calibri" w:hAnsi="Calibri"/>
          <w:b/>
          <w:i/>
          <w:sz w:val="22"/>
          <w:szCs w:val="22"/>
        </w:rPr>
      </w:pPr>
    </w:p>
    <w:p w:rsidR="006822CE" w:rsidRPr="00E15D54" w:rsidRDefault="00233212" w:rsidP="00233212">
      <w:pPr>
        <w:pStyle w:val="ListParagraph"/>
        <w:ind w:left="0"/>
        <w:jc w:val="both"/>
        <w:rPr>
          <w:rFonts w:ascii="Calibri" w:hAnsi="Calibri"/>
          <w:sz w:val="22"/>
          <w:szCs w:val="22"/>
        </w:rPr>
      </w:pPr>
      <w:r w:rsidRPr="00E15D54">
        <w:rPr>
          <w:rFonts w:ascii="Calibri" w:hAnsi="Calibri" w:cs="Arial"/>
          <w:b/>
          <w:sz w:val="22"/>
          <w:szCs w:val="22"/>
        </w:rPr>
        <w:t xml:space="preserve">c- Guinea-Bissau MDG F-J Joint Programme Results Framework </w:t>
      </w:r>
      <w:r w:rsidR="00A44EBB" w:rsidRPr="00E15D54">
        <w:rPr>
          <w:rFonts w:ascii="Calibri" w:hAnsi="Calibri" w:cs="Arial"/>
          <w:b/>
          <w:sz w:val="22"/>
          <w:szCs w:val="22"/>
        </w:rPr>
        <w:t>with financial</w:t>
      </w:r>
      <w:r w:rsidRPr="00E15D54">
        <w:rPr>
          <w:rFonts w:ascii="Calibri" w:hAnsi="Calibri" w:cs="Arial"/>
          <w:b/>
          <w:sz w:val="22"/>
          <w:szCs w:val="22"/>
        </w:rPr>
        <w:t xml:space="preserve"> information </w:t>
      </w:r>
      <w:r w:rsidR="00A44EBB" w:rsidRPr="00E15D54">
        <w:rPr>
          <w:rFonts w:ascii="Calibri" w:hAnsi="Calibri" w:cs="Arial"/>
          <w:b/>
          <w:sz w:val="22"/>
          <w:szCs w:val="22"/>
        </w:rPr>
        <w:t>-</w:t>
      </w:r>
      <w:r w:rsidR="00EC7C4A" w:rsidRPr="00E15D54">
        <w:rPr>
          <w:rFonts w:ascii="Calibri" w:hAnsi="Calibri" w:cs="Arial"/>
          <w:b/>
          <w:sz w:val="22"/>
          <w:szCs w:val="22"/>
        </w:rPr>
        <w:t xml:space="preserve"> </w:t>
      </w:r>
    </w:p>
    <w:p w:rsidR="00A2373F" w:rsidRPr="00E15D54" w:rsidRDefault="00A2373F" w:rsidP="00345809">
      <w:pPr>
        <w:jc w:val="both"/>
        <w:rPr>
          <w:rFonts w:ascii="Calibri" w:hAnsi="Calibri"/>
          <w:sz w:val="22"/>
          <w:szCs w:val="22"/>
        </w:rPr>
        <w:sectPr w:rsidR="00A2373F" w:rsidRPr="00E15D54" w:rsidSect="00233212">
          <w:headerReference w:type="even" r:id="rId13"/>
          <w:headerReference w:type="default" r:id="rId14"/>
          <w:footerReference w:type="even" r:id="rId15"/>
          <w:footerReference w:type="default" r:id="rId16"/>
          <w:headerReference w:type="first" r:id="rId17"/>
          <w:endnotePr>
            <w:numFmt w:val="decimal"/>
          </w:endnotePr>
          <w:pgSz w:w="15840" w:h="12240" w:orient="landscape"/>
          <w:pgMar w:top="1134" w:right="720" w:bottom="1440" w:left="1267" w:header="720" w:footer="432" w:gutter="0"/>
          <w:cols w:space="720"/>
          <w:docGrid w:linePitch="360"/>
        </w:sectPr>
      </w:pPr>
    </w:p>
    <w:p w:rsidR="00084FDD" w:rsidRPr="00E15D54" w:rsidRDefault="00084FDD" w:rsidP="00084FDD">
      <w:pPr>
        <w:pStyle w:val="ListParagraph"/>
        <w:ind w:left="1080"/>
        <w:jc w:val="both"/>
        <w:rPr>
          <w:rFonts w:ascii="Calibri" w:hAnsi="Calibri" w:cs="Arial"/>
          <w:b/>
          <w:sz w:val="22"/>
          <w:szCs w:val="22"/>
        </w:rPr>
      </w:pPr>
      <w:r w:rsidRPr="00E15D54">
        <w:rPr>
          <w:rFonts w:ascii="Calibri" w:hAnsi="Calibri" w:cs="Arial"/>
          <w:b/>
          <w:sz w:val="22"/>
          <w:szCs w:val="22"/>
        </w:rPr>
        <w:lastRenderedPageBreak/>
        <w:t xml:space="preserve">SECTION II: Joint Programme Progress  </w:t>
      </w:r>
    </w:p>
    <w:p w:rsidR="00B96C5F" w:rsidRPr="00E15D54" w:rsidRDefault="00B96C5F" w:rsidP="00B96C5F">
      <w:pPr>
        <w:jc w:val="both"/>
        <w:rPr>
          <w:rFonts w:ascii="Calibri" w:hAnsi="Calibri" w:cs="Arial"/>
          <w:sz w:val="22"/>
          <w:szCs w:val="22"/>
        </w:rPr>
      </w:pPr>
    </w:p>
    <w:p w:rsidR="00B96C5F" w:rsidRPr="00E15D54" w:rsidRDefault="00B96C5F" w:rsidP="00B96C5F">
      <w:pPr>
        <w:jc w:val="both"/>
        <w:rPr>
          <w:rFonts w:ascii="Calibri" w:hAnsi="Calibri" w:cs="Arial"/>
          <w:sz w:val="22"/>
          <w:szCs w:val="22"/>
        </w:rPr>
      </w:pPr>
      <w:r w:rsidRPr="00E15D54">
        <w:rPr>
          <w:rFonts w:ascii="Calibri" w:hAnsi="Calibri" w:cs="Arial"/>
          <w:sz w:val="22"/>
          <w:szCs w:val="22"/>
        </w:rPr>
        <w:t xml:space="preserve">The second section of the report is intended to </w:t>
      </w:r>
      <w:r w:rsidR="00F46DC2" w:rsidRPr="00E15D54">
        <w:rPr>
          <w:rFonts w:ascii="Calibri" w:hAnsi="Calibri" w:cs="Arial"/>
          <w:sz w:val="22"/>
          <w:szCs w:val="22"/>
        </w:rPr>
        <w:t>shed light on the</w:t>
      </w:r>
      <w:r w:rsidRPr="00E15D54">
        <w:rPr>
          <w:rFonts w:ascii="Calibri" w:hAnsi="Calibri" w:cs="Arial"/>
          <w:sz w:val="22"/>
          <w:szCs w:val="22"/>
        </w:rPr>
        <w:t xml:space="preserve"> major advances and difficulties </w:t>
      </w:r>
      <w:r w:rsidR="00F46DC2" w:rsidRPr="00E15D54">
        <w:rPr>
          <w:rFonts w:ascii="Calibri" w:hAnsi="Calibri" w:cs="Arial"/>
          <w:sz w:val="22"/>
          <w:szCs w:val="22"/>
        </w:rPr>
        <w:t xml:space="preserve">of </w:t>
      </w:r>
      <w:r w:rsidRPr="00E15D54">
        <w:rPr>
          <w:rFonts w:ascii="Calibri" w:hAnsi="Calibri" w:cs="Arial"/>
          <w:sz w:val="22"/>
          <w:szCs w:val="22"/>
        </w:rPr>
        <w:t xml:space="preserve">the Joint Programme. It also aims to collect information on </w:t>
      </w:r>
      <w:r w:rsidR="00310722" w:rsidRPr="00E15D54">
        <w:rPr>
          <w:rFonts w:ascii="Calibri" w:hAnsi="Calibri" w:cs="Arial"/>
          <w:sz w:val="22"/>
          <w:szCs w:val="22"/>
        </w:rPr>
        <w:t>two</w:t>
      </w:r>
      <w:r w:rsidRPr="00E15D54">
        <w:rPr>
          <w:rFonts w:ascii="Calibri" w:hAnsi="Calibri" w:cs="Arial"/>
          <w:sz w:val="22"/>
          <w:szCs w:val="22"/>
        </w:rPr>
        <w:t xml:space="preserve"> important objectives </w:t>
      </w:r>
      <w:r w:rsidR="00310722" w:rsidRPr="00E15D54">
        <w:rPr>
          <w:rFonts w:ascii="Calibri" w:hAnsi="Calibri" w:cs="Arial"/>
          <w:sz w:val="22"/>
          <w:szCs w:val="22"/>
        </w:rPr>
        <w:t xml:space="preserve">that </w:t>
      </w:r>
      <w:r w:rsidRPr="00E15D54">
        <w:rPr>
          <w:rFonts w:ascii="Calibri" w:hAnsi="Calibri" w:cs="Arial"/>
          <w:sz w:val="22"/>
          <w:szCs w:val="22"/>
        </w:rPr>
        <w:t xml:space="preserve">all joint programmes are contributing towards (interagency work, </w:t>
      </w:r>
      <w:r w:rsidR="00A96861" w:rsidRPr="00E15D54">
        <w:rPr>
          <w:rFonts w:ascii="Calibri" w:hAnsi="Calibri" w:cs="Arial"/>
          <w:sz w:val="22"/>
          <w:szCs w:val="22"/>
        </w:rPr>
        <w:t>delivering</w:t>
      </w:r>
      <w:r w:rsidRPr="00E15D54">
        <w:rPr>
          <w:rFonts w:ascii="Calibri" w:hAnsi="Calibri" w:cs="Arial"/>
          <w:sz w:val="22"/>
          <w:szCs w:val="22"/>
        </w:rPr>
        <w:t xml:space="preserve"> as One and Development effectiveness as described by the Paris Declaration and the Accra Action Agenda).  </w:t>
      </w:r>
    </w:p>
    <w:p w:rsidR="00B96C5F" w:rsidRPr="00E15D54" w:rsidRDefault="00B96C5F" w:rsidP="00345809">
      <w:pPr>
        <w:jc w:val="both"/>
        <w:rPr>
          <w:rFonts w:ascii="Calibri" w:hAnsi="Calibri"/>
          <w:sz w:val="22"/>
          <w:szCs w:val="22"/>
        </w:rPr>
      </w:pPr>
    </w:p>
    <w:p w:rsidR="00AF5E5F" w:rsidRPr="00E15D54" w:rsidRDefault="00B96C5F" w:rsidP="005B12C1">
      <w:pPr>
        <w:pStyle w:val="ListParagraph"/>
        <w:numPr>
          <w:ilvl w:val="0"/>
          <w:numId w:val="5"/>
        </w:numPr>
        <w:jc w:val="both"/>
        <w:rPr>
          <w:rFonts w:ascii="Calibri" w:hAnsi="Calibri"/>
          <w:sz w:val="22"/>
          <w:szCs w:val="22"/>
        </w:rPr>
      </w:pPr>
      <w:r w:rsidRPr="00E15D54">
        <w:rPr>
          <w:rFonts w:ascii="Calibri" w:hAnsi="Calibri" w:cs="Arial"/>
          <w:sz w:val="22"/>
          <w:szCs w:val="22"/>
          <w:u w:val="single"/>
        </w:rPr>
        <w:t>Narrative on progress, obstacles and contingency measures</w:t>
      </w:r>
      <w:r w:rsidR="00A2373F" w:rsidRPr="00E15D54">
        <w:rPr>
          <w:rFonts w:ascii="Calibri" w:hAnsi="Calibri" w:cs="Arial"/>
          <w:sz w:val="22"/>
          <w:szCs w:val="22"/>
          <w:u w:val="single"/>
        </w:rPr>
        <w:t xml:space="preserve">: </w:t>
      </w:r>
      <w:r w:rsidR="00AF5E5F" w:rsidRPr="00E15D54">
        <w:rPr>
          <w:rFonts w:ascii="Calibri" w:hAnsi="Calibri" w:cs="Arial"/>
          <w:sz w:val="22"/>
          <w:szCs w:val="22"/>
          <w:u w:val="single"/>
        </w:rPr>
        <w:t>Please provide a brief overall assessment</w:t>
      </w:r>
      <w:r w:rsidR="007A38E7" w:rsidRPr="00E15D54">
        <w:rPr>
          <w:rFonts w:ascii="Calibri" w:hAnsi="Calibri" w:cs="Arial"/>
          <w:sz w:val="22"/>
          <w:szCs w:val="22"/>
          <w:u w:val="single"/>
        </w:rPr>
        <w:t xml:space="preserve"> (250 words) </w:t>
      </w:r>
      <w:r w:rsidR="00AF5E5F" w:rsidRPr="00E15D54">
        <w:rPr>
          <w:rFonts w:ascii="Calibri" w:hAnsi="Calibri" w:cs="Arial"/>
          <w:sz w:val="22"/>
          <w:szCs w:val="22"/>
          <w:u w:val="single"/>
        </w:rPr>
        <w:t>of t</w:t>
      </w:r>
      <w:r w:rsidR="00AF5E5F" w:rsidRPr="00E15D54">
        <w:rPr>
          <w:rFonts w:ascii="Calibri" w:hAnsi="Calibri"/>
          <w:sz w:val="22"/>
          <w:szCs w:val="22"/>
        </w:rPr>
        <w:t xml:space="preserve">he extent to which the </w:t>
      </w:r>
      <w:r w:rsidR="0015454E" w:rsidRPr="00E15D54">
        <w:rPr>
          <w:rFonts w:ascii="Calibri" w:hAnsi="Calibri"/>
          <w:sz w:val="22"/>
          <w:szCs w:val="22"/>
        </w:rPr>
        <w:t xml:space="preserve">joint </w:t>
      </w:r>
      <w:r w:rsidR="00AF5E5F" w:rsidRPr="00E15D54">
        <w:rPr>
          <w:rFonts w:ascii="Calibri" w:hAnsi="Calibri"/>
          <w:sz w:val="22"/>
          <w:szCs w:val="22"/>
        </w:rPr>
        <w:t xml:space="preserve">programme components are progressing in relation to </w:t>
      </w:r>
      <w:r w:rsidR="0015454E" w:rsidRPr="00E15D54">
        <w:rPr>
          <w:rFonts w:ascii="Calibri" w:hAnsi="Calibri"/>
          <w:sz w:val="22"/>
          <w:szCs w:val="22"/>
        </w:rPr>
        <w:t xml:space="preserve">expected </w:t>
      </w:r>
      <w:r w:rsidR="00AF5E5F" w:rsidRPr="00E15D54">
        <w:rPr>
          <w:rFonts w:ascii="Calibri" w:hAnsi="Calibri"/>
          <w:sz w:val="22"/>
          <w:szCs w:val="22"/>
        </w:rPr>
        <w:t>outcomes and outputs</w:t>
      </w:r>
      <w:r w:rsidR="001429E5" w:rsidRPr="00E15D54">
        <w:rPr>
          <w:rFonts w:ascii="Calibri" w:hAnsi="Calibri"/>
          <w:sz w:val="22"/>
          <w:szCs w:val="22"/>
        </w:rPr>
        <w:t>,</w:t>
      </w:r>
      <w:r w:rsidR="0015454E" w:rsidRPr="00E15D54">
        <w:rPr>
          <w:rFonts w:ascii="Calibri" w:hAnsi="Calibri"/>
          <w:sz w:val="22"/>
          <w:szCs w:val="22"/>
        </w:rPr>
        <w:t xml:space="preserve"> as well as </w:t>
      </w:r>
      <w:r w:rsidR="001429E5" w:rsidRPr="00E15D54">
        <w:rPr>
          <w:rFonts w:ascii="Calibri" w:hAnsi="Calibri"/>
          <w:sz w:val="22"/>
          <w:szCs w:val="22"/>
        </w:rPr>
        <w:t>any measures taken for the</w:t>
      </w:r>
      <w:r w:rsidR="0015454E" w:rsidRPr="00E15D54">
        <w:rPr>
          <w:rFonts w:ascii="Calibri" w:hAnsi="Calibri"/>
          <w:sz w:val="22"/>
          <w:szCs w:val="22"/>
        </w:rPr>
        <w:t xml:space="preserve"> sustainability of the joint programme</w:t>
      </w:r>
      <w:r w:rsidR="00AF5E5F" w:rsidRPr="00E15D54">
        <w:rPr>
          <w:rFonts w:ascii="Calibri" w:hAnsi="Calibri"/>
          <w:sz w:val="22"/>
          <w:szCs w:val="22"/>
        </w:rPr>
        <w:t xml:space="preserve"> </w:t>
      </w:r>
      <w:r w:rsidR="001429E5" w:rsidRPr="00E15D54">
        <w:rPr>
          <w:rFonts w:ascii="Calibri" w:hAnsi="Calibri"/>
          <w:sz w:val="22"/>
          <w:szCs w:val="22"/>
        </w:rPr>
        <w:t>during</w:t>
      </w:r>
      <w:r w:rsidR="00AF5E5F" w:rsidRPr="00E15D54">
        <w:rPr>
          <w:rFonts w:ascii="Calibri" w:hAnsi="Calibri"/>
          <w:sz w:val="22"/>
          <w:szCs w:val="22"/>
        </w:rPr>
        <w:t xml:space="preserve"> the reporting period. Please, </w:t>
      </w:r>
      <w:r w:rsidR="00F8668B" w:rsidRPr="00E15D54">
        <w:rPr>
          <w:rFonts w:ascii="Calibri" w:hAnsi="Calibri"/>
          <w:sz w:val="22"/>
          <w:szCs w:val="22"/>
        </w:rPr>
        <w:t>provide examples if relevant</w:t>
      </w:r>
      <w:r w:rsidR="00AF5E5F" w:rsidRPr="00E15D54">
        <w:rPr>
          <w:rFonts w:ascii="Calibri" w:hAnsi="Calibri"/>
          <w:sz w:val="22"/>
          <w:szCs w:val="22"/>
        </w:rPr>
        <w:t>. Try to describe facts avoiding interpretations or personal opinions.</w:t>
      </w:r>
    </w:p>
    <w:p w:rsidR="009F4C76" w:rsidRPr="00E15D54" w:rsidRDefault="009F4C76" w:rsidP="00345809">
      <w:pPr>
        <w:rPr>
          <w:rFonts w:ascii="Calibri" w:hAnsi="Calibri"/>
          <w:b/>
          <w:sz w:val="22"/>
          <w:szCs w:val="22"/>
        </w:rPr>
      </w:pPr>
    </w:p>
    <w:p w:rsidR="009A4CE9" w:rsidRPr="00E15D54" w:rsidRDefault="009A4CE9" w:rsidP="009A4CE9">
      <w:pPr>
        <w:pStyle w:val="BodyText2"/>
        <w:jc w:val="both"/>
        <w:rPr>
          <w:rFonts w:ascii="Calibri" w:hAnsi="Calibri" w:cs="Arial"/>
          <w:b/>
          <w:szCs w:val="22"/>
          <w:lang w:eastAsia="zh-CN"/>
        </w:rPr>
      </w:pPr>
      <w:r w:rsidRPr="00E15D54">
        <w:rPr>
          <w:rFonts w:ascii="Calibri" w:hAnsi="Calibri" w:cs="Arial"/>
          <w:b/>
          <w:szCs w:val="22"/>
          <w:lang w:eastAsia="zh-CN"/>
        </w:rPr>
        <w:t xml:space="preserve">Progress in outcomes: </w:t>
      </w:r>
    </w:p>
    <w:p w:rsidR="009A4CE9" w:rsidRPr="00E15D54" w:rsidRDefault="009A4CE9" w:rsidP="009A4CE9">
      <w:pPr>
        <w:pStyle w:val="BodyText2"/>
        <w:jc w:val="both"/>
        <w:rPr>
          <w:rFonts w:ascii="Calibri" w:hAnsi="Calibri" w:cs="Arial"/>
          <w:b/>
          <w:szCs w:val="22"/>
          <w:lang w:eastAsia="zh-CN"/>
        </w:rPr>
      </w:pPr>
    </w:p>
    <w:p w:rsidR="009A4CE9" w:rsidRPr="00E15D54" w:rsidRDefault="009A4CE9" w:rsidP="009A4CE9">
      <w:pPr>
        <w:autoSpaceDE w:val="0"/>
        <w:autoSpaceDN w:val="0"/>
        <w:adjustRightInd w:val="0"/>
        <w:jc w:val="both"/>
        <w:rPr>
          <w:rFonts w:ascii="Calibri" w:hAnsi="Calibri" w:cs="Arial"/>
          <w:b/>
          <w:i/>
          <w:sz w:val="22"/>
          <w:szCs w:val="22"/>
        </w:rPr>
      </w:pPr>
      <w:r w:rsidRPr="00E15D54">
        <w:rPr>
          <w:rFonts w:ascii="Calibri" w:hAnsi="Calibri" w:cs="Arial"/>
          <w:b/>
          <w:i/>
          <w:sz w:val="22"/>
          <w:szCs w:val="22"/>
        </w:rPr>
        <w:t>MDG F Outcome 1- Judicial and security sector democratic governance improved and citizen´s rights better protected through legislative and normative reform</w:t>
      </w:r>
    </w:p>
    <w:p w:rsidR="000F7052" w:rsidRPr="00E15D54" w:rsidRDefault="000F7052" w:rsidP="009A4CE9">
      <w:pPr>
        <w:autoSpaceDE w:val="0"/>
        <w:autoSpaceDN w:val="0"/>
        <w:adjustRightInd w:val="0"/>
        <w:jc w:val="both"/>
        <w:rPr>
          <w:rFonts w:ascii="Calibri" w:hAnsi="Calibri" w:cs="Arial"/>
          <w:sz w:val="22"/>
          <w:szCs w:val="22"/>
        </w:rPr>
      </w:pPr>
    </w:p>
    <w:p w:rsidR="00031458" w:rsidRPr="00E15D54" w:rsidRDefault="00BE2864" w:rsidP="009A4CE9">
      <w:pPr>
        <w:autoSpaceDE w:val="0"/>
        <w:autoSpaceDN w:val="0"/>
        <w:adjustRightInd w:val="0"/>
        <w:jc w:val="both"/>
        <w:rPr>
          <w:rFonts w:ascii="Calibri" w:hAnsi="Calibri" w:cs="Arial"/>
          <w:sz w:val="22"/>
          <w:szCs w:val="22"/>
        </w:rPr>
      </w:pPr>
      <w:r w:rsidRPr="00E15D54">
        <w:rPr>
          <w:rFonts w:ascii="Calibri" w:hAnsi="Calibri" w:cs="Arial"/>
          <w:sz w:val="22"/>
          <w:szCs w:val="22"/>
        </w:rPr>
        <w:t>Targets of this outcome have been progressing with some important achievements in terms of policy development</w:t>
      </w:r>
      <w:r w:rsidRPr="00E15D54">
        <w:rPr>
          <w:rFonts w:ascii="Calibri" w:hAnsi="Calibri" w:cs="Calibri"/>
          <w:sz w:val="22"/>
          <w:szCs w:val="22"/>
        </w:rPr>
        <w:t xml:space="preserve">. </w:t>
      </w:r>
      <w:r w:rsidR="00031458" w:rsidRPr="00E15D54">
        <w:rPr>
          <w:rFonts w:ascii="Calibri" w:hAnsi="Calibri" w:cs="Calibri"/>
          <w:sz w:val="22"/>
          <w:szCs w:val="22"/>
        </w:rPr>
        <w:t xml:space="preserve">The main overall achievement is the </w:t>
      </w:r>
      <w:r w:rsidR="00031458" w:rsidRPr="00E15D54">
        <w:rPr>
          <w:rFonts w:ascii="Calibri" w:hAnsi="Calibri" w:cs="Calibri"/>
          <w:sz w:val="22"/>
          <w:szCs w:val="22"/>
          <w:lang w:eastAsia="pt-PT"/>
        </w:rPr>
        <w:t xml:space="preserve">effective evidence based policy making support with a capacity development lens that has resulted in the formulation and adoption of the National Justice Sector Policy and Strategic Plan for the Justice Sector, the National Assembly Strategic Development </w:t>
      </w:r>
      <w:r w:rsidR="00A8223A" w:rsidRPr="00E15D54">
        <w:rPr>
          <w:rFonts w:ascii="Calibri" w:hAnsi="Calibri" w:cs="Calibri"/>
          <w:sz w:val="22"/>
          <w:szCs w:val="22"/>
          <w:lang w:eastAsia="pt-PT"/>
        </w:rPr>
        <w:t>Plan,</w:t>
      </w:r>
      <w:r w:rsidR="00031458" w:rsidRPr="00E15D54">
        <w:rPr>
          <w:rFonts w:ascii="Calibri" w:hAnsi="Calibri" w:cs="Calibri"/>
          <w:sz w:val="22"/>
          <w:szCs w:val="22"/>
          <w:lang w:eastAsia="pt-PT"/>
        </w:rPr>
        <w:t xml:space="preserve"> an Access to Justice </w:t>
      </w:r>
      <w:r w:rsidR="00A8223A" w:rsidRPr="00E15D54">
        <w:rPr>
          <w:rFonts w:ascii="Calibri" w:hAnsi="Calibri" w:cs="Calibri"/>
          <w:sz w:val="22"/>
          <w:szCs w:val="22"/>
          <w:lang w:eastAsia="pt-PT"/>
        </w:rPr>
        <w:t>Assessment in</w:t>
      </w:r>
      <w:r w:rsidR="00031458" w:rsidRPr="00E15D54">
        <w:rPr>
          <w:rFonts w:ascii="Calibri" w:hAnsi="Calibri" w:cs="Calibri"/>
          <w:sz w:val="22"/>
          <w:szCs w:val="22"/>
          <w:lang w:eastAsia="pt-PT"/>
        </w:rPr>
        <w:t xml:space="preserve"> the Regions and the Traditional Justice and Customary Law Research</w:t>
      </w:r>
      <w:r w:rsidR="00C450CE" w:rsidRPr="00E15D54">
        <w:rPr>
          <w:rFonts w:ascii="Calibri" w:hAnsi="Calibri" w:cs="Calibri"/>
          <w:sz w:val="22"/>
          <w:szCs w:val="22"/>
          <w:lang w:eastAsia="pt-PT"/>
        </w:rPr>
        <w:t xml:space="preserve"> already published</w:t>
      </w:r>
      <w:r w:rsidR="00031458" w:rsidRPr="00E15D54">
        <w:rPr>
          <w:rFonts w:cs="Arial"/>
          <w:sz w:val="22"/>
          <w:szCs w:val="22"/>
          <w:lang w:eastAsia="pt-PT"/>
        </w:rPr>
        <w:t>.</w:t>
      </w:r>
      <w:r w:rsidR="001B6A7C" w:rsidRPr="00E15D54">
        <w:rPr>
          <w:rFonts w:cs="Arial"/>
          <w:sz w:val="22"/>
          <w:szCs w:val="22"/>
          <w:lang w:eastAsia="pt-PT"/>
        </w:rPr>
        <w:t xml:space="preserve"> </w:t>
      </w:r>
      <w:r w:rsidR="00F675EF" w:rsidRPr="00E15D54">
        <w:rPr>
          <w:rFonts w:ascii="Calibri" w:hAnsi="Calibri" w:cs="Arial"/>
          <w:sz w:val="22"/>
          <w:szCs w:val="22"/>
          <w:lang w:eastAsia="pt-PT"/>
        </w:rPr>
        <w:t xml:space="preserve">The law against Female Genital Mutilation was adopted by Parliament </w:t>
      </w:r>
      <w:r w:rsidR="00023956" w:rsidRPr="00E15D54">
        <w:rPr>
          <w:rFonts w:ascii="Calibri" w:hAnsi="Calibri" w:cs="Arial"/>
          <w:sz w:val="22"/>
          <w:szCs w:val="22"/>
          <w:lang w:eastAsia="pt-PT"/>
        </w:rPr>
        <w:t>on the 6</w:t>
      </w:r>
      <w:r w:rsidR="00023956" w:rsidRPr="00E15D54">
        <w:rPr>
          <w:rFonts w:ascii="Calibri" w:hAnsi="Calibri" w:cs="Arial"/>
          <w:sz w:val="22"/>
          <w:szCs w:val="22"/>
          <w:vertAlign w:val="superscript"/>
          <w:lang w:eastAsia="pt-PT"/>
        </w:rPr>
        <w:t>th</w:t>
      </w:r>
      <w:r w:rsidR="00023956" w:rsidRPr="00E15D54">
        <w:rPr>
          <w:rFonts w:ascii="Calibri" w:hAnsi="Calibri" w:cs="Arial"/>
          <w:sz w:val="22"/>
          <w:szCs w:val="22"/>
          <w:lang w:eastAsia="pt-PT"/>
        </w:rPr>
        <w:t xml:space="preserve"> of June 2011</w:t>
      </w:r>
      <w:r w:rsidR="001536F7" w:rsidRPr="00E15D54">
        <w:rPr>
          <w:rFonts w:ascii="Calibri" w:hAnsi="Calibri" w:cs="Arial"/>
          <w:sz w:val="22"/>
          <w:szCs w:val="22"/>
          <w:lang w:eastAsia="pt-PT"/>
        </w:rPr>
        <w:t xml:space="preserve"> and subsequently promulgated</w:t>
      </w:r>
      <w:r w:rsidR="00F675EF" w:rsidRPr="00E15D54">
        <w:rPr>
          <w:rFonts w:ascii="Calibri" w:hAnsi="Calibri" w:cs="Arial"/>
          <w:sz w:val="22"/>
          <w:szCs w:val="22"/>
          <w:lang w:eastAsia="pt-PT"/>
        </w:rPr>
        <w:t xml:space="preserve">, and the draft law against Domestic Violence is </w:t>
      </w:r>
      <w:r w:rsidR="00E438BE" w:rsidRPr="00E15D54">
        <w:rPr>
          <w:rFonts w:ascii="Calibri" w:hAnsi="Calibri" w:cs="Arial"/>
          <w:sz w:val="22"/>
          <w:szCs w:val="22"/>
          <w:lang w:eastAsia="pt-PT"/>
        </w:rPr>
        <w:t xml:space="preserve">already </w:t>
      </w:r>
      <w:r w:rsidR="00F675EF" w:rsidRPr="00E15D54">
        <w:rPr>
          <w:rFonts w:ascii="Calibri" w:hAnsi="Calibri" w:cs="Arial"/>
          <w:sz w:val="22"/>
          <w:szCs w:val="22"/>
          <w:lang w:eastAsia="pt-PT"/>
        </w:rPr>
        <w:t xml:space="preserve">presented in the regions </w:t>
      </w:r>
      <w:r w:rsidR="00526B9B" w:rsidRPr="00E15D54">
        <w:rPr>
          <w:rFonts w:ascii="Calibri" w:hAnsi="Calibri" w:cs="Arial"/>
          <w:sz w:val="22"/>
          <w:szCs w:val="22"/>
          <w:lang w:eastAsia="pt-PT"/>
        </w:rPr>
        <w:t xml:space="preserve">(with SAB exception) </w:t>
      </w:r>
      <w:r w:rsidR="00E438BE" w:rsidRPr="00E15D54">
        <w:rPr>
          <w:rFonts w:ascii="Calibri" w:hAnsi="Calibri" w:cs="Arial"/>
          <w:sz w:val="22"/>
          <w:szCs w:val="22"/>
          <w:lang w:eastAsia="pt-PT"/>
        </w:rPr>
        <w:t xml:space="preserve">in order to go </w:t>
      </w:r>
      <w:r w:rsidR="00F675EF" w:rsidRPr="00E15D54">
        <w:rPr>
          <w:rFonts w:ascii="Calibri" w:hAnsi="Calibri" w:cs="Arial"/>
          <w:sz w:val="22"/>
          <w:szCs w:val="22"/>
          <w:lang w:eastAsia="pt-PT"/>
        </w:rPr>
        <w:t>for approval at Parliament</w:t>
      </w:r>
      <w:r w:rsidR="00D400F9" w:rsidRPr="00E15D54">
        <w:rPr>
          <w:rFonts w:ascii="Calibri" w:hAnsi="Calibri" w:cs="Arial"/>
          <w:sz w:val="22"/>
          <w:szCs w:val="22"/>
          <w:lang w:eastAsia="pt-PT"/>
        </w:rPr>
        <w:t>.</w:t>
      </w:r>
      <w:r w:rsidR="00B933A3" w:rsidRPr="00E15D54">
        <w:rPr>
          <w:rFonts w:ascii="Calibri" w:hAnsi="Calibri" w:cs="Arial"/>
          <w:sz w:val="22"/>
          <w:szCs w:val="22"/>
          <w:lang w:eastAsia="pt-PT"/>
        </w:rPr>
        <w:t xml:space="preserve"> </w:t>
      </w:r>
      <w:r w:rsidR="00E438BE" w:rsidRPr="00E15D54">
        <w:rPr>
          <w:rFonts w:ascii="Calibri" w:hAnsi="Calibri" w:cs="Arial"/>
          <w:sz w:val="22"/>
          <w:szCs w:val="22"/>
          <w:lang w:eastAsia="pt-PT"/>
        </w:rPr>
        <w:t>An Advocacy P</w:t>
      </w:r>
      <w:r w:rsidR="00D400F9" w:rsidRPr="00E15D54">
        <w:rPr>
          <w:rFonts w:ascii="Calibri" w:hAnsi="Calibri" w:cs="Arial"/>
          <w:sz w:val="22"/>
          <w:szCs w:val="22"/>
          <w:lang w:eastAsia="pt-PT"/>
        </w:rPr>
        <w:t xml:space="preserve">roject </w:t>
      </w:r>
      <w:r w:rsidR="00E438BE" w:rsidRPr="00E15D54">
        <w:rPr>
          <w:rFonts w:ascii="Calibri" w:hAnsi="Calibri" w:cs="Arial"/>
          <w:sz w:val="22"/>
          <w:szCs w:val="22"/>
          <w:lang w:eastAsia="pt-PT"/>
        </w:rPr>
        <w:t>for its approval</w:t>
      </w:r>
      <w:r w:rsidR="00A8773A" w:rsidRPr="00E15D54">
        <w:rPr>
          <w:rFonts w:ascii="Calibri" w:hAnsi="Calibri" w:cs="Arial"/>
          <w:sz w:val="22"/>
          <w:szCs w:val="22"/>
          <w:lang w:eastAsia="pt-PT"/>
        </w:rPr>
        <w:t>, implementation</w:t>
      </w:r>
      <w:r w:rsidR="00E438BE" w:rsidRPr="00E15D54">
        <w:rPr>
          <w:rFonts w:ascii="Calibri" w:hAnsi="Calibri" w:cs="Arial"/>
          <w:sz w:val="22"/>
          <w:szCs w:val="22"/>
          <w:lang w:eastAsia="pt-PT"/>
        </w:rPr>
        <w:t xml:space="preserve"> and </w:t>
      </w:r>
      <w:r w:rsidR="00A8773A" w:rsidRPr="00E15D54">
        <w:rPr>
          <w:rFonts w:ascii="Calibri" w:hAnsi="Calibri" w:cs="Arial"/>
          <w:sz w:val="22"/>
          <w:szCs w:val="22"/>
          <w:lang w:eastAsia="pt-PT"/>
        </w:rPr>
        <w:t>compliance</w:t>
      </w:r>
      <w:r w:rsidR="00E438BE" w:rsidRPr="00E15D54">
        <w:rPr>
          <w:rFonts w:ascii="Calibri" w:hAnsi="Calibri" w:cs="Arial"/>
          <w:sz w:val="22"/>
          <w:szCs w:val="22"/>
          <w:lang w:eastAsia="pt-PT"/>
        </w:rPr>
        <w:t xml:space="preserve"> has been </w:t>
      </w:r>
      <w:r w:rsidR="00D400F9" w:rsidRPr="00E15D54">
        <w:rPr>
          <w:rFonts w:ascii="Calibri" w:hAnsi="Calibri" w:cs="Arial"/>
          <w:sz w:val="22"/>
          <w:szCs w:val="22"/>
          <w:lang w:eastAsia="pt-PT"/>
        </w:rPr>
        <w:t xml:space="preserve">elaborated by the Specialized Committee for Women and Children Affairs </w:t>
      </w:r>
      <w:r w:rsidR="001817F7" w:rsidRPr="00E15D54">
        <w:rPr>
          <w:rFonts w:ascii="Calibri" w:hAnsi="Calibri" w:cs="Arial"/>
          <w:sz w:val="22"/>
          <w:szCs w:val="22"/>
          <w:lang w:eastAsia="pt-PT"/>
        </w:rPr>
        <w:t>which i</w:t>
      </w:r>
      <w:r w:rsidR="00E438BE" w:rsidRPr="00E15D54">
        <w:rPr>
          <w:rFonts w:ascii="Calibri" w:hAnsi="Calibri" w:cs="Arial"/>
          <w:sz w:val="22"/>
          <w:szCs w:val="22"/>
          <w:lang w:eastAsia="pt-PT"/>
        </w:rPr>
        <w:t>nvolv</w:t>
      </w:r>
      <w:r w:rsidR="001817F7" w:rsidRPr="00E15D54">
        <w:rPr>
          <w:rFonts w:ascii="Calibri" w:hAnsi="Calibri" w:cs="Arial"/>
          <w:sz w:val="22"/>
          <w:szCs w:val="22"/>
          <w:lang w:eastAsia="pt-PT"/>
        </w:rPr>
        <w:t xml:space="preserve">es </w:t>
      </w:r>
      <w:r w:rsidR="00E438BE" w:rsidRPr="00E15D54">
        <w:rPr>
          <w:rFonts w:ascii="Calibri" w:hAnsi="Calibri" w:cs="Arial"/>
          <w:sz w:val="22"/>
          <w:szCs w:val="22"/>
          <w:lang w:eastAsia="pt-PT"/>
        </w:rPr>
        <w:t>several entities and public targets</w:t>
      </w:r>
      <w:r w:rsidR="00D400F9" w:rsidRPr="00E15D54">
        <w:rPr>
          <w:rFonts w:ascii="Calibri" w:hAnsi="Calibri" w:cs="Arial"/>
          <w:sz w:val="22"/>
          <w:szCs w:val="22"/>
          <w:lang w:eastAsia="pt-PT"/>
        </w:rPr>
        <w:t xml:space="preserve"> and will be financed by different agencies, including UN Women</w:t>
      </w:r>
      <w:r w:rsidR="00E438BE" w:rsidRPr="00E15D54">
        <w:rPr>
          <w:rFonts w:ascii="Calibri" w:hAnsi="Calibri" w:cs="Arial"/>
          <w:sz w:val="22"/>
          <w:szCs w:val="22"/>
          <w:lang w:eastAsia="pt-PT"/>
        </w:rPr>
        <w:t xml:space="preserve">. </w:t>
      </w:r>
      <w:r w:rsidR="00A85DE9" w:rsidRPr="00E15D54">
        <w:rPr>
          <w:rFonts w:ascii="Calibri" w:hAnsi="Calibri" w:cs="Arial"/>
          <w:sz w:val="22"/>
          <w:szCs w:val="22"/>
          <w:lang w:eastAsia="pt-PT"/>
        </w:rPr>
        <w:t>The project integrates capacity trainings of different stakeholders, lobbying activities, exchanges of experiences and best practices with other countries, spread awareness activities and a network mechanism implementation.</w:t>
      </w:r>
    </w:p>
    <w:p w:rsidR="00B14CE9" w:rsidRPr="00E15D54" w:rsidRDefault="00B14CE9" w:rsidP="009A4CE9">
      <w:pPr>
        <w:autoSpaceDE w:val="0"/>
        <w:autoSpaceDN w:val="0"/>
        <w:adjustRightInd w:val="0"/>
        <w:jc w:val="both"/>
        <w:rPr>
          <w:rFonts w:ascii="Calibri" w:hAnsi="Calibri" w:cs="Arial"/>
          <w:sz w:val="22"/>
          <w:szCs w:val="22"/>
        </w:rPr>
      </w:pPr>
    </w:p>
    <w:p w:rsidR="00D4522C" w:rsidRPr="00E15D54" w:rsidRDefault="00BE2864" w:rsidP="00D8249A">
      <w:pPr>
        <w:autoSpaceDE w:val="0"/>
        <w:autoSpaceDN w:val="0"/>
        <w:adjustRightInd w:val="0"/>
        <w:jc w:val="both"/>
        <w:rPr>
          <w:rFonts w:ascii="Calibri" w:hAnsi="Calibri" w:cs="Arial"/>
          <w:sz w:val="22"/>
          <w:szCs w:val="22"/>
        </w:rPr>
      </w:pPr>
      <w:r w:rsidRPr="00E15D54">
        <w:rPr>
          <w:rFonts w:ascii="Calibri" w:hAnsi="Calibri" w:cs="Arial"/>
          <w:sz w:val="22"/>
          <w:szCs w:val="22"/>
        </w:rPr>
        <w:t xml:space="preserve">The </w:t>
      </w:r>
      <w:r w:rsidR="005751DF" w:rsidRPr="00E15D54">
        <w:rPr>
          <w:rFonts w:ascii="Calibri" w:hAnsi="Calibri" w:cs="Arial"/>
          <w:sz w:val="22"/>
          <w:szCs w:val="22"/>
        </w:rPr>
        <w:t xml:space="preserve">national consultative </w:t>
      </w:r>
      <w:r w:rsidRPr="00E15D54">
        <w:rPr>
          <w:rFonts w:ascii="Calibri" w:hAnsi="Calibri" w:cs="Arial"/>
          <w:sz w:val="22"/>
          <w:szCs w:val="22"/>
        </w:rPr>
        <w:t>process o</w:t>
      </w:r>
      <w:r w:rsidR="005751DF" w:rsidRPr="00E15D54">
        <w:rPr>
          <w:rFonts w:ascii="Calibri" w:hAnsi="Calibri" w:cs="Arial"/>
          <w:sz w:val="22"/>
          <w:szCs w:val="22"/>
        </w:rPr>
        <w:t>n</w:t>
      </w:r>
      <w:r w:rsidRPr="00E15D54">
        <w:rPr>
          <w:rFonts w:ascii="Calibri" w:hAnsi="Calibri" w:cs="Arial"/>
          <w:sz w:val="22"/>
          <w:szCs w:val="22"/>
        </w:rPr>
        <w:t xml:space="preserve"> the National Gender Policy </w:t>
      </w:r>
      <w:r w:rsidR="005751DF" w:rsidRPr="00E15D54">
        <w:rPr>
          <w:rFonts w:ascii="Calibri" w:hAnsi="Calibri" w:cs="Arial"/>
          <w:sz w:val="22"/>
          <w:szCs w:val="22"/>
        </w:rPr>
        <w:t xml:space="preserve">with all sectors in Government as well as Civil Society </w:t>
      </w:r>
      <w:r w:rsidRPr="00E15D54">
        <w:rPr>
          <w:rFonts w:ascii="Calibri" w:hAnsi="Calibri" w:cs="Arial"/>
          <w:sz w:val="22"/>
          <w:szCs w:val="22"/>
        </w:rPr>
        <w:t xml:space="preserve">is </w:t>
      </w:r>
      <w:r w:rsidR="005751DF" w:rsidRPr="00E15D54">
        <w:rPr>
          <w:rFonts w:ascii="Calibri" w:hAnsi="Calibri" w:cs="Arial"/>
          <w:sz w:val="22"/>
          <w:szCs w:val="22"/>
        </w:rPr>
        <w:t>finalized and now the Policy remains to be adopted, having</w:t>
      </w:r>
      <w:r w:rsidR="00D8249A" w:rsidRPr="00E15D54">
        <w:rPr>
          <w:rFonts w:ascii="Calibri" w:hAnsi="Calibri" w:cs="Arial"/>
          <w:sz w:val="22"/>
          <w:szCs w:val="22"/>
        </w:rPr>
        <w:t xml:space="preserve"> be</w:t>
      </w:r>
      <w:r w:rsidR="005751DF" w:rsidRPr="00E15D54">
        <w:rPr>
          <w:rFonts w:ascii="Calibri" w:hAnsi="Calibri" w:cs="Arial"/>
          <w:sz w:val="22"/>
          <w:szCs w:val="22"/>
        </w:rPr>
        <w:t>en</w:t>
      </w:r>
      <w:r w:rsidR="00D8249A" w:rsidRPr="00E15D54">
        <w:rPr>
          <w:rFonts w:ascii="Calibri" w:hAnsi="Calibri" w:cs="Arial"/>
          <w:sz w:val="22"/>
          <w:szCs w:val="22"/>
        </w:rPr>
        <w:t xml:space="preserve"> supported jointly by UN Women and UNFPA</w:t>
      </w:r>
      <w:r w:rsidR="005751DF" w:rsidRPr="00E15D54">
        <w:rPr>
          <w:rFonts w:ascii="Calibri" w:hAnsi="Calibri" w:cs="Arial"/>
          <w:sz w:val="22"/>
          <w:szCs w:val="22"/>
        </w:rPr>
        <w:t>, who will continue support to elaborate its Action Plan</w:t>
      </w:r>
      <w:r w:rsidR="00D8249A" w:rsidRPr="00E15D54">
        <w:rPr>
          <w:rFonts w:ascii="Calibri" w:hAnsi="Calibri" w:cs="Arial"/>
          <w:sz w:val="22"/>
          <w:szCs w:val="22"/>
        </w:rPr>
        <w:t>.</w:t>
      </w:r>
      <w:r w:rsidR="00526B9B" w:rsidRPr="00E15D54">
        <w:rPr>
          <w:rFonts w:ascii="Calibri" w:hAnsi="Calibri" w:cs="Arial"/>
          <w:sz w:val="22"/>
          <w:szCs w:val="22"/>
        </w:rPr>
        <w:t xml:space="preserve"> </w:t>
      </w:r>
      <w:r w:rsidR="001817F7" w:rsidRPr="00E15D54">
        <w:rPr>
          <w:rFonts w:ascii="Calibri" w:hAnsi="Calibri" w:cs="Arial"/>
          <w:sz w:val="22"/>
          <w:szCs w:val="22"/>
        </w:rPr>
        <w:t>A road map for</w:t>
      </w:r>
      <w:r w:rsidR="000B07A8" w:rsidRPr="00E15D54">
        <w:rPr>
          <w:rFonts w:ascii="Calibri" w:hAnsi="Calibri" w:cs="Arial"/>
          <w:sz w:val="22"/>
          <w:szCs w:val="22"/>
        </w:rPr>
        <w:t xml:space="preserve"> the National Gender Policy approval and the Action Plan´s elaboration </w:t>
      </w:r>
      <w:r w:rsidR="001817F7" w:rsidRPr="00E15D54">
        <w:rPr>
          <w:rFonts w:ascii="Calibri" w:hAnsi="Calibri" w:cs="Arial"/>
          <w:sz w:val="22"/>
          <w:szCs w:val="22"/>
        </w:rPr>
        <w:t xml:space="preserve">as been adopted by the </w:t>
      </w:r>
      <w:r w:rsidR="00A85DE9" w:rsidRPr="00E15D54">
        <w:rPr>
          <w:rFonts w:ascii="Calibri" w:hAnsi="Calibri" w:cs="Arial"/>
          <w:sz w:val="22"/>
          <w:szCs w:val="22"/>
        </w:rPr>
        <w:t xml:space="preserve">Women´s and Children </w:t>
      </w:r>
      <w:r w:rsidR="001817F7" w:rsidRPr="00E15D54">
        <w:rPr>
          <w:rFonts w:ascii="Calibri" w:hAnsi="Calibri" w:cs="Arial"/>
          <w:sz w:val="22"/>
          <w:szCs w:val="22"/>
        </w:rPr>
        <w:t>Institute</w:t>
      </w:r>
      <w:r w:rsidR="000B07A8" w:rsidRPr="00E15D54">
        <w:rPr>
          <w:rFonts w:ascii="Calibri" w:hAnsi="Calibri" w:cs="Arial"/>
          <w:sz w:val="22"/>
          <w:szCs w:val="22"/>
        </w:rPr>
        <w:t xml:space="preserve">. The </w:t>
      </w:r>
      <w:r w:rsidR="001817F7" w:rsidRPr="00E15D54">
        <w:rPr>
          <w:rFonts w:ascii="Calibri" w:hAnsi="Calibri" w:cs="Arial"/>
          <w:sz w:val="22"/>
          <w:szCs w:val="22"/>
        </w:rPr>
        <w:t xml:space="preserve">ToR for the National </w:t>
      </w:r>
      <w:r w:rsidR="000B07A8" w:rsidRPr="00E15D54">
        <w:rPr>
          <w:rFonts w:ascii="Calibri" w:hAnsi="Calibri" w:cs="Arial"/>
          <w:sz w:val="22"/>
          <w:szCs w:val="22"/>
        </w:rPr>
        <w:t>Action Plan</w:t>
      </w:r>
      <w:r w:rsidR="001817F7" w:rsidRPr="00E15D54">
        <w:rPr>
          <w:rFonts w:ascii="Calibri" w:hAnsi="Calibri" w:cs="Arial"/>
          <w:sz w:val="22"/>
          <w:szCs w:val="22"/>
        </w:rPr>
        <w:t>´</w:t>
      </w:r>
      <w:r w:rsidR="000B07A8" w:rsidRPr="00E15D54">
        <w:rPr>
          <w:rFonts w:ascii="Calibri" w:hAnsi="Calibri" w:cs="Arial"/>
          <w:sz w:val="22"/>
          <w:szCs w:val="22"/>
        </w:rPr>
        <w:t xml:space="preserve"> </w:t>
      </w:r>
      <w:r w:rsidR="001817F7" w:rsidRPr="00E15D54">
        <w:rPr>
          <w:rFonts w:ascii="Calibri" w:hAnsi="Calibri" w:cs="Arial"/>
          <w:sz w:val="22"/>
          <w:szCs w:val="22"/>
        </w:rPr>
        <w:t>elaboration already exists.</w:t>
      </w:r>
      <w:r w:rsidR="000B07A8" w:rsidRPr="00E15D54">
        <w:rPr>
          <w:rFonts w:ascii="Calibri" w:hAnsi="Calibri" w:cs="Arial"/>
          <w:sz w:val="22"/>
          <w:szCs w:val="22"/>
        </w:rPr>
        <w:t xml:space="preserve"> </w:t>
      </w:r>
      <w:r w:rsidR="001817F7" w:rsidRPr="00E15D54">
        <w:rPr>
          <w:rFonts w:ascii="Calibri" w:hAnsi="Calibri" w:cs="Arial"/>
          <w:sz w:val="22"/>
          <w:szCs w:val="22"/>
        </w:rPr>
        <w:t xml:space="preserve"> </w:t>
      </w:r>
    </w:p>
    <w:p w:rsidR="00D4522C" w:rsidRPr="00E15D54" w:rsidRDefault="00D4522C" w:rsidP="009A4CE9">
      <w:pPr>
        <w:autoSpaceDE w:val="0"/>
        <w:autoSpaceDN w:val="0"/>
        <w:adjustRightInd w:val="0"/>
        <w:jc w:val="both"/>
        <w:rPr>
          <w:rFonts w:ascii="Calibri" w:hAnsi="Calibri" w:cs="Arial"/>
          <w:sz w:val="8"/>
          <w:szCs w:val="8"/>
        </w:rPr>
      </w:pPr>
    </w:p>
    <w:p w:rsidR="00634D5C" w:rsidRPr="00E15D54" w:rsidRDefault="00BE2864" w:rsidP="00BE2864">
      <w:pPr>
        <w:autoSpaceDE w:val="0"/>
        <w:autoSpaceDN w:val="0"/>
        <w:adjustRightInd w:val="0"/>
        <w:jc w:val="both"/>
        <w:rPr>
          <w:rFonts w:ascii="Calibri" w:hAnsi="Calibri" w:cs="Arial"/>
          <w:sz w:val="22"/>
          <w:szCs w:val="22"/>
        </w:rPr>
      </w:pPr>
      <w:r w:rsidRPr="00E15D54">
        <w:rPr>
          <w:rFonts w:ascii="Calibri" w:hAnsi="Calibri" w:cs="Arial"/>
          <w:sz w:val="22"/>
          <w:szCs w:val="22"/>
        </w:rPr>
        <w:t xml:space="preserve">Also, </w:t>
      </w:r>
      <w:r w:rsidR="0082432A" w:rsidRPr="00E15D54">
        <w:rPr>
          <w:rFonts w:ascii="Calibri" w:hAnsi="Calibri" w:cs="Arial"/>
          <w:sz w:val="22"/>
          <w:szCs w:val="22"/>
        </w:rPr>
        <w:t>t</w:t>
      </w:r>
      <w:r w:rsidRPr="00E15D54">
        <w:rPr>
          <w:rFonts w:ascii="Calibri" w:hAnsi="Calibri" w:cs="Arial"/>
          <w:sz w:val="22"/>
          <w:szCs w:val="22"/>
        </w:rPr>
        <w:t>he research on</w:t>
      </w:r>
      <w:r w:rsidR="00C450CE" w:rsidRPr="00E15D54">
        <w:rPr>
          <w:rFonts w:ascii="Calibri" w:hAnsi="Calibri" w:cs="Arial"/>
          <w:sz w:val="22"/>
          <w:szCs w:val="22"/>
        </w:rPr>
        <w:t xml:space="preserve"> customary law </w:t>
      </w:r>
      <w:r w:rsidR="00F25587" w:rsidRPr="00E15D54">
        <w:rPr>
          <w:rFonts w:ascii="Calibri" w:hAnsi="Calibri" w:cs="Arial"/>
          <w:sz w:val="22"/>
          <w:szCs w:val="22"/>
        </w:rPr>
        <w:t>of</w:t>
      </w:r>
      <w:r w:rsidR="00C450CE" w:rsidRPr="00E15D54">
        <w:rPr>
          <w:rFonts w:ascii="Calibri" w:hAnsi="Calibri" w:cs="Arial"/>
          <w:sz w:val="22"/>
          <w:szCs w:val="22"/>
        </w:rPr>
        <w:t xml:space="preserve"> 6 main ethnic groups including on the</w:t>
      </w:r>
      <w:r w:rsidRPr="00E15D54">
        <w:rPr>
          <w:rFonts w:ascii="Calibri" w:hAnsi="Calibri" w:cs="Arial"/>
          <w:sz w:val="22"/>
          <w:szCs w:val="22"/>
        </w:rPr>
        <w:t xml:space="preserve"> status of women under traditional and customary law is concluded </w:t>
      </w:r>
      <w:r w:rsidR="004C35E2" w:rsidRPr="00E15D54">
        <w:rPr>
          <w:rFonts w:ascii="Calibri" w:hAnsi="Calibri" w:cs="Arial"/>
          <w:sz w:val="22"/>
          <w:szCs w:val="22"/>
        </w:rPr>
        <w:t xml:space="preserve">including the comparative matrix on how customary law and state law respond to the several legal issues. </w:t>
      </w:r>
      <w:r w:rsidR="00C450CE" w:rsidRPr="00E15D54">
        <w:rPr>
          <w:rFonts w:ascii="Calibri" w:hAnsi="Calibri" w:cs="Arial"/>
          <w:sz w:val="22"/>
          <w:szCs w:val="22"/>
        </w:rPr>
        <w:t xml:space="preserve">Two final reports have been published and will be launched and </w:t>
      </w:r>
      <w:r w:rsidR="00C464A1" w:rsidRPr="00E15D54">
        <w:rPr>
          <w:rFonts w:ascii="Calibri" w:hAnsi="Calibri" w:cs="Arial"/>
          <w:sz w:val="22"/>
          <w:szCs w:val="22"/>
        </w:rPr>
        <w:t>publically</w:t>
      </w:r>
      <w:r w:rsidR="00C450CE" w:rsidRPr="00E15D54">
        <w:rPr>
          <w:rFonts w:ascii="Calibri" w:hAnsi="Calibri" w:cs="Arial"/>
          <w:sz w:val="22"/>
          <w:szCs w:val="22"/>
        </w:rPr>
        <w:t xml:space="preserve"> disseminated in early 2012. </w:t>
      </w:r>
      <w:r w:rsidR="004C35E2" w:rsidRPr="00E15D54">
        <w:rPr>
          <w:rFonts w:ascii="Calibri" w:hAnsi="Calibri" w:cs="Arial"/>
          <w:sz w:val="22"/>
          <w:szCs w:val="22"/>
        </w:rPr>
        <w:t xml:space="preserve">This </w:t>
      </w:r>
      <w:r w:rsidR="00C450CE" w:rsidRPr="00E15D54">
        <w:rPr>
          <w:rFonts w:ascii="Calibri" w:hAnsi="Calibri" w:cs="Arial"/>
          <w:sz w:val="22"/>
          <w:szCs w:val="22"/>
        </w:rPr>
        <w:t xml:space="preserve">is a </w:t>
      </w:r>
      <w:r w:rsidR="004C35E2" w:rsidRPr="00E15D54">
        <w:rPr>
          <w:rFonts w:ascii="Calibri" w:hAnsi="Calibri" w:cs="Arial"/>
          <w:sz w:val="22"/>
          <w:szCs w:val="22"/>
        </w:rPr>
        <w:t xml:space="preserve">  good resource </w:t>
      </w:r>
      <w:r w:rsidR="00B14CE9" w:rsidRPr="00E15D54">
        <w:rPr>
          <w:rFonts w:ascii="Calibri" w:hAnsi="Calibri" w:cs="Arial"/>
          <w:sz w:val="22"/>
          <w:szCs w:val="22"/>
        </w:rPr>
        <w:t>for legislative</w:t>
      </w:r>
      <w:r w:rsidRPr="00E15D54">
        <w:rPr>
          <w:rFonts w:ascii="Calibri" w:hAnsi="Calibri" w:cs="Arial"/>
          <w:sz w:val="22"/>
          <w:szCs w:val="22"/>
        </w:rPr>
        <w:t xml:space="preserve"> and policy revision in terms of the main legal codes</w:t>
      </w:r>
      <w:r w:rsidR="004C35E2" w:rsidRPr="00E15D54">
        <w:rPr>
          <w:rFonts w:ascii="Calibri" w:hAnsi="Calibri" w:cs="Arial"/>
          <w:sz w:val="22"/>
          <w:szCs w:val="22"/>
        </w:rPr>
        <w:t xml:space="preserve"> and also to serve as the principal tool for training judges of the lower instance courts that are supposed to apply customary law in the courts. It will also be used as a critical tool for the sensitization and training of traditional leaders on human rights, in particular women</w:t>
      </w:r>
      <w:r w:rsidR="00F25587" w:rsidRPr="00E15D54">
        <w:rPr>
          <w:rFonts w:ascii="Calibri" w:hAnsi="Calibri" w:cs="Arial"/>
          <w:sz w:val="22"/>
          <w:szCs w:val="22"/>
        </w:rPr>
        <w:t>’s</w:t>
      </w:r>
      <w:r w:rsidR="004C35E2" w:rsidRPr="00E15D54">
        <w:rPr>
          <w:rFonts w:ascii="Calibri" w:hAnsi="Calibri" w:cs="Arial"/>
          <w:sz w:val="22"/>
          <w:szCs w:val="22"/>
        </w:rPr>
        <w:t xml:space="preserve"> and children</w:t>
      </w:r>
      <w:r w:rsidR="00F25587" w:rsidRPr="00E15D54">
        <w:rPr>
          <w:rFonts w:ascii="Calibri" w:hAnsi="Calibri" w:cs="Arial"/>
          <w:sz w:val="22"/>
          <w:szCs w:val="22"/>
        </w:rPr>
        <w:t>’s</w:t>
      </w:r>
      <w:r w:rsidR="004C35E2" w:rsidRPr="00E15D54">
        <w:rPr>
          <w:rFonts w:ascii="Calibri" w:hAnsi="Calibri" w:cs="Arial"/>
          <w:sz w:val="22"/>
          <w:szCs w:val="22"/>
        </w:rPr>
        <w:t xml:space="preserve"> </w:t>
      </w:r>
      <w:r w:rsidR="00C464A1" w:rsidRPr="00E15D54">
        <w:rPr>
          <w:rFonts w:ascii="Calibri" w:hAnsi="Calibri" w:cs="Arial"/>
          <w:sz w:val="22"/>
          <w:szCs w:val="22"/>
        </w:rPr>
        <w:t>rights. On</w:t>
      </w:r>
      <w:r w:rsidRPr="00E15D54">
        <w:rPr>
          <w:rFonts w:ascii="Calibri" w:hAnsi="Calibri" w:cs="Arial"/>
          <w:sz w:val="22"/>
          <w:szCs w:val="22"/>
        </w:rPr>
        <w:t xml:space="preserve"> the other hand for the first time the justice sector has available its National Policy and Strategic Development Plan for the next 5 years</w:t>
      </w:r>
      <w:r w:rsidR="00C450CE" w:rsidRPr="00E15D54">
        <w:rPr>
          <w:rFonts w:ascii="Calibri" w:hAnsi="Calibri" w:cs="Arial"/>
          <w:sz w:val="22"/>
          <w:szCs w:val="22"/>
        </w:rPr>
        <w:t xml:space="preserve"> which has been a critical tool for the programmes assistance to the government regarding preparation of the new PRSP and its Priority Plan. </w:t>
      </w:r>
      <w:r w:rsidR="00F25587" w:rsidRPr="00E15D54">
        <w:rPr>
          <w:rFonts w:ascii="Calibri" w:hAnsi="Calibri" w:cs="Arial"/>
          <w:sz w:val="22"/>
          <w:szCs w:val="22"/>
        </w:rPr>
        <w:t>F</w:t>
      </w:r>
      <w:r w:rsidR="00C450CE" w:rsidRPr="00E15D54">
        <w:rPr>
          <w:rFonts w:ascii="Calibri" w:hAnsi="Calibri" w:cs="Arial"/>
          <w:sz w:val="22"/>
          <w:szCs w:val="22"/>
        </w:rPr>
        <w:t xml:space="preserve">ollowing </w:t>
      </w:r>
      <w:r w:rsidR="00C464A1" w:rsidRPr="00E15D54">
        <w:rPr>
          <w:rFonts w:ascii="Calibri" w:hAnsi="Calibri" w:cs="Arial"/>
          <w:sz w:val="22"/>
          <w:szCs w:val="22"/>
        </w:rPr>
        <w:t>the Guinean</w:t>
      </w:r>
      <w:r w:rsidRPr="00E15D54">
        <w:rPr>
          <w:rFonts w:ascii="Calibri" w:hAnsi="Calibri" w:cs="Arial"/>
          <w:sz w:val="22"/>
          <w:szCs w:val="22"/>
        </w:rPr>
        <w:t xml:space="preserve"> Parliament</w:t>
      </w:r>
      <w:r w:rsidR="00C450CE" w:rsidRPr="00E15D54">
        <w:rPr>
          <w:rFonts w:ascii="Calibri" w:hAnsi="Calibri" w:cs="Arial"/>
          <w:sz w:val="22"/>
          <w:szCs w:val="22"/>
        </w:rPr>
        <w:t xml:space="preserve">’s approval of </w:t>
      </w:r>
      <w:r w:rsidRPr="00E15D54">
        <w:rPr>
          <w:rFonts w:ascii="Calibri" w:hAnsi="Calibri" w:cs="Arial"/>
          <w:sz w:val="22"/>
          <w:szCs w:val="22"/>
        </w:rPr>
        <w:t xml:space="preserve">its first strategic development plan </w:t>
      </w:r>
      <w:r w:rsidR="00C450CE" w:rsidRPr="00E15D54">
        <w:rPr>
          <w:rFonts w:ascii="Calibri" w:hAnsi="Calibri" w:cs="Arial"/>
          <w:sz w:val="22"/>
          <w:szCs w:val="22"/>
        </w:rPr>
        <w:t xml:space="preserve">MDGF has launched interventions to secure implementation of some of the priorities under the development </w:t>
      </w:r>
      <w:r w:rsidR="00F00332" w:rsidRPr="00E15D54">
        <w:rPr>
          <w:rFonts w:ascii="Calibri" w:hAnsi="Calibri" w:cs="Arial"/>
          <w:sz w:val="22"/>
          <w:szCs w:val="22"/>
        </w:rPr>
        <w:t>plan,</w:t>
      </w:r>
      <w:r w:rsidR="00A8223A" w:rsidRPr="00E15D54">
        <w:rPr>
          <w:rFonts w:ascii="Calibri" w:hAnsi="Calibri" w:cs="Arial"/>
          <w:sz w:val="22"/>
          <w:szCs w:val="22"/>
        </w:rPr>
        <w:t xml:space="preserve"> namely regarding </w:t>
      </w:r>
      <w:r w:rsidR="004C35E2" w:rsidRPr="00E15D54">
        <w:rPr>
          <w:rFonts w:ascii="Calibri" w:hAnsi="Calibri" w:cs="Arial"/>
          <w:sz w:val="22"/>
          <w:szCs w:val="22"/>
        </w:rPr>
        <w:t>strengthening the legislative capacity of parliament</w:t>
      </w:r>
      <w:r w:rsidR="00A8223A" w:rsidRPr="00E15D54">
        <w:rPr>
          <w:rFonts w:ascii="Calibri" w:hAnsi="Calibri" w:cs="Arial"/>
          <w:sz w:val="22"/>
          <w:szCs w:val="22"/>
        </w:rPr>
        <w:t>.</w:t>
      </w:r>
      <w:r w:rsidR="004C35E2" w:rsidRPr="00E15D54">
        <w:rPr>
          <w:rFonts w:ascii="Calibri" w:hAnsi="Calibri" w:cs="Arial"/>
          <w:sz w:val="22"/>
          <w:szCs w:val="22"/>
        </w:rPr>
        <w:t xml:space="preserve"> </w:t>
      </w:r>
      <w:r w:rsidRPr="00E15D54">
        <w:rPr>
          <w:rFonts w:ascii="Calibri" w:hAnsi="Calibri" w:cs="Arial"/>
          <w:sz w:val="22"/>
          <w:szCs w:val="22"/>
        </w:rPr>
        <w:t xml:space="preserve"> </w:t>
      </w:r>
    </w:p>
    <w:p w:rsidR="00CF16AE" w:rsidRPr="00E15D54" w:rsidRDefault="00CF16AE" w:rsidP="00CF16AE">
      <w:pPr>
        <w:autoSpaceDE w:val="0"/>
        <w:autoSpaceDN w:val="0"/>
        <w:adjustRightInd w:val="0"/>
        <w:jc w:val="both"/>
        <w:rPr>
          <w:rFonts w:ascii="Calibri" w:hAnsi="Calibri" w:cs="Arial"/>
          <w:sz w:val="22"/>
          <w:szCs w:val="22"/>
          <w:lang w:val="en-US"/>
        </w:rPr>
      </w:pPr>
      <w:r w:rsidRPr="00E15D54">
        <w:rPr>
          <w:rFonts w:ascii="Calibri" w:hAnsi="Calibri"/>
          <w:color w:val="000000"/>
          <w:sz w:val="22"/>
          <w:szCs w:val="22"/>
        </w:rPr>
        <w:lastRenderedPageBreak/>
        <w:t xml:space="preserve">As mentioned in the previous semi-annual progress report, a new National Operational Plan to counter illicit trafficking, organized crime and corruption was approved by the Council of Ministers and officially presented on 24 of June. The new Plan covers the period 2011-2014, thus taking over the previous framework covering 2007-2010, with the objective to reinforce Government involvement. The plan was accompanied by a Political Declaration outlining in clear and strong terms Guinea-Bissau’s commitment to countering drugs, crime and corruption. The official presentation of the Political Declaration and the Operational Plan was coupled with the presentation of UNODC Response to support the Government. The UNODC support document was developed following consultations with UNIOGBIS, UNODC HQ, </w:t>
      </w:r>
      <w:r w:rsidRPr="00E15D54">
        <w:rPr>
          <w:rFonts w:asciiTheme="minorHAnsi" w:hAnsiTheme="minorHAnsi" w:cs="Calibri"/>
          <w:sz w:val="22"/>
          <w:szCs w:val="22"/>
        </w:rPr>
        <w:t>UNODC Regional Office for West Africa (ROSEN)</w:t>
      </w:r>
      <w:r w:rsidRPr="00E15D54">
        <w:rPr>
          <w:rFonts w:ascii="Calibri" w:hAnsi="Calibri"/>
          <w:color w:val="000000"/>
          <w:sz w:val="22"/>
          <w:szCs w:val="22"/>
        </w:rPr>
        <w:t xml:space="preserve">,the Prime Minister Office and Ministry of Justice Office in Guinea-Bissau under three main areas (i) </w:t>
      </w:r>
      <w:r w:rsidRPr="00E15D54">
        <w:rPr>
          <w:rFonts w:ascii="Calibri" w:hAnsi="Calibri"/>
          <w:sz w:val="22"/>
          <w:szCs w:val="22"/>
        </w:rPr>
        <w:t>Law Enforcement, (ii) Criminal Justice and (iii) Drug Demand Reduction including HIV/AIDS prevention, treatment and care.</w:t>
      </w:r>
      <w:r w:rsidRPr="00E15D54">
        <w:rPr>
          <w:rFonts w:ascii="Calibri" w:hAnsi="Calibri" w:cs="Arial"/>
          <w:sz w:val="22"/>
          <w:szCs w:val="22"/>
        </w:rPr>
        <w:t xml:space="preserve"> The UNODC portfolio for Guinea Bissau cannot be considered stratified and in different blocks of delivery but it must be seen as a complementary to each and all projects for the country; different projects can contribute positively to achieve the desired good governance goals, which includes also the Millennium Development Goals.</w:t>
      </w:r>
    </w:p>
    <w:p w:rsidR="009A4CE9" w:rsidRPr="00E15D54" w:rsidRDefault="009A4CE9" w:rsidP="009A4CE9">
      <w:pPr>
        <w:autoSpaceDE w:val="0"/>
        <w:autoSpaceDN w:val="0"/>
        <w:adjustRightInd w:val="0"/>
        <w:jc w:val="both"/>
        <w:rPr>
          <w:rFonts w:ascii="Calibri" w:hAnsi="Calibri" w:cs="Arial-BoldMT"/>
          <w:bCs/>
          <w:sz w:val="22"/>
          <w:szCs w:val="22"/>
          <w:lang w:val="en-US"/>
        </w:rPr>
      </w:pPr>
    </w:p>
    <w:p w:rsidR="009A4CE9" w:rsidRPr="00E15D54" w:rsidRDefault="009A4CE9" w:rsidP="009A4CE9">
      <w:pPr>
        <w:pStyle w:val="BodyText2"/>
        <w:jc w:val="both"/>
        <w:rPr>
          <w:rFonts w:ascii="Calibri" w:hAnsi="Calibri" w:cs="Arial"/>
          <w:szCs w:val="22"/>
          <w:lang w:eastAsia="zh-CN"/>
        </w:rPr>
      </w:pPr>
      <w:r w:rsidRPr="00E15D54">
        <w:rPr>
          <w:rFonts w:ascii="Calibri" w:hAnsi="Calibri" w:cs="Arial"/>
          <w:b/>
          <w:szCs w:val="22"/>
          <w:lang w:eastAsia="zh-CN"/>
        </w:rPr>
        <w:t>Progress in Outputs</w:t>
      </w:r>
      <w:r w:rsidRPr="00E15D54">
        <w:rPr>
          <w:rFonts w:ascii="Calibri" w:hAnsi="Calibri" w:cs="Arial"/>
          <w:szCs w:val="22"/>
          <w:lang w:eastAsia="zh-CN"/>
        </w:rPr>
        <w:t xml:space="preserve">: </w:t>
      </w:r>
    </w:p>
    <w:p w:rsidR="009A4CE9" w:rsidRPr="00E15D54" w:rsidRDefault="009A4CE9" w:rsidP="009A4CE9">
      <w:pPr>
        <w:pStyle w:val="BodyText2"/>
        <w:ind w:left="720"/>
        <w:jc w:val="both"/>
        <w:rPr>
          <w:rFonts w:ascii="Calibri" w:hAnsi="Calibri" w:cs="Arial"/>
          <w:szCs w:val="22"/>
          <w:lang w:eastAsia="zh-CN"/>
        </w:rPr>
      </w:pPr>
    </w:p>
    <w:p w:rsidR="009A4CE9" w:rsidRPr="00E15D54" w:rsidRDefault="009A4CE9" w:rsidP="009A4CE9">
      <w:pPr>
        <w:autoSpaceDE w:val="0"/>
        <w:autoSpaceDN w:val="0"/>
        <w:adjustRightInd w:val="0"/>
        <w:jc w:val="both"/>
        <w:rPr>
          <w:rFonts w:ascii="Calibri" w:hAnsi="Calibri" w:cs="Arial"/>
          <w:b/>
          <w:i/>
          <w:sz w:val="22"/>
          <w:szCs w:val="22"/>
        </w:rPr>
      </w:pPr>
      <w:r w:rsidRPr="00E15D54">
        <w:rPr>
          <w:rFonts w:ascii="Calibri" w:hAnsi="Calibri" w:cs="Arial"/>
          <w:b/>
          <w:i/>
          <w:sz w:val="22"/>
          <w:szCs w:val="22"/>
        </w:rPr>
        <w:t xml:space="preserve">OUTPUT 1 - </w:t>
      </w:r>
      <w:r w:rsidR="000A23C7" w:rsidRPr="00E15D54">
        <w:rPr>
          <w:rFonts w:ascii="Calibri" w:hAnsi="Calibri" w:cs="Arial"/>
          <w:b/>
          <w:i/>
          <w:sz w:val="22"/>
          <w:szCs w:val="22"/>
        </w:rPr>
        <w:t>New</w:t>
      </w:r>
      <w:r w:rsidRPr="00E15D54">
        <w:rPr>
          <w:rFonts w:ascii="Calibri" w:hAnsi="Calibri" w:cs="Arial"/>
          <w:b/>
          <w:i/>
          <w:sz w:val="22"/>
          <w:szCs w:val="22"/>
        </w:rPr>
        <w:t xml:space="preserve"> legislation and regulatory measures in support of justice and security sector reform in line with CEDAW and </w:t>
      </w:r>
      <w:r w:rsidR="000A23C7" w:rsidRPr="00E15D54">
        <w:rPr>
          <w:rFonts w:ascii="Calibri" w:hAnsi="Calibri" w:cs="Arial"/>
          <w:b/>
          <w:i/>
          <w:sz w:val="22"/>
          <w:szCs w:val="22"/>
        </w:rPr>
        <w:t>other international law and regional law frameworks regarding women</w:t>
      </w:r>
      <w:r w:rsidRPr="00E15D54">
        <w:rPr>
          <w:rFonts w:ascii="Calibri" w:hAnsi="Calibri" w:cs="Arial"/>
          <w:b/>
          <w:i/>
          <w:sz w:val="22"/>
          <w:szCs w:val="22"/>
        </w:rPr>
        <w:t xml:space="preserve"> rights</w:t>
      </w:r>
      <w:r w:rsidR="000A23C7" w:rsidRPr="00E15D54">
        <w:rPr>
          <w:rFonts w:ascii="Calibri" w:hAnsi="Calibri" w:cs="Arial"/>
          <w:b/>
          <w:i/>
          <w:sz w:val="22"/>
          <w:szCs w:val="22"/>
        </w:rPr>
        <w:t xml:space="preserve"> promoted.</w:t>
      </w:r>
    </w:p>
    <w:p w:rsidR="003C47F3" w:rsidRPr="00E15D54" w:rsidRDefault="003C47F3" w:rsidP="00F00332">
      <w:pPr>
        <w:widowControl/>
        <w:shd w:val="clear" w:color="auto" w:fill="FFFFFF" w:themeFill="background1"/>
        <w:autoSpaceDE w:val="0"/>
        <w:autoSpaceDN w:val="0"/>
        <w:adjustRightInd w:val="0"/>
        <w:jc w:val="both"/>
        <w:rPr>
          <w:rFonts w:ascii="Calibri" w:hAnsi="Calibri" w:cs="Arial-BoldMT"/>
          <w:b/>
          <w:bCs/>
          <w:i/>
          <w:sz w:val="22"/>
          <w:szCs w:val="22"/>
        </w:rPr>
      </w:pPr>
    </w:p>
    <w:p w:rsidR="00D8249A" w:rsidRPr="00E15D54" w:rsidRDefault="00797A77" w:rsidP="00F00332">
      <w:pPr>
        <w:widowControl/>
        <w:numPr>
          <w:ilvl w:val="0"/>
          <w:numId w:val="13"/>
        </w:numPr>
        <w:shd w:val="clear" w:color="auto" w:fill="FFFFFF" w:themeFill="background1"/>
        <w:autoSpaceDE w:val="0"/>
        <w:autoSpaceDN w:val="0"/>
        <w:adjustRightInd w:val="0"/>
        <w:ind w:left="0" w:firstLine="360"/>
        <w:jc w:val="both"/>
        <w:rPr>
          <w:rFonts w:ascii="Calibri" w:hAnsi="Calibri" w:cs="Arial-BoldMT"/>
          <w:bCs/>
          <w:sz w:val="22"/>
          <w:szCs w:val="22"/>
        </w:rPr>
      </w:pPr>
      <w:r w:rsidRPr="00E15D54">
        <w:rPr>
          <w:rFonts w:ascii="Calibri" w:hAnsi="Calibri" w:cs="Arial-BoldMT"/>
          <w:bCs/>
          <w:sz w:val="22"/>
          <w:szCs w:val="22"/>
          <w:u w:val="single"/>
        </w:rPr>
        <w:t>Elaboration and adoption of a National Gender Policy</w:t>
      </w:r>
      <w:r w:rsidRPr="00E15D54">
        <w:rPr>
          <w:rFonts w:ascii="Calibri" w:hAnsi="Calibri" w:cs="Arial-BoldMT"/>
          <w:bCs/>
          <w:sz w:val="22"/>
          <w:szCs w:val="22"/>
        </w:rPr>
        <w:t xml:space="preserve"> based on a national Gender </w:t>
      </w:r>
      <w:r w:rsidR="003C47F3" w:rsidRPr="00E15D54">
        <w:rPr>
          <w:rFonts w:ascii="Calibri" w:hAnsi="Calibri" w:cs="Arial-BoldMT"/>
          <w:bCs/>
          <w:sz w:val="22"/>
          <w:szCs w:val="22"/>
        </w:rPr>
        <w:t xml:space="preserve">analysis and </w:t>
      </w:r>
      <w:r w:rsidRPr="00E15D54">
        <w:rPr>
          <w:rFonts w:ascii="Calibri" w:hAnsi="Calibri" w:cs="Arial-BoldMT"/>
          <w:bCs/>
          <w:sz w:val="22"/>
          <w:szCs w:val="22"/>
        </w:rPr>
        <w:t xml:space="preserve">taking the 2009 CEDAW recommendations for Guinea-Bissau into account, while creating partnerships with all major stakeholders and Ministries. </w:t>
      </w:r>
    </w:p>
    <w:p w:rsidR="00D8249A" w:rsidRPr="00E15D54" w:rsidRDefault="00D8249A" w:rsidP="00F00332">
      <w:pPr>
        <w:widowControl/>
        <w:shd w:val="clear" w:color="auto" w:fill="FFFFFF" w:themeFill="background1"/>
        <w:autoSpaceDE w:val="0"/>
        <w:autoSpaceDN w:val="0"/>
        <w:adjustRightInd w:val="0"/>
        <w:jc w:val="both"/>
        <w:rPr>
          <w:rFonts w:ascii="Calibri" w:hAnsi="Calibri" w:cs="Arial-BoldMT"/>
          <w:bCs/>
          <w:sz w:val="22"/>
          <w:szCs w:val="22"/>
        </w:rPr>
      </w:pPr>
      <w:r w:rsidRPr="00E15D54">
        <w:rPr>
          <w:rFonts w:ascii="Calibri" w:hAnsi="Calibri" w:cs="Arial"/>
          <w:sz w:val="22"/>
          <w:szCs w:val="22"/>
        </w:rPr>
        <w:t>The context of the Policy document is done based on the national gender analysis and all other relevant studies through the work done by the multisectoral writing committee (</w:t>
      </w:r>
      <w:r w:rsidR="00B933A3" w:rsidRPr="00E15D54">
        <w:rPr>
          <w:rFonts w:ascii="Calibri" w:hAnsi="Calibri" w:cs="Arial"/>
          <w:sz w:val="22"/>
          <w:szCs w:val="22"/>
        </w:rPr>
        <w:t>Government</w:t>
      </w:r>
      <w:r w:rsidRPr="00E15D54">
        <w:rPr>
          <w:rFonts w:ascii="Calibri" w:hAnsi="Calibri" w:cs="Arial"/>
          <w:sz w:val="22"/>
          <w:szCs w:val="22"/>
        </w:rPr>
        <w:t xml:space="preserve"> and CSO representatives) under supervision of the international Gender Policy Expert</w:t>
      </w:r>
      <w:r w:rsidR="00B933A3" w:rsidRPr="00E15D54">
        <w:rPr>
          <w:rFonts w:ascii="Calibri" w:hAnsi="Calibri" w:cs="Arial"/>
          <w:sz w:val="22"/>
          <w:szCs w:val="22"/>
        </w:rPr>
        <w:t xml:space="preserve"> recruited by </w:t>
      </w:r>
      <w:r w:rsidR="00D8058A" w:rsidRPr="00E15D54">
        <w:rPr>
          <w:rFonts w:ascii="Calibri" w:hAnsi="Calibri" w:cs="Arial"/>
          <w:sz w:val="22"/>
          <w:szCs w:val="22"/>
        </w:rPr>
        <w:t xml:space="preserve"> UN</w:t>
      </w:r>
      <w:r w:rsidR="00F25587" w:rsidRPr="00E15D54">
        <w:rPr>
          <w:rFonts w:ascii="Calibri" w:hAnsi="Calibri" w:cs="Arial"/>
          <w:sz w:val="22"/>
          <w:szCs w:val="22"/>
        </w:rPr>
        <w:t xml:space="preserve"> </w:t>
      </w:r>
      <w:r w:rsidR="00D8058A" w:rsidRPr="00E15D54">
        <w:rPr>
          <w:rFonts w:ascii="Calibri" w:hAnsi="Calibri" w:cs="Arial"/>
          <w:sz w:val="22"/>
          <w:szCs w:val="22"/>
        </w:rPr>
        <w:t>WOMEN</w:t>
      </w:r>
      <w:r w:rsidR="00B933A3" w:rsidRPr="00E15D54">
        <w:rPr>
          <w:rFonts w:ascii="Calibri" w:hAnsi="Calibri" w:cs="Arial"/>
          <w:sz w:val="22"/>
          <w:szCs w:val="22"/>
        </w:rPr>
        <w:t>.</w:t>
      </w:r>
    </w:p>
    <w:p w:rsidR="001817F7" w:rsidRPr="00E15D54" w:rsidRDefault="00D8249A" w:rsidP="00F00332">
      <w:pPr>
        <w:shd w:val="clear" w:color="auto" w:fill="FFFFFF" w:themeFill="background1"/>
        <w:autoSpaceDE w:val="0"/>
        <w:autoSpaceDN w:val="0"/>
        <w:adjustRightInd w:val="0"/>
        <w:jc w:val="both"/>
        <w:rPr>
          <w:rFonts w:ascii="Calibri" w:hAnsi="Calibri" w:cs="Arial"/>
          <w:sz w:val="22"/>
          <w:szCs w:val="22"/>
        </w:rPr>
      </w:pPr>
      <w:r w:rsidRPr="00E15D54">
        <w:rPr>
          <w:rFonts w:ascii="Calibri" w:hAnsi="Calibri" w:cs="Arial"/>
          <w:sz w:val="22"/>
          <w:szCs w:val="22"/>
        </w:rPr>
        <w:t>On International Women’s Day</w:t>
      </w:r>
      <w:r w:rsidR="00D8058A" w:rsidRPr="00E15D54">
        <w:rPr>
          <w:rFonts w:ascii="Calibri" w:hAnsi="Calibri" w:cs="Arial"/>
          <w:sz w:val="22"/>
          <w:szCs w:val="22"/>
        </w:rPr>
        <w:t xml:space="preserve"> in March</w:t>
      </w:r>
      <w:r w:rsidRPr="00E15D54">
        <w:rPr>
          <w:rFonts w:ascii="Calibri" w:hAnsi="Calibri" w:cs="Arial"/>
          <w:sz w:val="22"/>
          <w:szCs w:val="22"/>
        </w:rPr>
        <w:t xml:space="preserve"> 2011 a national consultative and participatory process on the Gender Policy was launched in order to guarantee that this multisectoral Policy will indeed be </w:t>
      </w:r>
      <w:r w:rsidR="00F25587" w:rsidRPr="00E15D54">
        <w:rPr>
          <w:rFonts w:ascii="Calibri" w:hAnsi="Calibri" w:cs="Arial"/>
          <w:sz w:val="22"/>
          <w:szCs w:val="22"/>
        </w:rPr>
        <w:t xml:space="preserve">owned and </w:t>
      </w:r>
      <w:r w:rsidRPr="00E15D54">
        <w:rPr>
          <w:rFonts w:ascii="Calibri" w:hAnsi="Calibri" w:cs="Arial"/>
          <w:sz w:val="22"/>
          <w:szCs w:val="22"/>
        </w:rPr>
        <w:t xml:space="preserve">implemented by all sectors, i.e. that gender will be mainstreamed. </w:t>
      </w:r>
      <w:r w:rsidR="00F00332" w:rsidRPr="00E15D54">
        <w:rPr>
          <w:rFonts w:ascii="Calibri" w:hAnsi="Calibri" w:cs="Arial"/>
          <w:sz w:val="22"/>
          <w:szCs w:val="22"/>
        </w:rPr>
        <w:t xml:space="preserve">Four </w:t>
      </w:r>
      <w:r w:rsidRPr="00E15D54">
        <w:rPr>
          <w:rFonts w:ascii="Calibri" w:hAnsi="Calibri" w:cs="Arial"/>
          <w:sz w:val="22"/>
          <w:szCs w:val="22"/>
        </w:rPr>
        <w:t xml:space="preserve">sectoral workshops have been held  </w:t>
      </w:r>
      <w:r w:rsidR="00D8058A" w:rsidRPr="00E15D54">
        <w:rPr>
          <w:rFonts w:ascii="Calibri" w:hAnsi="Calibri" w:cs="Arial"/>
          <w:sz w:val="22"/>
          <w:szCs w:val="22"/>
        </w:rPr>
        <w:t xml:space="preserve">in </w:t>
      </w:r>
      <w:r w:rsidRPr="00E15D54">
        <w:rPr>
          <w:rFonts w:ascii="Calibri" w:hAnsi="Calibri" w:cs="Arial"/>
          <w:sz w:val="22"/>
          <w:szCs w:val="22"/>
        </w:rPr>
        <w:t xml:space="preserve">May with all key Ministries (Women and the Fight against Poverty, Justice, Economy and Plan, Interior, </w:t>
      </w:r>
      <w:r w:rsidRPr="00E15D54">
        <w:rPr>
          <w:rFonts w:ascii="Calibri" w:hAnsi="Calibri" w:cs="Arial"/>
          <w:sz w:val="22"/>
          <w:szCs w:val="22"/>
          <w:lang w:val="en-US"/>
        </w:rPr>
        <w:t>Defense</w:t>
      </w:r>
      <w:r w:rsidRPr="00E15D54">
        <w:rPr>
          <w:rFonts w:ascii="Calibri" w:hAnsi="Calibri" w:cs="Arial"/>
          <w:sz w:val="22"/>
          <w:szCs w:val="22"/>
        </w:rPr>
        <w:t xml:space="preserve">, Health, Education, National </w:t>
      </w:r>
      <w:r w:rsidR="00023956" w:rsidRPr="00E15D54">
        <w:rPr>
          <w:rFonts w:ascii="Calibri" w:hAnsi="Calibri" w:cs="Arial"/>
          <w:sz w:val="22"/>
          <w:szCs w:val="22"/>
        </w:rPr>
        <w:t>Resources</w:t>
      </w:r>
      <w:r w:rsidRPr="00E15D54">
        <w:rPr>
          <w:rFonts w:ascii="Calibri" w:hAnsi="Calibri" w:cs="Arial"/>
          <w:sz w:val="22"/>
          <w:szCs w:val="22"/>
        </w:rPr>
        <w:t xml:space="preserve">, Agriculture and Fisheries) to </w:t>
      </w:r>
      <w:r w:rsidR="00F25587" w:rsidRPr="00E15D54">
        <w:rPr>
          <w:rFonts w:ascii="Calibri" w:hAnsi="Calibri" w:cs="Arial"/>
          <w:sz w:val="22"/>
          <w:szCs w:val="22"/>
        </w:rPr>
        <w:t xml:space="preserve">sensitize, train and </w:t>
      </w:r>
      <w:r w:rsidRPr="00E15D54">
        <w:rPr>
          <w:rFonts w:ascii="Calibri" w:hAnsi="Calibri" w:cs="Arial"/>
          <w:sz w:val="22"/>
          <w:szCs w:val="22"/>
        </w:rPr>
        <w:t xml:space="preserve">go about a SWOT analysis to prepare a proposition on the institutional mechanisms that will implement the Policy and coordinate across all sectors. Then this analysis was taken up and reflected upon in a 3-day retreat in Gabu </w:t>
      </w:r>
      <w:r w:rsidR="00B933A3" w:rsidRPr="00E15D54">
        <w:rPr>
          <w:rFonts w:ascii="Calibri" w:hAnsi="Calibri" w:cs="Arial"/>
          <w:sz w:val="22"/>
          <w:szCs w:val="22"/>
        </w:rPr>
        <w:t xml:space="preserve">from 27 to 29 of June 2011 </w:t>
      </w:r>
      <w:r w:rsidRPr="00E15D54">
        <w:rPr>
          <w:rFonts w:ascii="Calibri" w:hAnsi="Calibri" w:cs="Arial"/>
          <w:sz w:val="22"/>
          <w:szCs w:val="22"/>
        </w:rPr>
        <w:t xml:space="preserve">with </w:t>
      </w:r>
      <w:r w:rsidR="00B933A3" w:rsidRPr="00E15D54">
        <w:rPr>
          <w:rFonts w:ascii="Calibri" w:hAnsi="Calibri" w:cs="Arial"/>
          <w:sz w:val="22"/>
          <w:szCs w:val="22"/>
        </w:rPr>
        <w:t xml:space="preserve">local authorities and the presence of </w:t>
      </w:r>
      <w:r w:rsidRPr="00E15D54">
        <w:rPr>
          <w:rFonts w:ascii="Calibri" w:hAnsi="Calibri" w:cs="Arial"/>
          <w:sz w:val="22"/>
          <w:szCs w:val="22"/>
        </w:rPr>
        <w:t>50 General Directors and Civil Servants from the same Ministries to finalize the institutional mechanisms proposition, as well as thinking up the Vision, Mission, Guiding Principles and Global and Specific Objectives of the Policy.</w:t>
      </w:r>
      <w:r w:rsidR="000625FE" w:rsidRPr="00E15D54">
        <w:rPr>
          <w:rFonts w:ascii="Calibri" w:hAnsi="Calibri" w:cs="Arial"/>
          <w:sz w:val="22"/>
          <w:szCs w:val="22"/>
        </w:rPr>
        <w:t xml:space="preserve"> </w:t>
      </w:r>
      <w:r w:rsidRPr="00E15D54">
        <w:rPr>
          <w:rFonts w:ascii="Calibri" w:hAnsi="Calibri" w:cs="Arial"/>
          <w:sz w:val="22"/>
          <w:szCs w:val="22"/>
        </w:rPr>
        <w:t xml:space="preserve">The Policy text </w:t>
      </w:r>
      <w:r w:rsidR="00F25587" w:rsidRPr="00E15D54">
        <w:rPr>
          <w:rFonts w:ascii="Calibri" w:hAnsi="Calibri" w:cs="Arial"/>
          <w:sz w:val="22"/>
          <w:szCs w:val="22"/>
        </w:rPr>
        <w:t xml:space="preserve">including all of the above was then presented by the National Women’s </w:t>
      </w:r>
      <w:r w:rsidR="00F00332" w:rsidRPr="00E15D54">
        <w:rPr>
          <w:rFonts w:ascii="Calibri" w:hAnsi="Calibri" w:cs="Arial"/>
          <w:sz w:val="22"/>
          <w:szCs w:val="22"/>
        </w:rPr>
        <w:t>Machinery to</w:t>
      </w:r>
      <w:r w:rsidRPr="00E15D54">
        <w:rPr>
          <w:rFonts w:ascii="Calibri" w:hAnsi="Calibri" w:cs="Arial"/>
          <w:sz w:val="22"/>
          <w:szCs w:val="22"/>
        </w:rPr>
        <w:t xml:space="preserve"> Civil Society for their input </w:t>
      </w:r>
      <w:r w:rsidR="00F25587" w:rsidRPr="00E15D54">
        <w:rPr>
          <w:rFonts w:ascii="Calibri" w:hAnsi="Calibri" w:cs="Arial"/>
          <w:sz w:val="22"/>
          <w:szCs w:val="22"/>
        </w:rPr>
        <w:t xml:space="preserve">and approval. </w:t>
      </w:r>
    </w:p>
    <w:p w:rsidR="00634D5C" w:rsidRPr="00E15D54" w:rsidRDefault="00D8249A" w:rsidP="00F00332">
      <w:pPr>
        <w:shd w:val="clear" w:color="auto" w:fill="FFFFFF" w:themeFill="background1"/>
        <w:autoSpaceDE w:val="0"/>
        <w:autoSpaceDN w:val="0"/>
        <w:adjustRightInd w:val="0"/>
        <w:jc w:val="both"/>
        <w:rPr>
          <w:rFonts w:ascii="Calibri" w:hAnsi="Calibri" w:cs="Arial"/>
          <w:sz w:val="22"/>
          <w:szCs w:val="22"/>
        </w:rPr>
      </w:pPr>
      <w:r w:rsidRPr="00E15D54">
        <w:rPr>
          <w:rFonts w:ascii="Calibri" w:hAnsi="Calibri" w:cs="Arial"/>
          <w:sz w:val="22"/>
          <w:szCs w:val="22"/>
        </w:rPr>
        <w:t xml:space="preserve">UN Women and UNFPA co-funded this participatory process and worked in close collaboration with UNIOGBIS in the context of the Gender Theme Group, making this a truly Joint exercise. </w:t>
      </w:r>
    </w:p>
    <w:p w:rsidR="00E15D54" w:rsidRDefault="00D8249A" w:rsidP="00F00332">
      <w:pPr>
        <w:shd w:val="clear" w:color="auto" w:fill="FFFFFF" w:themeFill="background1"/>
        <w:autoSpaceDE w:val="0"/>
        <w:autoSpaceDN w:val="0"/>
        <w:adjustRightInd w:val="0"/>
        <w:jc w:val="both"/>
        <w:rPr>
          <w:rFonts w:ascii="Calibri" w:hAnsi="Calibri" w:cs="Arial"/>
          <w:sz w:val="22"/>
          <w:szCs w:val="22"/>
        </w:rPr>
      </w:pPr>
      <w:r w:rsidRPr="00E15D54">
        <w:rPr>
          <w:rFonts w:ascii="Calibri" w:hAnsi="Calibri" w:cs="Arial"/>
          <w:sz w:val="22"/>
          <w:szCs w:val="22"/>
        </w:rPr>
        <w:t>A strategic partnership was established with SNV, the Dutch technical cooperation, to co</w:t>
      </w:r>
      <w:r w:rsidR="003C47F3" w:rsidRPr="00E15D54">
        <w:rPr>
          <w:rFonts w:ascii="Calibri" w:hAnsi="Calibri" w:cs="Arial"/>
          <w:sz w:val="22"/>
          <w:szCs w:val="22"/>
        </w:rPr>
        <w:t>-</w:t>
      </w:r>
      <w:r w:rsidRPr="00E15D54">
        <w:rPr>
          <w:rFonts w:ascii="Calibri" w:hAnsi="Calibri" w:cs="Arial"/>
          <w:sz w:val="22"/>
          <w:szCs w:val="22"/>
        </w:rPr>
        <w:t>facilitate the consultative events and benefit from their longstanding experience on gender equality work on a more grassroots level in Guinea-Bissau.</w:t>
      </w:r>
      <w:r w:rsidR="00F25587" w:rsidRPr="00E15D54">
        <w:rPr>
          <w:rFonts w:ascii="Calibri" w:hAnsi="Calibri" w:cs="Arial"/>
          <w:sz w:val="22"/>
          <w:szCs w:val="22"/>
        </w:rPr>
        <w:t xml:space="preserve"> </w:t>
      </w:r>
    </w:p>
    <w:p w:rsidR="00D8249A" w:rsidRPr="00E15D54" w:rsidRDefault="00F25587" w:rsidP="00E15D54">
      <w:pPr>
        <w:shd w:val="clear" w:color="auto" w:fill="FFFFFF" w:themeFill="background1"/>
        <w:autoSpaceDE w:val="0"/>
        <w:autoSpaceDN w:val="0"/>
        <w:adjustRightInd w:val="0"/>
        <w:jc w:val="both"/>
        <w:rPr>
          <w:rFonts w:ascii="Calibri" w:hAnsi="Calibri" w:cs="Arial"/>
          <w:sz w:val="22"/>
          <w:szCs w:val="22"/>
        </w:rPr>
      </w:pPr>
      <w:r w:rsidRPr="00E15D54">
        <w:rPr>
          <w:rFonts w:ascii="Calibri" w:hAnsi="Calibri" w:cs="Arial"/>
          <w:sz w:val="22"/>
          <w:szCs w:val="22"/>
        </w:rPr>
        <w:t>The continuous technical backstopping of the national women’s machinery consequently also strongly built their capacity on gender mainstreaming, planning and implementing their mandate in government to support the other sectors on gender mainstreaming.</w:t>
      </w:r>
    </w:p>
    <w:p w:rsidR="00E15D54" w:rsidRDefault="00E15D54">
      <w:pPr>
        <w:widowControl/>
        <w:autoSpaceDE w:val="0"/>
        <w:autoSpaceDN w:val="0"/>
        <w:adjustRightInd w:val="0"/>
        <w:jc w:val="both"/>
        <w:rPr>
          <w:rFonts w:ascii="Calibri" w:hAnsi="Calibri" w:cs="Arial-BoldMT"/>
          <w:bCs/>
          <w:sz w:val="22"/>
          <w:szCs w:val="22"/>
        </w:rPr>
      </w:pPr>
    </w:p>
    <w:p w:rsidR="00E15D54" w:rsidRDefault="00297C47">
      <w:pPr>
        <w:widowControl/>
        <w:autoSpaceDE w:val="0"/>
        <w:autoSpaceDN w:val="0"/>
        <w:adjustRightInd w:val="0"/>
        <w:jc w:val="both"/>
        <w:rPr>
          <w:rFonts w:ascii="Calibri" w:hAnsi="Calibri" w:cs="Arial-BoldMT"/>
          <w:bCs/>
          <w:sz w:val="22"/>
          <w:szCs w:val="22"/>
        </w:rPr>
      </w:pPr>
      <w:r w:rsidRPr="00E15D54">
        <w:rPr>
          <w:rFonts w:ascii="Calibri" w:hAnsi="Calibri" w:cs="Arial-BoldMT"/>
          <w:bCs/>
          <w:sz w:val="22"/>
          <w:szCs w:val="22"/>
        </w:rPr>
        <w:t>The National Gender Policy was validated at a large national event including Civil Society, Leaders, Government and the international community by the Minister of Women, Family, Social Cohesion and the Fight against Poverty on the 20</w:t>
      </w:r>
      <w:r w:rsidRPr="00E15D54">
        <w:rPr>
          <w:rFonts w:ascii="Calibri" w:hAnsi="Calibri" w:cs="Arial-BoldMT"/>
          <w:bCs/>
          <w:sz w:val="22"/>
          <w:szCs w:val="22"/>
          <w:vertAlign w:val="superscript"/>
        </w:rPr>
        <w:t>th</w:t>
      </w:r>
      <w:r w:rsidRPr="00E15D54">
        <w:rPr>
          <w:rFonts w:ascii="Calibri" w:hAnsi="Calibri" w:cs="Arial-BoldMT"/>
          <w:bCs/>
          <w:sz w:val="22"/>
          <w:szCs w:val="22"/>
        </w:rPr>
        <w:t xml:space="preserve"> of February 2012. </w:t>
      </w:r>
    </w:p>
    <w:p w:rsidR="00402C25" w:rsidRPr="00E15D54" w:rsidRDefault="00297C47">
      <w:pPr>
        <w:widowControl/>
        <w:autoSpaceDE w:val="0"/>
        <w:autoSpaceDN w:val="0"/>
        <w:adjustRightInd w:val="0"/>
        <w:jc w:val="both"/>
        <w:rPr>
          <w:rFonts w:ascii="Calibri" w:hAnsi="Calibri" w:cs="Arial-BoldMT"/>
          <w:bCs/>
          <w:sz w:val="22"/>
          <w:szCs w:val="22"/>
        </w:rPr>
      </w:pPr>
      <w:r w:rsidRPr="00E15D54">
        <w:rPr>
          <w:rFonts w:ascii="Calibri" w:hAnsi="Calibri" w:cs="Arial-BoldMT"/>
          <w:bCs/>
          <w:sz w:val="22"/>
          <w:szCs w:val="22"/>
        </w:rPr>
        <w:lastRenderedPageBreak/>
        <w:t xml:space="preserve">It could not go into the Council of Ministers for adoption due to the preparation for the Presidential elections in March, and </w:t>
      </w:r>
      <w:r w:rsidR="00201DB3" w:rsidRPr="00E15D54">
        <w:rPr>
          <w:rFonts w:ascii="Calibri" w:hAnsi="Calibri" w:cs="Arial-BoldMT"/>
          <w:bCs/>
          <w:sz w:val="22"/>
          <w:szCs w:val="22"/>
        </w:rPr>
        <w:t>was on hold since the Coup d’État which occurred on 12</w:t>
      </w:r>
      <w:r w:rsidR="00F759E5" w:rsidRPr="00E15D54">
        <w:rPr>
          <w:rFonts w:ascii="Calibri" w:hAnsi="Calibri" w:cs="Arial-BoldMT"/>
          <w:bCs/>
          <w:sz w:val="22"/>
          <w:szCs w:val="22"/>
          <w:vertAlign w:val="superscript"/>
        </w:rPr>
        <w:t>th</w:t>
      </w:r>
      <w:r w:rsidR="00201DB3" w:rsidRPr="00E15D54">
        <w:rPr>
          <w:rFonts w:ascii="Calibri" w:hAnsi="Calibri" w:cs="Arial-BoldMT"/>
          <w:bCs/>
          <w:sz w:val="22"/>
          <w:szCs w:val="22"/>
        </w:rPr>
        <w:t xml:space="preserve"> April</w:t>
      </w:r>
      <w:r w:rsidR="001817F7" w:rsidRPr="00E15D54">
        <w:rPr>
          <w:rFonts w:ascii="Calibri" w:hAnsi="Calibri" w:cs="Arial-BoldMT"/>
          <w:bCs/>
          <w:sz w:val="22"/>
          <w:szCs w:val="22"/>
        </w:rPr>
        <w:t>. Its approval i</w:t>
      </w:r>
      <w:r w:rsidRPr="00E15D54">
        <w:rPr>
          <w:rFonts w:ascii="Calibri" w:hAnsi="Calibri" w:cs="Arial-BoldMT"/>
          <w:bCs/>
          <w:sz w:val="22"/>
          <w:szCs w:val="22"/>
        </w:rPr>
        <w:t xml:space="preserve">s now on hold due to the current political situation. The Ministry </w:t>
      </w:r>
      <w:r w:rsidR="001817F7" w:rsidRPr="00E15D54">
        <w:rPr>
          <w:rFonts w:ascii="Calibri" w:hAnsi="Calibri" w:cs="Arial-BoldMT"/>
          <w:bCs/>
          <w:sz w:val="22"/>
          <w:szCs w:val="22"/>
        </w:rPr>
        <w:t xml:space="preserve">of Women, Family, Social Cohesion and Fight against Poverty </w:t>
      </w:r>
      <w:r w:rsidRPr="00E15D54">
        <w:rPr>
          <w:rFonts w:ascii="Calibri" w:hAnsi="Calibri" w:cs="Arial-BoldMT"/>
          <w:bCs/>
          <w:sz w:val="22"/>
          <w:szCs w:val="22"/>
        </w:rPr>
        <w:t xml:space="preserve">got merged into the Ministry of </w:t>
      </w:r>
      <w:r w:rsidR="001817F7" w:rsidRPr="00E15D54">
        <w:rPr>
          <w:rFonts w:ascii="Calibri" w:hAnsi="Calibri" w:cs="Arial-BoldMT"/>
          <w:bCs/>
          <w:sz w:val="22"/>
          <w:szCs w:val="22"/>
        </w:rPr>
        <w:t xml:space="preserve">Public </w:t>
      </w:r>
      <w:r w:rsidRPr="00E15D54">
        <w:rPr>
          <w:rFonts w:ascii="Calibri" w:hAnsi="Calibri" w:cs="Arial-BoldMT"/>
          <w:bCs/>
          <w:sz w:val="22"/>
          <w:szCs w:val="22"/>
        </w:rPr>
        <w:t xml:space="preserve">Health and </w:t>
      </w:r>
      <w:r w:rsidR="001817F7" w:rsidRPr="00E15D54">
        <w:rPr>
          <w:rFonts w:ascii="Calibri" w:hAnsi="Calibri" w:cs="Arial-BoldMT"/>
          <w:bCs/>
          <w:sz w:val="22"/>
          <w:szCs w:val="22"/>
        </w:rPr>
        <w:t xml:space="preserve">Social </w:t>
      </w:r>
      <w:r w:rsidRPr="00E15D54">
        <w:rPr>
          <w:rFonts w:ascii="Calibri" w:hAnsi="Calibri" w:cs="Arial-BoldMT"/>
          <w:bCs/>
          <w:sz w:val="22"/>
          <w:szCs w:val="22"/>
        </w:rPr>
        <w:t>Solidarity.</w:t>
      </w:r>
      <w:r w:rsidR="00882EC8" w:rsidRPr="00E15D54">
        <w:rPr>
          <w:rFonts w:ascii="Calibri" w:hAnsi="Calibri" w:cs="Arial-BoldMT"/>
          <w:bCs/>
          <w:sz w:val="22"/>
          <w:szCs w:val="22"/>
        </w:rPr>
        <w:t xml:space="preserve">  </w:t>
      </w:r>
    </w:p>
    <w:p w:rsidR="00402C25" w:rsidRPr="00E15D54" w:rsidRDefault="00882EC8">
      <w:pPr>
        <w:widowControl/>
        <w:autoSpaceDE w:val="0"/>
        <w:autoSpaceDN w:val="0"/>
        <w:adjustRightInd w:val="0"/>
        <w:jc w:val="both"/>
        <w:rPr>
          <w:rFonts w:ascii="Calibri" w:hAnsi="Calibri" w:cs="Arial-BoldMT"/>
          <w:bCs/>
          <w:sz w:val="22"/>
          <w:szCs w:val="22"/>
        </w:rPr>
      </w:pPr>
      <w:r w:rsidRPr="00E15D54">
        <w:rPr>
          <w:rFonts w:ascii="Calibri" w:hAnsi="Calibri" w:cs="Arial-BoldMT"/>
          <w:bCs/>
          <w:sz w:val="22"/>
          <w:szCs w:val="22"/>
        </w:rPr>
        <w:t xml:space="preserve">Works in this issue is </w:t>
      </w:r>
      <w:r w:rsidR="00201DB3" w:rsidRPr="00E15D54">
        <w:rPr>
          <w:rFonts w:ascii="Calibri" w:hAnsi="Calibri" w:cs="Arial-BoldMT"/>
          <w:bCs/>
          <w:sz w:val="22"/>
          <w:szCs w:val="22"/>
        </w:rPr>
        <w:t xml:space="preserve">restarted </w:t>
      </w:r>
      <w:r w:rsidRPr="00E15D54">
        <w:rPr>
          <w:rFonts w:ascii="Calibri" w:hAnsi="Calibri" w:cs="Arial-BoldMT"/>
          <w:bCs/>
          <w:sz w:val="22"/>
          <w:szCs w:val="22"/>
        </w:rPr>
        <w:t xml:space="preserve">and a </w:t>
      </w:r>
      <w:r w:rsidR="00AD6EBE" w:rsidRPr="00E15D54">
        <w:rPr>
          <w:rFonts w:ascii="Calibri" w:hAnsi="Calibri" w:cs="Arial-BoldMT"/>
          <w:bCs/>
          <w:sz w:val="22"/>
          <w:szCs w:val="22"/>
        </w:rPr>
        <w:t xml:space="preserve">road map </w:t>
      </w:r>
      <w:r w:rsidR="00201DB3" w:rsidRPr="00E15D54">
        <w:rPr>
          <w:rFonts w:ascii="Calibri" w:hAnsi="Calibri" w:cs="Arial-BoldMT"/>
          <w:bCs/>
          <w:sz w:val="22"/>
          <w:szCs w:val="22"/>
        </w:rPr>
        <w:t xml:space="preserve">for </w:t>
      </w:r>
      <w:r w:rsidR="00AD6EBE" w:rsidRPr="00E15D54">
        <w:rPr>
          <w:rFonts w:ascii="Calibri" w:hAnsi="Calibri" w:cs="Arial-BoldMT"/>
          <w:bCs/>
          <w:sz w:val="22"/>
          <w:szCs w:val="22"/>
        </w:rPr>
        <w:t>its a</w:t>
      </w:r>
      <w:r w:rsidR="00201DB3" w:rsidRPr="00E15D54">
        <w:rPr>
          <w:rFonts w:ascii="Calibri" w:hAnsi="Calibri" w:cs="Arial-BoldMT"/>
          <w:bCs/>
          <w:sz w:val="22"/>
          <w:szCs w:val="22"/>
        </w:rPr>
        <w:t xml:space="preserve">pproval </w:t>
      </w:r>
      <w:r w:rsidR="000B07A8" w:rsidRPr="00E15D54">
        <w:rPr>
          <w:rFonts w:ascii="Calibri" w:hAnsi="Calibri" w:cs="Arial-BoldMT"/>
          <w:bCs/>
          <w:sz w:val="22"/>
          <w:szCs w:val="22"/>
        </w:rPr>
        <w:t xml:space="preserve">already adopted by the Women´s and Children Institute. The road map also includes </w:t>
      </w:r>
      <w:r w:rsidR="00201DB3" w:rsidRPr="00E15D54">
        <w:rPr>
          <w:rFonts w:ascii="Calibri" w:hAnsi="Calibri" w:cs="Arial-BoldMT"/>
          <w:bCs/>
          <w:sz w:val="22"/>
          <w:szCs w:val="22"/>
        </w:rPr>
        <w:t xml:space="preserve">he Policy document and put in place the Action Plan elaboration for its implementation has already been accorded with the Women’s and Children Institute. The Plan is expected to be completely done </w:t>
      </w:r>
      <w:r w:rsidR="001817F7" w:rsidRPr="00E15D54">
        <w:rPr>
          <w:rFonts w:ascii="Calibri" w:hAnsi="Calibri" w:cs="Arial-BoldMT"/>
          <w:bCs/>
          <w:sz w:val="22"/>
          <w:szCs w:val="22"/>
        </w:rPr>
        <w:t xml:space="preserve">by April </w:t>
      </w:r>
      <w:r w:rsidR="00201DB3" w:rsidRPr="00E15D54">
        <w:rPr>
          <w:rFonts w:ascii="Calibri" w:hAnsi="Calibri" w:cs="Arial-BoldMT"/>
          <w:bCs/>
          <w:sz w:val="22"/>
          <w:szCs w:val="22"/>
        </w:rPr>
        <w:t>2013.</w:t>
      </w:r>
    </w:p>
    <w:p w:rsidR="00297C47" w:rsidRPr="00E15D54" w:rsidRDefault="00297C47" w:rsidP="00D8249A">
      <w:pPr>
        <w:widowControl/>
        <w:autoSpaceDE w:val="0"/>
        <w:autoSpaceDN w:val="0"/>
        <w:adjustRightInd w:val="0"/>
        <w:ind w:left="720"/>
        <w:jc w:val="both"/>
        <w:rPr>
          <w:rFonts w:ascii="Calibri" w:hAnsi="Calibri" w:cs="Arial-BoldMT"/>
          <w:bCs/>
          <w:sz w:val="8"/>
          <w:szCs w:val="8"/>
        </w:rPr>
      </w:pPr>
    </w:p>
    <w:p w:rsidR="00F675EF" w:rsidRPr="00E15D54" w:rsidRDefault="00F675EF" w:rsidP="005B12C1">
      <w:pPr>
        <w:widowControl/>
        <w:numPr>
          <w:ilvl w:val="0"/>
          <w:numId w:val="13"/>
        </w:numPr>
        <w:autoSpaceDE w:val="0"/>
        <w:autoSpaceDN w:val="0"/>
        <w:adjustRightInd w:val="0"/>
        <w:jc w:val="both"/>
        <w:rPr>
          <w:rFonts w:ascii="Calibri" w:hAnsi="Calibri" w:cs="Arial-BoldMT"/>
          <w:bCs/>
          <w:sz w:val="22"/>
          <w:szCs w:val="22"/>
          <w:u w:val="single"/>
        </w:rPr>
      </w:pPr>
      <w:r w:rsidRPr="00E15D54">
        <w:rPr>
          <w:rFonts w:ascii="Calibri" w:hAnsi="Calibri" w:cs="Arial-BoldMT"/>
          <w:bCs/>
          <w:sz w:val="22"/>
          <w:szCs w:val="22"/>
          <w:u w:val="single"/>
        </w:rPr>
        <w:t>Legal Framework promoting Women’</w:t>
      </w:r>
      <w:r w:rsidR="00367A9B" w:rsidRPr="00E15D54">
        <w:rPr>
          <w:rFonts w:ascii="Calibri" w:hAnsi="Calibri" w:cs="Arial-BoldMT"/>
          <w:bCs/>
          <w:sz w:val="22"/>
          <w:szCs w:val="22"/>
          <w:u w:val="single"/>
        </w:rPr>
        <w:t>s Human Rights:</w:t>
      </w:r>
    </w:p>
    <w:p w:rsidR="00A13506" w:rsidRPr="00E15D54" w:rsidRDefault="002B6F44" w:rsidP="00990290">
      <w:pPr>
        <w:autoSpaceDE w:val="0"/>
        <w:autoSpaceDN w:val="0"/>
        <w:adjustRightInd w:val="0"/>
        <w:spacing w:after="280"/>
        <w:ind w:right="26"/>
        <w:contextualSpacing/>
        <w:jc w:val="both"/>
        <w:rPr>
          <w:sz w:val="22"/>
          <w:szCs w:val="22"/>
          <w:lang w:val="en-US"/>
        </w:rPr>
      </w:pPr>
      <w:r w:rsidRPr="00E15D54">
        <w:rPr>
          <w:rFonts w:ascii="Calibri" w:hAnsi="Calibri"/>
          <w:snapToGrid/>
          <w:sz w:val="22"/>
          <w:szCs w:val="22"/>
          <w:lang w:val="en-US" w:eastAsia="fr-FR"/>
        </w:rPr>
        <w:t>The JP’s UN Women activities allowed for supporting targeted advocacy at MPs on Violence Against Women and Female Genital Mutilation at two Special Parliamentary sessions on the International Days for the Elimination against Violence against Women (25 November 2010) and for Zero Tolerance against FGM (</w:t>
      </w:r>
      <w:r w:rsidR="00B933A3" w:rsidRPr="00E15D54">
        <w:rPr>
          <w:rFonts w:ascii="Calibri" w:hAnsi="Calibri"/>
          <w:snapToGrid/>
          <w:sz w:val="22"/>
          <w:szCs w:val="22"/>
          <w:lang w:val="en-US" w:eastAsia="fr-FR"/>
        </w:rPr>
        <w:t xml:space="preserve">06 </w:t>
      </w:r>
      <w:r w:rsidRPr="00E15D54">
        <w:rPr>
          <w:rFonts w:ascii="Calibri" w:hAnsi="Calibri"/>
          <w:snapToGrid/>
          <w:sz w:val="22"/>
          <w:szCs w:val="22"/>
          <w:lang w:val="en-US" w:eastAsia="fr-FR"/>
        </w:rPr>
        <w:t>February 2011) respectively. The law against Female Genital Mutilation was finally adopted by Parliament on the 6</w:t>
      </w:r>
      <w:r w:rsidRPr="00E15D54">
        <w:rPr>
          <w:rFonts w:ascii="Calibri" w:hAnsi="Calibri"/>
          <w:snapToGrid/>
          <w:sz w:val="22"/>
          <w:szCs w:val="22"/>
          <w:vertAlign w:val="superscript"/>
          <w:lang w:val="en-US" w:eastAsia="fr-FR"/>
        </w:rPr>
        <w:t>th</w:t>
      </w:r>
      <w:r w:rsidRPr="00E15D54">
        <w:rPr>
          <w:rFonts w:ascii="Calibri" w:hAnsi="Calibri"/>
          <w:snapToGrid/>
          <w:sz w:val="22"/>
          <w:szCs w:val="22"/>
          <w:lang w:val="en-US" w:eastAsia="fr-FR"/>
        </w:rPr>
        <w:t xml:space="preserve"> of June 2011</w:t>
      </w:r>
      <w:r w:rsidR="0090672A" w:rsidRPr="00E15D54">
        <w:rPr>
          <w:rFonts w:ascii="Calibri" w:hAnsi="Calibri"/>
          <w:snapToGrid/>
          <w:sz w:val="22"/>
          <w:szCs w:val="22"/>
          <w:lang w:val="en-US" w:eastAsia="fr-FR"/>
        </w:rPr>
        <w:t xml:space="preserve"> and then promulgated in the Official Gazette in July</w:t>
      </w:r>
      <w:r w:rsidRPr="00E15D54">
        <w:rPr>
          <w:rFonts w:ascii="Calibri" w:hAnsi="Calibri"/>
          <w:snapToGrid/>
          <w:sz w:val="22"/>
          <w:szCs w:val="22"/>
          <w:lang w:val="en-US" w:eastAsia="fr-FR"/>
        </w:rPr>
        <w:t xml:space="preserve">. </w:t>
      </w:r>
      <w:r w:rsidR="0090672A" w:rsidRPr="00E15D54">
        <w:rPr>
          <w:rFonts w:ascii="Calibri" w:hAnsi="Calibri"/>
          <w:snapToGrid/>
          <w:sz w:val="22"/>
          <w:szCs w:val="22"/>
          <w:lang w:val="en-US" w:eastAsia="fr-FR"/>
        </w:rPr>
        <w:t xml:space="preserve">UN Women continues to support the National Committee against harmful Practices to closely monitor implementation of this new and polemic law. </w:t>
      </w:r>
    </w:p>
    <w:p w:rsidR="00A13506" w:rsidRPr="00E15D54" w:rsidRDefault="00A13506" w:rsidP="00990290">
      <w:pPr>
        <w:autoSpaceDE w:val="0"/>
        <w:autoSpaceDN w:val="0"/>
        <w:adjustRightInd w:val="0"/>
        <w:spacing w:after="280"/>
        <w:ind w:right="26"/>
        <w:contextualSpacing/>
        <w:jc w:val="both"/>
        <w:rPr>
          <w:rFonts w:asciiTheme="minorHAnsi" w:hAnsiTheme="minorHAnsi"/>
          <w:sz w:val="22"/>
          <w:szCs w:val="22"/>
          <w:lang w:val="en-US"/>
        </w:rPr>
      </w:pPr>
      <w:r w:rsidRPr="00E15D54">
        <w:rPr>
          <w:rFonts w:asciiTheme="minorHAnsi" w:hAnsiTheme="minorHAnsi"/>
          <w:sz w:val="22"/>
          <w:szCs w:val="22"/>
          <w:lang w:val="en-US"/>
        </w:rPr>
        <w:t>After the FGM Law approval by the National Assembly the Ministry of Justice took the initiative to implement a campaign for information and spread awareness of the population in order to disseminate the more possible the new law and promotes knowledge for its better application. The Ministry of Justice has demanded for financial support of UN and after concerting, UNICEF, UNFPA and UN Women, have agreed to cost-share the project.</w:t>
      </w:r>
    </w:p>
    <w:p w:rsidR="00A13506" w:rsidRPr="00E15D54" w:rsidRDefault="00A13506" w:rsidP="00990290">
      <w:pPr>
        <w:autoSpaceDE w:val="0"/>
        <w:autoSpaceDN w:val="0"/>
        <w:adjustRightInd w:val="0"/>
        <w:spacing w:after="280"/>
        <w:ind w:right="26"/>
        <w:contextualSpacing/>
        <w:jc w:val="both"/>
        <w:rPr>
          <w:rFonts w:asciiTheme="minorHAnsi" w:hAnsiTheme="minorHAnsi"/>
          <w:sz w:val="22"/>
          <w:szCs w:val="22"/>
          <w:lang w:val="en-US"/>
        </w:rPr>
      </w:pPr>
      <w:r w:rsidRPr="00E15D54">
        <w:rPr>
          <w:rFonts w:asciiTheme="minorHAnsi" w:hAnsiTheme="minorHAnsi"/>
          <w:sz w:val="22"/>
          <w:szCs w:val="22"/>
          <w:lang w:val="en-US"/>
        </w:rPr>
        <w:t>UN Women has committed to support the launching event in Bissau. Since the activity was schedule for 15 and 16 April, the political episode occurred on 12</w:t>
      </w:r>
      <w:r w:rsidRPr="00E15D54">
        <w:rPr>
          <w:rFonts w:asciiTheme="minorHAnsi" w:hAnsiTheme="minorHAnsi"/>
          <w:sz w:val="22"/>
          <w:szCs w:val="22"/>
          <w:vertAlign w:val="superscript"/>
          <w:lang w:val="en-US"/>
        </w:rPr>
        <w:t>th</w:t>
      </w:r>
      <w:r w:rsidRPr="00E15D54">
        <w:rPr>
          <w:rFonts w:asciiTheme="minorHAnsi" w:hAnsiTheme="minorHAnsi"/>
          <w:sz w:val="22"/>
          <w:szCs w:val="22"/>
          <w:lang w:val="en-US"/>
        </w:rPr>
        <w:t xml:space="preserve"> April forced the event suspension as the fund disbursement´s. </w:t>
      </w:r>
      <w:r w:rsidRPr="00E15D54">
        <w:rPr>
          <w:rFonts w:asciiTheme="minorHAnsi" w:hAnsiTheme="minorHAnsi"/>
          <w:sz w:val="22"/>
          <w:szCs w:val="22"/>
        </w:rPr>
        <w:t>Since then (the coup d’état occurred on 12</w:t>
      </w:r>
      <w:r w:rsidRPr="00E15D54">
        <w:rPr>
          <w:rFonts w:asciiTheme="minorHAnsi" w:hAnsiTheme="minorHAnsi"/>
          <w:sz w:val="22"/>
          <w:szCs w:val="22"/>
          <w:vertAlign w:val="superscript"/>
        </w:rPr>
        <w:t>th</w:t>
      </w:r>
      <w:r w:rsidRPr="00E15D54">
        <w:rPr>
          <w:rFonts w:asciiTheme="minorHAnsi" w:hAnsiTheme="minorHAnsi"/>
          <w:sz w:val="22"/>
          <w:szCs w:val="22"/>
        </w:rPr>
        <w:t xml:space="preserve"> April) regrettably UN had to effectively suspend many activities planned (even started) in support of the Government pending the restoration of constitutional order. </w:t>
      </w:r>
      <w:r w:rsidRPr="00E15D54">
        <w:rPr>
          <w:rFonts w:asciiTheme="minorHAnsi" w:hAnsiTheme="minorHAnsi"/>
          <w:sz w:val="22"/>
          <w:szCs w:val="22"/>
          <w:lang w:val="en-US"/>
        </w:rPr>
        <w:t xml:space="preserve">Last November the Ministry of Justice restarted with the implementation and is expected to be </w:t>
      </w:r>
      <w:r w:rsidR="00990290" w:rsidRPr="00E15D54">
        <w:rPr>
          <w:rFonts w:asciiTheme="minorHAnsi" w:hAnsiTheme="minorHAnsi"/>
          <w:sz w:val="22"/>
          <w:szCs w:val="22"/>
          <w:lang w:val="en-US"/>
        </w:rPr>
        <w:t xml:space="preserve">completed latest April 2013. </w:t>
      </w:r>
    </w:p>
    <w:p w:rsidR="00536533" w:rsidRPr="00E15D54" w:rsidRDefault="00536533" w:rsidP="00F00332">
      <w:pPr>
        <w:widowControl/>
        <w:shd w:val="clear" w:color="auto" w:fill="FFFFFF" w:themeFill="background1"/>
        <w:jc w:val="both"/>
        <w:rPr>
          <w:rFonts w:ascii="Calibri" w:hAnsi="Calibri"/>
          <w:snapToGrid/>
          <w:sz w:val="8"/>
          <w:szCs w:val="8"/>
          <w:lang w:val="en-US" w:eastAsia="fr-FR"/>
        </w:rPr>
      </w:pPr>
    </w:p>
    <w:p w:rsidR="00990290" w:rsidRPr="00E15D54" w:rsidRDefault="00536533" w:rsidP="00990290">
      <w:pPr>
        <w:jc w:val="both"/>
        <w:rPr>
          <w:rFonts w:asciiTheme="minorHAnsi" w:hAnsiTheme="minorHAnsi"/>
          <w:sz w:val="22"/>
          <w:szCs w:val="22"/>
        </w:rPr>
      </w:pPr>
      <w:r w:rsidRPr="00E15D54">
        <w:rPr>
          <w:rFonts w:ascii="Calibri" w:hAnsi="Calibri" w:cs="Calibri"/>
          <w:sz w:val="22"/>
          <w:szCs w:val="22"/>
        </w:rPr>
        <w:t xml:space="preserve">The Specialized Commission on Women and Children from the Parliament (ANP) signed a Letter of Agreement with UN WOMEN in August 2010 to obtain support to write a draft law on Domestic Violence. The first draft of the law has begun to be presented in regional consultations with decision makers from the Government and NGOs as well as traditional authorities to make the law as realistic as possible while ensuring compliance with international Human Rights standards. The major objective of this approach is to increase legal awareness among the population about the rights and duties as regards gender based and domestic violence through a participatory approach. </w:t>
      </w:r>
      <w:r w:rsidR="00990290" w:rsidRPr="00E15D54">
        <w:rPr>
          <w:rFonts w:asciiTheme="minorHAnsi" w:hAnsiTheme="minorHAnsi"/>
          <w:sz w:val="22"/>
          <w:szCs w:val="22"/>
        </w:rPr>
        <w:t xml:space="preserve">8 consultancy regions workshops were conducted, in which participate 396 people of different institutions.  </w:t>
      </w:r>
    </w:p>
    <w:p w:rsidR="00990290" w:rsidRPr="00E15D54" w:rsidRDefault="00990290" w:rsidP="00990290">
      <w:pPr>
        <w:contextualSpacing/>
        <w:jc w:val="both"/>
        <w:rPr>
          <w:rFonts w:asciiTheme="minorHAnsi" w:hAnsiTheme="minorHAnsi"/>
          <w:sz w:val="22"/>
          <w:szCs w:val="22"/>
        </w:rPr>
      </w:pPr>
      <w:r w:rsidRPr="00E15D54">
        <w:rPr>
          <w:rFonts w:asciiTheme="minorHAnsi" w:hAnsiTheme="minorHAnsi"/>
          <w:sz w:val="22"/>
          <w:szCs w:val="22"/>
        </w:rPr>
        <w:t xml:space="preserve">Although properly conducted the project took much more time than was planned; the consultants contracted were very involved and committed with the proposal and the issue, and the institutional capacity of the Specialized Committee for Women and Children of National Assembly was clearly enhanced, through the technical support from UN staff. Regional consultancy workshops took place in two phases: in November 2010 in four different regions (Biombo, Cachéu, Gabú e Bafatá) and further from March to April 2012 in four others different regions (Quinara, Oio, Bolama Bijagós and Tombali). During this period and in order to ensure the law compliance with international Human Rights standards as well as the sharing of experiences of other countries which had similar process, many technical meetings took place between staff from UN, the Specialized Committee and the consultants working on the draft. Further UN System’s has consolidated preliminary comments of the law that was shared with the partner. </w:t>
      </w:r>
    </w:p>
    <w:p w:rsidR="00E15D54" w:rsidRPr="00E15D54" w:rsidRDefault="00E15D54" w:rsidP="00990290">
      <w:pPr>
        <w:contextualSpacing/>
        <w:jc w:val="both"/>
        <w:rPr>
          <w:rFonts w:asciiTheme="minorHAnsi" w:hAnsiTheme="minorHAnsi"/>
          <w:sz w:val="8"/>
          <w:szCs w:val="8"/>
        </w:rPr>
      </w:pPr>
    </w:p>
    <w:p w:rsidR="00990290" w:rsidRPr="00E15D54" w:rsidRDefault="00990290" w:rsidP="00990290">
      <w:pPr>
        <w:contextualSpacing/>
        <w:jc w:val="both"/>
        <w:rPr>
          <w:rFonts w:asciiTheme="minorHAnsi" w:hAnsiTheme="minorHAnsi"/>
          <w:sz w:val="22"/>
          <w:szCs w:val="22"/>
        </w:rPr>
      </w:pPr>
      <w:r w:rsidRPr="00E15D54">
        <w:rPr>
          <w:rFonts w:asciiTheme="minorHAnsi" w:hAnsiTheme="minorHAnsi"/>
          <w:sz w:val="22"/>
          <w:szCs w:val="22"/>
        </w:rPr>
        <w:t xml:space="preserve">The workshops were conducted with the legal facilitators, who were in charge for working on the draft law, women parliamentarians from the Specialized Committee and the secretariat. The first workshop, conducted in Biombo region, was participated by the Resident Coordination and many national authorities, like the National Assembly President, the Minister of Woman, Family, Social Cohesion and Fight against Poverty, Parliamentarians and other members of the Specialized Committee, the President of Women and Children Institute, Government representatives, traditional forces representatives, Civil Society Organizations, local communities leaders, general population and others. </w:t>
      </w:r>
    </w:p>
    <w:p w:rsidR="00A8773A" w:rsidRPr="00E15D54" w:rsidRDefault="00990290" w:rsidP="00E15D54">
      <w:pPr>
        <w:contextualSpacing/>
        <w:jc w:val="both"/>
        <w:rPr>
          <w:rFonts w:asciiTheme="minorHAnsi" w:hAnsiTheme="minorHAnsi"/>
          <w:sz w:val="22"/>
          <w:szCs w:val="22"/>
        </w:rPr>
      </w:pPr>
      <w:r w:rsidRPr="00E15D54">
        <w:rPr>
          <w:rFonts w:asciiTheme="minorHAnsi" w:hAnsiTheme="minorHAnsi"/>
          <w:sz w:val="22"/>
          <w:szCs w:val="22"/>
        </w:rPr>
        <w:lastRenderedPageBreak/>
        <w:t>After each presentation of the Law draft proposal, debates were conducted in order to clarify concepts, delivering comments and providing suggestions on the process and the after law approval.  Globally all the participants agreed with the law proposal and the urgency of its approval and its impact on the decreasing of violence against women.</w:t>
      </w:r>
      <w:r w:rsidR="0006603B" w:rsidRPr="00E15D54">
        <w:rPr>
          <w:rFonts w:ascii="Calibri" w:hAnsi="Calibri" w:cs="Calibri"/>
          <w:sz w:val="22"/>
          <w:szCs w:val="22"/>
        </w:rPr>
        <w:t>T</w:t>
      </w:r>
      <w:r w:rsidR="008D2411" w:rsidRPr="00E15D54">
        <w:rPr>
          <w:rFonts w:ascii="Calibri" w:hAnsi="Calibri" w:cs="Calibri"/>
          <w:sz w:val="22"/>
          <w:szCs w:val="22"/>
        </w:rPr>
        <w:t xml:space="preserve">wo </w:t>
      </w:r>
      <w:r w:rsidR="0006603B" w:rsidRPr="00E15D54">
        <w:rPr>
          <w:rFonts w:ascii="Calibri" w:hAnsi="Calibri" w:cs="Calibri"/>
          <w:sz w:val="22"/>
          <w:szCs w:val="22"/>
        </w:rPr>
        <w:t xml:space="preserve">remains </w:t>
      </w:r>
      <w:r w:rsidR="008D2411" w:rsidRPr="00E15D54">
        <w:rPr>
          <w:rFonts w:ascii="Calibri" w:hAnsi="Calibri" w:cs="Calibri"/>
          <w:sz w:val="22"/>
          <w:szCs w:val="22"/>
        </w:rPr>
        <w:t xml:space="preserve">workshops planned </w:t>
      </w:r>
      <w:r w:rsidR="0006603B" w:rsidRPr="00E15D54">
        <w:rPr>
          <w:rFonts w:ascii="Calibri" w:hAnsi="Calibri" w:cs="Calibri"/>
          <w:sz w:val="22"/>
          <w:szCs w:val="22"/>
        </w:rPr>
        <w:t xml:space="preserve">to be led in Bissau, which target </w:t>
      </w:r>
      <w:r w:rsidR="008D2411" w:rsidRPr="00E15D54">
        <w:rPr>
          <w:rFonts w:ascii="Calibri" w:hAnsi="Calibri" w:cs="Calibri"/>
          <w:sz w:val="22"/>
          <w:szCs w:val="22"/>
        </w:rPr>
        <w:t>parliamentarians, public sectors, media and civil society leaders</w:t>
      </w:r>
      <w:r w:rsidR="0006603B" w:rsidRPr="00E15D54">
        <w:rPr>
          <w:rFonts w:ascii="Calibri" w:hAnsi="Calibri" w:cs="Calibri"/>
          <w:sz w:val="22"/>
          <w:szCs w:val="22"/>
        </w:rPr>
        <w:t>,</w:t>
      </w:r>
      <w:r w:rsidR="008D2411" w:rsidRPr="00E15D54">
        <w:rPr>
          <w:rFonts w:ascii="Calibri" w:hAnsi="Calibri" w:cs="Calibri"/>
          <w:sz w:val="22"/>
          <w:szCs w:val="22"/>
        </w:rPr>
        <w:t xml:space="preserve"> are scheduled to March 2013. </w:t>
      </w:r>
      <w:r w:rsidR="00536533" w:rsidRPr="00E15D54">
        <w:rPr>
          <w:rFonts w:ascii="Calibri" w:hAnsi="Calibri" w:cs="Calibri"/>
          <w:sz w:val="22"/>
          <w:szCs w:val="22"/>
        </w:rPr>
        <w:t>A technical UN task force is ensur</w:t>
      </w:r>
      <w:r w:rsidR="00D07466" w:rsidRPr="00E15D54">
        <w:rPr>
          <w:rFonts w:ascii="Calibri" w:hAnsi="Calibri" w:cs="Calibri"/>
          <w:sz w:val="22"/>
          <w:szCs w:val="22"/>
        </w:rPr>
        <w:t>ed</w:t>
      </w:r>
      <w:r w:rsidR="00536533" w:rsidRPr="00E15D54">
        <w:rPr>
          <w:rFonts w:ascii="Calibri" w:hAnsi="Calibri" w:cs="Calibri"/>
          <w:sz w:val="22"/>
          <w:szCs w:val="22"/>
        </w:rPr>
        <w:t xml:space="preserve"> quality advice to the Parliament in terms of Human Rights compliance and the providing of best practices from other countries</w:t>
      </w:r>
      <w:r w:rsidR="0006603B" w:rsidRPr="00E15D54">
        <w:rPr>
          <w:rFonts w:ascii="Calibri" w:hAnsi="Calibri" w:cs="Calibri"/>
          <w:sz w:val="22"/>
          <w:szCs w:val="22"/>
        </w:rPr>
        <w:t xml:space="preserve">. </w:t>
      </w:r>
    </w:p>
    <w:p w:rsidR="002B6F44" w:rsidRPr="00E15D54" w:rsidRDefault="0006603B" w:rsidP="00F00332">
      <w:pPr>
        <w:widowControl/>
        <w:shd w:val="clear" w:color="auto" w:fill="FFFFFF" w:themeFill="background1"/>
        <w:jc w:val="both"/>
        <w:rPr>
          <w:rFonts w:ascii="Calibri" w:hAnsi="Calibri" w:cs="Calibri"/>
          <w:sz w:val="22"/>
          <w:szCs w:val="22"/>
        </w:rPr>
      </w:pPr>
      <w:r w:rsidRPr="00E15D54">
        <w:rPr>
          <w:rFonts w:ascii="Calibri" w:hAnsi="Calibri" w:cs="Calibri"/>
          <w:sz w:val="22"/>
          <w:szCs w:val="22"/>
        </w:rPr>
        <w:t xml:space="preserve">In parallel and in order to facilitate and increase the chances of the Law approval, an </w:t>
      </w:r>
      <w:r w:rsidR="00A8773A" w:rsidRPr="00E15D54">
        <w:rPr>
          <w:rFonts w:ascii="Calibri" w:hAnsi="Calibri" w:cs="Calibri"/>
          <w:sz w:val="22"/>
          <w:szCs w:val="22"/>
        </w:rPr>
        <w:t>Advocacy P</w:t>
      </w:r>
      <w:r w:rsidR="008E2AD5" w:rsidRPr="00E15D54">
        <w:rPr>
          <w:rFonts w:ascii="Calibri" w:hAnsi="Calibri" w:cs="Calibri"/>
          <w:sz w:val="22"/>
          <w:szCs w:val="22"/>
        </w:rPr>
        <w:t xml:space="preserve">roject </w:t>
      </w:r>
      <w:r w:rsidR="006C05ED" w:rsidRPr="00E15D54">
        <w:rPr>
          <w:rFonts w:ascii="Calibri" w:hAnsi="Calibri" w:cs="Calibri"/>
          <w:sz w:val="22"/>
          <w:szCs w:val="22"/>
        </w:rPr>
        <w:t xml:space="preserve">was </w:t>
      </w:r>
      <w:r w:rsidR="008E2AD5" w:rsidRPr="00E15D54">
        <w:rPr>
          <w:rFonts w:ascii="Calibri" w:hAnsi="Calibri" w:cs="Calibri"/>
          <w:sz w:val="22"/>
          <w:szCs w:val="22"/>
        </w:rPr>
        <w:t xml:space="preserve">elaborated with technical UN Women backstopping </w:t>
      </w:r>
      <w:r w:rsidR="006C05ED" w:rsidRPr="00E15D54">
        <w:rPr>
          <w:rFonts w:ascii="Calibri" w:hAnsi="Calibri" w:cs="Calibri"/>
          <w:sz w:val="22"/>
          <w:szCs w:val="22"/>
        </w:rPr>
        <w:t>with the CEMC- ANP (</w:t>
      </w:r>
      <w:r w:rsidR="00A3721C" w:rsidRPr="00E15D54">
        <w:rPr>
          <w:rFonts w:ascii="Calibri" w:hAnsi="Calibri" w:cs="Calibri"/>
          <w:sz w:val="22"/>
          <w:szCs w:val="22"/>
        </w:rPr>
        <w:t xml:space="preserve">Specialized Commission on </w:t>
      </w:r>
      <w:r w:rsidR="006C05ED" w:rsidRPr="00E15D54">
        <w:rPr>
          <w:rFonts w:ascii="Calibri" w:hAnsi="Calibri" w:cs="Calibri"/>
          <w:sz w:val="22"/>
          <w:szCs w:val="22"/>
        </w:rPr>
        <w:t xml:space="preserve">Women and Children </w:t>
      </w:r>
      <w:r w:rsidR="00A3721C" w:rsidRPr="00E15D54">
        <w:rPr>
          <w:rFonts w:ascii="Calibri" w:hAnsi="Calibri" w:cs="Calibri"/>
          <w:sz w:val="22"/>
          <w:szCs w:val="22"/>
        </w:rPr>
        <w:t>o</w:t>
      </w:r>
      <w:r w:rsidR="006C05ED" w:rsidRPr="00E15D54">
        <w:rPr>
          <w:rFonts w:ascii="Calibri" w:hAnsi="Calibri" w:cs="Calibri"/>
          <w:sz w:val="22"/>
          <w:szCs w:val="22"/>
        </w:rPr>
        <w:t xml:space="preserve">f the Popular National Assembly) </w:t>
      </w:r>
      <w:r w:rsidR="00A8773A" w:rsidRPr="00E15D54">
        <w:rPr>
          <w:rFonts w:ascii="Calibri" w:hAnsi="Calibri" w:cs="Calibri"/>
          <w:sz w:val="22"/>
          <w:szCs w:val="22"/>
        </w:rPr>
        <w:t xml:space="preserve">involving </w:t>
      </w:r>
      <w:r w:rsidR="006C05ED" w:rsidRPr="00E15D54">
        <w:rPr>
          <w:rFonts w:ascii="Calibri" w:hAnsi="Calibri" w:cs="Calibri"/>
          <w:sz w:val="22"/>
          <w:szCs w:val="22"/>
        </w:rPr>
        <w:t xml:space="preserve">all major </w:t>
      </w:r>
      <w:r w:rsidR="00A8773A" w:rsidRPr="00E15D54">
        <w:rPr>
          <w:rFonts w:ascii="Calibri" w:hAnsi="Calibri" w:cs="Calibri"/>
          <w:sz w:val="22"/>
          <w:szCs w:val="22"/>
        </w:rPr>
        <w:t>stakeholders, government and</w:t>
      </w:r>
      <w:r w:rsidR="006C05ED" w:rsidRPr="00E15D54">
        <w:rPr>
          <w:rFonts w:ascii="Calibri" w:hAnsi="Calibri" w:cs="Calibri"/>
          <w:sz w:val="22"/>
          <w:szCs w:val="22"/>
        </w:rPr>
        <w:t xml:space="preserve"> civil society</w:t>
      </w:r>
      <w:r w:rsidR="008E2AD5" w:rsidRPr="00E15D54">
        <w:rPr>
          <w:rFonts w:ascii="Calibri" w:hAnsi="Calibri" w:cs="Calibri"/>
          <w:sz w:val="22"/>
          <w:szCs w:val="22"/>
        </w:rPr>
        <w:t xml:space="preserve">. </w:t>
      </w:r>
    </w:p>
    <w:p w:rsidR="00A8773A" w:rsidRPr="00E15D54" w:rsidRDefault="00A8773A" w:rsidP="008F18DD">
      <w:pPr>
        <w:widowControl/>
        <w:autoSpaceDE w:val="0"/>
        <w:autoSpaceDN w:val="0"/>
        <w:adjustRightInd w:val="0"/>
        <w:jc w:val="both"/>
        <w:rPr>
          <w:rFonts w:ascii="Calibri" w:hAnsi="Calibri" w:cs="Arial-BoldMT"/>
          <w:b/>
          <w:bCs/>
          <w:i/>
          <w:sz w:val="22"/>
          <w:szCs w:val="22"/>
          <w:lang w:val="en-US"/>
        </w:rPr>
      </w:pPr>
    </w:p>
    <w:p w:rsidR="009A4CE9" w:rsidRPr="00E15D54" w:rsidRDefault="009A4CE9" w:rsidP="006628CC">
      <w:pPr>
        <w:widowControl/>
        <w:autoSpaceDE w:val="0"/>
        <w:autoSpaceDN w:val="0"/>
        <w:adjustRightInd w:val="0"/>
        <w:jc w:val="both"/>
        <w:rPr>
          <w:rFonts w:ascii="Calibri" w:hAnsi="Calibri" w:cs="Arial-BoldMT"/>
          <w:b/>
          <w:bCs/>
          <w:i/>
          <w:sz w:val="22"/>
          <w:szCs w:val="22"/>
        </w:rPr>
      </w:pPr>
      <w:r w:rsidRPr="00E15D54">
        <w:rPr>
          <w:rFonts w:ascii="Calibri" w:hAnsi="Calibri" w:cs="Arial-BoldMT"/>
          <w:b/>
          <w:bCs/>
          <w:i/>
          <w:sz w:val="22"/>
          <w:szCs w:val="22"/>
        </w:rPr>
        <w:t>OUTPUT 2 - Parliamentary oversight of justice and security sector reform strengthened</w:t>
      </w:r>
      <w:r w:rsidR="000A23C7" w:rsidRPr="00E15D54">
        <w:rPr>
          <w:rFonts w:ascii="Calibri" w:hAnsi="Calibri" w:cs="Arial-BoldMT"/>
          <w:b/>
          <w:bCs/>
          <w:i/>
          <w:sz w:val="22"/>
          <w:szCs w:val="22"/>
        </w:rPr>
        <w:t>.</w:t>
      </w:r>
    </w:p>
    <w:p w:rsidR="004F5AA2" w:rsidRPr="00E15D54" w:rsidRDefault="004F5AA2" w:rsidP="004F5AA2">
      <w:pPr>
        <w:pStyle w:val="BodyText"/>
        <w:widowControl/>
        <w:rPr>
          <w:rFonts w:ascii="Calibri" w:hAnsi="Calibri"/>
          <w:color w:val="000000"/>
          <w:sz w:val="22"/>
          <w:szCs w:val="22"/>
          <w:u w:val="single"/>
        </w:rPr>
      </w:pPr>
    </w:p>
    <w:p w:rsidR="006222BF" w:rsidRPr="00E15D54" w:rsidRDefault="006222BF" w:rsidP="000F7052">
      <w:pPr>
        <w:pStyle w:val="ListParagraph"/>
        <w:numPr>
          <w:ilvl w:val="0"/>
          <w:numId w:val="13"/>
        </w:numPr>
        <w:jc w:val="both"/>
        <w:rPr>
          <w:rFonts w:asciiTheme="minorHAnsi" w:hAnsiTheme="minorHAnsi"/>
          <w:color w:val="000000"/>
          <w:sz w:val="22"/>
          <w:szCs w:val="22"/>
          <w:u w:val="single"/>
        </w:rPr>
      </w:pPr>
      <w:r w:rsidRPr="00E15D54">
        <w:rPr>
          <w:rFonts w:asciiTheme="minorHAnsi" w:hAnsiTheme="minorHAnsi"/>
          <w:color w:val="000000"/>
          <w:sz w:val="22"/>
          <w:szCs w:val="22"/>
          <w:u w:val="single"/>
        </w:rPr>
        <w:t xml:space="preserve">Strengthening Legislative Capacity of National Assembly </w:t>
      </w:r>
      <w:r w:rsidR="000F7052" w:rsidRPr="00E15D54">
        <w:rPr>
          <w:rFonts w:asciiTheme="minorHAnsi" w:hAnsiTheme="minorHAnsi"/>
          <w:color w:val="000000"/>
          <w:sz w:val="22"/>
          <w:szCs w:val="22"/>
          <w:u w:val="single"/>
        </w:rPr>
        <w:t>–</w:t>
      </w:r>
      <w:r w:rsidRPr="00E15D54">
        <w:rPr>
          <w:rFonts w:asciiTheme="minorHAnsi" w:hAnsiTheme="minorHAnsi"/>
          <w:color w:val="000000"/>
          <w:sz w:val="22"/>
          <w:szCs w:val="22"/>
          <w:u w:val="single"/>
        </w:rPr>
        <w:t xml:space="preserve"> </w:t>
      </w:r>
      <w:r w:rsidR="007878A3" w:rsidRPr="00E15D54">
        <w:rPr>
          <w:rFonts w:asciiTheme="minorHAnsi" w:hAnsiTheme="minorHAnsi"/>
          <w:color w:val="000000"/>
          <w:sz w:val="22"/>
          <w:szCs w:val="22"/>
          <w:u w:val="single"/>
        </w:rPr>
        <w:t>UNDP</w:t>
      </w:r>
    </w:p>
    <w:p w:rsidR="000F7052" w:rsidRPr="00E15D54" w:rsidRDefault="000F7052" w:rsidP="000F7052">
      <w:pPr>
        <w:jc w:val="both"/>
        <w:rPr>
          <w:rFonts w:asciiTheme="minorHAnsi" w:eastAsia="Calibri" w:hAnsiTheme="minorHAnsi"/>
          <w:sz w:val="22"/>
          <w:szCs w:val="22"/>
        </w:rPr>
      </w:pPr>
    </w:p>
    <w:p w:rsidR="000F7052" w:rsidRPr="00E15D54" w:rsidRDefault="000F7052" w:rsidP="000F7052">
      <w:pPr>
        <w:jc w:val="both"/>
        <w:rPr>
          <w:rFonts w:asciiTheme="minorHAnsi" w:hAnsiTheme="minorHAnsi"/>
          <w:sz w:val="22"/>
          <w:szCs w:val="22"/>
        </w:rPr>
      </w:pPr>
      <w:r w:rsidRPr="00E15D54">
        <w:rPr>
          <w:rFonts w:asciiTheme="minorHAnsi" w:hAnsiTheme="minorHAnsi"/>
          <w:sz w:val="22"/>
          <w:szCs w:val="22"/>
        </w:rPr>
        <w:t>UNDP has been supporting the National Assembly as the main civil management body responsible for supervising government efficiency and consolidate democracy.  The support in this area was focused on ANP the Permanent Commissions and targeted the ability to analyze, comment, and revise legislative proposals.</w:t>
      </w:r>
    </w:p>
    <w:p w:rsidR="000F7052" w:rsidRPr="00E15D54" w:rsidRDefault="000F7052" w:rsidP="000F7052">
      <w:pPr>
        <w:jc w:val="both"/>
        <w:rPr>
          <w:rFonts w:asciiTheme="minorHAnsi" w:hAnsiTheme="minorHAnsi"/>
          <w:sz w:val="22"/>
          <w:szCs w:val="22"/>
        </w:rPr>
      </w:pPr>
      <w:r w:rsidRPr="00E15D54">
        <w:rPr>
          <w:rFonts w:asciiTheme="minorHAnsi" w:hAnsiTheme="minorHAnsi" w:cs="Calibri"/>
          <w:sz w:val="22"/>
          <w:szCs w:val="22"/>
          <w:lang w:val="en-US"/>
        </w:rPr>
        <w:t xml:space="preserve">For the implementation of this component a small project was formulated together with ANP to be implemented directly by the Assembly. This project consisted firstly on delivering a Training of Trainers Course in Legislative Process and Analysis and on the effective establishment of a Service of Legislative Trainers, comprised of the internal and external candidates (Legislative Experts) identified from the training course, with the overall function of providing legislative technical support to the ANP </w:t>
      </w:r>
      <w:r w:rsidRPr="00E15D54">
        <w:rPr>
          <w:rFonts w:asciiTheme="minorHAnsi" w:hAnsiTheme="minorHAnsi"/>
          <w:sz w:val="22"/>
          <w:szCs w:val="22"/>
        </w:rPr>
        <w:t xml:space="preserve">Specialized </w:t>
      </w:r>
      <w:r w:rsidRPr="00E15D54">
        <w:rPr>
          <w:rFonts w:asciiTheme="minorHAnsi" w:hAnsiTheme="minorHAnsi" w:cs="Calibri"/>
          <w:sz w:val="22"/>
          <w:szCs w:val="22"/>
          <w:lang w:val="en-US"/>
        </w:rPr>
        <w:t xml:space="preserve">Permanent </w:t>
      </w:r>
      <w:r w:rsidRPr="00E15D54">
        <w:rPr>
          <w:rFonts w:asciiTheme="minorHAnsi" w:hAnsiTheme="minorHAnsi"/>
          <w:sz w:val="22"/>
          <w:szCs w:val="22"/>
        </w:rPr>
        <w:t xml:space="preserve">Commissions. As major result from the training, in </w:t>
      </w:r>
      <w:r w:rsidR="00C5764D" w:rsidRPr="00E15D54">
        <w:rPr>
          <w:rFonts w:asciiTheme="minorHAnsi" w:hAnsiTheme="minorHAnsi"/>
          <w:sz w:val="22"/>
          <w:szCs w:val="22"/>
        </w:rPr>
        <w:t>an</w:t>
      </w:r>
      <w:r w:rsidRPr="00E15D54">
        <w:rPr>
          <w:rFonts w:asciiTheme="minorHAnsi" w:hAnsiTheme="minorHAnsi"/>
          <w:sz w:val="22"/>
          <w:szCs w:val="22"/>
        </w:rPr>
        <w:t xml:space="preserve"> interactive participative process with trainees, a Legislative Manual and guiding procedures for coordination with the government and consultative process were developed and approved by ANP president. </w:t>
      </w:r>
    </w:p>
    <w:p w:rsidR="000F7052" w:rsidRPr="00E15D54" w:rsidRDefault="000F7052" w:rsidP="000F7052">
      <w:pPr>
        <w:jc w:val="both"/>
        <w:rPr>
          <w:rFonts w:asciiTheme="minorHAnsi" w:hAnsiTheme="minorHAnsi"/>
          <w:sz w:val="22"/>
          <w:szCs w:val="22"/>
        </w:rPr>
      </w:pPr>
      <w:r w:rsidRPr="00E15D54">
        <w:rPr>
          <w:rFonts w:asciiTheme="minorHAnsi" w:hAnsiTheme="minorHAnsi"/>
          <w:sz w:val="22"/>
          <w:szCs w:val="22"/>
        </w:rPr>
        <w:t>The manual has been published and disseminated to all employees and members of the Assembly.</w:t>
      </w:r>
    </w:p>
    <w:p w:rsidR="000F7052" w:rsidRPr="00E15D54" w:rsidRDefault="000F7052" w:rsidP="000F7052">
      <w:pPr>
        <w:jc w:val="both"/>
        <w:rPr>
          <w:rFonts w:asciiTheme="minorHAnsi" w:hAnsiTheme="minorHAnsi"/>
          <w:sz w:val="22"/>
          <w:szCs w:val="22"/>
        </w:rPr>
      </w:pPr>
      <w:r w:rsidRPr="00E15D54">
        <w:rPr>
          <w:rFonts w:asciiTheme="minorHAnsi" w:hAnsiTheme="minorHAnsi"/>
          <w:sz w:val="22"/>
          <w:szCs w:val="22"/>
        </w:rPr>
        <w:t xml:space="preserve">The experts have been examining the conformity of the draft bill to the Constitution and law making techniques, then submitting their comments. Besides, they have been preparing draft bill themselves in case further technical support was needed. </w:t>
      </w:r>
    </w:p>
    <w:p w:rsidR="000F7052" w:rsidRPr="00E15D54" w:rsidRDefault="000F7052" w:rsidP="000F7052">
      <w:pPr>
        <w:jc w:val="both"/>
        <w:rPr>
          <w:rFonts w:asciiTheme="minorHAnsi" w:hAnsiTheme="minorHAnsi"/>
          <w:sz w:val="22"/>
          <w:szCs w:val="22"/>
        </w:rPr>
      </w:pPr>
      <w:r w:rsidRPr="00E15D54">
        <w:rPr>
          <w:rFonts w:asciiTheme="minorHAnsi" w:hAnsiTheme="minorHAnsi"/>
          <w:sz w:val="22"/>
          <w:szCs w:val="22"/>
        </w:rPr>
        <w:t>Certainly, the electoral campaign for the presidential elections during the first quarter of the year as well as the radical paralysis of the activities at the plenary sessions, as a consequence of the 12</w:t>
      </w:r>
      <w:r w:rsidRPr="00E15D54">
        <w:rPr>
          <w:rFonts w:asciiTheme="minorHAnsi" w:hAnsiTheme="minorHAnsi"/>
          <w:sz w:val="22"/>
          <w:szCs w:val="22"/>
          <w:vertAlign w:val="superscript"/>
        </w:rPr>
        <w:t>th</w:t>
      </w:r>
      <w:r w:rsidRPr="00E15D54">
        <w:rPr>
          <w:rFonts w:asciiTheme="minorHAnsi" w:hAnsiTheme="minorHAnsi"/>
          <w:sz w:val="22"/>
          <w:szCs w:val="22"/>
        </w:rPr>
        <w:t xml:space="preserve"> April coup d’état, undermined seriously the agility of the works undertaken by the pool of Legislative Experts. For such reason, the programme </w:t>
      </w:r>
      <w:r w:rsidR="00C5764D">
        <w:rPr>
          <w:rFonts w:asciiTheme="minorHAnsi" w:hAnsiTheme="minorHAnsi"/>
          <w:sz w:val="22"/>
          <w:szCs w:val="22"/>
        </w:rPr>
        <w:t xml:space="preserve">according the PMC recommendations, </w:t>
      </w:r>
      <w:r w:rsidRPr="00E15D54">
        <w:rPr>
          <w:rFonts w:asciiTheme="minorHAnsi" w:hAnsiTheme="minorHAnsi"/>
          <w:sz w:val="22"/>
          <w:szCs w:val="22"/>
        </w:rPr>
        <w:t xml:space="preserve">decided to do not renovate its engagement with the Assembly until a full restoration of constitutional order could promote a secure environment for the respect of the Rule of Law.  </w:t>
      </w:r>
    </w:p>
    <w:p w:rsidR="000F7052" w:rsidRPr="00E15D54" w:rsidRDefault="000F7052" w:rsidP="000F7052">
      <w:pPr>
        <w:rPr>
          <w:rFonts w:asciiTheme="minorHAnsi" w:hAnsiTheme="minorHAnsi"/>
          <w:sz w:val="22"/>
          <w:szCs w:val="22"/>
        </w:rPr>
      </w:pPr>
    </w:p>
    <w:p w:rsidR="000F7052" w:rsidRPr="00E15D54" w:rsidRDefault="000F7052" w:rsidP="000F7052">
      <w:pPr>
        <w:jc w:val="both"/>
        <w:rPr>
          <w:rFonts w:asciiTheme="minorHAnsi" w:hAnsiTheme="minorHAnsi"/>
          <w:sz w:val="22"/>
          <w:szCs w:val="22"/>
          <w:lang w:val="en-US"/>
        </w:rPr>
      </w:pPr>
      <w:r w:rsidRPr="00E15D54">
        <w:rPr>
          <w:rFonts w:asciiTheme="minorHAnsi" w:hAnsiTheme="minorHAnsi"/>
          <w:sz w:val="22"/>
          <w:szCs w:val="22"/>
          <w:lang w:val="en-US"/>
        </w:rPr>
        <w:t xml:space="preserve">Also the support to Justice and Security Parliamentary for the implementation of its work plan, to improve oversight of the security sector, was not possible to be carried out.  </w:t>
      </w:r>
    </w:p>
    <w:p w:rsidR="000F7052" w:rsidRPr="00E15D54" w:rsidRDefault="000F7052" w:rsidP="000F7052">
      <w:pPr>
        <w:jc w:val="both"/>
        <w:rPr>
          <w:rFonts w:asciiTheme="minorHAnsi" w:hAnsiTheme="minorHAnsi"/>
          <w:sz w:val="22"/>
          <w:szCs w:val="22"/>
          <w:lang w:val="en-US"/>
        </w:rPr>
      </w:pPr>
      <w:r w:rsidRPr="00E15D54">
        <w:rPr>
          <w:rFonts w:asciiTheme="minorHAnsi" w:hAnsiTheme="minorHAnsi"/>
          <w:sz w:val="22"/>
          <w:szCs w:val="22"/>
          <w:lang w:val="en-US"/>
        </w:rPr>
        <w:t>Capacity development programmes designed for parliamentarians and members of specialized committees on budgetary audit and parliamentary scrutiny, planned for 2012, were cancelled as a result of the inactivity of the Assembly in consequence of the events of April 12.</w:t>
      </w:r>
    </w:p>
    <w:p w:rsidR="003A0994" w:rsidRPr="00E15D54" w:rsidRDefault="003A0994" w:rsidP="006977D7">
      <w:pPr>
        <w:widowControl/>
        <w:autoSpaceDE w:val="0"/>
        <w:autoSpaceDN w:val="0"/>
        <w:adjustRightInd w:val="0"/>
        <w:jc w:val="both"/>
        <w:rPr>
          <w:rFonts w:asciiTheme="minorHAnsi" w:hAnsiTheme="minorHAnsi" w:cs="Arial-BoldMT"/>
          <w:bCs/>
          <w:sz w:val="22"/>
          <w:szCs w:val="22"/>
          <w:lang w:val="en-US"/>
        </w:rPr>
      </w:pPr>
    </w:p>
    <w:p w:rsidR="009A4CE9" w:rsidRPr="00E15D54" w:rsidRDefault="009A4CE9" w:rsidP="00B14A4F">
      <w:pPr>
        <w:widowControl/>
        <w:autoSpaceDE w:val="0"/>
        <w:autoSpaceDN w:val="0"/>
        <w:adjustRightInd w:val="0"/>
        <w:jc w:val="both"/>
        <w:rPr>
          <w:rFonts w:ascii="Calibri" w:hAnsi="Calibri" w:cs="Arial-BoldMT"/>
          <w:b/>
          <w:bCs/>
          <w:i/>
          <w:sz w:val="22"/>
          <w:szCs w:val="22"/>
        </w:rPr>
      </w:pPr>
      <w:r w:rsidRPr="00E15D54">
        <w:rPr>
          <w:rFonts w:ascii="Calibri" w:hAnsi="Calibri" w:cs="Arial-BoldMT"/>
          <w:b/>
          <w:bCs/>
          <w:i/>
          <w:sz w:val="22"/>
          <w:szCs w:val="22"/>
        </w:rPr>
        <w:t xml:space="preserve">OUTPUT 3 - Increased capacity of relevant ministries to implement National Strategy for Restructuring and </w:t>
      </w:r>
      <w:r w:rsidR="000A23C7" w:rsidRPr="00E15D54">
        <w:rPr>
          <w:rFonts w:ascii="Calibri" w:hAnsi="Calibri" w:cs="Arial-BoldMT"/>
          <w:b/>
          <w:bCs/>
          <w:i/>
          <w:sz w:val="22"/>
          <w:szCs w:val="22"/>
        </w:rPr>
        <w:t xml:space="preserve">Professionalization of </w:t>
      </w:r>
      <w:r w:rsidRPr="00E15D54">
        <w:rPr>
          <w:rFonts w:ascii="Calibri" w:hAnsi="Calibri" w:cs="Arial-BoldMT"/>
          <w:b/>
          <w:bCs/>
          <w:i/>
          <w:sz w:val="22"/>
          <w:szCs w:val="22"/>
        </w:rPr>
        <w:t>the Security Sector</w:t>
      </w:r>
      <w:r w:rsidR="000A23C7" w:rsidRPr="00E15D54">
        <w:rPr>
          <w:rFonts w:ascii="Calibri" w:hAnsi="Calibri" w:cs="Arial-BoldMT"/>
          <w:b/>
          <w:bCs/>
          <w:i/>
          <w:sz w:val="22"/>
          <w:szCs w:val="22"/>
        </w:rPr>
        <w:t>.</w:t>
      </w:r>
    </w:p>
    <w:p w:rsidR="009A4CE9" w:rsidRPr="00E15D54" w:rsidRDefault="009A4CE9" w:rsidP="004F5AA2">
      <w:pPr>
        <w:autoSpaceDE w:val="0"/>
        <w:autoSpaceDN w:val="0"/>
        <w:adjustRightInd w:val="0"/>
        <w:jc w:val="both"/>
        <w:rPr>
          <w:rFonts w:ascii="Calibri" w:hAnsi="Calibri" w:cs="Arial-BoldMT"/>
          <w:bCs/>
          <w:sz w:val="22"/>
          <w:szCs w:val="22"/>
        </w:rPr>
      </w:pPr>
    </w:p>
    <w:p w:rsidR="009A4CE9" w:rsidRPr="00E15D54" w:rsidRDefault="00FC55C7" w:rsidP="004F5AA2">
      <w:pPr>
        <w:widowControl/>
        <w:autoSpaceDE w:val="0"/>
        <w:autoSpaceDN w:val="0"/>
        <w:adjustRightInd w:val="0"/>
        <w:jc w:val="both"/>
        <w:rPr>
          <w:rFonts w:ascii="Calibri" w:hAnsi="Calibri" w:cs="Arial-BoldMT"/>
          <w:bCs/>
          <w:sz w:val="22"/>
          <w:szCs w:val="22"/>
        </w:rPr>
      </w:pPr>
      <w:r w:rsidRPr="00E15D54">
        <w:rPr>
          <w:rFonts w:ascii="Calibri" w:hAnsi="Calibri" w:cs="Arial-BoldMT"/>
          <w:bCs/>
          <w:sz w:val="22"/>
          <w:szCs w:val="22"/>
          <w:u w:val="single"/>
        </w:rPr>
        <w:t>4</w:t>
      </w:r>
      <w:r w:rsidR="00EE0297" w:rsidRPr="00E15D54">
        <w:rPr>
          <w:rFonts w:ascii="Calibri" w:hAnsi="Calibri" w:cs="Arial-BoldMT"/>
          <w:bCs/>
          <w:sz w:val="22"/>
          <w:szCs w:val="22"/>
          <w:u w:val="single"/>
        </w:rPr>
        <w:t>.</w:t>
      </w:r>
      <w:r w:rsidR="009A4CE9" w:rsidRPr="00E15D54">
        <w:rPr>
          <w:rFonts w:ascii="Calibri" w:hAnsi="Calibri" w:cs="Arial-BoldMT"/>
          <w:bCs/>
          <w:sz w:val="22"/>
          <w:szCs w:val="22"/>
          <w:u w:val="single"/>
        </w:rPr>
        <w:t>Provide technical support to the government t</w:t>
      </w:r>
      <w:r w:rsidR="00EE0297" w:rsidRPr="00E15D54">
        <w:rPr>
          <w:rFonts w:ascii="Calibri" w:hAnsi="Calibri" w:cs="Arial-BoldMT"/>
          <w:bCs/>
          <w:sz w:val="22"/>
          <w:szCs w:val="22"/>
          <w:u w:val="single"/>
        </w:rPr>
        <w:t xml:space="preserve">hrough </w:t>
      </w:r>
      <w:r w:rsidR="009A4CE9" w:rsidRPr="00E15D54">
        <w:rPr>
          <w:rFonts w:ascii="Calibri" w:hAnsi="Calibri" w:cs="Arial-BoldMT"/>
          <w:bCs/>
          <w:sz w:val="22"/>
          <w:szCs w:val="22"/>
          <w:u w:val="single"/>
        </w:rPr>
        <w:t xml:space="preserve">the Secretary of the Committee de Pilotagem (SCP) and MoJ, MoD, MoI, for the implementation of the National Strategy for Restructuring and Modernization of Security Sector </w:t>
      </w:r>
      <w:r w:rsidR="009A4CE9" w:rsidRPr="00E15D54">
        <w:rPr>
          <w:rFonts w:ascii="Calibri" w:hAnsi="Calibri" w:cs="Arial-BoldMT"/>
          <w:bCs/>
          <w:sz w:val="22"/>
          <w:szCs w:val="22"/>
        </w:rPr>
        <w:t xml:space="preserve">– Implemented by UNDP. This Secretariat is the national body responsible for planning, implementing, coordinate and monitor all the interventions on security sector reform in Guinea Bissau, at technical level. </w:t>
      </w:r>
      <w:r w:rsidR="0022287A" w:rsidRPr="00E15D54">
        <w:rPr>
          <w:rFonts w:ascii="Calibri" w:hAnsi="Calibri" w:cs="Arial-BoldMT"/>
          <w:bCs/>
          <w:sz w:val="22"/>
          <w:szCs w:val="22"/>
        </w:rPr>
        <w:t xml:space="preserve">The support to this body continues and some visible improvements can be noticed in terms of planning and management. </w:t>
      </w:r>
    </w:p>
    <w:p w:rsidR="000F7052" w:rsidRPr="00E15D54" w:rsidRDefault="007878A3" w:rsidP="000F7052">
      <w:pPr>
        <w:jc w:val="both"/>
        <w:rPr>
          <w:rFonts w:asciiTheme="minorHAnsi" w:hAnsiTheme="minorHAnsi" w:cs="Arial-BoldMT"/>
          <w:bCs/>
          <w:sz w:val="22"/>
          <w:szCs w:val="22"/>
          <w:lang w:val="en-US"/>
        </w:rPr>
      </w:pPr>
      <w:r w:rsidRPr="00E15D54">
        <w:rPr>
          <w:rFonts w:ascii="Calibri" w:hAnsi="Calibri" w:cs="Arial-BoldMT"/>
          <w:bCs/>
          <w:sz w:val="22"/>
          <w:szCs w:val="22"/>
          <w:u w:val="single"/>
        </w:rPr>
        <w:lastRenderedPageBreak/>
        <w:t>5.</w:t>
      </w:r>
      <w:r w:rsidR="00276BE9" w:rsidRPr="00E15D54">
        <w:rPr>
          <w:rFonts w:ascii="Calibri" w:hAnsi="Calibri" w:cs="Arial-BoldMT"/>
          <w:bCs/>
          <w:sz w:val="22"/>
          <w:szCs w:val="22"/>
          <w:u w:val="single"/>
        </w:rPr>
        <w:t xml:space="preserve"> Provide on the job training to Ministry of justice and judiciary personnel</w:t>
      </w:r>
      <w:r w:rsidR="00276BE9" w:rsidRPr="00E15D54">
        <w:rPr>
          <w:rFonts w:ascii="Calibri" w:hAnsi="Calibri" w:cs="Arial-BoldMT"/>
          <w:bCs/>
          <w:sz w:val="22"/>
          <w:szCs w:val="22"/>
        </w:rPr>
        <w:t xml:space="preserve"> </w:t>
      </w:r>
      <w:r w:rsidR="000F7052" w:rsidRPr="00E15D54">
        <w:rPr>
          <w:rFonts w:ascii="Calibri" w:hAnsi="Calibri" w:cs="Arial-BoldMT"/>
          <w:bCs/>
          <w:sz w:val="22"/>
          <w:szCs w:val="22"/>
        </w:rPr>
        <w:t>Activity implemented by UNDP</w:t>
      </w:r>
      <w:r w:rsidR="000F7052" w:rsidRPr="00E15D54">
        <w:rPr>
          <w:rFonts w:asciiTheme="minorHAnsi" w:hAnsiTheme="minorHAnsi" w:cs="Arial-BoldMT"/>
          <w:bCs/>
          <w:sz w:val="22"/>
          <w:szCs w:val="22"/>
          <w:lang w:val="en-US"/>
        </w:rPr>
        <w:t xml:space="preserve">. The rationale behind this intervention is to support in a systematic and structured manner in country training of magistrates and judiciary personnel. In 2010 UNDP started its institutional support to launch CENFOJ – the school of judges and prosecutors in the country and the only national institution certified for organizing and developing in country training for all magistrates. The entire legal framework required for this school to effectively functions was developed and approved with technical assistance from UNDP and </w:t>
      </w:r>
      <w:r w:rsidR="000F7052" w:rsidRPr="00E15D54">
        <w:rPr>
          <w:rFonts w:asciiTheme="minorHAnsi" w:hAnsiTheme="minorHAnsi"/>
          <w:sz w:val="22"/>
          <w:szCs w:val="22"/>
          <w:lang w:val="en-US"/>
        </w:rPr>
        <w:t xml:space="preserve">the centre was officially opened in May 2011. </w:t>
      </w:r>
      <w:r w:rsidR="000F7052" w:rsidRPr="00E15D54">
        <w:rPr>
          <w:rFonts w:asciiTheme="minorHAnsi" w:hAnsiTheme="minorHAnsi"/>
          <w:color w:val="000000" w:themeColor="text1"/>
          <w:sz w:val="22"/>
          <w:szCs w:val="22"/>
          <w:lang w:val="en-US"/>
        </w:rPr>
        <w:t>W</w:t>
      </w:r>
      <w:r w:rsidR="000F7052" w:rsidRPr="00E15D54">
        <w:rPr>
          <w:rFonts w:asciiTheme="minorHAnsi" w:hAnsiTheme="minorHAnsi"/>
          <w:sz w:val="22"/>
          <w:szCs w:val="22"/>
          <w:lang w:val="en-US"/>
        </w:rPr>
        <w:t xml:space="preserve">ith MDG F support the CENFOJ was able to assist the Ministry of Justice with the recruitment of all national trainers, administration and scientific staff, equip the centre and launch the first professional training for judges and prosecutors with an 14 month’s duration. The 14 </w:t>
      </w:r>
      <w:r w:rsidR="000F7052" w:rsidRPr="00E15D54">
        <w:rPr>
          <w:rFonts w:asciiTheme="minorHAnsi" w:hAnsiTheme="minorHAnsi"/>
          <w:i/>
          <w:sz w:val="22"/>
          <w:szCs w:val="22"/>
          <w:lang w:val="en-US"/>
        </w:rPr>
        <w:t>auditores judiciais</w:t>
      </w:r>
      <w:r w:rsidR="000F7052" w:rsidRPr="00E15D54">
        <w:rPr>
          <w:rFonts w:asciiTheme="minorHAnsi" w:hAnsiTheme="minorHAnsi"/>
          <w:sz w:val="22"/>
          <w:szCs w:val="22"/>
          <w:lang w:val="en-US"/>
        </w:rPr>
        <w:t xml:space="preserve"> (seven prosecutors and seven judiciary magistrates) that were attending the first Magistrates Entry Level Course in Guinea-Bissau, delivered at the National Judicial Training Center (CENFOJ), completed their course in December and were appointed as “magistrados estagiários”. The second edition of the same in-take career course for the next 16 </w:t>
      </w:r>
      <w:r w:rsidR="000F7052" w:rsidRPr="00E15D54">
        <w:rPr>
          <w:rFonts w:asciiTheme="minorHAnsi" w:hAnsiTheme="minorHAnsi"/>
          <w:i/>
          <w:sz w:val="22"/>
          <w:szCs w:val="22"/>
          <w:lang w:val="en-US"/>
        </w:rPr>
        <w:t>auditores judiciais</w:t>
      </w:r>
      <w:r w:rsidR="000F7052" w:rsidRPr="00E15D54">
        <w:rPr>
          <w:rFonts w:asciiTheme="minorHAnsi" w:hAnsiTheme="minorHAnsi"/>
          <w:sz w:val="22"/>
          <w:szCs w:val="22"/>
          <w:lang w:val="en-US"/>
        </w:rPr>
        <w:t xml:space="preserve"> to be trained in Guinea-Bissau was launched on 19 November, for a duration of 14 months as the previous one. </w:t>
      </w:r>
    </w:p>
    <w:p w:rsidR="000F7052" w:rsidRPr="00E15D54" w:rsidRDefault="000F7052" w:rsidP="000F7052">
      <w:pPr>
        <w:jc w:val="both"/>
        <w:rPr>
          <w:rFonts w:asciiTheme="minorHAnsi" w:hAnsiTheme="minorHAnsi" w:cs="Arial"/>
          <w:color w:val="333333"/>
          <w:sz w:val="22"/>
          <w:szCs w:val="22"/>
          <w:lang w:val="en-US"/>
        </w:rPr>
      </w:pPr>
      <w:r w:rsidRPr="00E15D54">
        <w:rPr>
          <w:rStyle w:val="hps"/>
          <w:rFonts w:asciiTheme="minorHAnsi" w:hAnsiTheme="minorHAnsi" w:cs="Arial"/>
          <w:color w:val="333333"/>
          <w:sz w:val="22"/>
          <w:szCs w:val="22"/>
          <w:lang w:val="en-US"/>
        </w:rPr>
        <w:t>For the first time</w:t>
      </w:r>
      <w:r w:rsidRPr="00E15D54">
        <w:rPr>
          <w:rFonts w:asciiTheme="minorHAnsi" w:hAnsiTheme="minorHAnsi" w:cs="Arial"/>
          <w:color w:val="333333"/>
          <w:sz w:val="22"/>
          <w:szCs w:val="22"/>
          <w:lang w:val="en-US"/>
        </w:rPr>
        <w:t xml:space="preserve"> </w:t>
      </w:r>
      <w:r w:rsidRPr="00E15D54">
        <w:rPr>
          <w:rStyle w:val="hps"/>
          <w:rFonts w:asciiTheme="minorHAnsi" w:hAnsiTheme="minorHAnsi" w:cs="Arial"/>
          <w:color w:val="333333"/>
          <w:sz w:val="22"/>
          <w:szCs w:val="22"/>
          <w:lang w:val="en-US"/>
        </w:rPr>
        <w:t>in Guinea-Bissau</w:t>
      </w:r>
      <w:r w:rsidRPr="00E15D54">
        <w:rPr>
          <w:rFonts w:asciiTheme="minorHAnsi" w:hAnsiTheme="minorHAnsi" w:cs="Arial"/>
          <w:color w:val="333333"/>
          <w:sz w:val="22"/>
          <w:szCs w:val="22"/>
          <w:lang w:val="en-US"/>
        </w:rPr>
        <w:t xml:space="preserve">, 14 </w:t>
      </w:r>
      <w:r w:rsidRPr="00E15D54">
        <w:rPr>
          <w:rFonts w:asciiTheme="minorHAnsi" w:hAnsiTheme="minorHAnsi" w:cs="Arial"/>
          <w:i/>
          <w:color w:val="333333"/>
          <w:sz w:val="22"/>
          <w:szCs w:val="22"/>
          <w:lang w:val="en-US"/>
        </w:rPr>
        <w:t>stagiaire</w:t>
      </w:r>
      <w:r w:rsidRPr="00E15D54">
        <w:rPr>
          <w:rFonts w:asciiTheme="minorHAnsi" w:hAnsiTheme="minorHAnsi" w:cs="Arial"/>
          <w:color w:val="333333"/>
          <w:sz w:val="22"/>
          <w:szCs w:val="22"/>
          <w:lang w:val="en-US"/>
        </w:rPr>
        <w:t xml:space="preserve"> private lawyers received a specialized in-take career course (9 weeks duration) that </w:t>
      </w:r>
      <w:r w:rsidRPr="00E15D54">
        <w:rPr>
          <w:rStyle w:val="hps"/>
          <w:rFonts w:asciiTheme="minorHAnsi" w:hAnsiTheme="minorHAnsi" w:cs="Arial"/>
          <w:color w:val="333333"/>
          <w:sz w:val="22"/>
          <w:szCs w:val="22"/>
          <w:lang w:val="en-US"/>
        </w:rPr>
        <w:t>that</w:t>
      </w:r>
      <w:r w:rsidRPr="00E15D54">
        <w:rPr>
          <w:rFonts w:asciiTheme="minorHAnsi" w:hAnsiTheme="minorHAnsi" w:cs="Arial"/>
          <w:color w:val="333333"/>
          <w:sz w:val="22"/>
          <w:szCs w:val="22"/>
          <w:lang w:val="en-US"/>
        </w:rPr>
        <w:t xml:space="preserve"> </w:t>
      </w:r>
      <w:r w:rsidRPr="00E15D54">
        <w:rPr>
          <w:rStyle w:val="hps"/>
          <w:rFonts w:asciiTheme="minorHAnsi" w:hAnsiTheme="minorHAnsi" w:cs="Arial"/>
          <w:color w:val="333333"/>
          <w:sz w:val="22"/>
          <w:szCs w:val="22"/>
          <w:lang w:val="en-US"/>
        </w:rPr>
        <w:t>gives them</w:t>
      </w:r>
      <w:r w:rsidRPr="00E15D54">
        <w:rPr>
          <w:rFonts w:asciiTheme="minorHAnsi" w:hAnsiTheme="minorHAnsi" w:cs="Arial"/>
          <w:color w:val="333333"/>
          <w:sz w:val="22"/>
          <w:szCs w:val="22"/>
          <w:lang w:val="en-US"/>
        </w:rPr>
        <w:t xml:space="preserve"> </w:t>
      </w:r>
      <w:r w:rsidRPr="00E15D54">
        <w:rPr>
          <w:rStyle w:val="hps"/>
          <w:rFonts w:asciiTheme="minorHAnsi" w:hAnsiTheme="minorHAnsi" w:cs="Arial"/>
          <w:color w:val="333333"/>
          <w:sz w:val="22"/>
          <w:szCs w:val="22"/>
          <w:lang w:val="en-US"/>
        </w:rPr>
        <w:t>accreditation</w:t>
      </w:r>
      <w:r w:rsidRPr="00E15D54">
        <w:rPr>
          <w:rFonts w:asciiTheme="minorHAnsi" w:hAnsiTheme="minorHAnsi" w:cs="Arial"/>
          <w:color w:val="333333"/>
          <w:sz w:val="22"/>
          <w:szCs w:val="22"/>
          <w:lang w:val="en-US"/>
        </w:rPr>
        <w:t xml:space="preserve"> </w:t>
      </w:r>
      <w:r w:rsidRPr="00E15D54">
        <w:rPr>
          <w:rStyle w:val="hps"/>
          <w:rFonts w:asciiTheme="minorHAnsi" w:hAnsiTheme="minorHAnsi" w:cs="Arial"/>
          <w:color w:val="333333"/>
          <w:sz w:val="22"/>
          <w:szCs w:val="22"/>
          <w:lang w:val="en-US"/>
        </w:rPr>
        <w:t>as</w:t>
      </w:r>
      <w:r w:rsidRPr="00E15D54">
        <w:rPr>
          <w:rFonts w:asciiTheme="minorHAnsi" w:hAnsiTheme="minorHAnsi" w:cs="Arial"/>
          <w:color w:val="333333"/>
          <w:sz w:val="22"/>
          <w:szCs w:val="22"/>
          <w:lang w:val="en-US"/>
        </w:rPr>
        <w:t xml:space="preserve"> professional </w:t>
      </w:r>
      <w:r w:rsidRPr="00E15D54">
        <w:rPr>
          <w:rStyle w:val="hps"/>
          <w:rFonts w:asciiTheme="minorHAnsi" w:hAnsiTheme="minorHAnsi" w:cs="Arial"/>
          <w:color w:val="333333"/>
          <w:sz w:val="22"/>
          <w:szCs w:val="22"/>
          <w:lang w:val="en-US"/>
        </w:rPr>
        <w:t>lawyers by the Guinea-Bissau Bar Association</w:t>
      </w:r>
      <w:r w:rsidRPr="00E15D54">
        <w:rPr>
          <w:rFonts w:asciiTheme="minorHAnsi" w:hAnsiTheme="minorHAnsi" w:cs="Arial"/>
          <w:color w:val="333333"/>
          <w:sz w:val="22"/>
          <w:szCs w:val="22"/>
          <w:lang w:val="en-US"/>
        </w:rPr>
        <w:t>.</w:t>
      </w:r>
    </w:p>
    <w:p w:rsidR="000F7052" w:rsidRPr="00E15D54" w:rsidRDefault="000F7052" w:rsidP="000F7052">
      <w:pPr>
        <w:jc w:val="both"/>
        <w:rPr>
          <w:rFonts w:asciiTheme="minorHAnsi" w:hAnsiTheme="minorHAnsi"/>
          <w:sz w:val="22"/>
          <w:szCs w:val="22"/>
          <w:lang w:val="en-US"/>
        </w:rPr>
      </w:pPr>
    </w:p>
    <w:p w:rsidR="000F7052" w:rsidRPr="00E15D54" w:rsidRDefault="000F7052" w:rsidP="000F7052">
      <w:pPr>
        <w:jc w:val="both"/>
        <w:rPr>
          <w:rFonts w:asciiTheme="minorHAnsi" w:hAnsiTheme="minorHAnsi"/>
          <w:sz w:val="22"/>
          <w:szCs w:val="22"/>
          <w:lang w:val="en-US"/>
        </w:rPr>
      </w:pPr>
      <w:r w:rsidRPr="00E15D54">
        <w:rPr>
          <w:rFonts w:asciiTheme="minorHAnsi" w:hAnsiTheme="minorHAnsi"/>
          <w:sz w:val="22"/>
          <w:szCs w:val="22"/>
          <w:lang w:val="en-US"/>
        </w:rPr>
        <w:t>In regard to specialized and refresher trainings, the first course on “Organized crime and money laundering” (3 weeks duration) organized by the National Judicial Training Centre (CENFOJ) was delivered. Fourteen magistrates and prosecutors of the Public Prosecutors Office attended. Issues such as human trafficking, smuggling of migrants, money laundering, environmental crimes and the investigation of economic and financial crimes were presented for the first time to an audience who believe that this training will change their experience as professionals.</w:t>
      </w:r>
    </w:p>
    <w:p w:rsidR="000F7052" w:rsidRPr="00E15D54" w:rsidRDefault="000F7052" w:rsidP="000F7052">
      <w:pPr>
        <w:jc w:val="both"/>
        <w:rPr>
          <w:rFonts w:asciiTheme="minorHAnsi" w:hAnsiTheme="minorHAnsi"/>
          <w:sz w:val="22"/>
          <w:szCs w:val="22"/>
          <w:lang w:val="en-US"/>
        </w:rPr>
      </w:pPr>
      <w:r w:rsidRPr="00E15D54">
        <w:rPr>
          <w:rFonts w:asciiTheme="minorHAnsi" w:hAnsiTheme="minorHAnsi"/>
          <w:sz w:val="22"/>
          <w:szCs w:val="22"/>
          <w:lang w:val="en-US"/>
        </w:rPr>
        <w:t xml:space="preserve">Furthermore, a refresher training course for 14 prosecutors (4 weeks duration) was also delivered at the National Judicial Training Centre (CENFOJ) in Bissau. During the four weeks of training the magistrates had the opportunity to update their knowledge in specific areas, mainly related to criminal investigation and prosecution, through the analysis of updated national legislation currently adopted in Guinea–Bissau. </w:t>
      </w:r>
    </w:p>
    <w:p w:rsidR="00CF16AE" w:rsidRPr="00E15D54" w:rsidRDefault="00CF16AE" w:rsidP="0022287A">
      <w:pPr>
        <w:widowControl/>
        <w:jc w:val="both"/>
        <w:rPr>
          <w:rFonts w:ascii="Calibri" w:hAnsi="Calibri"/>
          <w:sz w:val="22"/>
          <w:szCs w:val="22"/>
          <w:lang w:val="en-CA"/>
        </w:rPr>
      </w:pPr>
    </w:p>
    <w:p w:rsidR="007B6985" w:rsidRPr="00E15D54" w:rsidRDefault="00CF16AE" w:rsidP="00CF16AE">
      <w:pPr>
        <w:widowControl/>
        <w:autoSpaceDE w:val="0"/>
        <w:autoSpaceDN w:val="0"/>
        <w:adjustRightInd w:val="0"/>
        <w:jc w:val="both"/>
        <w:rPr>
          <w:rFonts w:ascii="Calibri" w:hAnsi="Calibri"/>
          <w:bCs/>
          <w:sz w:val="22"/>
          <w:szCs w:val="22"/>
        </w:rPr>
      </w:pPr>
      <w:r w:rsidRPr="00E15D54">
        <w:rPr>
          <w:rFonts w:ascii="Calibri" w:hAnsi="Calibri" w:cs="Arial-BoldMT"/>
          <w:bCs/>
          <w:sz w:val="22"/>
          <w:szCs w:val="22"/>
          <w:u w:val="single"/>
        </w:rPr>
        <w:t>8. To</w:t>
      </w:r>
      <w:r w:rsidRPr="00E15D54">
        <w:rPr>
          <w:rFonts w:ascii="Calibri" w:hAnsi="Calibri" w:cs="Arial-BoldMT"/>
          <w:bCs/>
          <w:sz w:val="22"/>
          <w:szCs w:val="22"/>
          <w:u w:val="single"/>
          <w:shd w:val="clear" w:color="auto" w:fill="FFFFFF"/>
        </w:rPr>
        <w:t xml:space="preserve"> conduct</w:t>
      </w:r>
      <w:r w:rsidRPr="00E15D54">
        <w:rPr>
          <w:rFonts w:ascii="Calibri" w:hAnsi="Calibri" w:cs="Arial-BoldMT"/>
          <w:bCs/>
          <w:sz w:val="22"/>
          <w:szCs w:val="22"/>
          <w:u w:val="single"/>
        </w:rPr>
        <w:t xml:space="preserve"> an assessment on the skills, gaps and training needs within law enforcement agencies and Ministries of Justice, Interior and Defence through consultations with senior officials and staff representatives and provide training based on the assessment</w:t>
      </w:r>
      <w:r w:rsidRPr="00E15D54">
        <w:rPr>
          <w:rFonts w:ascii="Calibri" w:hAnsi="Calibri" w:cs="Arial-BoldMT"/>
          <w:bCs/>
          <w:sz w:val="22"/>
          <w:szCs w:val="22"/>
        </w:rPr>
        <w:t xml:space="preserve"> –</w:t>
      </w:r>
    </w:p>
    <w:p w:rsidR="007B6985" w:rsidRPr="00E15D54" w:rsidRDefault="007B6985" w:rsidP="00E15D54">
      <w:pPr>
        <w:widowControl/>
        <w:shd w:val="clear" w:color="auto" w:fill="FFFFFF" w:themeFill="background1"/>
        <w:autoSpaceDE w:val="0"/>
        <w:autoSpaceDN w:val="0"/>
        <w:adjustRightInd w:val="0"/>
        <w:jc w:val="both"/>
        <w:rPr>
          <w:rFonts w:ascii="Calibri" w:hAnsi="Calibri" w:cs="Arial-BoldMT"/>
          <w:bCs/>
          <w:sz w:val="22"/>
          <w:szCs w:val="22"/>
        </w:rPr>
      </w:pPr>
      <w:r w:rsidRPr="00E15D54">
        <w:rPr>
          <w:rFonts w:asciiTheme="minorHAnsi" w:hAnsiTheme="minorHAnsi"/>
          <w:bCs/>
          <w:sz w:val="22"/>
          <w:szCs w:val="22"/>
          <w:lang w:val="en-US"/>
        </w:rPr>
        <w:t>As a sequence of an assessment made in 2011, which resulted in a comprehensive report on the training needs of the Ministries of Justice, Interior and Defense, as well as the development of the baselines to a national strategy for public security, management and violence, with particular focus on gender based violence; a second consultancy was launched by UNODC in the last quarter of 2012.</w:t>
      </w:r>
    </w:p>
    <w:p w:rsidR="007B6985" w:rsidRPr="00E15D54" w:rsidRDefault="007B6985" w:rsidP="00E15D54">
      <w:pPr>
        <w:shd w:val="clear" w:color="auto" w:fill="FFFFFF" w:themeFill="background1"/>
        <w:autoSpaceDE w:val="0"/>
        <w:autoSpaceDN w:val="0"/>
        <w:adjustRightInd w:val="0"/>
        <w:jc w:val="both"/>
        <w:rPr>
          <w:rFonts w:asciiTheme="minorHAnsi" w:hAnsiTheme="minorHAnsi"/>
          <w:bCs/>
          <w:sz w:val="22"/>
          <w:szCs w:val="22"/>
          <w:lang w:val="en-US"/>
        </w:rPr>
      </w:pPr>
      <w:r w:rsidRPr="00E15D54">
        <w:rPr>
          <w:rFonts w:asciiTheme="minorHAnsi" w:hAnsiTheme="minorHAnsi"/>
          <w:bCs/>
          <w:sz w:val="22"/>
          <w:szCs w:val="22"/>
          <w:lang w:val="en-US"/>
        </w:rPr>
        <w:t xml:space="preserve">Resulting, in the training plans and respective programmatic matters, the establishment of the general and specific objectives as well the programmatic matters of the training modules and the regulations and as well as a draft of the guidelines for the implementation of a pedagogical commission to evaluate the trainings in the Ministries of Justice, Defence and Interior, were the main outcomes reached in close cooperation with technical experts of the above mentioned ministries. </w:t>
      </w:r>
    </w:p>
    <w:p w:rsidR="007B6985" w:rsidRPr="00E15D54" w:rsidRDefault="007B6985" w:rsidP="00E15D54">
      <w:pPr>
        <w:shd w:val="clear" w:color="auto" w:fill="FFFFFF" w:themeFill="background1"/>
        <w:autoSpaceDE w:val="0"/>
        <w:autoSpaceDN w:val="0"/>
        <w:adjustRightInd w:val="0"/>
        <w:jc w:val="both"/>
        <w:rPr>
          <w:rFonts w:asciiTheme="minorHAnsi" w:hAnsiTheme="minorHAnsi"/>
          <w:bCs/>
          <w:sz w:val="22"/>
          <w:szCs w:val="22"/>
          <w:lang w:val="en-US"/>
        </w:rPr>
      </w:pPr>
      <w:r w:rsidRPr="00E15D54">
        <w:rPr>
          <w:rFonts w:asciiTheme="minorHAnsi" w:hAnsiTheme="minorHAnsi"/>
          <w:bCs/>
          <w:sz w:val="22"/>
          <w:szCs w:val="22"/>
          <w:lang w:val="en-US"/>
        </w:rPr>
        <w:t>With the training plans and respective programmatic areas developed, the host country authorities will have the necessary strategic guidelines to address, plan a national training policy and implement some training activities, addressing the training needs identified. That will enhance the capacity building efforts, ensuring the optimization of the different training opportunities, contributing for the human resources development inside those Ministries and simultaneously improving their institutional capacity.</w:t>
      </w:r>
    </w:p>
    <w:p w:rsidR="00CF16AE" w:rsidRPr="00E15D54" w:rsidRDefault="00CF16AE" w:rsidP="00CF16AE">
      <w:pPr>
        <w:widowControl/>
        <w:autoSpaceDE w:val="0"/>
        <w:autoSpaceDN w:val="0"/>
        <w:adjustRightInd w:val="0"/>
        <w:jc w:val="both"/>
        <w:rPr>
          <w:rFonts w:ascii="Calibri" w:hAnsi="Calibri"/>
          <w:bCs/>
          <w:sz w:val="22"/>
          <w:szCs w:val="22"/>
          <w:lang w:val="en-US"/>
        </w:rPr>
      </w:pPr>
    </w:p>
    <w:p w:rsidR="00CF16AE" w:rsidRPr="00E15D54" w:rsidRDefault="00CF16AE" w:rsidP="00CF16AE">
      <w:pPr>
        <w:widowControl/>
        <w:autoSpaceDE w:val="0"/>
        <w:autoSpaceDN w:val="0"/>
        <w:adjustRightInd w:val="0"/>
        <w:jc w:val="both"/>
        <w:rPr>
          <w:rFonts w:ascii="Calibri" w:hAnsi="Calibri"/>
          <w:bCs/>
          <w:sz w:val="22"/>
          <w:szCs w:val="22"/>
        </w:rPr>
      </w:pPr>
      <w:r w:rsidRPr="00E15D54">
        <w:rPr>
          <w:rFonts w:ascii="Calibri" w:hAnsi="Calibri"/>
          <w:bCs/>
          <w:sz w:val="22"/>
          <w:szCs w:val="22"/>
        </w:rPr>
        <w:t xml:space="preserve">9. </w:t>
      </w:r>
      <w:r w:rsidRPr="00E15D54">
        <w:rPr>
          <w:rFonts w:ascii="Calibri" w:hAnsi="Calibri"/>
          <w:bCs/>
          <w:sz w:val="22"/>
          <w:szCs w:val="22"/>
          <w:u w:val="single"/>
        </w:rPr>
        <w:t>Provide training to law enforcement agencies and Ministries of Justice, Interior and Defence on issues related, among others, to administration reform, human resources, crime management, GBV studies, conflict resolution, human rights and international law</w:t>
      </w:r>
      <w:r w:rsidRPr="00E15D54">
        <w:rPr>
          <w:rFonts w:ascii="Calibri" w:hAnsi="Calibri"/>
          <w:bCs/>
          <w:sz w:val="22"/>
          <w:szCs w:val="22"/>
        </w:rPr>
        <w:t xml:space="preserve"> – I</w:t>
      </w:r>
    </w:p>
    <w:p w:rsidR="00B83944" w:rsidRPr="00E15D54" w:rsidRDefault="00B83944" w:rsidP="009876F7">
      <w:pPr>
        <w:widowControl/>
        <w:shd w:val="clear" w:color="auto" w:fill="FFFFFF" w:themeFill="background1"/>
        <w:autoSpaceDE w:val="0"/>
        <w:autoSpaceDN w:val="0"/>
        <w:adjustRightInd w:val="0"/>
        <w:jc w:val="both"/>
        <w:rPr>
          <w:rFonts w:ascii="Calibri" w:hAnsi="Calibri" w:cs="Arial-BoldMT"/>
          <w:bCs/>
          <w:sz w:val="22"/>
          <w:szCs w:val="22"/>
        </w:rPr>
      </w:pPr>
    </w:p>
    <w:p w:rsidR="007B6985" w:rsidRPr="00E15D54" w:rsidRDefault="007B6985" w:rsidP="00E15D54">
      <w:pPr>
        <w:shd w:val="clear" w:color="auto" w:fill="FFFFFF" w:themeFill="background1"/>
        <w:autoSpaceDE w:val="0"/>
        <w:autoSpaceDN w:val="0"/>
        <w:adjustRightInd w:val="0"/>
        <w:jc w:val="both"/>
        <w:rPr>
          <w:rFonts w:asciiTheme="minorHAnsi" w:hAnsiTheme="minorHAnsi"/>
          <w:bCs/>
          <w:sz w:val="22"/>
          <w:szCs w:val="22"/>
          <w:lang w:val="en-US"/>
        </w:rPr>
      </w:pPr>
      <w:r w:rsidRPr="00E15D54">
        <w:rPr>
          <w:rFonts w:asciiTheme="minorHAnsi" w:hAnsiTheme="minorHAnsi"/>
          <w:bCs/>
          <w:sz w:val="22"/>
          <w:szCs w:val="22"/>
          <w:lang w:val="en-US"/>
        </w:rPr>
        <w:lastRenderedPageBreak/>
        <w:t>To address some training areas that are consider critical, public awareness campaigns in Bissau and in two regions of the national territory on Human Rights and National Strategy on public security, crime management and violence with special focus on Gender Based Violence were conducted in December 2012. In fact the more significant aspect to consider is the direct involvement of the civil society, enhancing the consolidation of community participation in the aspects of public security, in line with a more citizens centered policing approach, especially in what concerns low visibility crimes namely SGBV and violence against children.</w:t>
      </w:r>
    </w:p>
    <w:p w:rsidR="007B6985" w:rsidRPr="00E15D54" w:rsidRDefault="007B6985" w:rsidP="00E15D54">
      <w:pPr>
        <w:shd w:val="clear" w:color="auto" w:fill="FFFFFF" w:themeFill="background1"/>
        <w:autoSpaceDE w:val="0"/>
        <w:autoSpaceDN w:val="0"/>
        <w:adjustRightInd w:val="0"/>
        <w:jc w:val="both"/>
        <w:rPr>
          <w:rFonts w:asciiTheme="minorHAnsi" w:hAnsiTheme="minorHAnsi"/>
          <w:bCs/>
          <w:sz w:val="22"/>
          <w:szCs w:val="22"/>
          <w:lang w:val="en-US"/>
        </w:rPr>
      </w:pPr>
      <w:r w:rsidRPr="00E15D54">
        <w:rPr>
          <w:rFonts w:asciiTheme="minorHAnsi" w:hAnsiTheme="minorHAnsi"/>
          <w:bCs/>
          <w:sz w:val="22"/>
          <w:szCs w:val="22"/>
          <w:lang w:val="en-US"/>
        </w:rPr>
        <w:t>This was a joint implementation between UNODC, UNDP, UNIOGBIS, UNWOMEN, UNV Programme, the Bissau Guinean Human Rights League and the National Commission for Protection of Disables.</w:t>
      </w:r>
    </w:p>
    <w:p w:rsidR="007B6985" w:rsidRPr="00E15D54" w:rsidRDefault="007B6985" w:rsidP="00E15D54">
      <w:pPr>
        <w:shd w:val="clear" w:color="auto" w:fill="FFFFFF" w:themeFill="background1"/>
        <w:autoSpaceDE w:val="0"/>
        <w:autoSpaceDN w:val="0"/>
        <w:adjustRightInd w:val="0"/>
        <w:jc w:val="both"/>
        <w:rPr>
          <w:rFonts w:asciiTheme="minorHAnsi" w:hAnsiTheme="minorHAnsi"/>
          <w:bCs/>
          <w:sz w:val="22"/>
          <w:szCs w:val="22"/>
          <w:lang w:val="en-US"/>
        </w:rPr>
      </w:pPr>
      <w:r w:rsidRPr="00E15D54">
        <w:rPr>
          <w:rFonts w:asciiTheme="minorHAnsi" w:hAnsiTheme="minorHAnsi"/>
          <w:bCs/>
          <w:sz w:val="22"/>
          <w:szCs w:val="22"/>
          <w:lang w:val="en-US"/>
        </w:rPr>
        <w:t xml:space="preserve">These events were held in Bafata, Gabu and Bissau, respectively on December 4, 5, 18 and 19. The number of persons reached by the campaign is estimated at 4,206. </w:t>
      </w:r>
    </w:p>
    <w:p w:rsidR="007B6985" w:rsidRPr="00E15D54" w:rsidRDefault="007B6985" w:rsidP="00E15D54">
      <w:pPr>
        <w:shd w:val="clear" w:color="auto" w:fill="FFFFFF" w:themeFill="background1"/>
        <w:autoSpaceDE w:val="0"/>
        <w:autoSpaceDN w:val="0"/>
        <w:adjustRightInd w:val="0"/>
        <w:jc w:val="both"/>
        <w:rPr>
          <w:rFonts w:asciiTheme="minorHAnsi" w:hAnsiTheme="minorHAnsi"/>
          <w:bCs/>
          <w:sz w:val="22"/>
          <w:szCs w:val="22"/>
          <w:lang w:val="en-US"/>
        </w:rPr>
      </w:pPr>
      <w:r w:rsidRPr="00E15D54">
        <w:rPr>
          <w:rFonts w:asciiTheme="minorHAnsi" w:hAnsiTheme="minorHAnsi"/>
          <w:bCs/>
          <w:sz w:val="22"/>
          <w:szCs w:val="22"/>
          <w:lang w:val="en-US"/>
        </w:rPr>
        <w:t xml:space="preserve">These seminars were attended by 68 elements of the public Order Police and Civil Society and each beneficiary passed the message to at least 10 more elements of the civil society, mainly students and police officers. Around 1050 t-shirts with a very self-explanatory logo on gender equality were distributed to the population of Bafata and Gabu, as well as more than 200 brochures in creole about women’s rights, illegal detention, gender equality and access to justice. </w:t>
      </w:r>
    </w:p>
    <w:p w:rsidR="007B6985" w:rsidRPr="00E15D54" w:rsidRDefault="007B6985" w:rsidP="00E15D54">
      <w:pPr>
        <w:shd w:val="clear" w:color="auto" w:fill="FFFFFF" w:themeFill="background1"/>
        <w:autoSpaceDE w:val="0"/>
        <w:autoSpaceDN w:val="0"/>
        <w:adjustRightInd w:val="0"/>
        <w:jc w:val="both"/>
        <w:rPr>
          <w:rFonts w:asciiTheme="minorHAnsi" w:hAnsiTheme="minorHAnsi"/>
          <w:bCs/>
          <w:sz w:val="22"/>
          <w:szCs w:val="22"/>
          <w:lang w:val="en-US"/>
        </w:rPr>
      </w:pPr>
      <w:r w:rsidRPr="00E15D54">
        <w:rPr>
          <w:rFonts w:asciiTheme="minorHAnsi" w:hAnsiTheme="minorHAnsi"/>
          <w:bCs/>
          <w:sz w:val="22"/>
          <w:szCs w:val="22"/>
          <w:lang w:val="en-US"/>
        </w:rPr>
        <w:t>The sensitization that took place on December 19, in Bissau was held by five volunteers from the National Volunteers Committee (3 girls/2 boys), that had received training on December 18 seminars. They reached 458 women, 468 men, 767 young men</w:t>
      </w:r>
      <w:r w:rsidR="00CE16ED">
        <w:rPr>
          <w:rFonts w:asciiTheme="minorHAnsi" w:hAnsiTheme="minorHAnsi"/>
          <w:bCs/>
          <w:sz w:val="22"/>
          <w:szCs w:val="22"/>
          <w:lang w:val="en-US"/>
        </w:rPr>
        <w:t xml:space="preserve"> (&lt;25 years</w:t>
      </w:r>
      <w:r w:rsidR="00396E8A">
        <w:rPr>
          <w:rFonts w:asciiTheme="minorHAnsi" w:hAnsiTheme="minorHAnsi"/>
          <w:bCs/>
          <w:sz w:val="22"/>
          <w:szCs w:val="22"/>
          <w:lang w:val="en-US"/>
        </w:rPr>
        <w:t xml:space="preserve">) </w:t>
      </w:r>
      <w:r w:rsidR="00396E8A" w:rsidRPr="00E15D54">
        <w:rPr>
          <w:rFonts w:asciiTheme="minorHAnsi" w:hAnsiTheme="minorHAnsi"/>
          <w:bCs/>
          <w:sz w:val="22"/>
          <w:szCs w:val="22"/>
          <w:lang w:val="en-US"/>
        </w:rPr>
        <w:t>and</w:t>
      </w:r>
      <w:r w:rsidRPr="00E15D54">
        <w:rPr>
          <w:rFonts w:asciiTheme="minorHAnsi" w:hAnsiTheme="minorHAnsi"/>
          <w:bCs/>
          <w:sz w:val="22"/>
          <w:szCs w:val="22"/>
          <w:lang w:val="en-US"/>
        </w:rPr>
        <w:t xml:space="preserve"> 833 young women</w:t>
      </w:r>
      <w:r w:rsidR="00CE16ED">
        <w:rPr>
          <w:rFonts w:asciiTheme="minorHAnsi" w:hAnsiTheme="minorHAnsi"/>
          <w:bCs/>
          <w:sz w:val="22"/>
          <w:szCs w:val="22"/>
          <w:lang w:val="en-US"/>
        </w:rPr>
        <w:t xml:space="preserve"> (&lt;25 years)</w:t>
      </w:r>
      <w:r w:rsidRPr="00E15D54">
        <w:rPr>
          <w:rFonts w:asciiTheme="minorHAnsi" w:hAnsiTheme="minorHAnsi"/>
          <w:bCs/>
          <w:sz w:val="22"/>
          <w:szCs w:val="22"/>
          <w:lang w:val="en-US"/>
        </w:rPr>
        <w:t xml:space="preserve"> in a total of 2</w:t>
      </w:r>
      <w:r w:rsidR="00E15D54">
        <w:rPr>
          <w:rFonts w:asciiTheme="minorHAnsi" w:hAnsiTheme="minorHAnsi"/>
          <w:bCs/>
          <w:sz w:val="22"/>
          <w:szCs w:val="22"/>
          <w:lang w:val="en-US"/>
        </w:rPr>
        <w:t>,</w:t>
      </w:r>
      <w:r w:rsidRPr="00E15D54">
        <w:rPr>
          <w:rFonts w:asciiTheme="minorHAnsi" w:hAnsiTheme="minorHAnsi"/>
          <w:bCs/>
          <w:sz w:val="22"/>
          <w:szCs w:val="22"/>
          <w:lang w:val="en-US"/>
        </w:rPr>
        <w:t xml:space="preserve">526 beneficiaries. </w:t>
      </w:r>
    </w:p>
    <w:p w:rsidR="007B6985" w:rsidRPr="00E15D54" w:rsidRDefault="007B6985" w:rsidP="009876F7">
      <w:pPr>
        <w:widowControl/>
        <w:shd w:val="clear" w:color="auto" w:fill="FFFFFF" w:themeFill="background1"/>
        <w:autoSpaceDE w:val="0"/>
        <w:autoSpaceDN w:val="0"/>
        <w:adjustRightInd w:val="0"/>
        <w:jc w:val="both"/>
        <w:rPr>
          <w:rFonts w:ascii="Calibri" w:hAnsi="Calibri" w:cs="Arial-BoldMT"/>
          <w:bCs/>
          <w:sz w:val="22"/>
          <w:szCs w:val="22"/>
        </w:rPr>
      </w:pPr>
    </w:p>
    <w:p w:rsidR="008A1D15" w:rsidRPr="00E15D54" w:rsidRDefault="00CF16AE" w:rsidP="00EA2CD8">
      <w:pPr>
        <w:widowControl/>
        <w:shd w:val="clear" w:color="auto" w:fill="FFFFFF" w:themeFill="background1"/>
        <w:autoSpaceDE w:val="0"/>
        <w:autoSpaceDN w:val="0"/>
        <w:adjustRightInd w:val="0"/>
        <w:jc w:val="both"/>
        <w:rPr>
          <w:rFonts w:ascii="Calibri" w:hAnsi="Calibri"/>
          <w:snapToGrid/>
          <w:sz w:val="22"/>
          <w:szCs w:val="22"/>
          <w:lang w:eastAsia="fr-FR"/>
        </w:rPr>
      </w:pPr>
      <w:r w:rsidRPr="00E15D54">
        <w:rPr>
          <w:rFonts w:ascii="Calibri" w:hAnsi="Calibri" w:cs="Arial-BoldMT"/>
          <w:bCs/>
          <w:sz w:val="22"/>
          <w:szCs w:val="22"/>
          <w:u w:val="single"/>
        </w:rPr>
        <w:t>10</w:t>
      </w:r>
      <w:r w:rsidR="003F7432" w:rsidRPr="00E15D54">
        <w:rPr>
          <w:rFonts w:ascii="Calibri" w:hAnsi="Calibri" w:cs="Arial-BoldMT"/>
          <w:bCs/>
          <w:sz w:val="22"/>
          <w:szCs w:val="22"/>
          <w:u w:val="single"/>
        </w:rPr>
        <w:t>. Strengthen</w:t>
      </w:r>
      <w:r w:rsidR="00C2018A" w:rsidRPr="00E15D54">
        <w:rPr>
          <w:rFonts w:ascii="Calibri" w:hAnsi="Calibri" w:cs="Arial-BoldMT"/>
          <w:bCs/>
          <w:sz w:val="22"/>
          <w:szCs w:val="22"/>
          <w:u w:val="single"/>
        </w:rPr>
        <w:t xml:space="preserve"> the capacity of the </w:t>
      </w:r>
      <w:r w:rsidR="009876F7" w:rsidRPr="00E15D54">
        <w:rPr>
          <w:rFonts w:ascii="Calibri" w:hAnsi="Calibri" w:cs="Arial-BoldMT"/>
          <w:bCs/>
          <w:sz w:val="22"/>
          <w:szCs w:val="22"/>
          <w:u w:val="single"/>
        </w:rPr>
        <w:t>Ministries, state institutions, Public services, CSOs on multi</w:t>
      </w:r>
      <w:r w:rsidR="00BF5422" w:rsidRPr="00E15D54">
        <w:rPr>
          <w:rFonts w:ascii="Calibri" w:hAnsi="Calibri" w:cs="Arial-BoldMT"/>
          <w:bCs/>
          <w:sz w:val="22"/>
          <w:szCs w:val="22"/>
          <w:u w:val="single"/>
        </w:rPr>
        <w:t>-</w:t>
      </w:r>
      <w:r w:rsidR="009876F7" w:rsidRPr="00E15D54">
        <w:rPr>
          <w:rFonts w:ascii="Calibri" w:hAnsi="Calibri" w:cs="Arial-BoldMT"/>
          <w:bCs/>
          <w:sz w:val="22"/>
          <w:szCs w:val="22"/>
          <w:u w:val="single"/>
        </w:rPr>
        <w:t xml:space="preserve">sectoral approach to </w:t>
      </w:r>
      <w:r w:rsidR="00BF5422" w:rsidRPr="00E15D54">
        <w:rPr>
          <w:rFonts w:ascii="Calibri" w:hAnsi="Calibri" w:cs="Arial-BoldMT"/>
          <w:bCs/>
          <w:sz w:val="22"/>
          <w:szCs w:val="22"/>
          <w:u w:val="single"/>
        </w:rPr>
        <w:t xml:space="preserve">eliminate GBV </w:t>
      </w:r>
      <w:r w:rsidR="009876F7" w:rsidRPr="00E15D54">
        <w:rPr>
          <w:rFonts w:ascii="Calibri" w:hAnsi="Calibri" w:cs="Arial-BoldMT"/>
          <w:bCs/>
          <w:sz w:val="22"/>
          <w:szCs w:val="22"/>
          <w:u w:val="single"/>
        </w:rPr>
        <w:t xml:space="preserve">based on the recommendations of </w:t>
      </w:r>
      <w:r w:rsidR="00BF5422" w:rsidRPr="00E15D54">
        <w:rPr>
          <w:rFonts w:ascii="Calibri" w:hAnsi="Calibri" w:cs="Arial-BoldMT"/>
          <w:bCs/>
          <w:sz w:val="22"/>
          <w:szCs w:val="22"/>
          <w:u w:val="single"/>
        </w:rPr>
        <w:t xml:space="preserve">the </w:t>
      </w:r>
      <w:r w:rsidR="009876F7" w:rsidRPr="00E15D54">
        <w:rPr>
          <w:rFonts w:ascii="Calibri" w:hAnsi="Calibri" w:cs="Arial-BoldMT"/>
          <w:bCs/>
          <w:sz w:val="22"/>
          <w:szCs w:val="22"/>
          <w:u w:val="single"/>
        </w:rPr>
        <w:t xml:space="preserve">comprehensive study, the domestic violence law, FGM law, and National gender policy. </w:t>
      </w:r>
      <w:r w:rsidR="00C2018A" w:rsidRPr="00E15D54">
        <w:rPr>
          <w:rFonts w:ascii="Calibri" w:hAnsi="Calibri" w:cs="Arial-BoldMT"/>
          <w:bCs/>
          <w:sz w:val="22"/>
          <w:szCs w:val="22"/>
        </w:rPr>
        <w:t xml:space="preserve">This activity is under </w:t>
      </w:r>
      <w:r w:rsidR="00C2018A" w:rsidRPr="00E15D54">
        <w:rPr>
          <w:rFonts w:ascii="Calibri" w:hAnsi="Calibri" w:cs="Arial-BoldMT"/>
          <w:bCs/>
          <w:sz w:val="22"/>
          <w:szCs w:val="22"/>
          <w:shd w:val="clear" w:color="auto" w:fill="FFFFFF" w:themeFill="background1"/>
        </w:rPr>
        <w:t>UNFPA</w:t>
      </w:r>
      <w:r w:rsidR="009A3525" w:rsidRPr="00E15D54">
        <w:rPr>
          <w:rFonts w:ascii="Calibri" w:hAnsi="Calibri" w:cs="Arial-BoldMT"/>
          <w:bCs/>
          <w:sz w:val="22"/>
          <w:szCs w:val="22"/>
          <w:shd w:val="clear" w:color="auto" w:fill="FFFFFF" w:themeFill="background1"/>
        </w:rPr>
        <w:t xml:space="preserve"> and UNWOMEN </w:t>
      </w:r>
      <w:r w:rsidR="00C2018A" w:rsidRPr="00E15D54">
        <w:rPr>
          <w:rFonts w:ascii="Calibri" w:hAnsi="Calibri" w:cs="Arial-BoldMT"/>
          <w:bCs/>
          <w:sz w:val="22"/>
          <w:szCs w:val="22"/>
          <w:shd w:val="clear" w:color="auto" w:fill="FFFFFF" w:themeFill="background1"/>
        </w:rPr>
        <w:t>implementation</w:t>
      </w:r>
      <w:r w:rsidR="004365BF" w:rsidRPr="00E15D54">
        <w:rPr>
          <w:rFonts w:ascii="Calibri" w:hAnsi="Calibri" w:cs="Arial-BoldMT"/>
          <w:bCs/>
          <w:sz w:val="22"/>
          <w:szCs w:val="22"/>
        </w:rPr>
        <w:t>. I</w:t>
      </w:r>
      <w:r w:rsidR="00BF5422" w:rsidRPr="00E15D54">
        <w:rPr>
          <w:rFonts w:ascii="Calibri" w:hAnsi="Calibri"/>
          <w:snapToGrid/>
          <w:sz w:val="22"/>
          <w:szCs w:val="22"/>
          <w:lang w:eastAsia="fr-FR"/>
        </w:rPr>
        <w:t>nitially,</w:t>
      </w:r>
      <w:r w:rsidR="00B8070A" w:rsidRPr="00E15D54">
        <w:rPr>
          <w:rFonts w:ascii="Calibri" w:hAnsi="Calibri"/>
          <w:snapToGrid/>
          <w:sz w:val="22"/>
          <w:szCs w:val="22"/>
          <w:lang w:eastAsia="fr-FR"/>
        </w:rPr>
        <w:t xml:space="preserve"> t</w:t>
      </w:r>
      <w:r w:rsidR="005E256C" w:rsidRPr="00E15D54">
        <w:rPr>
          <w:rFonts w:ascii="Calibri" w:hAnsi="Calibri"/>
          <w:snapToGrid/>
          <w:sz w:val="22"/>
          <w:szCs w:val="22"/>
          <w:lang w:eastAsia="fr-FR"/>
        </w:rPr>
        <w:t xml:space="preserve">he </w:t>
      </w:r>
      <w:r w:rsidR="00B8070A" w:rsidRPr="00E15D54">
        <w:rPr>
          <w:rFonts w:ascii="Calibri" w:hAnsi="Calibri"/>
          <w:snapToGrid/>
          <w:sz w:val="22"/>
          <w:szCs w:val="22"/>
          <w:lang w:eastAsia="fr-FR"/>
        </w:rPr>
        <w:t xml:space="preserve">programme </w:t>
      </w:r>
      <w:r w:rsidR="009522EE" w:rsidRPr="00E15D54">
        <w:rPr>
          <w:rFonts w:ascii="Calibri" w:hAnsi="Calibri"/>
          <w:snapToGrid/>
          <w:sz w:val="22"/>
          <w:szCs w:val="22"/>
          <w:lang w:eastAsia="fr-FR"/>
        </w:rPr>
        <w:t>had planned</w:t>
      </w:r>
      <w:r w:rsidR="00B8070A" w:rsidRPr="00E15D54">
        <w:rPr>
          <w:rFonts w:ascii="Calibri" w:hAnsi="Calibri"/>
          <w:snapToGrid/>
          <w:sz w:val="22"/>
          <w:szCs w:val="22"/>
          <w:lang w:eastAsia="fr-FR"/>
        </w:rPr>
        <w:t xml:space="preserve"> </w:t>
      </w:r>
      <w:r w:rsidR="005E256C" w:rsidRPr="00E15D54">
        <w:rPr>
          <w:rFonts w:ascii="Calibri" w:hAnsi="Calibri"/>
          <w:snapToGrid/>
          <w:sz w:val="22"/>
          <w:szCs w:val="22"/>
          <w:lang w:eastAsia="fr-FR"/>
        </w:rPr>
        <w:t xml:space="preserve">the establishment of a centre for </w:t>
      </w:r>
      <w:r w:rsidR="009522EE" w:rsidRPr="00E15D54">
        <w:rPr>
          <w:rFonts w:ascii="Calibri" w:hAnsi="Calibri"/>
          <w:snapToGrid/>
          <w:sz w:val="22"/>
          <w:szCs w:val="22"/>
          <w:lang w:eastAsia="fr-FR"/>
        </w:rPr>
        <w:t xml:space="preserve">women </w:t>
      </w:r>
      <w:r w:rsidR="005E256C" w:rsidRPr="00E15D54">
        <w:rPr>
          <w:rFonts w:ascii="Calibri" w:hAnsi="Calibri"/>
          <w:snapToGrid/>
          <w:sz w:val="22"/>
          <w:szCs w:val="22"/>
          <w:lang w:eastAsia="fr-FR"/>
        </w:rPr>
        <w:t xml:space="preserve">GBV victims in light of the national engagement </w:t>
      </w:r>
      <w:r w:rsidR="009522EE" w:rsidRPr="00E15D54">
        <w:rPr>
          <w:rFonts w:ascii="Calibri" w:hAnsi="Calibri"/>
          <w:snapToGrid/>
          <w:sz w:val="22"/>
          <w:szCs w:val="22"/>
          <w:lang w:eastAsia="fr-FR"/>
        </w:rPr>
        <w:t xml:space="preserve">through the Ministry of Interior. </w:t>
      </w:r>
      <w:r w:rsidR="00B8070A" w:rsidRPr="00E15D54">
        <w:rPr>
          <w:rFonts w:ascii="Calibri" w:hAnsi="Calibri"/>
          <w:snapToGrid/>
          <w:sz w:val="22"/>
          <w:szCs w:val="22"/>
          <w:lang w:eastAsia="fr-FR"/>
        </w:rPr>
        <w:t xml:space="preserve">However, after close consideration of the </w:t>
      </w:r>
      <w:r w:rsidR="009522EE" w:rsidRPr="00E15D54">
        <w:rPr>
          <w:rFonts w:ascii="Calibri" w:hAnsi="Calibri"/>
          <w:snapToGrid/>
          <w:sz w:val="22"/>
          <w:szCs w:val="22"/>
          <w:lang w:eastAsia="fr-FR"/>
        </w:rPr>
        <w:t>impact of this approach</w:t>
      </w:r>
      <w:r w:rsidR="00B8070A" w:rsidRPr="00E15D54">
        <w:rPr>
          <w:rFonts w:ascii="Calibri" w:hAnsi="Calibri"/>
          <w:snapToGrid/>
          <w:sz w:val="22"/>
          <w:szCs w:val="22"/>
          <w:lang w:eastAsia="fr-FR"/>
        </w:rPr>
        <w:t xml:space="preserve">, it was decided to </w:t>
      </w:r>
      <w:r w:rsidR="009522EE" w:rsidRPr="00E15D54">
        <w:rPr>
          <w:rFonts w:ascii="Calibri" w:hAnsi="Calibri"/>
          <w:snapToGrid/>
          <w:sz w:val="22"/>
          <w:szCs w:val="22"/>
          <w:lang w:eastAsia="fr-FR"/>
        </w:rPr>
        <w:t xml:space="preserve">tackle GBV through a comprehensive multi-sectoral strategy to more effectively prevent and combat all forms of GBV as well as improve response and support to victims, based on the </w:t>
      </w:r>
      <w:r w:rsidR="008A1D15" w:rsidRPr="00E15D54">
        <w:rPr>
          <w:rFonts w:ascii="Calibri" w:hAnsi="Calibri"/>
          <w:snapToGrid/>
          <w:sz w:val="22"/>
          <w:szCs w:val="22"/>
          <w:lang w:eastAsia="fr-FR"/>
        </w:rPr>
        <w:t>re</w:t>
      </w:r>
      <w:r w:rsidR="009522EE" w:rsidRPr="00E15D54">
        <w:rPr>
          <w:rFonts w:ascii="Calibri" w:hAnsi="Calibri"/>
          <w:snapToGrid/>
          <w:sz w:val="22"/>
          <w:szCs w:val="22"/>
          <w:lang w:eastAsia="fr-FR"/>
        </w:rPr>
        <w:t>commendations of the recently finalized study</w:t>
      </w:r>
      <w:r w:rsidR="008A1D15" w:rsidRPr="00E15D54">
        <w:rPr>
          <w:rFonts w:ascii="Calibri" w:hAnsi="Calibri"/>
          <w:snapToGrid/>
          <w:sz w:val="22"/>
          <w:szCs w:val="22"/>
          <w:lang w:eastAsia="fr-FR"/>
        </w:rPr>
        <w:t xml:space="preserve"> “</w:t>
      </w:r>
      <w:r w:rsidR="008A1D15" w:rsidRPr="00E15D54">
        <w:rPr>
          <w:rFonts w:ascii="Calibri" w:hAnsi="Calibri"/>
          <w:i/>
          <w:snapToGrid/>
          <w:sz w:val="22"/>
          <w:szCs w:val="22"/>
          <w:lang w:eastAsia="fr-FR"/>
        </w:rPr>
        <w:t>Um retrato da Violencia contra as mulheres na Guiné Bissau</w:t>
      </w:r>
      <w:r w:rsidR="008A1D15" w:rsidRPr="00E15D54">
        <w:rPr>
          <w:rFonts w:ascii="Calibri" w:hAnsi="Calibri"/>
          <w:snapToGrid/>
          <w:sz w:val="22"/>
          <w:szCs w:val="22"/>
          <w:lang w:eastAsia="fr-FR"/>
        </w:rPr>
        <w:t xml:space="preserve">”. </w:t>
      </w:r>
      <w:r w:rsidR="008A1D15" w:rsidRPr="00E15D54">
        <w:rPr>
          <w:rFonts w:ascii="Calibri" w:hAnsi="Calibri" w:cs="Arial-BoldMT"/>
          <w:bCs/>
          <w:sz w:val="22"/>
          <w:szCs w:val="22"/>
        </w:rPr>
        <w:t>Nevertheless, UNFPA has provided support by funding IT equipment for the Direction of Human Rights Services and Protection of Women and Children within the Ministry of Interior.</w:t>
      </w:r>
    </w:p>
    <w:p w:rsidR="00634D5C" w:rsidRPr="00E15D54" w:rsidRDefault="008A1D15" w:rsidP="00EA2CD8">
      <w:pPr>
        <w:widowControl/>
        <w:shd w:val="clear" w:color="auto" w:fill="FFFFFF" w:themeFill="background1"/>
        <w:autoSpaceDE w:val="0"/>
        <w:autoSpaceDN w:val="0"/>
        <w:adjustRightInd w:val="0"/>
        <w:jc w:val="both"/>
        <w:rPr>
          <w:rFonts w:ascii="Calibri" w:hAnsi="Calibri"/>
          <w:snapToGrid/>
          <w:sz w:val="22"/>
          <w:szCs w:val="22"/>
          <w:lang w:eastAsia="fr-FR"/>
        </w:rPr>
      </w:pPr>
      <w:r w:rsidRPr="00E15D54">
        <w:rPr>
          <w:rFonts w:ascii="Calibri" w:hAnsi="Calibri"/>
          <w:snapToGrid/>
          <w:sz w:val="22"/>
          <w:szCs w:val="22"/>
          <w:lang w:eastAsia="fr-FR"/>
        </w:rPr>
        <w:t>The mentioned study was presented and disseminated during the 16 days of activism in Bissau and 3 regions jointly by the National network of NGOs working on GBV, the Committee against harmful practices and the national women’s machinery, to stimulate discussion and obtain input from stakeholders in the region for the upcoming National Action Plan on GBV (to be elaborated when Gender Policy is adopted)</w:t>
      </w:r>
    </w:p>
    <w:p w:rsidR="00B8070A" w:rsidRPr="00E15D54" w:rsidRDefault="00DA6150" w:rsidP="00EA2CD8">
      <w:pPr>
        <w:widowControl/>
        <w:shd w:val="clear" w:color="auto" w:fill="FFFFFF" w:themeFill="background1"/>
        <w:autoSpaceDE w:val="0"/>
        <w:autoSpaceDN w:val="0"/>
        <w:adjustRightInd w:val="0"/>
        <w:jc w:val="both"/>
        <w:rPr>
          <w:rFonts w:ascii="Calibri" w:hAnsi="Calibri"/>
          <w:snapToGrid/>
          <w:sz w:val="22"/>
          <w:szCs w:val="22"/>
          <w:lang w:eastAsia="fr-FR"/>
        </w:rPr>
      </w:pPr>
      <w:r w:rsidRPr="00E15D54">
        <w:rPr>
          <w:rFonts w:ascii="Calibri" w:hAnsi="Calibri"/>
          <w:snapToGrid/>
          <w:sz w:val="22"/>
          <w:szCs w:val="22"/>
          <w:lang w:eastAsia="fr-FR"/>
        </w:rPr>
        <w:t>A</w:t>
      </w:r>
      <w:r w:rsidR="00B8070A" w:rsidRPr="00E15D54">
        <w:rPr>
          <w:rFonts w:ascii="Calibri" w:hAnsi="Calibri"/>
          <w:snapToGrid/>
          <w:sz w:val="22"/>
          <w:szCs w:val="22"/>
          <w:lang w:eastAsia="fr-FR"/>
        </w:rPr>
        <w:t xml:space="preserve"> team of </w:t>
      </w:r>
      <w:r w:rsidRPr="00E15D54">
        <w:rPr>
          <w:rFonts w:ascii="Calibri" w:hAnsi="Calibri"/>
          <w:snapToGrid/>
          <w:sz w:val="22"/>
          <w:szCs w:val="22"/>
          <w:lang w:eastAsia="fr-FR"/>
        </w:rPr>
        <w:t xml:space="preserve">GBV </w:t>
      </w:r>
      <w:r w:rsidR="00B8070A" w:rsidRPr="00E15D54">
        <w:rPr>
          <w:rFonts w:ascii="Calibri" w:hAnsi="Calibri"/>
          <w:snapToGrid/>
          <w:sz w:val="22"/>
          <w:szCs w:val="22"/>
          <w:lang w:eastAsia="fr-FR"/>
        </w:rPr>
        <w:t>expert</w:t>
      </w:r>
      <w:r w:rsidRPr="00E15D54">
        <w:rPr>
          <w:rFonts w:ascii="Calibri" w:hAnsi="Calibri"/>
          <w:snapToGrid/>
          <w:sz w:val="22"/>
          <w:szCs w:val="22"/>
          <w:lang w:eastAsia="fr-FR"/>
        </w:rPr>
        <w:t>s</w:t>
      </w:r>
      <w:r w:rsidR="00B8070A" w:rsidRPr="00E15D54">
        <w:rPr>
          <w:rFonts w:ascii="Calibri" w:hAnsi="Calibri"/>
          <w:snapToGrid/>
          <w:sz w:val="22"/>
          <w:szCs w:val="22"/>
          <w:lang w:eastAsia="fr-FR"/>
        </w:rPr>
        <w:t xml:space="preserve"> composed of</w:t>
      </w:r>
      <w:r w:rsidRPr="00E15D54">
        <w:rPr>
          <w:rFonts w:ascii="Calibri" w:hAnsi="Calibri"/>
          <w:snapToGrid/>
          <w:sz w:val="22"/>
          <w:szCs w:val="22"/>
          <w:lang w:eastAsia="fr-FR"/>
        </w:rPr>
        <w:t xml:space="preserve"> one</w:t>
      </w:r>
      <w:r w:rsidR="00B8070A" w:rsidRPr="00E15D54">
        <w:rPr>
          <w:rFonts w:ascii="Calibri" w:hAnsi="Calibri"/>
          <w:snapToGrid/>
          <w:sz w:val="22"/>
          <w:szCs w:val="22"/>
          <w:lang w:eastAsia="fr-FR"/>
        </w:rPr>
        <w:t xml:space="preserve"> regional </w:t>
      </w:r>
      <w:r w:rsidRPr="00E15D54">
        <w:rPr>
          <w:rFonts w:ascii="Calibri" w:hAnsi="Calibri"/>
          <w:snapToGrid/>
          <w:sz w:val="22"/>
          <w:szCs w:val="22"/>
          <w:lang w:eastAsia="fr-FR"/>
        </w:rPr>
        <w:t xml:space="preserve">expert </w:t>
      </w:r>
      <w:r w:rsidR="00B8070A" w:rsidRPr="00E15D54">
        <w:rPr>
          <w:rFonts w:ascii="Calibri" w:hAnsi="Calibri"/>
          <w:snapToGrid/>
          <w:sz w:val="22"/>
          <w:szCs w:val="22"/>
          <w:lang w:eastAsia="fr-FR"/>
        </w:rPr>
        <w:t xml:space="preserve">and </w:t>
      </w:r>
      <w:r w:rsidRPr="00E15D54">
        <w:rPr>
          <w:rFonts w:ascii="Calibri" w:hAnsi="Calibri"/>
          <w:snapToGrid/>
          <w:sz w:val="22"/>
          <w:szCs w:val="22"/>
          <w:lang w:eastAsia="fr-FR"/>
        </w:rPr>
        <w:t xml:space="preserve">several </w:t>
      </w:r>
      <w:r w:rsidR="00B8070A" w:rsidRPr="00E15D54">
        <w:rPr>
          <w:rFonts w:ascii="Calibri" w:hAnsi="Calibri"/>
          <w:snapToGrid/>
          <w:sz w:val="22"/>
          <w:szCs w:val="22"/>
          <w:lang w:eastAsia="fr-FR"/>
        </w:rPr>
        <w:t xml:space="preserve">national </w:t>
      </w:r>
      <w:r w:rsidRPr="00E15D54">
        <w:rPr>
          <w:rFonts w:ascii="Calibri" w:hAnsi="Calibri"/>
          <w:snapToGrid/>
          <w:sz w:val="22"/>
          <w:szCs w:val="22"/>
          <w:lang w:eastAsia="fr-FR"/>
        </w:rPr>
        <w:t xml:space="preserve">collaborators from CSOs working in the </w:t>
      </w:r>
      <w:r w:rsidR="00BF5422" w:rsidRPr="00E15D54">
        <w:rPr>
          <w:rFonts w:ascii="Calibri" w:hAnsi="Calibri"/>
          <w:snapToGrid/>
          <w:sz w:val="22"/>
          <w:szCs w:val="22"/>
          <w:lang w:eastAsia="fr-FR"/>
        </w:rPr>
        <w:t>domain</w:t>
      </w:r>
      <w:r w:rsidR="00B8070A" w:rsidRPr="00E15D54">
        <w:rPr>
          <w:rFonts w:ascii="Calibri" w:hAnsi="Calibri"/>
          <w:snapToGrid/>
          <w:sz w:val="22"/>
          <w:szCs w:val="22"/>
          <w:lang w:eastAsia="fr-FR"/>
        </w:rPr>
        <w:t xml:space="preserve"> will be contracted to coordinate the </w:t>
      </w:r>
      <w:r w:rsidRPr="00E15D54">
        <w:rPr>
          <w:rFonts w:ascii="Calibri" w:hAnsi="Calibri"/>
          <w:snapToGrid/>
          <w:sz w:val="22"/>
          <w:szCs w:val="22"/>
          <w:lang w:eastAsia="fr-FR"/>
        </w:rPr>
        <w:t xml:space="preserve">participatory </w:t>
      </w:r>
      <w:r w:rsidR="00B8070A" w:rsidRPr="00E15D54">
        <w:rPr>
          <w:rFonts w:ascii="Calibri" w:hAnsi="Calibri"/>
          <w:snapToGrid/>
          <w:sz w:val="22"/>
          <w:szCs w:val="22"/>
          <w:lang w:eastAsia="fr-FR"/>
        </w:rPr>
        <w:t xml:space="preserve">process </w:t>
      </w:r>
      <w:r w:rsidRPr="00E15D54">
        <w:rPr>
          <w:rFonts w:ascii="Calibri" w:hAnsi="Calibri"/>
          <w:snapToGrid/>
          <w:sz w:val="22"/>
          <w:szCs w:val="22"/>
          <w:lang w:eastAsia="fr-FR"/>
        </w:rPr>
        <w:t xml:space="preserve">of elaborating a national </w:t>
      </w:r>
      <w:r w:rsidR="00BF5422" w:rsidRPr="00E15D54">
        <w:rPr>
          <w:rFonts w:ascii="Calibri" w:hAnsi="Calibri"/>
          <w:snapToGrid/>
          <w:sz w:val="22"/>
          <w:szCs w:val="22"/>
          <w:lang w:eastAsia="fr-FR"/>
        </w:rPr>
        <w:t xml:space="preserve">implementation </w:t>
      </w:r>
      <w:r w:rsidRPr="00E15D54">
        <w:rPr>
          <w:rFonts w:ascii="Calibri" w:hAnsi="Calibri"/>
          <w:snapToGrid/>
          <w:sz w:val="22"/>
          <w:szCs w:val="22"/>
          <w:lang w:eastAsia="fr-FR"/>
        </w:rPr>
        <w:t xml:space="preserve">plan for the elimination of </w:t>
      </w:r>
      <w:r w:rsidR="00BF5422" w:rsidRPr="00E15D54">
        <w:rPr>
          <w:rFonts w:ascii="Calibri" w:hAnsi="Calibri"/>
          <w:snapToGrid/>
          <w:sz w:val="22"/>
          <w:szCs w:val="22"/>
          <w:lang w:eastAsia="fr-FR"/>
        </w:rPr>
        <w:t>GBV by</w:t>
      </w:r>
      <w:r w:rsidR="00B8070A" w:rsidRPr="00E15D54">
        <w:rPr>
          <w:rFonts w:ascii="Calibri" w:hAnsi="Calibri"/>
          <w:snapToGrid/>
          <w:sz w:val="22"/>
          <w:szCs w:val="22"/>
          <w:lang w:eastAsia="fr-FR"/>
        </w:rPr>
        <w:t xml:space="preserve"> the first quarter of 201</w:t>
      </w:r>
      <w:r w:rsidR="0006603B" w:rsidRPr="00E15D54">
        <w:rPr>
          <w:rFonts w:ascii="Calibri" w:hAnsi="Calibri"/>
          <w:snapToGrid/>
          <w:sz w:val="22"/>
          <w:szCs w:val="22"/>
          <w:lang w:eastAsia="fr-FR"/>
        </w:rPr>
        <w:t>3</w:t>
      </w:r>
      <w:r w:rsidR="00B8070A" w:rsidRPr="00E15D54">
        <w:rPr>
          <w:rFonts w:ascii="Calibri" w:hAnsi="Calibri"/>
          <w:snapToGrid/>
          <w:sz w:val="22"/>
          <w:szCs w:val="22"/>
          <w:lang w:eastAsia="fr-FR"/>
        </w:rPr>
        <w:t>.</w:t>
      </w:r>
    </w:p>
    <w:p w:rsidR="00602F0E" w:rsidRPr="00E15D54" w:rsidRDefault="00B8070A" w:rsidP="00E15D54">
      <w:pPr>
        <w:widowControl/>
        <w:shd w:val="clear" w:color="auto" w:fill="FFFFFF" w:themeFill="background1"/>
        <w:autoSpaceDE w:val="0"/>
        <w:autoSpaceDN w:val="0"/>
        <w:adjustRightInd w:val="0"/>
        <w:jc w:val="both"/>
        <w:rPr>
          <w:rFonts w:ascii="Calibri" w:hAnsi="Calibri" w:cs="Arial-BoldMT"/>
          <w:bCs/>
          <w:sz w:val="22"/>
          <w:szCs w:val="22"/>
        </w:rPr>
      </w:pPr>
      <w:r w:rsidRPr="00E15D54">
        <w:rPr>
          <w:rFonts w:ascii="Calibri" w:hAnsi="Calibri"/>
          <w:snapToGrid/>
          <w:sz w:val="22"/>
          <w:szCs w:val="22"/>
          <w:lang w:eastAsia="fr-FR"/>
        </w:rPr>
        <w:t xml:space="preserve"> </w:t>
      </w:r>
      <w:r w:rsidR="00824D47" w:rsidRPr="00E15D54">
        <w:rPr>
          <w:rFonts w:ascii="Calibri" w:hAnsi="Calibri"/>
          <w:snapToGrid/>
          <w:sz w:val="22"/>
          <w:szCs w:val="22"/>
          <w:lang w:eastAsia="fr-FR"/>
        </w:rPr>
        <w:t>Further resources are attempted to be mobilized for the implementation of the future NAP on GBV with the same partners.</w:t>
      </w:r>
    </w:p>
    <w:p w:rsidR="00D40242" w:rsidRPr="00E15D54" w:rsidRDefault="00602F0E" w:rsidP="00D40242">
      <w:pPr>
        <w:pStyle w:val="CommentText"/>
        <w:jc w:val="both"/>
        <w:rPr>
          <w:rFonts w:ascii="Calibri" w:hAnsi="Calibri" w:cs="Arial-BoldMT"/>
          <w:bCs/>
          <w:sz w:val="22"/>
          <w:szCs w:val="22"/>
          <w:lang w:val="en-CA"/>
        </w:rPr>
      </w:pPr>
      <w:r w:rsidRPr="00E15D54">
        <w:rPr>
          <w:rFonts w:ascii="Calibri" w:hAnsi="Calibri" w:cs="Arial-BoldMT"/>
          <w:bCs/>
          <w:sz w:val="22"/>
          <w:szCs w:val="22"/>
          <w:lang w:val="en-CA"/>
        </w:rPr>
        <w:t xml:space="preserve">Through the MDG-F UN Women was able to support the “General Assembly” of </w:t>
      </w:r>
      <w:r w:rsidR="00B11126" w:rsidRPr="00E15D54">
        <w:rPr>
          <w:rFonts w:ascii="Calibri" w:hAnsi="Calibri" w:cs="Arial-BoldMT"/>
          <w:bCs/>
          <w:sz w:val="22"/>
          <w:szCs w:val="22"/>
          <w:lang w:val="en-CA"/>
        </w:rPr>
        <w:t xml:space="preserve">the </w:t>
      </w:r>
      <w:r w:rsidRPr="00E15D54">
        <w:rPr>
          <w:rFonts w:ascii="Calibri" w:hAnsi="Calibri" w:cs="Arial-BoldMT"/>
          <w:bCs/>
          <w:sz w:val="22"/>
          <w:szCs w:val="22"/>
          <w:lang w:val="en-CA"/>
        </w:rPr>
        <w:t>RENLUV - the national network of NGOs working on GBV- held every 4 years, and which in May 2011 allowed for the restructuring of the organisation and voting of a new President, thus improving their institutional capacity.</w:t>
      </w:r>
      <w:r w:rsidR="00BA628C" w:rsidRPr="00E15D54">
        <w:rPr>
          <w:rFonts w:ascii="Calibri" w:hAnsi="Calibri" w:cs="Arial-BoldMT"/>
          <w:bCs/>
          <w:sz w:val="22"/>
          <w:szCs w:val="22"/>
          <w:lang w:val="en-CA"/>
        </w:rPr>
        <w:t xml:space="preserve">  </w:t>
      </w:r>
    </w:p>
    <w:p w:rsidR="00D40242" w:rsidRPr="00E15D54" w:rsidRDefault="00D40242" w:rsidP="00D40242">
      <w:pPr>
        <w:pStyle w:val="CommentText"/>
        <w:jc w:val="both"/>
        <w:rPr>
          <w:rFonts w:asciiTheme="minorHAnsi" w:hAnsiTheme="minorHAnsi"/>
          <w:sz w:val="22"/>
          <w:szCs w:val="22"/>
        </w:rPr>
      </w:pPr>
      <w:r w:rsidRPr="00E15D54">
        <w:rPr>
          <w:rFonts w:asciiTheme="minorHAnsi" w:hAnsiTheme="minorHAnsi" w:cs="Arial-BoldMT"/>
          <w:bCs/>
          <w:sz w:val="22"/>
          <w:szCs w:val="22"/>
          <w:lang w:val="en-CA"/>
        </w:rPr>
        <w:t xml:space="preserve">In July 2012, UN Women had supported technical and financially RENLUV in organizing </w:t>
      </w:r>
      <w:r w:rsidR="008E2AD5" w:rsidRPr="00E15D54">
        <w:rPr>
          <w:rFonts w:asciiTheme="minorHAnsi" w:hAnsiTheme="minorHAnsi"/>
          <w:sz w:val="22"/>
          <w:szCs w:val="22"/>
        </w:rPr>
        <w:t xml:space="preserve">the General Assembly in view of elaboration of </w:t>
      </w:r>
      <w:r w:rsidRPr="00E15D54">
        <w:rPr>
          <w:rFonts w:asciiTheme="minorHAnsi" w:hAnsiTheme="minorHAnsi"/>
          <w:sz w:val="22"/>
          <w:szCs w:val="22"/>
        </w:rPr>
        <w:t xml:space="preserve">propositions for </w:t>
      </w:r>
      <w:r w:rsidR="008E2AD5" w:rsidRPr="00E15D54">
        <w:rPr>
          <w:rFonts w:asciiTheme="minorHAnsi" w:hAnsiTheme="minorHAnsi"/>
          <w:sz w:val="22"/>
          <w:szCs w:val="22"/>
        </w:rPr>
        <w:t>NAP against SGBV and the institutional reinforcement</w:t>
      </w:r>
      <w:r w:rsidR="0001106F" w:rsidRPr="00E15D54">
        <w:rPr>
          <w:rFonts w:asciiTheme="minorHAnsi" w:hAnsiTheme="minorHAnsi"/>
          <w:sz w:val="22"/>
          <w:szCs w:val="22"/>
        </w:rPr>
        <w:t xml:space="preserve">. </w:t>
      </w:r>
      <w:r w:rsidR="008E2AD5" w:rsidRPr="00E15D54">
        <w:rPr>
          <w:rFonts w:asciiTheme="minorHAnsi" w:hAnsiTheme="minorHAnsi"/>
          <w:sz w:val="22"/>
          <w:szCs w:val="22"/>
        </w:rPr>
        <w:t xml:space="preserve"> </w:t>
      </w:r>
      <w:r w:rsidRPr="00E15D54">
        <w:rPr>
          <w:rFonts w:asciiTheme="minorHAnsi" w:hAnsiTheme="minorHAnsi"/>
          <w:sz w:val="22"/>
          <w:szCs w:val="22"/>
        </w:rPr>
        <w:t xml:space="preserve">As expected, the presentation and discussion of annual report as well as the Action Plan review occurred. New challenges and strategies were identified in order to better contribute to the involvement of further public, namely children and adolescents of elementary and high schools. </w:t>
      </w:r>
    </w:p>
    <w:p w:rsidR="00D40242" w:rsidRPr="00E15D54" w:rsidRDefault="00D40242" w:rsidP="00D40242">
      <w:pPr>
        <w:jc w:val="both"/>
        <w:rPr>
          <w:rFonts w:asciiTheme="minorHAnsi" w:hAnsiTheme="minorHAnsi"/>
          <w:sz w:val="22"/>
          <w:szCs w:val="22"/>
        </w:rPr>
      </w:pPr>
      <w:r w:rsidRPr="00E15D54">
        <w:rPr>
          <w:rFonts w:asciiTheme="minorHAnsi" w:hAnsiTheme="minorHAnsi"/>
          <w:sz w:val="22"/>
          <w:szCs w:val="22"/>
        </w:rPr>
        <w:t xml:space="preserve">The idea of </w:t>
      </w:r>
      <w:r w:rsidRPr="00E15D54">
        <w:rPr>
          <w:rFonts w:asciiTheme="minorHAnsi" w:hAnsiTheme="minorHAnsi"/>
          <w:i/>
          <w:sz w:val="22"/>
          <w:szCs w:val="22"/>
        </w:rPr>
        <w:t>Non-Violence Clubs,</w:t>
      </w:r>
      <w:r w:rsidRPr="00E15D54">
        <w:rPr>
          <w:rFonts w:asciiTheme="minorHAnsi" w:hAnsiTheme="minorHAnsi"/>
          <w:sz w:val="22"/>
          <w:szCs w:val="22"/>
        </w:rPr>
        <w:t xml:space="preserve"> in schools, was truly advocated and was decided to be implemented, as a pilot experience, in some regions. </w:t>
      </w:r>
    </w:p>
    <w:p w:rsidR="00D40242" w:rsidRPr="00E15D54" w:rsidRDefault="00D40242" w:rsidP="00E00794">
      <w:pPr>
        <w:jc w:val="both"/>
        <w:rPr>
          <w:rFonts w:asciiTheme="minorHAnsi" w:hAnsiTheme="minorHAnsi"/>
          <w:sz w:val="22"/>
          <w:szCs w:val="22"/>
        </w:rPr>
      </w:pPr>
      <w:r w:rsidRPr="00E15D54">
        <w:rPr>
          <w:rFonts w:asciiTheme="minorHAnsi" w:hAnsiTheme="minorHAnsi"/>
          <w:sz w:val="22"/>
          <w:szCs w:val="22"/>
        </w:rPr>
        <w:lastRenderedPageBreak/>
        <w:t xml:space="preserve">Three thematic groups were created in order to strengthen RENLUV interventions and, in September, each group has committed to present a specific Action Plan and projects proposals. </w:t>
      </w:r>
      <w:r w:rsidR="00F759E5" w:rsidRPr="00E15D54">
        <w:rPr>
          <w:rFonts w:asciiTheme="minorHAnsi" w:hAnsiTheme="minorHAnsi"/>
          <w:sz w:val="22"/>
          <w:szCs w:val="22"/>
        </w:rPr>
        <w:t>Efforts to strengthen its institutional capacity through training sessions and fundraising were identified as the greatest challenges facing NGOs and projects must be designed to fit these gaps.</w:t>
      </w:r>
    </w:p>
    <w:p w:rsidR="00C2018A" w:rsidRPr="00E15D54" w:rsidRDefault="00C2018A" w:rsidP="00EA2CD8">
      <w:pPr>
        <w:shd w:val="clear" w:color="auto" w:fill="FFFFFF" w:themeFill="background1"/>
        <w:autoSpaceDE w:val="0"/>
        <w:autoSpaceDN w:val="0"/>
        <w:adjustRightInd w:val="0"/>
        <w:jc w:val="both"/>
        <w:rPr>
          <w:rFonts w:ascii="Calibri" w:hAnsi="Calibri" w:cs="Arial-BoldMT"/>
          <w:bCs/>
          <w:sz w:val="22"/>
          <w:szCs w:val="22"/>
          <w:lang w:val="en-US"/>
        </w:rPr>
      </w:pPr>
    </w:p>
    <w:p w:rsidR="008C0390" w:rsidRPr="00E15D54" w:rsidRDefault="008C0390" w:rsidP="00E00794">
      <w:pPr>
        <w:tabs>
          <w:tab w:val="right" w:leader="dot" w:pos="8820"/>
          <w:tab w:val="left" w:pos="8931"/>
        </w:tabs>
        <w:ind w:right="26"/>
        <w:jc w:val="both"/>
        <w:rPr>
          <w:rFonts w:asciiTheme="minorHAnsi" w:hAnsiTheme="minorHAnsi"/>
          <w:sz w:val="22"/>
          <w:szCs w:val="22"/>
        </w:rPr>
      </w:pPr>
      <w:r w:rsidRPr="00E15D54">
        <w:rPr>
          <w:rFonts w:asciiTheme="minorHAnsi" w:hAnsiTheme="minorHAnsi"/>
          <w:sz w:val="22"/>
          <w:szCs w:val="22"/>
        </w:rPr>
        <w:t xml:space="preserve">RENLUV-GB (National Network of NGOs working on GBV in Guinea Bissau) with CNPN partnership (National Committee Against Harmful Practices) have received funds in order to hold the 16 Days of Activism Campaign 2012, to perform raising awareness about gender-based violence as a human rights issues at local and </w:t>
      </w:r>
      <w:r w:rsidR="004E6F38" w:rsidRPr="00E15D54">
        <w:rPr>
          <w:rFonts w:asciiTheme="minorHAnsi" w:hAnsiTheme="minorHAnsi"/>
          <w:sz w:val="22"/>
          <w:szCs w:val="22"/>
        </w:rPr>
        <w:t>national levels.  Thematic forum</w:t>
      </w:r>
      <w:r w:rsidRPr="00E15D54">
        <w:rPr>
          <w:rFonts w:asciiTheme="minorHAnsi" w:hAnsiTheme="minorHAnsi"/>
          <w:sz w:val="22"/>
          <w:szCs w:val="22"/>
        </w:rPr>
        <w:t xml:space="preserve">s </w:t>
      </w:r>
      <w:r w:rsidR="004E6F38" w:rsidRPr="00E15D54">
        <w:rPr>
          <w:rFonts w:asciiTheme="minorHAnsi" w:hAnsiTheme="minorHAnsi"/>
          <w:sz w:val="22"/>
          <w:szCs w:val="22"/>
        </w:rPr>
        <w:t>took place at 11</w:t>
      </w:r>
      <w:r w:rsidRPr="00E15D54">
        <w:rPr>
          <w:rFonts w:asciiTheme="minorHAnsi" w:hAnsiTheme="minorHAnsi"/>
          <w:sz w:val="22"/>
          <w:szCs w:val="22"/>
        </w:rPr>
        <w:t xml:space="preserve"> different </w:t>
      </w:r>
      <w:r w:rsidR="004A521F" w:rsidRPr="00E15D54">
        <w:rPr>
          <w:rFonts w:asciiTheme="minorHAnsi" w:hAnsiTheme="minorHAnsi"/>
          <w:sz w:val="22"/>
          <w:szCs w:val="22"/>
        </w:rPr>
        <w:t xml:space="preserve">public and private </w:t>
      </w:r>
      <w:r w:rsidRPr="00E15D54">
        <w:rPr>
          <w:rFonts w:asciiTheme="minorHAnsi" w:hAnsiTheme="minorHAnsi"/>
          <w:sz w:val="22"/>
          <w:szCs w:val="22"/>
        </w:rPr>
        <w:t>schools</w:t>
      </w:r>
      <w:r w:rsidR="004A521F" w:rsidRPr="00E15D54">
        <w:rPr>
          <w:rFonts w:asciiTheme="minorHAnsi" w:hAnsiTheme="minorHAnsi"/>
          <w:sz w:val="22"/>
          <w:szCs w:val="22"/>
        </w:rPr>
        <w:t xml:space="preserve"> </w:t>
      </w:r>
      <w:r w:rsidRPr="00E15D54">
        <w:rPr>
          <w:rFonts w:asciiTheme="minorHAnsi" w:hAnsiTheme="minorHAnsi"/>
          <w:sz w:val="22"/>
          <w:szCs w:val="22"/>
        </w:rPr>
        <w:t xml:space="preserve"> </w:t>
      </w:r>
      <w:r w:rsidR="004E6F38" w:rsidRPr="00E15D54">
        <w:rPr>
          <w:rFonts w:asciiTheme="minorHAnsi" w:hAnsiTheme="minorHAnsi"/>
          <w:sz w:val="22"/>
          <w:szCs w:val="22"/>
        </w:rPr>
        <w:t xml:space="preserve">(Escola de São Paulo, São Francisco de Assis, Atadamu, São José </w:t>
      </w:r>
      <w:r w:rsidR="004A521F" w:rsidRPr="00E15D54">
        <w:rPr>
          <w:rFonts w:asciiTheme="minorHAnsi" w:hAnsiTheme="minorHAnsi"/>
          <w:sz w:val="22"/>
          <w:szCs w:val="22"/>
        </w:rPr>
        <w:t xml:space="preserve">de Jerico, Bloco II de Cuntum Madina, Escola Adventista Bétel, Unidade Escolar 23 de Janeiro, São Paulo – Escola Católica) </w:t>
      </w:r>
      <w:r w:rsidRPr="00E15D54">
        <w:rPr>
          <w:rFonts w:asciiTheme="minorHAnsi" w:hAnsiTheme="minorHAnsi"/>
          <w:sz w:val="22"/>
          <w:szCs w:val="22"/>
        </w:rPr>
        <w:t xml:space="preserve">extended to </w:t>
      </w:r>
      <w:r w:rsidR="004E6F38" w:rsidRPr="00E15D54">
        <w:rPr>
          <w:rFonts w:asciiTheme="minorHAnsi" w:hAnsiTheme="minorHAnsi"/>
          <w:sz w:val="22"/>
          <w:szCs w:val="22"/>
        </w:rPr>
        <w:t xml:space="preserve">three </w:t>
      </w:r>
      <w:r w:rsidRPr="00E15D54">
        <w:rPr>
          <w:rFonts w:asciiTheme="minorHAnsi" w:hAnsiTheme="minorHAnsi"/>
          <w:sz w:val="22"/>
          <w:szCs w:val="22"/>
        </w:rPr>
        <w:t xml:space="preserve">different regions </w:t>
      </w:r>
      <w:r w:rsidR="004A521F" w:rsidRPr="00E15D54">
        <w:rPr>
          <w:rFonts w:asciiTheme="minorHAnsi" w:hAnsiTheme="minorHAnsi"/>
          <w:sz w:val="22"/>
          <w:szCs w:val="22"/>
        </w:rPr>
        <w:t xml:space="preserve">(Tombali, Gabú and Oio) </w:t>
      </w:r>
      <w:r w:rsidR="004E6F38" w:rsidRPr="00E15D54">
        <w:rPr>
          <w:rFonts w:asciiTheme="minorHAnsi" w:hAnsiTheme="minorHAnsi"/>
          <w:sz w:val="22"/>
          <w:szCs w:val="22"/>
        </w:rPr>
        <w:t xml:space="preserve">beyond Bissau, </w:t>
      </w:r>
      <w:r w:rsidRPr="00E15D54">
        <w:rPr>
          <w:rFonts w:asciiTheme="minorHAnsi" w:hAnsiTheme="minorHAnsi"/>
          <w:sz w:val="22"/>
          <w:szCs w:val="22"/>
        </w:rPr>
        <w:t>through the promotion of non-violence clubs in schools</w:t>
      </w:r>
      <w:r w:rsidR="004E6F38" w:rsidRPr="00E15D54">
        <w:rPr>
          <w:rFonts w:asciiTheme="minorHAnsi" w:hAnsiTheme="minorHAnsi"/>
          <w:sz w:val="22"/>
          <w:szCs w:val="22"/>
        </w:rPr>
        <w:t>, involving directly 673 girls and 773 boys.</w:t>
      </w:r>
    </w:p>
    <w:p w:rsidR="008C0390" w:rsidRPr="00E15D54" w:rsidRDefault="00E14A66" w:rsidP="00E00794">
      <w:pPr>
        <w:tabs>
          <w:tab w:val="right" w:leader="dot" w:pos="8820"/>
          <w:tab w:val="left" w:pos="8931"/>
        </w:tabs>
        <w:ind w:right="26"/>
        <w:jc w:val="both"/>
        <w:rPr>
          <w:rFonts w:asciiTheme="minorHAnsi" w:hAnsiTheme="minorHAnsi"/>
          <w:sz w:val="22"/>
          <w:szCs w:val="22"/>
        </w:rPr>
      </w:pPr>
      <w:r w:rsidRPr="00E15D54">
        <w:rPr>
          <w:rFonts w:asciiTheme="minorHAnsi" w:hAnsiTheme="minorHAnsi" w:cs="Lucida Grande"/>
          <w:snapToGrid/>
          <w:sz w:val="22"/>
          <w:szCs w:val="22"/>
          <w:lang w:val="en-US" w:eastAsia="fr-FR"/>
        </w:rPr>
        <w:t xml:space="preserve">The official launch of the 16 Days of Activism against Gender </w:t>
      </w:r>
      <w:r w:rsidR="004A521F" w:rsidRPr="00E15D54">
        <w:rPr>
          <w:rFonts w:asciiTheme="minorHAnsi" w:hAnsiTheme="minorHAnsi" w:cs="Lucida Grande"/>
          <w:snapToGrid/>
          <w:sz w:val="22"/>
          <w:szCs w:val="22"/>
          <w:lang w:val="en-US" w:eastAsia="fr-FR"/>
        </w:rPr>
        <w:t xml:space="preserve">Based </w:t>
      </w:r>
      <w:r w:rsidRPr="00E15D54">
        <w:rPr>
          <w:rFonts w:asciiTheme="minorHAnsi" w:hAnsiTheme="minorHAnsi" w:cs="Lucida Grande"/>
          <w:snapToGrid/>
          <w:sz w:val="22"/>
          <w:szCs w:val="22"/>
          <w:lang w:val="en-US" w:eastAsia="fr-FR"/>
        </w:rPr>
        <w:t>Violence occurred at the 25</w:t>
      </w:r>
      <w:r w:rsidRPr="00E15D54">
        <w:rPr>
          <w:rFonts w:asciiTheme="minorHAnsi" w:hAnsiTheme="minorHAnsi" w:cs="Lucida Grande"/>
          <w:snapToGrid/>
          <w:sz w:val="22"/>
          <w:szCs w:val="22"/>
          <w:vertAlign w:val="superscript"/>
          <w:lang w:val="en-US" w:eastAsia="fr-FR"/>
        </w:rPr>
        <w:t>th</w:t>
      </w:r>
      <w:r w:rsidRPr="00E15D54">
        <w:rPr>
          <w:rFonts w:asciiTheme="minorHAnsi" w:hAnsiTheme="minorHAnsi" w:cs="Lucida Grande"/>
          <w:snapToGrid/>
          <w:sz w:val="22"/>
          <w:szCs w:val="22"/>
          <w:lang w:val="en-US" w:eastAsia="fr-FR"/>
        </w:rPr>
        <w:t xml:space="preserve"> November, the </w:t>
      </w:r>
      <w:r w:rsidR="004774F9" w:rsidRPr="00E15D54">
        <w:rPr>
          <w:rFonts w:asciiTheme="minorHAnsi" w:hAnsiTheme="minorHAnsi" w:cs="Lucida Grande"/>
          <w:snapToGrid/>
          <w:sz w:val="22"/>
          <w:szCs w:val="22"/>
          <w:lang w:val="en-US" w:eastAsia="fr-FR"/>
        </w:rPr>
        <w:t>International Day for the Elimination of Violence Against Women, in the village of Ingoré</w:t>
      </w:r>
      <w:r w:rsidRPr="00E15D54">
        <w:rPr>
          <w:rFonts w:asciiTheme="minorHAnsi" w:hAnsiTheme="minorHAnsi" w:cs="Lucida Grande"/>
          <w:snapToGrid/>
          <w:sz w:val="22"/>
          <w:szCs w:val="22"/>
          <w:lang w:val="en-US" w:eastAsia="fr-FR"/>
        </w:rPr>
        <w:t xml:space="preserve">, Cacheu Region, </w:t>
      </w:r>
      <w:r w:rsidR="004774F9" w:rsidRPr="00E15D54">
        <w:rPr>
          <w:rFonts w:asciiTheme="minorHAnsi" w:hAnsiTheme="minorHAnsi" w:cs="Lucida Grande"/>
          <w:snapToGrid/>
          <w:sz w:val="22"/>
          <w:szCs w:val="22"/>
          <w:lang w:val="en-US" w:eastAsia="fr-FR"/>
        </w:rPr>
        <w:t>marked by communications and cultural presentations. Couplets with the motto of the campaign and calling for an end to violence against women identified the lobby of the event and were scattered across the room.</w:t>
      </w:r>
    </w:p>
    <w:p w:rsidR="00E00794" w:rsidRPr="00E15D54" w:rsidRDefault="008C0390" w:rsidP="00E00794">
      <w:pPr>
        <w:tabs>
          <w:tab w:val="right" w:leader="dot" w:pos="8820"/>
          <w:tab w:val="left" w:pos="8931"/>
        </w:tabs>
        <w:ind w:right="26"/>
        <w:jc w:val="both"/>
        <w:rPr>
          <w:rFonts w:asciiTheme="minorHAnsi" w:hAnsiTheme="minorHAnsi" w:cs="Lucida Grande"/>
          <w:snapToGrid/>
          <w:sz w:val="22"/>
          <w:szCs w:val="22"/>
          <w:lang w:val="en-US" w:eastAsia="fr-FR"/>
        </w:rPr>
      </w:pPr>
      <w:r w:rsidRPr="00E15D54">
        <w:rPr>
          <w:rFonts w:asciiTheme="minorHAnsi" w:hAnsiTheme="minorHAnsi"/>
          <w:sz w:val="22"/>
          <w:szCs w:val="22"/>
        </w:rPr>
        <w:t xml:space="preserve">The campaign had contributed to enhance the community conscience about the GBV country, to reinforce relevant stakeholders strategies to fight against GBV and finally to improve women´s access to justice services. </w:t>
      </w:r>
      <w:r w:rsidR="00E00794" w:rsidRPr="00E15D54">
        <w:rPr>
          <w:rFonts w:asciiTheme="minorHAnsi" w:hAnsiTheme="minorHAnsi" w:cs="Lucida Grande"/>
          <w:snapToGrid/>
          <w:sz w:val="22"/>
          <w:szCs w:val="22"/>
          <w:lang w:val="en-US" w:eastAsia="fr-FR"/>
        </w:rPr>
        <w:t>There was a large mobilization of the population to participate in the event. A</w:t>
      </w:r>
      <w:r w:rsidR="004E6F38" w:rsidRPr="00E15D54">
        <w:rPr>
          <w:rFonts w:asciiTheme="minorHAnsi" w:hAnsiTheme="minorHAnsi" w:cs="Lucida Grande"/>
          <w:snapToGrid/>
          <w:sz w:val="22"/>
          <w:szCs w:val="22"/>
          <w:lang w:val="en-US" w:eastAsia="fr-FR"/>
        </w:rPr>
        <w:t>mong 2000 individuals took part of the central. R</w:t>
      </w:r>
      <w:r w:rsidR="00E00794" w:rsidRPr="00E15D54">
        <w:rPr>
          <w:rFonts w:asciiTheme="minorHAnsi" w:hAnsiTheme="minorHAnsi" w:cs="Lucida Grande"/>
          <w:snapToGrid/>
          <w:sz w:val="22"/>
          <w:szCs w:val="22"/>
          <w:lang w:val="en-US" w:eastAsia="fr-FR"/>
        </w:rPr>
        <w:t>egion</w:t>
      </w:r>
      <w:r w:rsidR="004E6F38" w:rsidRPr="00E15D54">
        <w:rPr>
          <w:rFonts w:asciiTheme="minorHAnsi" w:hAnsiTheme="minorHAnsi" w:cs="Lucida Grande"/>
          <w:snapToGrid/>
          <w:sz w:val="22"/>
          <w:szCs w:val="22"/>
          <w:lang w:val="en-US" w:eastAsia="fr-FR"/>
        </w:rPr>
        <w:t xml:space="preserve"> and local authorities</w:t>
      </w:r>
      <w:r w:rsidR="00E00794" w:rsidRPr="00E15D54">
        <w:rPr>
          <w:rFonts w:asciiTheme="minorHAnsi" w:hAnsiTheme="minorHAnsi" w:cs="Lucida Grande"/>
          <w:snapToGrid/>
          <w:sz w:val="22"/>
          <w:szCs w:val="22"/>
          <w:lang w:val="en-US" w:eastAsia="fr-FR"/>
        </w:rPr>
        <w:t xml:space="preserve">, </w:t>
      </w:r>
      <w:r w:rsidR="004E6F38" w:rsidRPr="00E15D54">
        <w:rPr>
          <w:rFonts w:asciiTheme="minorHAnsi" w:hAnsiTheme="minorHAnsi" w:cs="Lucida Grande"/>
          <w:snapToGrid/>
          <w:sz w:val="22"/>
          <w:szCs w:val="22"/>
          <w:lang w:val="en-US" w:eastAsia="fr-FR"/>
        </w:rPr>
        <w:t xml:space="preserve">leaders of </w:t>
      </w:r>
      <w:r w:rsidR="00E00794" w:rsidRPr="00E15D54">
        <w:rPr>
          <w:rFonts w:asciiTheme="minorHAnsi" w:hAnsiTheme="minorHAnsi" w:cs="Lucida Grande"/>
          <w:snapToGrid/>
          <w:sz w:val="22"/>
          <w:szCs w:val="22"/>
          <w:lang w:val="en-US" w:eastAsia="fr-FR"/>
        </w:rPr>
        <w:t>associations, government representatives and media were also present in the act. Several cultural performances (theatrical sketches, declamations, traditional dances, singing of the national anthem, juggling) of different local groups and guests, involving children, adolescents, and young adults took place, interspersing their official communications. The ceremony was chaired by the President of the Transitional Serifo Namadjo.</w:t>
      </w:r>
    </w:p>
    <w:p w:rsidR="00E15D54" w:rsidRDefault="00E15D54" w:rsidP="004A521F">
      <w:pPr>
        <w:autoSpaceDE w:val="0"/>
        <w:autoSpaceDN w:val="0"/>
        <w:adjustRightInd w:val="0"/>
        <w:jc w:val="both"/>
        <w:rPr>
          <w:rFonts w:asciiTheme="minorHAnsi" w:hAnsiTheme="minorHAnsi"/>
          <w:sz w:val="22"/>
          <w:szCs w:val="22"/>
          <w:lang w:val="en-US"/>
        </w:rPr>
      </w:pPr>
    </w:p>
    <w:p w:rsidR="003503D7" w:rsidRPr="00E15D54" w:rsidRDefault="001D140E" w:rsidP="004A521F">
      <w:pPr>
        <w:autoSpaceDE w:val="0"/>
        <w:autoSpaceDN w:val="0"/>
        <w:adjustRightInd w:val="0"/>
        <w:jc w:val="both"/>
        <w:rPr>
          <w:rFonts w:asciiTheme="minorHAnsi" w:hAnsiTheme="minorHAnsi" w:cs="Lucida Grande"/>
          <w:snapToGrid/>
          <w:sz w:val="22"/>
          <w:szCs w:val="22"/>
          <w:lang w:val="en-US" w:eastAsia="fr-FR"/>
        </w:rPr>
      </w:pPr>
      <w:r w:rsidRPr="00E15D54">
        <w:rPr>
          <w:rFonts w:asciiTheme="minorHAnsi" w:hAnsiTheme="minorHAnsi"/>
          <w:sz w:val="22"/>
          <w:szCs w:val="22"/>
          <w:lang w:val="en-US"/>
        </w:rPr>
        <w:t>UN Women also supported</w:t>
      </w:r>
      <w:r w:rsidR="003503D7" w:rsidRPr="00E15D54">
        <w:rPr>
          <w:rFonts w:asciiTheme="minorHAnsi" w:hAnsiTheme="minorHAnsi"/>
          <w:sz w:val="22"/>
          <w:szCs w:val="22"/>
          <w:lang w:val="en-US"/>
        </w:rPr>
        <w:t xml:space="preserve"> technical and financially </w:t>
      </w:r>
      <w:r w:rsidRPr="00E15D54">
        <w:rPr>
          <w:rFonts w:asciiTheme="minorHAnsi" w:hAnsiTheme="minorHAnsi"/>
          <w:sz w:val="22"/>
          <w:szCs w:val="22"/>
          <w:lang w:val="en-US"/>
        </w:rPr>
        <w:t>the elaboration of The Human Rights Situation in Guinea-Bissau</w:t>
      </w:r>
      <w:r w:rsidR="003503D7" w:rsidRPr="00E15D54">
        <w:rPr>
          <w:rFonts w:asciiTheme="minorHAnsi" w:hAnsiTheme="minorHAnsi"/>
          <w:sz w:val="22"/>
          <w:szCs w:val="22"/>
          <w:lang w:val="en-US"/>
        </w:rPr>
        <w:t xml:space="preserve"> Report made by the Guinean League of Human Rights </w:t>
      </w:r>
      <w:r w:rsidRPr="00E15D54">
        <w:rPr>
          <w:rFonts w:asciiTheme="minorHAnsi" w:hAnsiTheme="minorHAnsi"/>
          <w:sz w:val="22"/>
          <w:szCs w:val="22"/>
          <w:lang w:val="en-US"/>
        </w:rPr>
        <w:t xml:space="preserve"> (2010-2012) in partnership with UNDP, UNIOGBIS and UNICEF. It was scheduled to be presented during the 16 Days Activism Campaign but due to the last political episode of October, it was postponed to February 2013.</w:t>
      </w:r>
      <w:r w:rsidRPr="00E15D54">
        <w:rPr>
          <w:sz w:val="22"/>
          <w:szCs w:val="22"/>
          <w:lang w:val="en-US"/>
        </w:rPr>
        <w:t xml:space="preserve"> </w:t>
      </w:r>
      <w:r w:rsidR="003503D7" w:rsidRPr="00E15D54">
        <w:rPr>
          <w:rFonts w:asciiTheme="minorHAnsi" w:hAnsiTheme="minorHAnsi" w:cs="Lucida Grande"/>
          <w:snapToGrid/>
          <w:sz w:val="22"/>
          <w:szCs w:val="22"/>
          <w:lang w:val="en-US" w:eastAsia="fr-FR"/>
        </w:rPr>
        <w:t>It is the second edition of this biennial report, done by a civil society organization, which gives us an overview of the human rights situation, the level of civil and social rights, political rights, women's rights and children's rights. The situation is illustrated with specific cases of rights violations and an analysis of possible causes that might explain. The same report, presented and disseminated in various forums, finally presents a series of recommendations to the State and the Government of Guinea Bissau, but also to national and international partners, in support of an effective respect for human rights.</w:t>
      </w:r>
    </w:p>
    <w:p w:rsidR="001D140E" w:rsidRPr="00E15D54" w:rsidRDefault="001D140E" w:rsidP="003503D7">
      <w:pPr>
        <w:autoSpaceDE w:val="0"/>
        <w:autoSpaceDN w:val="0"/>
        <w:adjustRightInd w:val="0"/>
        <w:jc w:val="both"/>
        <w:rPr>
          <w:sz w:val="22"/>
          <w:szCs w:val="22"/>
          <w:lang w:val="en-US"/>
        </w:rPr>
      </w:pPr>
    </w:p>
    <w:p w:rsidR="00E00794" w:rsidRPr="00E15D54" w:rsidRDefault="00E00794" w:rsidP="008C0390">
      <w:pPr>
        <w:tabs>
          <w:tab w:val="right" w:leader="dot" w:pos="8820"/>
        </w:tabs>
        <w:ind w:right="567"/>
        <w:jc w:val="both"/>
        <w:rPr>
          <w:rFonts w:asciiTheme="minorHAnsi" w:hAnsiTheme="minorHAnsi"/>
          <w:sz w:val="22"/>
          <w:szCs w:val="22"/>
        </w:rPr>
      </w:pPr>
    </w:p>
    <w:p w:rsidR="006628CC" w:rsidRPr="00E15D54" w:rsidRDefault="006628CC" w:rsidP="006628CC">
      <w:pPr>
        <w:autoSpaceDE w:val="0"/>
        <w:autoSpaceDN w:val="0"/>
        <w:adjustRightInd w:val="0"/>
        <w:jc w:val="both"/>
        <w:rPr>
          <w:rFonts w:ascii="Calibri" w:hAnsi="Calibri" w:cs="Arial-BoldMT"/>
          <w:b/>
          <w:bCs/>
          <w:i/>
          <w:sz w:val="22"/>
          <w:szCs w:val="22"/>
        </w:rPr>
      </w:pPr>
      <w:r w:rsidRPr="00E15D54">
        <w:rPr>
          <w:rFonts w:ascii="Calibri" w:hAnsi="Calibri" w:cs="Arial-BoldMT"/>
          <w:b/>
          <w:bCs/>
          <w:i/>
          <w:sz w:val="22"/>
          <w:szCs w:val="22"/>
        </w:rPr>
        <w:t>MDG F OUTCOME 2 - Access to justice services for the poor improved with special focus on women</w:t>
      </w:r>
      <w:r w:rsidRPr="00E15D54" w:rsidDel="00103CAD">
        <w:rPr>
          <w:rFonts w:ascii="Calibri" w:hAnsi="Calibri" w:cs="Arial-BoldMT"/>
          <w:b/>
          <w:bCs/>
          <w:i/>
          <w:sz w:val="22"/>
          <w:szCs w:val="22"/>
        </w:rPr>
        <w:t xml:space="preserve"> </w:t>
      </w:r>
    </w:p>
    <w:p w:rsidR="006628CC" w:rsidRPr="00E15D54" w:rsidRDefault="006628CC" w:rsidP="00A12B35">
      <w:pPr>
        <w:autoSpaceDE w:val="0"/>
        <w:autoSpaceDN w:val="0"/>
        <w:adjustRightInd w:val="0"/>
        <w:jc w:val="both"/>
        <w:rPr>
          <w:rFonts w:ascii="Calibri" w:hAnsi="Calibri" w:cs="Arial-BoldMT"/>
          <w:bCs/>
          <w:sz w:val="22"/>
          <w:szCs w:val="22"/>
        </w:rPr>
      </w:pPr>
    </w:p>
    <w:p w:rsidR="007B6985" w:rsidRPr="00E15D54" w:rsidRDefault="007B6985" w:rsidP="00E15D54">
      <w:pPr>
        <w:autoSpaceDE w:val="0"/>
        <w:autoSpaceDN w:val="0"/>
        <w:adjustRightInd w:val="0"/>
        <w:jc w:val="both"/>
        <w:rPr>
          <w:rFonts w:asciiTheme="minorHAnsi" w:hAnsiTheme="minorHAnsi" w:cs="Arial"/>
          <w:sz w:val="22"/>
          <w:szCs w:val="22"/>
          <w:lang w:val="en-US"/>
        </w:rPr>
      </w:pPr>
      <w:r w:rsidRPr="00E15D54">
        <w:rPr>
          <w:rFonts w:ascii="Calibri" w:hAnsi="Calibri" w:cs="Arial-BoldMT"/>
          <w:bCs/>
          <w:sz w:val="22"/>
          <w:szCs w:val="22"/>
          <w:lang w:val="en-US"/>
        </w:rPr>
        <w:t xml:space="preserve">Under this outcome led by UNDP significant progress has been made and all achievements went beyond the target established in MDG F JP.  Currently the country as a legal aid bill and a decree regulating how legal aid can be provided. A legal aid mechanism has been identified bringing together the Ministry of Justice, the BAR Association and civil society organizations. With the support of MDG Fund, four Access to Justice Centers (legal aid offices) were set up and are currently functioning in three regions of the country providing legal orientation to the most vulnerable. </w:t>
      </w:r>
      <w:r w:rsidRPr="00E15D54">
        <w:rPr>
          <w:rFonts w:asciiTheme="minorHAnsi" w:hAnsiTheme="minorHAnsi" w:cs="Arial"/>
          <w:sz w:val="22"/>
          <w:szCs w:val="22"/>
          <w:lang w:val="en-US"/>
        </w:rPr>
        <w:t xml:space="preserve"> By the </w:t>
      </w:r>
      <w:r w:rsidR="00E15D54">
        <w:rPr>
          <w:rFonts w:asciiTheme="minorHAnsi" w:hAnsiTheme="minorHAnsi" w:cs="Arial"/>
          <w:sz w:val="22"/>
          <w:szCs w:val="22"/>
          <w:lang w:val="en-US"/>
        </w:rPr>
        <w:t xml:space="preserve">first quarter </w:t>
      </w:r>
      <w:r w:rsidRPr="00E15D54">
        <w:rPr>
          <w:rFonts w:asciiTheme="minorHAnsi" w:hAnsiTheme="minorHAnsi" w:cs="Arial"/>
          <w:sz w:val="22"/>
          <w:szCs w:val="22"/>
          <w:lang w:val="en-US"/>
        </w:rPr>
        <w:t xml:space="preserve">of 2013, Guinea-Bissau will benefit from a fifth access to justice center (CAJ) in the country, serving the eastern region of Bafata.  Since the establishment of the Access to Justice Centers (CAJs) in September 2011, over </w:t>
      </w:r>
      <w:r w:rsidRPr="00E15D54">
        <w:rPr>
          <w:rFonts w:asciiTheme="minorHAnsi" w:hAnsiTheme="minorHAnsi"/>
          <w:sz w:val="22"/>
          <w:szCs w:val="22"/>
          <w:lang w:val="en-US"/>
        </w:rPr>
        <w:t>2,0</w:t>
      </w:r>
      <w:r w:rsidR="000B59B6">
        <w:rPr>
          <w:rFonts w:asciiTheme="minorHAnsi" w:hAnsiTheme="minorHAnsi"/>
          <w:sz w:val="22"/>
          <w:szCs w:val="22"/>
          <w:lang w:val="en-US"/>
        </w:rPr>
        <w:t>43</w:t>
      </w:r>
      <w:r w:rsidRPr="00E15D54">
        <w:rPr>
          <w:rFonts w:asciiTheme="minorHAnsi" w:hAnsiTheme="minorHAnsi"/>
          <w:sz w:val="22"/>
          <w:szCs w:val="22"/>
          <w:lang w:val="en-US"/>
        </w:rPr>
        <w:t xml:space="preserve"> </w:t>
      </w:r>
      <w:r w:rsidRPr="00E15D54">
        <w:rPr>
          <w:rFonts w:asciiTheme="minorHAnsi" w:hAnsiTheme="minorHAnsi" w:cs="Arial-BoldMT"/>
          <w:bCs/>
          <w:sz w:val="22"/>
          <w:szCs w:val="22"/>
          <w:lang w:val="en-US"/>
        </w:rPr>
        <w:t xml:space="preserve">beneficiaries (21%women) have been assisted, through legal information, counseling and mediation. Strengthening public confidence in the justice system and promoting a culture of ethic and anti-corruption within the society is key for a successfully and deeply reform of the Judicial Sector in Guinea-Bissau. </w:t>
      </w:r>
      <w:r w:rsidRPr="00E15D54">
        <w:rPr>
          <w:rFonts w:asciiTheme="minorHAnsi" w:hAnsiTheme="minorHAnsi" w:cs="Arial-BoldMT"/>
          <w:bCs/>
          <w:sz w:val="22"/>
          <w:szCs w:val="22"/>
          <w:lang w:val="en-US"/>
        </w:rPr>
        <w:lastRenderedPageBreak/>
        <w:t xml:space="preserve">Through the functioning of the Access to Justice Centers (CAJs), UNDP is actively contributing not only to provide free legal aid services to the population but also to promote a culture of professionalism, ethic and transparency within public service providers and particularly with the judiciary and law enforcement agencies.  </w:t>
      </w:r>
    </w:p>
    <w:p w:rsidR="008F54F6" w:rsidRDefault="008F54F6" w:rsidP="007B6985">
      <w:pPr>
        <w:jc w:val="both"/>
        <w:rPr>
          <w:rFonts w:asciiTheme="minorHAnsi" w:eastAsia="Calibri" w:hAnsiTheme="minorHAnsi" w:cs="Arial"/>
          <w:color w:val="000000" w:themeColor="text1"/>
          <w:sz w:val="22"/>
          <w:szCs w:val="22"/>
          <w:lang w:val="en-US"/>
        </w:rPr>
      </w:pPr>
    </w:p>
    <w:p w:rsidR="007B6985" w:rsidRPr="00E15D54" w:rsidRDefault="007B6985" w:rsidP="007B6985">
      <w:pPr>
        <w:jc w:val="both"/>
        <w:rPr>
          <w:rFonts w:asciiTheme="minorHAnsi" w:hAnsiTheme="minorHAnsi"/>
          <w:color w:val="000000" w:themeColor="text1"/>
          <w:sz w:val="22"/>
          <w:szCs w:val="22"/>
          <w:lang w:val="en-US"/>
        </w:rPr>
      </w:pPr>
      <w:r w:rsidRPr="00E15D54">
        <w:rPr>
          <w:rFonts w:asciiTheme="minorHAnsi" w:eastAsia="Calibri" w:hAnsiTheme="minorHAnsi" w:cs="Arial"/>
          <w:color w:val="000000" w:themeColor="text1"/>
          <w:sz w:val="22"/>
          <w:szCs w:val="22"/>
          <w:lang w:val="en-US"/>
        </w:rPr>
        <w:t xml:space="preserve">Even though, from the UNDP prospective, </w:t>
      </w:r>
      <w:r w:rsidRPr="00E15D54">
        <w:rPr>
          <w:rFonts w:asciiTheme="minorHAnsi" w:eastAsia="Calibri" w:hAnsiTheme="minorHAnsi"/>
          <w:color w:val="000000" w:themeColor="text1"/>
          <w:sz w:val="22"/>
          <w:szCs w:val="22"/>
          <w:lang w:val="en-US"/>
        </w:rPr>
        <w:t xml:space="preserve">Access to Justice cannot be improved if there is no formal justice state present in the targeted regions and for formal justice to function there must be presence of the courts. </w:t>
      </w:r>
    </w:p>
    <w:p w:rsidR="00846849" w:rsidRPr="00E15D54" w:rsidRDefault="007B6985" w:rsidP="00981E00">
      <w:pPr>
        <w:autoSpaceDE w:val="0"/>
        <w:autoSpaceDN w:val="0"/>
        <w:adjustRightInd w:val="0"/>
        <w:jc w:val="both"/>
        <w:rPr>
          <w:rFonts w:ascii="Calibri" w:hAnsi="Calibri" w:cs="Arial-BoldMT"/>
          <w:b/>
          <w:bCs/>
          <w:i/>
          <w:sz w:val="22"/>
          <w:szCs w:val="22"/>
          <w:lang w:val="en-US"/>
        </w:rPr>
      </w:pPr>
      <w:r w:rsidRPr="00E15D54">
        <w:rPr>
          <w:rFonts w:asciiTheme="minorHAnsi" w:eastAsia="Calibri" w:hAnsiTheme="minorHAnsi" w:cs="Arial"/>
          <w:sz w:val="22"/>
          <w:szCs w:val="22"/>
          <w:lang w:val="en-US"/>
        </w:rPr>
        <w:t>Access to Justice Centers, combined with “mobile” courts, is a pilot experience (planned to be launched in 2013) that, proven successful, will lead to address good governance, community stabilization and foster future sustainable development.</w:t>
      </w:r>
    </w:p>
    <w:p w:rsidR="008F54F6" w:rsidRDefault="008F54F6" w:rsidP="00B14A4F">
      <w:pPr>
        <w:autoSpaceDE w:val="0"/>
        <w:autoSpaceDN w:val="0"/>
        <w:adjustRightInd w:val="0"/>
        <w:jc w:val="both"/>
        <w:rPr>
          <w:rFonts w:ascii="Calibri" w:hAnsi="Calibri" w:cs="Arial-BoldMT"/>
          <w:b/>
          <w:bCs/>
          <w:i/>
          <w:sz w:val="22"/>
          <w:szCs w:val="22"/>
        </w:rPr>
      </w:pPr>
    </w:p>
    <w:p w:rsidR="009A4CE9" w:rsidRPr="00E15D54" w:rsidRDefault="009A4CE9" w:rsidP="00B14A4F">
      <w:pPr>
        <w:autoSpaceDE w:val="0"/>
        <w:autoSpaceDN w:val="0"/>
        <w:adjustRightInd w:val="0"/>
        <w:jc w:val="both"/>
        <w:rPr>
          <w:rFonts w:ascii="Calibri" w:hAnsi="Calibri" w:cs="Arial-BoldMT"/>
          <w:b/>
          <w:bCs/>
          <w:i/>
          <w:sz w:val="22"/>
          <w:szCs w:val="22"/>
        </w:rPr>
      </w:pPr>
      <w:r w:rsidRPr="00E15D54">
        <w:rPr>
          <w:rFonts w:ascii="Calibri" w:hAnsi="Calibri" w:cs="Arial-BoldMT"/>
          <w:b/>
          <w:bCs/>
          <w:i/>
          <w:sz w:val="22"/>
          <w:szCs w:val="22"/>
        </w:rPr>
        <w:t xml:space="preserve">Output 4 - Enhanced access to justice services, particularly for vulnerable </w:t>
      </w:r>
      <w:r w:rsidR="000A23C7" w:rsidRPr="00E15D54">
        <w:rPr>
          <w:rFonts w:ascii="Calibri" w:hAnsi="Calibri" w:cs="Arial-BoldMT"/>
          <w:b/>
          <w:bCs/>
          <w:i/>
          <w:sz w:val="22"/>
          <w:szCs w:val="22"/>
        </w:rPr>
        <w:t xml:space="preserve">populations </w:t>
      </w:r>
      <w:r w:rsidRPr="00E15D54">
        <w:rPr>
          <w:rFonts w:ascii="Calibri" w:hAnsi="Calibri" w:cs="Arial-BoldMT"/>
          <w:b/>
          <w:bCs/>
          <w:i/>
          <w:sz w:val="22"/>
          <w:szCs w:val="22"/>
        </w:rPr>
        <w:t>including women</w:t>
      </w:r>
      <w:r w:rsidR="000A23C7" w:rsidRPr="00E15D54">
        <w:rPr>
          <w:rFonts w:ascii="Calibri" w:hAnsi="Calibri" w:cs="Arial-BoldMT"/>
          <w:b/>
          <w:bCs/>
          <w:i/>
          <w:sz w:val="22"/>
          <w:szCs w:val="22"/>
        </w:rPr>
        <w:t>.</w:t>
      </w:r>
    </w:p>
    <w:p w:rsidR="00F20469" w:rsidRPr="00E15D54" w:rsidRDefault="00F20469" w:rsidP="00031458">
      <w:pPr>
        <w:widowControl/>
        <w:spacing w:before="40" w:after="40"/>
        <w:jc w:val="both"/>
        <w:rPr>
          <w:rFonts w:ascii="Calibri" w:hAnsi="Calibri" w:cs="Arial"/>
          <w:sz w:val="22"/>
          <w:szCs w:val="22"/>
        </w:rPr>
      </w:pPr>
    </w:p>
    <w:p w:rsidR="009A1D99" w:rsidRPr="00E15D54" w:rsidRDefault="00CF16AE" w:rsidP="00894960">
      <w:pPr>
        <w:widowControl/>
        <w:spacing w:before="40" w:after="40"/>
        <w:jc w:val="both"/>
        <w:rPr>
          <w:rFonts w:asciiTheme="minorHAnsi" w:hAnsiTheme="minorHAnsi" w:cstheme="minorHAnsi"/>
          <w:sz w:val="22"/>
          <w:szCs w:val="22"/>
          <w:lang w:val="en-US"/>
        </w:rPr>
      </w:pPr>
      <w:r w:rsidRPr="00E15D54">
        <w:rPr>
          <w:rFonts w:ascii="Calibri" w:hAnsi="Calibri" w:cs="Arial-BoldMT"/>
          <w:bCs/>
          <w:sz w:val="22"/>
          <w:szCs w:val="22"/>
          <w:u w:val="single"/>
        </w:rPr>
        <w:t>11</w:t>
      </w:r>
      <w:r w:rsidR="00F20469" w:rsidRPr="00E15D54">
        <w:rPr>
          <w:rFonts w:ascii="Calibri" w:hAnsi="Calibri" w:cs="Arial-BoldMT"/>
          <w:bCs/>
          <w:sz w:val="22"/>
          <w:szCs w:val="22"/>
          <w:u w:val="single"/>
        </w:rPr>
        <w:t>. Assessment on traditional justice, ADR mechanisms and formal justice regarding legal needs and services for the most vulnerable, in particular women</w:t>
      </w:r>
      <w:r w:rsidR="00F20469" w:rsidRPr="00E15D54">
        <w:rPr>
          <w:rFonts w:ascii="Calibri" w:hAnsi="Calibri" w:cs="Arial-BoldMT"/>
          <w:bCs/>
          <w:sz w:val="22"/>
          <w:szCs w:val="22"/>
        </w:rPr>
        <w:t xml:space="preserve"> – </w:t>
      </w:r>
    </w:p>
    <w:p w:rsidR="00894960" w:rsidRPr="00E15D54" w:rsidRDefault="00894960" w:rsidP="00894960">
      <w:pPr>
        <w:widowControl/>
        <w:spacing w:before="40" w:after="40"/>
        <w:jc w:val="both"/>
        <w:rPr>
          <w:sz w:val="22"/>
          <w:szCs w:val="22"/>
        </w:rPr>
      </w:pPr>
      <w:r w:rsidRPr="00E15D54">
        <w:rPr>
          <w:rFonts w:ascii="Calibri" w:hAnsi="Calibri" w:cs="Arial-BoldMT"/>
          <w:bCs/>
          <w:sz w:val="22"/>
          <w:szCs w:val="22"/>
        </w:rPr>
        <w:t xml:space="preserve">Activity implemented by UNDP. </w:t>
      </w:r>
      <w:r w:rsidR="008F54F6" w:rsidRPr="00E15D54">
        <w:rPr>
          <w:rFonts w:ascii="Calibri" w:hAnsi="Calibri" w:cs="Arial-BoldMT"/>
          <w:bCs/>
          <w:sz w:val="22"/>
          <w:szCs w:val="22"/>
        </w:rPr>
        <w:t>During 2011</w:t>
      </w:r>
      <w:r w:rsidRPr="00E15D54">
        <w:rPr>
          <w:rFonts w:ascii="Calibri" w:hAnsi="Calibri" w:cs="Arial-BoldMT"/>
          <w:bCs/>
          <w:sz w:val="22"/>
          <w:szCs w:val="22"/>
        </w:rPr>
        <w:t xml:space="preserve"> UNDP under the MDG F completed, published and launched the A</w:t>
      </w:r>
      <w:r w:rsidRPr="00E15D54">
        <w:rPr>
          <w:rFonts w:ascii="Calibri" w:hAnsi="Calibri" w:cs="Arial"/>
          <w:sz w:val="22"/>
          <w:szCs w:val="22"/>
        </w:rPr>
        <w:t xml:space="preserve">ccess to Justice Assessment in Guinea Bissau and baseline survey in three pilot regions of the country.  </w:t>
      </w:r>
      <w:r w:rsidRPr="00E15D54">
        <w:rPr>
          <w:rFonts w:ascii="Calibri" w:hAnsi="Calibri" w:cs="Calibri"/>
          <w:sz w:val="22"/>
          <w:szCs w:val="22"/>
        </w:rPr>
        <w:t xml:space="preserve"> </w:t>
      </w:r>
      <w:r w:rsidRPr="00E15D54">
        <w:rPr>
          <w:sz w:val="22"/>
          <w:szCs w:val="22"/>
        </w:rPr>
        <w:t xml:space="preserve"> </w:t>
      </w:r>
    </w:p>
    <w:p w:rsidR="00894960" w:rsidRPr="00E15D54" w:rsidRDefault="00894960" w:rsidP="00894960">
      <w:pPr>
        <w:jc w:val="both"/>
        <w:rPr>
          <w:rFonts w:asciiTheme="minorHAnsi" w:hAnsiTheme="minorHAnsi" w:cs="Calibri"/>
          <w:sz w:val="22"/>
          <w:szCs w:val="22"/>
        </w:rPr>
      </w:pPr>
      <w:r w:rsidRPr="00E15D54">
        <w:rPr>
          <w:rFonts w:ascii="Calibri" w:hAnsi="Calibri" w:cs="Arial-BoldMT"/>
          <w:bCs/>
          <w:sz w:val="22"/>
          <w:szCs w:val="22"/>
        </w:rPr>
        <w:t>In late 2011</w:t>
      </w:r>
      <w:r w:rsidR="008F54F6" w:rsidRPr="00E15D54">
        <w:rPr>
          <w:rFonts w:ascii="Calibri" w:hAnsi="Calibri" w:cs="Arial-BoldMT"/>
          <w:bCs/>
          <w:sz w:val="22"/>
          <w:szCs w:val="22"/>
        </w:rPr>
        <w:t>, UNDP</w:t>
      </w:r>
      <w:r w:rsidRPr="00E15D54">
        <w:rPr>
          <w:rFonts w:ascii="Calibri" w:hAnsi="Calibri" w:cs="Arial-BoldMT"/>
          <w:bCs/>
          <w:sz w:val="22"/>
          <w:szCs w:val="22"/>
        </w:rPr>
        <w:t xml:space="preserve"> in partnership with the European Union, the Faculty of Law of Bissau and the National research Institute finalized the 2 years extensive research on traditional justice in 6 ethnic groups, with a focus on women’s status under customary law.</w:t>
      </w:r>
      <w:r w:rsidRPr="00E15D54">
        <w:rPr>
          <w:rFonts w:ascii="Calibri" w:hAnsi="Calibri" w:cs="Calibri"/>
          <w:sz w:val="22"/>
          <w:szCs w:val="22"/>
        </w:rPr>
        <w:t xml:space="preserve"> </w:t>
      </w:r>
      <w:r w:rsidRPr="00E15D54">
        <w:rPr>
          <w:rFonts w:asciiTheme="minorHAnsi" w:hAnsiTheme="minorHAnsi" w:cs="Calibri"/>
          <w:sz w:val="22"/>
          <w:szCs w:val="22"/>
        </w:rPr>
        <w:t xml:space="preserve">The dissemination of the customary law and traditional justice research through an </w:t>
      </w:r>
      <w:r w:rsidRPr="00E15D54">
        <w:rPr>
          <w:rFonts w:asciiTheme="minorHAnsi" w:hAnsiTheme="minorHAnsi" w:cs="Calibri"/>
          <w:i/>
          <w:sz w:val="22"/>
          <w:szCs w:val="22"/>
        </w:rPr>
        <w:t xml:space="preserve">ad hoc </w:t>
      </w:r>
      <w:r w:rsidRPr="00E15D54">
        <w:rPr>
          <w:rFonts w:asciiTheme="minorHAnsi" w:hAnsiTheme="minorHAnsi" w:cs="Calibri"/>
          <w:sz w:val="22"/>
          <w:szCs w:val="22"/>
        </w:rPr>
        <w:t xml:space="preserve">seminar, to enhance understanding and knowledge of customary law under the traditional justice mechanism, was unfeasible in 2012 due to the </w:t>
      </w:r>
      <w:r w:rsidRPr="00E15D54">
        <w:rPr>
          <w:rFonts w:asciiTheme="minorHAnsi" w:hAnsiTheme="minorHAnsi" w:cs="Arial"/>
          <w:sz w:val="22"/>
          <w:szCs w:val="22"/>
        </w:rPr>
        <w:t xml:space="preserve">obvious concern about the inadequate political scenario to discuss </w:t>
      </w:r>
      <w:r w:rsidRPr="00E15D54">
        <w:rPr>
          <w:rFonts w:asciiTheme="minorHAnsi" w:hAnsiTheme="minorHAnsi" w:cs="Calibri"/>
          <w:sz w:val="22"/>
          <w:szCs w:val="22"/>
        </w:rPr>
        <w:t xml:space="preserve">potential areas of interface between the traditional and formal justice sectors. UNDP and the European Union, both promoters of the research, are still considering the opportunity to realize the Seminar by the first quarter of 2013. Currently the reports of the Study </w:t>
      </w:r>
      <w:r w:rsidR="008F54F6" w:rsidRPr="00E15D54">
        <w:rPr>
          <w:rFonts w:asciiTheme="minorHAnsi" w:hAnsiTheme="minorHAnsi" w:cs="Calibri"/>
          <w:sz w:val="22"/>
          <w:szCs w:val="22"/>
        </w:rPr>
        <w:t>are under</w:t>
      </w:r>
      <w:r w:rsidRPr="00E15D54">
        <w:rPr>
          <w:rFonts w:asciiTheme="minorHAnsi" w:hAnsiTheme="minorHAnsi" w:cs="Calibri"/>
          <w:sz w:val="22"/>
          <w:szCs w:val="22"/>
        </w:rPr>
        <w:t xml:space="preserve"> embargo, a decision taken jointly by both the European Union and UNDP. </w:t>
      </w:r>
    </w:p>
    <w:p w:rsidR="00894960" w:rsidRPr="008F54F6" w:rsidRDefault="00894960" w:rsidP="00894960">
      <w:pPr>
        <w:jc w:val="both"/>
        <w:rPr>
          <w:rFonts w:asciiTheme="minorHAnsi" w:hAnsiTheme="minorHAnsi" w:cs="Calibri"/>
          <w:sz w:val="10"/>
          <w:szCs w:val="10"/>
        </w:rPr>
      </w:pPr>
    </w:p>
    <w:p w:rsidR="00894960" w:rsidRPr="00E15D54" w:rsidRDefault="00894960" w:rsidP="00894960">
      <w:pPr>
        <w:widowControl/>
        <w:jc w:val="both"/>
        <w:rPr>
          <w:rFonts w:asciiTheme="minorHAnsi" w:hAnsiTheme="minorHAnsi" w:cs="Arial"/>
          <w:color w:val="333333"/>
          <w:sz w:val="22"/>
          <w:szCs w:val="22"/>
          <w:lang w:val="en-US"/>
        </w:rPr>
      </w:pPr>
      <w:r w:rsidRPr="00E15D54">
        <w:rPr>
          <w:rFonts w:asciiTheme="minorHAnsi" w:hAnsiTheme="minorHAnsi" w:cs="Calibri"/>
          <w:sz w:val="22"/>
          <w:szCs w:val="22"/>
          <w:lang w:val="en-US"/>
        </w:rPr>
        <w:t xml:space="preserve">At the National Judicial Training Center (CENFOJ), also supported </w:t>
      </w:r>
      <w:r w:rsidRPr="00E15D54">
        <w:rPr>
          <w:rFonts w:asciiTheme="minorHAnsi" w:hAnsiTheme="minorHAnsi" w:cs="Arial"/>
          <w:color w:val="333333"/>
          <w:sz w:val="22"/>
          <w:szCs w:val="22"/>
          <w:lang w:val="en-US"/>
        </w:rPr>
        <w:t xml:space="preserve">technically and financially </w:t>
      </w:r>
      <w:r w:rsidRPr="00E15D54">
        <w:rPr>
          <w:rStyle w:val="hps"/>
          <w:rFonts w:asciiTheme="minorHAnsi" w:hAnsiTheme="minorHAnsi" w:cs="Arial"/>
          <w:color w:val="333333"/>
          <w:sz w:val="22"/>
          <w:szCs w:val="22"/>
          <w:lang w:val="en-US"/>
        </w:rPr>
        <w:t>by the UNDP Programme</w:t>
      </w:r>
      <w:r w:rsidRPr="00E15D54">
        <w:rPr>
          <w:rFonts w:asciiTheme="minorHAnsi" w:hAnsiTheme="minorHAnsi" w:cs="Arial"/>
          <w:color w:val="333333"/>
          <w:sz w:val="22"/>
          <w:szCs w:val="22"/>
          <w:lang w:val="en-US"/>
        </w:rPr>
        <w:t xml:space="preserve"> </w:t>
      </w:r>
      <w:r w:rsidRPr="00E15D54">
        <w:rPr>
          <w:rStyle w:val="hps"/>
          <w:rFonts w:asciiTheme="minorHAnsi" w:hAnsiTheme="minorHAnsi" w:cs="Arial"/>
          <w:color w:val="333333"/>
          <w:sz w:val="22"/>
          <w:szCs w:val="22"/>
          <w:lang w:val="en-US"/>
        </w:rPr>
        <w:t>Rule of Law</w:t>
      </w:r>
      <w:r w:rsidRPr="00E15D54">
        <w:rPr>
          <w:rFonts w:asciiTheme="minorHAnsi" w:hAnsiTheme="minorHAnsi" w:cs="Arial"/>
          <w:color w:val="333333"/>
          <w:sz w:val="22"/>
          <w:szCs w:val="22"/>
          <w:lang w:val="en-US"/>
        </w:rPr>
        <w:t xml:space="preserve"> </w:t>
      </w:r>
      <w:r w:rsidRPr="00E15D54">
        <w:rPr>
          <w:rStyle w:val="hps"/>
          <w:rFonts w:asciiTheme="minorHAnsi" w:hAnsiTheme="minorHAnsi" w:cs="Arial"/>
          <w:color w:val="333333"/>
          <w:sz w:val="22"/>
          <w:szCs w:val="22"/>
          <w:lang w:val="en-US"/>
        </w:rPr>
        <w:t>and</w:t>
      </w:r>
      <w:r w:rsidRPr="00E15D54">
        <w:rPr>
          <w:rFonts w:asciiTheme="minorHAnsi" w:hAnsiTheme="minorHAnsi" w:cs="Arial"/>
          <w:color w:val="333333"/>
          <w:sz w:val="22"/>
          <w:szCs w:val="22"/>
          <w:lang w:val="en-US"/>
        </w:rPr>
        <w:t xml:space="preserve"> </w:t>
      </w:r>
      <w:r w:rsidRPr="00E15D54">
        <w:rPr>
          <w:rStyle w:val="hps"/>
          <w:rFonts w:asciiTheme="minorHAnsi" w:hAnsiTheme="minorHAnsi" w:cs="Arial"/>
          <w:color w:val="333333"/>
          <w:sz w:val="22"/>
          <w:szCs w:val="22"/>
          <w:lang w:val="en-US"/>
        </w:rPr>
        <w:t>Security</w:t>
      </w:r>
      <w:r w:rsidRPr="00E15D54">
        <w:rPr>
          <w:rFonts w:asciiTheme="minorHAnsi" w:hAnsiTheme="minorHAnsi" w:cs="Arial"/>
          <w:color w:val="333333"/>
          <w:sz w:val="22"/>
          <w:szCs w:val="22"/>
          <w:lang w:val="en-US"/>
        </w:rPr>
        <w:t xml:space="preserve"> </w:t>
      </w:r>
      <w:r w:rsidRPr="00E15D54">
        <w:rPr>
          <w:rStyle w:val="hps"/>
          <w:rFonts w:asciiTheme="minorHAnsi" w:hAnsiTheme="minorHAnsi" w:cs="Arial"/>
          <w:color w:val="333333"/>
          <w:sz w:val="22"/>
          <w:szCs w:val="22"/>
          <w:lang w:val="en-US"/>
        </w:rPr>
        <w:t>(</w:t>
      </w:r>
      <w:r w:rsidRPr="00E15D54">
        <w:rPr>
          <w:rFonts w:asciiTheme="minorHAnsi" w:hAnsiTheme="minorHAnsi" w:cs="Arial"/>
          <w:color w:val="333333"/>
          <w:sz w:val="22"/>
          <w:szCs w:val="22"/>
          <w:lang w:val="en-US"/>
        </w:rPr>
        <w:t xml:space="preserve">ROLS), </w:t>
      </w:r>
      <w:r w:rsidRPr="00E15D54">
        <w:rPr>
          <w:rFonts w:asciiTheme="minorHAnsi" w:hAnsiTheme="minorHAnsi" w:cs="Calibri"/>
          <w:sz w:val="22"/>
          <w:szCs w:val="22"/>
          <w:lang w:val="en-US"/>
        </w:rPr>
        <w:t xml:space="preserve">a total of 23 beneficiaries, within selected National Human Rights activists, Legal Aid Technicians (civil servant on duty at the CAJs) and national prosecutors, were trained on Alternative Dispute Resolutions Mechanisms (ADR). Most of the cases attended by the Access to Justice Centers have been solved recurring to ADR Mechanisms, namely Mediation and Conciliation, thanks to the intervention of duly trained Legal Aid Technicians in liaison with HRL Activists and Local Authorities.  </w:t>
      </w:r>
    </w:p>
    <w:p w:rsidR="001567C8" w:rsidRPr="00E15D54" w:rsidRDefault="001567C8" w:rsidP="00A12B35">
      <w:pPr>
        <w:autoSpaceDE w:val="0"/>
        <w:autoSpaceDN w:val="0"/>
        <w:adjustRightInd w:val="0"/>
        <w:jc w:val="both"/>
        <w:rPr>
          <w:rFonts w:ascii="Calibri" w:hAnsi="Calibri" w:cs="Arial"/>
          <w:sz w:val="22"/>
          <w:szCs w:val="22"/>
          <w:lang w:val="en-US"/>
        </w:rPr>
      </w:pPr>
    </w:p>
    <w:p w:rsidR="00894960" w:rsidRPr="008F54F6" w:rsidRDefault="00AE58FD" w:rsidP="00894960">
      <w:pPr>
        <w:widowControl/>
        <w:jc w:val="both"/>
        <w:rPr>
          <w:rFonts w:asciiTheme="minorHAnsi" w:hAnsiTheme="minorHAnsi" w:cstheme="minorHAnsi"/>
          <w:sz w:val="22"/>
          <w:szCs w:val="22"/>
        </w:rPr>
      </w:pPr>
      <w:r w:rsidRPr="00E15D54">
        <w:rPr>
          <w:rFonts w:ascii="Calibri" w:hAnsi="Calibri"/>
          <w:snapToGrid/>
          <w:color w:val="000000"/>
          <w:sz w:val="22"/>
          <w:szCs w:val="22"/>
          <w:u w:val="single"/>
          <w:lang w:eastAsia="fr-FR"/>
        </w:rPr>
        <w:t>12</w:t>
      </w:r>
      <w:r w:rsidR="003069F1" w:rsidRPr="00E15D54">
        <w:rPr>
          <w:rFonts w:ascii="Calibri" w:hAnsi="Calibri"/>
          <w:snapToGrid/>
          <w:color w:val="000000"/>
          <w:sz w:val="22"/>
          <w:szCs w:val="22"/>
          <w:u w:val="single"/>
          <w:lang w:eastAsia="fr-FR"/>
        </w:rPr>
        <w:t xml:space="preserve">. </w:t>
      </w:r>
      <w:r w:rsidR="007D752A" w:rsidRPr="00E15D54">
        <w:rPr>
          <w:rFonts w:ascii="Calibri" w:hAnsi="Calibri"/>
          <w:snapToGrid/>
          <w:color w:val="000000"/>
          <w:sz w:val="22"/>
          <w:szCs w:val="22"/>
          <w:u w:val="single"/>
          <w:lang w:eastAsia="fr-FR"/>
        </w:rPr>
        <w:t>Es</w:t>
      </w:r>
      <w:r w:rsidR="003069F1" w:rsidRPr="00E15D54">
        <w:rPr>
          <w:rFonts w:ascii="Calibri" w:hAnsi="Calibri"/>
          <w:snapToGrid/>
          <w:color w:val="000000"/>
          <w:sz w:val="22"/>
          <w:szCs w:val="22"/>
          <w:u w:val="single"/>
          <w:lang w:eastAsia="fr-FR"/>
        </w:rPr>
        <w:t xml:space="preserve">tablishment of </w:t>
      </w:r>
      <w:r w:rsidR="007D752A" w:rsidRPr="00E15D54">
        <w:rPr>
          <w:rFonts w:ascii="Calibri" w:hAnsi="Calibri"/>
          <w:snapToGrid/>
          <w:color w:val="000000"/>
          <w:sz w:val="22"/>
          <w:szCs w:val="22"/>
          <w:u w:val="single"/>
          <w:lang w:eastAsia="fr-FR"/>
        </w:rPr>
        <w:t xml:space="preserve">four </w:t>
      </w:r>
      <w:r w:rsidR="003069F1" w:rsidRPr="00E15D54">
        <w:rPr>
          <w:rFonts w:ascii="Calibri" w:hAnsi="Calibri"/>
          <w:snapToGrid/>
          <w:color w:val="000000"/>
          <w:sz w:val="22"/>
          <w:szCs w:val="22"/>
          <w:u w:val="single"/>
          <w:lang w:eastAsia="fr-FR"/>
        </w:rPr>
        <w:t xml:space="preserve"> legal aid </w:t>
      </w:r>
      <w:r w:rsidR="007D752A" w:rsidRPr="00E15D54">
        <w:rPr>
          <w:rFonts w:ascii="Calibri" w:hAnsi="Calibri"/>
          <w:snapToGrid/>
          <w:color w:val="000000"/>
          <w:sz w:val="22"/>
          <w:szCs w:val="22"/>
          <w:u w:val="single"/>
          <w:lang w:eastAsia="fr-FR"/>
        </w:rPr>
        <w:t xml:space="preserve">offices </w:t>
      </w:r>
      <w:r w:rsidR="003069F1" w:rsidRPr="00E15D54">
        <w:rPr>
          <w:rFonts w:ascii="Calibri" w:hAnsi="Calibri"/>
          <w:snapToGrid/>
          <w:color w:val="000000"/>
          <w:sz w:val="22"/>
          <w:szCs w:val="22"/>
          <w:u w:val="single"/>
          <w:lang w:eastAsia="fr-FR"/>
        </w:rPr>
        <w:t>targeting legal counselling and representation for vulnerable groups, in particular women</w:t>
      </w:r>
      <w:r w:rsidR="000A00C4" w:rsidRPr="00E15D54">
        <w:rPr>
          <w:rFonts w:ascii="Calibri" w:hAnsi="Calibri"/>
          <w:snapToGrid/>
          <w:color w:val="000000"/>
          <w:sz w:val="22"/>
          <w:szCs w:val="22"/>
          <w:u w:val="single"/>
          <w:lang w:eastAsia="fr-FR"/>
        </w:rPr>
        <w:t>.</w:t>
      </w:r>
      <w:r w:rsidR="003069F1" w:rsidRPr="00E15D54">
        <w:rPr>
          <w:rFonts w:ascii="Calibri" w:hAnsi="Calibri"/>
          <w:snapToGrid/>
          <w:color w:val="000000"/>
          <w:sz w:val="22"/>
          <w:szCs w:val="22"/>
          <w:lang w:eastAsia="fr-FR"/>
        </w:rPr>
        <w:t xml:space="preserve"> </w:t>
      </w:r>
      <w:r w:rsidR="00894960" w:rsidRPr="00E15D54">
        <w:rPr>
          <w:rFonts w:ascii="Calibri" w:hAnsi="Calibri" w:cs="Arial-BoldMT"/>
          <w:bCs/>
          <w:sz w:val="22"/>
          <w:szCs w:val="22"/>
        </w:rPr>
        <w:t>Activity implemented by UNDP</w:t>
      </w:r>
      <w:r w:rsidR="00894960" w:rsidRPr="00E15D54">
        <w:rPr>
          <w:rFonts w:ascii="Calibri" w:hAnsi="Calibri"/>
          <w:snapToGrid/>
          <w:sz w:val="22"/>
          <w:szCs w:val="22"/>
          <w:lang w:eastAsia="fr-FR"/>
        </w:rPr>
        <w:t xml:space="preserve">. </w:t>
      </w:r>
    </w:p>
    <w:p w:rsidR="008F54F6" w:rsidRDefault="00894960" w:rsidP="00894960">
      <w:pPr>
        <w:autoSpaceDE w:val="0"/>
        <w:autoSpaceDN w:val="0"/>
        <w:adjustRightInd w:val="0"/>
        <w:jc w:val="both"/>
        <w:rPr>
          <w:rFonts w:asciiTheme="minorHAnsi" w:hAnsiTheme="minorHAnsi" w:cs="Calibri"/>
          <w:sz w:val="22"/>
          <w:szCs w:val="22"/>
        </w:rPr>
      </w:pPr>
      <w:r w:rsidRPr="00E15D54">
        <w:rPr>
          <w:rFonts w:ascii="Calibri" w:hAnsi="Calibri"/>
          <w:snapToGrid/>
          <w:sz w:val="22"/>
          <w:szCs w:val="22"/>
          <w:lang w:eastAsia="fr-FR"/>
        </w:rPr>
        <w:t xml:space="preserve">The MDG F determined the establishment of one legal aid clinic in Bissau but in light of the national will and engagement in making access to justice a reality in the country (one of the highest priorities in the National Justice Sector Policy) UNDP with BCPR funds was able to plan for the establishment of four legal aid/access to justice centres instead of one in the three pilot regions in 2011.. </w:t>
      </w:r>
      <w:r w:rsidRPr="00E15D54">
        <w:rPr>
          <w:rFonts w:asciiTheme="minorHAnsi" w:hAnsiTheme="minorHAnsi" w:cs="Calibri"/>
          <w:sz w:val="22"/>
          <w:szCs w:val="22"/>
        </w:rPr>
        <w:t xml:space="preserve">With UNDP technical and financial support, since January 2012 the Access to Justice Centers (CAJs) have assisted over 1,250 beneficiaries (over 720 only in the last Semester) out of which 25% are women (an increase of 10% women participation rate since 2011). </w:t>
      </w:r>
    </w:p>
    <w:p w:rsidR="008F54F6" w:rsidRDefault="008F54F6" w:rsidP="00894960">
      <w:pPr>
        <w:autoSpaceDE w:val="0"/>
        <w:autoSpaceDN w:val="0"/>
        <w:adjustRightInd w:val="0"/>
        <w:jc w:val="both"/>
        <w:rPr>
          <w:rFonts w:asciiTheme="minorHAnsi" w:hAnsiTheme="minorHAnsi" w:cs="Calibri"/>
          <w:sz w:val="22"/>
          <w:szCs w:val="22"/>
        </w:rPr>
      </w:pPr>
    </w:p>
    <w:p w:rsidR="00894960" w:rsidRPr="00E15D54" w:rsidRDefault="00894960" w:rsidP="00894960">
      <w:pPr>
        <w:autoSpaceDE w:val="0"/>
        <w:autoSpaceDN w:val="0"/>
        <w:adjustRightInd w:val="0"/>
        <w:jc w:val="both"/>
        <w:rPr>
          <w:rFonts w:asciiTheme="minorHAnsi" w:hAnsiTheme="minorHAnsi" w:cs="Calibri"/>
          <w:sz w:val="22"/>
          <w:szCs w:val="22"/>
        </w:rPr>
      </w:pPr>
      <w:r w:rsidRPr="00E15D54">
        <w:rPr>
          <w:rFonts w:asciiTheme="minorHAnsi" w:hAnsiTheme="minorHAnsi" w:cs="Calibri"/>
          <w:sz w:val="22"/>
          <w:szCs w:val="22"/>
        </w:rPr>
        <w:t xml:space="preserve">Majority of cases for which people seek assistance are related to land disputes, family issues, labour law and in a minor percentage criminal issues such as maltreatment. On women and children’s rights most of cases assisted related to family disputes, alimony pensions for children, forced marriages. Few cases of violence against women have been taken to the centres as there is still a strong resistance to report these situations. Several cases of corruption and mal administration of justice have been also dealt by the legal aid technicians (officials on duty at the CAJs) and considerable amounts of money illegally charged by authorities to the victims, have been returned to the rightful owners. </w:t>
      </w:r>
    </w:p>
    <w:p w:rsidR="00894960" w:rsidRPr="00E15D54" w:rsidRDefault="00894960" w:rsidP="00894960">
      <w:pPr>
        <w:autoSpaceDE w:val="0"/>
        <w:autoSpaceDN w:val="0"/>
        <w:adjustRightInd w:val="0"/>
        <w:jc w:val="both"/>
        <w:rPr>
          <w:rFonts w:asciiTheme="minorHAnsi" w:hAnsiTheme="minorHAnsi" w:cs="Calibri"/>
          <w:sz w:val="22"/>
          <w:szCs w:val="22"/>
          <w:lang w:val="en-US"/>
        </w:rPr>
      </w:pPr>
    </w:p>
    <w:p w:rsidR="00894960" w:rsidRPr="00E15D54" w:rsidRDefault="00894960" w:rsidP="00894960">
      <w:pPr>
        <w:autoSpaceDE w:val="0"/>
        <w:autoSpaceDN w:val="0"/>
        <w:adjustRightInd w:val="0"/>
        <w:jc w:val="both"/>
        <w:rPr>
          <w:rFonts w:asciiTheme="minorHAnsi" w:hAnsiTheme="minorHAnsi" w:cs="Calibri"/>
          <w:sz w:val="22"/>
          <w:szCs w:val="22"/>
          <w:lang w:val="en-US"/>
        </w:rPr>
      </w:pPr>
      <w:r w:rsidRPr="00E15D54">
        <w:rPr>
          <w:rFonts w:asciiTheme="minorHAnsi" w:hAnsiTheme="minorHAnsi" w:cs="Calibri"/>
          <w:sz w:val="22"/>
          <w:szCs w:val="22"/>
          <w:lang w:val="en-US"/>
        </w:rPr>
        <w:t xml:space="preserve">As a result of the joint effort between UNDP, the Access to Justice Centers and the National NGO Human Rights League (HRL) in 3 different regions (Cacheu, Oio and SAB), over 12,680 people (49% women), with a majority of participants targeted within traditional leaders, women and youth, were sensitized on children rights, women rights, illegal detentions, traditional justice and gender equality. Information sessions on access to justice mechanisms available were also delivered to local communities.  </w:t>
      </w:r>
    </w:p>
    <w:p w:rsidR="008F54F6" w:rsidRDefault="008F54F6" w:rsidP="00894960">
      <w:pPr>
        <w:autoSpaceDE w:val="0"/>
        <w:autoSpaceDN w:val="0"/>
        <w:adjustRightInd w:val="0"/>
        <w:jc w:val="both"/>
        <w:rPr>
          <w:rFonts w:asciiTheme="minorHAnsi" w:hAnsiTheme="minorHAnsi" w:cs="Calibri"/>
          <w:sz w:val="22"/>
          <w:szCs w:val="22"/>
        </w:rPr>
      </w:pPr>
    </w:p>
    <w:p w:rsidR="00894960" w:rsidRPr="00E15D54" w:rsidRDefault="00894960" w:rsidP="00894960">
      <w:pPr>
        <w:autoSpaceDE w:val="0"/>
        <w:autoSpaceDN w:val="0"/>
        <w:adjustRightInd w:val="0"/>
        <w:jc w:val="both"/>
        <w:rPr>
          <w:rFonts w:asciiTheme="minorHAnsi" w:hAnsiTheme="minorHAnsi" w:cs="Tahoma"/>
          <w:sz w:val="22"/>
          <w:szCs w:val="22"/>
        </w:rPr>
      </w:pPr>
      <w:r w:rsidRPr="00E15D54">
        <w:rPr>
          <w:rFonts w:asciiTheme="minorHAnsi" w:hAnsiTheme="minorHAnsi" w:cs="Calibri"/>
          <w:sz w:val="22"/>
          <w:szCs w:val="22"/>
        </w:rPr>
        <w:t xml:space="preserve">All due arrangements were finalized (rehabilitation of premises, procurement of equipment, recruitment of staff) for the opening </w:t>
      </w:r>
      <w:r w:rsidR="00CE16ED" w:rsidRPr="00E15D54">
        <w:rPr>
          <w:rFonts w:asciiTheme="minorHAnsi" w:hAnsiTheme="minorHAnsi" w:cs="Calibri"/>
          <w:sz w:val="22"/>
          <w:szCs w:val="22"/>
        </w:rPr>
        <w:t>of the</w:t>
      </w:r>
      <w:r w:rsidRPr="00E15D54">
        <w:rPr>
          <w:rFonts w:asciiTheme="minorHAnsi" w:hAnsiTheme="minorHAnsi" w:cs="Calibri"/>
          <w:sz w:val="22"/>
          <w:szCs w:val="22"/>
        </w:rPr>
        <w:t xml:space="preserve"> fifth Access to Justice Center in Bafata by early </w:t>
      </w:r>
      <w:r w:rsidR="00CE16ED">
        <w:rPr>
          <w:rFonts w:asciiTheme="minorHAnsi" w:hAnsiTheme="minorHAnsi" w:cs="Calibri"/>
          <w:sz w:val="22"/>
          <w:szCs w:val="22"/>
        </w:rPr>
        <w:t>the first quarter of 2013.</w:t>
      </w:r>
    </w:p>
    <w:p w:rsidR="00894960" w:rsidRPr="00E15D54" w:rsidRDefault="00894960" w:rsidP="00894960">
      <w:pPr>
        <w:autoSpaceDE w:val="0"/>
        <w:autoSpaceDN w:val="0"/>
        <w:adjustRightInd w:val="0"/>
        <w:jc w:val="both"/>
        <w:rPr>
          <w:rFonts w:asciiTheme="minorHAnsi" w:hAnsiTheme="minorHAnsi" w:cs="Calibri"/>
          <w:sz w:val="22"/>
          <w:szCs w:val="22"/>
        </w:rPr>
      </w:pPr>
    </w:p>
    <w:p w:rsidR="00894960" w:rsidRPr="00E15D54" w:rsidRDefault="00894960" w:rsidP="00894960">
      <w:pPr>
        <w:autoSpaceDE w:val="0"/>
        <w:autoSpaceDN w:val="0"/>
        <w:adjustRightInd w:val="0"/>
        <w:jc w:val="both"/>
        <w:rPr>
          <w:rFonts w:asciiTheme="minorHAnsi" w:hAnsiTheme="minorHAnsi"/>
          <w:color w:val="FF0000"/>
          <w:sz w:val="22"/>
          <w:szCs w:val="22"/>
        </w:rPr>
      </w:pPr>
      <w:r w:rsidRPr="00E15D54">
        <w:rPr>
          <w:rFonts w:asciiTheme="minorHAnsi" w:hAnsiTheme="minorHAnsi" w:cs="Calibri"/>
          <w:sz w:val="22"/>
          <w:szCs w:val="22"/>
        </w:rPr>
        <w:t xml:space="preserve">In regard to Justice Decentralization, </w:t>
      </w:r>
      <w:r w:rsidRPr="00E15D54">
        <w:rPr>
          <w:rFonts w:asciiTheme="minorHAnsi" w:hAnsiTheme="minorHAnsi" w:cs="Tahoma"/>
          <w:sz w:val="22"/>
          <w:szCs w:val="22"/>
        </w:rPr>
        <w:t xml:space="preserve">Mobile courts’ legal framework was drafted and preliminary consultations are being held with </w:t>
      </w:r>
      <w:r w:rsidRPr="00E15D54">
        <w:rPr>
          <w:rFonts w:asciiTheme="minorHAnsi" w:hAnsiTheme="minorHAnsi"/>
          <w:color w:val="000000" w:themeColor="text1"/>
          <w:sz w:val="22"/>
          <w:szCs w:val="22"/>
        </w:rPr>
        <w:t>Superior Council of Magistracy, Prosecutor General Office and Ministry of Justice to discuss and evaluate all technical implications involved in establishing such effective mechanism to reduce case-backlog in the regions</w:t>
      </w:r>
      <w:r w:rsidRPr="00E15D54">
        <w:rPr>
          <w:rFonts w:asciiTheme="minorHAnsi" w:hAnsiTheme="minorHAnsi"/>
          <w:color w:val="FF0000"/>
          <w:sz w:val="22"/>
          <w:szCs w:val="22"/>
        </w:rPr>
        <w:t>.</w:t>
      </w:r>
    </w:p>
    <w:p w:rsidR="001567C8" w:rsidRPr="00E15D54" w:rsidRDefault="001567C8" w:rsidP="006441B5">
      <w:pPr>
        <w:widowControl/>
        <w:shd w:val="clear" w:color="auto" w:fill="FFFFFF" w:themeFill="background1"/>
        <w:autoSpaceDE w:val="0"/>
        <w:autoSpaceDN w:val="0"/>
        <w:adjustRightInd w:val="0"/>
        <w:jc w:val="both"/>
        <w:rPr>
          <w:rFonts w:ascii="Calibri" w:hAnsi="Calibri" w:cs="Arial-BoldMT"/>
          <w:bCs/>
          <w:sz w:val="22"/>
          <w:szCs w:val="22"/>
          <w:u w:val="single"/>
        </w:rPr>
      </w:pPr>
    </w:p>
    <w:p w:rsidR="009A4CE9" w:rsidRPr="00E15D54" w:rsidRDefault="00AE58FD" w:rsidP="006441B5">
      <w:pPr>
        <w:widowControl/>
        <w:shd w:val="clear" w:color="auto" w:fill="FFFFFF" w:themeFill="background1"/>
        <w:autoSpaceDE w:val="0"/>
        <w:autoSpaceDN w:val="0"/>
        <w:adjustRightInd w:val="0"/>
        <w:jc w:val="both"/>
        <w:rPr>
          <w:rFonts w:ascii="Calibri" w:hAnsi="Calibri" w:cs="Arial-BoldMT"/>
          <w:bCs/>
          <w:sz w:val="22"/>
          <w:szCs w:val="22"/>
        </w:rPr>
      </w:pPr>
      <w:r w:rsidRPr="00E15D54">
        <w:rPr>
          <w:rFonts w:ascii="Calibri" w:hAnsi="Calibri" w:cs="Arial-BoldMT"/>
          <w:bCs/>
          <w:sz w:val="22"/>
          <w:szCs w:val="22"/>
          <w:u w:val="single"/>
        </w:rPr>
        <w:t>13</w:t>
      </w:r>
      <w:r w:rsidR="001567C8" w:rsidRPr="00E15D54">
        <w:rPr>
          <w:rFonts w:ascii="Calibri" w:hAnsi="Calibri" w:cs="Arial-BoldMT"/>
          <w:bCs/>
          <w:sz w:val="22"/>
          <w:szCs w:val="22"/>
          <w:u w:val="single"/>
        </w:rPr>
        <w:t>. Provide</w:t>
      </w:r>
      <w:r w:rsidR="009A4CE9" w:rsidRPr="00E15D54">
        <w:rPr>
          <w:rFonts w:ascii="Calibri" w:hAnsi="Calibri" w:cs="Arial-BoldMT"/>
          <w:bCs/>
          <w:sz w:val="22"/>
          <w:szCs w:val="22"/>
          <w:u w:val="single"/>
        </w:rPr>
        <w:t xml:space="preserve"> training to CSOs, media, legal authorities, customary and religious leaders on Women’s Human Rights and CEDAW related issues (GBV, family law, harmful practices, etc.) and on gender sensitive approaches to criminal matters, conflict resolution, mediation and </w:t>
      </w:r>
      <w:r w:rsidR="00E94F40" w:rsidRPr="00E15D54">
        <w:rPr>
          <w:rFonts w:ascii="Calibri" w:hAnsi="Calibri" w:cs="Arial-BoldMT"/>
          <w:bCs/>
          <w:sz w:val="22"/>
          <w:szCs w:val="22"/>
          <w:u w:val="single"/>
        </w:rPr>
        <w:t>negotiation</w:t>
      </w:r>
      <w:r w:rsidR="00E94F40" w:rsidRPr="00E15D54">
        <w:rPr>
          <w:rFonts w:ascii="Calibri" w:hAnsi="Calibri" w:cs="Arial-BoldMT"/>
          <w:bCs/>
          <w:sz w:val="22"/>
          <w:szCs w:val="22"/>
        </w:rPr>
        <w:t xml:space="preserve"> –</w:t>
      </w:r>
      <w:r w:rsidR="009A4CE9" w:rsidRPr="00E15D54">
        <w:rPr>
          <w:rFonts w:ascii="Calibri" w:hAnsi="Calibri" w:cs="Arial-BoldMT"/>
          <w:bCs/>
          <w:sz w:val="22"/>
          <w:szCs w:val="22"/>
        </w:rPr>
        <w:t xml:space="preserve"> </w:t>
      </w:r>
      <w:r w:rsidR="004C792B" w:rsidRPr="00E15D54">
        <w:rPr>
          <w:rFonts w:ascii="Calibri" w:hAnsi="Calibri" w:cs="Arial-BoldMT"/>
          <w:bCs/>
          <w:sz w:val="22"/>
          <w:szCs w:val="22"/>
        </w:rPr>
        <w:t>UN WOMEN</w:t>
      </w:r>
      <w:r w:rsidR="009A4CE9" w:rsidRPr="00E15D54">
        <w:rPr>
          <w:rFonts w:ascii="Calibri" w:hAnsi="Calibri" w:cs="Arial-BoldMT"/>
          <w:bCs/>
          <w:sz w:val="22"/>
          <w:szCs w:val="22"/>
        </w:rPr>
        <w:t xml:space="preserve"> </w:t>
      </w:r>
      <w:r w:rsidR="001D7856" w:rsidRPr="00E15D54">
        <w:rPr>
          <w:rFonts w:ascii="Calibri" w:hAnsi="Calibri" w:cs="Arial-BoldMT"/>
          <w:bCs/>
          <w:sz w:val="22"/>
          <w:szCs w:val="22"/>
        </w:rPr>
        <w:t xml:space="preserve">and UNFPA </w:t>
      </w:r>
      <w:r w:rsidR="009A4CE9" w:rsidRPr="00E15D54">
        <w:rPr>
          <w:rFonts w:ascii="Calibri" w:hAnsi="Calibri" w:cs="Arial-BoldMT"/>
          <w:bCs/>
          <w:sz w:val="22"/>
          <w:szCs w:val="22"/>
        </w:rPr>
        <w:t xml:space="preserve">implemented. A workshop has been conducted in </w:t>
      </w:r>
      <w:r w:rsidR="00186AFB" w:rsidRPr="00E15D54">
        <w:rPr>
          <w:rFonts w:ascii="Calibri" w:hAnsi="Calibri" w:cs="Arial-BoldMT"/>
          <w:bCs/>
          <w:sz w:val="22"/>
          <w:szCs w:val="22"/>
        </w:rPr>
        <w:t xml:space="preserve">November 2009 </w:t>
      </w:r>
      <w:r w:rsidR="009A4CE9" w:rsidRPr="00E15D54">
        <w:rPr>
          <w:rFonts w:ascii="Calibri" w:hAnsi="Calibri" w:cs="Arial-BoldMT"/>
          <w:bCs/>
          <w:sz w:val="22"/>
          <w:szCs w:val="22"/>
        </w:rPr>
        <w:t>partnership with the Division of Advancement of Women (DAW) from New York on women’s human rights and the implementation of the CEDAW recommendations for GB from August 2009. The workshop was held for parliamentarians and decision-makers from the government and civil society (NGOs, media, religious leaders). This workshop was a forum for informing and developing the capacity of this target group regarding the domestication and implementation of the CEDAW and was organized a week before the session of the Parliament, since it was hoped that this would positively impact the adoption of pending bills on Female Genital Mutilation</w:t>
      </w:r>
      <w:r w:rsidR="00081EAC" w:rsidRPr="00E15D54">
        <w:rPr>
          <w:rFonts w:ascii="Calibri" w:hAnsi="Calibri" w:cs="Arial-BoldMT"/>
          <w:bCs/>
          <w:sz w:val="22"/>
          <w:szCs w:val="22"/>
        </w:rPr>
        <w:t xml:space="preserve"> (FGM) </w:t>
      </w:r>
      <w:r w:rsidR="009A4CE9" w:rsidRPr="00E15D54">
        <w:rPr>
          <w:rFonts w:ascii="Calibri" w:hAnsi="Calibri" w:cs="Arial-BoldMT"/>
          <w:bCs/>
          <w:sz w:val="22"/>
          <w:szCs w:val="22"/>
        </w:rPr>
        <w:t>/Harmful Practices and GBV.</w:t>
      </w:r>
      <w:r w:rsidR="00090D35" w:rsidRPr="00E15D54">
        <w:rPr>
          <w:rFonts w:ascii="Calibri" w:hAnsi="Calibri" w:cs="Arial-BoldMT"/>
          <w:bCs/>
          <w:sz w:val="22"/>
          <w:szCs w:val="22"/>
        </w:rPr>
        <w:t xml:space="preserve"> </w:t>
      </w:r>
      <w:r w:rsidR="00F423BA" w:rsidRPr="00E15D54">
        <w:rPr>
          <w:rFonts w:ascii="Calibri" w:hAnsi="Calibri" w:cs="Arial-BoldMT"/>
          <w:bCs/>
          <w:sz w:val="22"/>
          <w:szCs w:val="22"/>
        </w:rPr>
        <w:t xml:space="preserve">On 6 of </w:t>
      </w:r>
      <w:r w:rsidR="003D6E77" w:rsidRPr="00E15D54">
        <w:rPr>
          <w:rFonts w:ascii="Calibri" w:hAnsi="Calibri" w:cs="Arial-BoldMT"/>
          <w:bCs/>
          <w:sz w:val="22"/>
          <w:szCs w:val="22"/>
        </w:rPr>
        <w:t>June</w:t>
      </w:r>
      <w:r w:rsidR="00081EAC" w:rsidRPr="00E15D54">
        <w:rPr>
          <w:rFonts w:ascii="Calibri" w:hAnsi="Calibri" w:cs="Arial-BoldMT"/>
          <w:bCs/>
          <w:sz w:val="22"/>
          <w:szCs w:val="22"/>
        </w:rPr>
        <w:t xml:space="preserve"> 2011</w:t>
      </w:r>
      <w:r w:rsidR="00C4648B" w:rsidRPr="00E15D54">
        <w:rPr>
          <w:rFonts w:ascii="Calibri" w:hAnsi="Calibri" w:cs="Arial-BoldMT"/>
          <w:bCs/>
          <w:sz w:val="22"/>
          <w:szCs w:val="22"/>
        </w:rPr>
        <w:t xml:space="preserve"> the law on FGM was finally adopted</w:t>
      </w:r>
      <w:r w:rsidR="00F423BA" w:rsidRPr="00E15D54">
        <w:rPr>
          <w:rFonts w:ascii="Calibri" w:hAnsi="Calibri" w:cs="Arial-BoldMT"/>
          <w:bCs/>
          <w:sz w:val="22"/>
          <w:szCs w:val="22"/>
        </w:rPr>
        <w:t>, following workshop</w:t>
      </w:r>
      <w:r w:rsidR="003D6E77" w:rsidRPr="00E15D54">
        <w:rPr>
          <w:rFonts w:ascii="Calibri" w:hAnsi="Calibri" w:cs="Arial-BoldMT"/>
          <w:bCs/>
          <w:sz w:val="22"/>
          <w:szCs w:val="22"/>
        </w:rPr>
        <w:t>s</w:t>
      </w:r>
      <w:r w:rsidR="00F423BA" w:rsidRPr="00E15D54">
        <w:rPr>
          <w:rFonts w:ascii="Calibri" w:hAnsi="Calibri" w:cs="Arial-BoldMT"/>
          <w:bCs/>
          <w:sz w:val="22"/>
          <w:szCs w:val="22"/>
        </w:rPr>
        <w:t xml:space="preserve"> and advocacy strateg</w:t>
      </w:r>
      <w:r w:rsidR="003D6E77" w:rsidRPr="00E15D54">
        <w:rPr>
          <w:rFonts w:ascii="Calibri" w:hAnsi="Calibri" w:cs="Arial-BoldMT"/>
          <w:bCs/>
          <w:sz w:val="22"/>
          <w:szCs w:val="22"/>
        </w:rPr>
        <w:t>ies</w:t>
      </w:r>
      <w:r w:rsidR="00F423BA" w:rsidRPr="00E15D54">
        <w:rPr>
          <w:rFonts w:ascii="Calibri" w:hAnsi="Calibri" w:cs="Arial-BoldMT"/>
          <w:bCs/>
          <w:sz w:val="22"/>
          <w:szCs w:val="22"/>
        </w:rPr>
        <w:t xml:space="preserve"> which have been implemented since end of 2009 to the Government and Parliament.</w:t>
      </w:r>
    </w:p>
    <w:p w:rsidR="00831AD7" w:rsidRPr="00E15D54" w:rsidRDefault="00831AD7" w:rsidP="006441B5">
      <w:pPr>
        <w:widowControl/>
        <w:shd w:val="clear" w:color="auto" w:fill="FFFFFF" w:themeFill="background1"/>
        <w:autoSpaceDE w:val="0"/>
        <w:autoSpaceDN w:val="0"/>
        <w:adjustRightInd w:val="0"/>
        <w:jc w:val="both"/>
        <w:rPr>
          <w:rFonts w:ascii="Calibri" w:hAnsi="Calibri" w:cs="Arial-BoldMT"/>
          <w:bCs/>
          <w:sz w:val="22"/>
          <w:szCs w:val="22"/>
        </w:rPr>
      </w:pPr>
    </w:p>
    <w:p w:rsidR="009A3525" w:rsidRPr="00E15D54" w:rsidRDefault="00C32233" w:rsidP="006441B5">
      <w:pPr>
        <w:widowControl/>
        <w:shd w:val="clear" w:color="auto" w:fill="FFFFFF" w:themeFill="background1"/>
        <w:autoSpaceDE w:val="0"/>
        <w:autoSpaceDN w:val="0"/>
        <w:adjustRightInd w:val="0"/>
        <w:jc w:val="both"/>
        <w:rPr>
          <w:rFonts w:ascii="Calibri" w:hAnsi="Calibri"/>
          <w:snapToGrid/>
          <w:sz w:val="22"/>
          <w:szCs w:val="22"/>
          <w:lang w:val="en-US" w:eastAsia="fr-FR"/>
        </w:rPr>
      </w:pPr>
      <w:r w:rsidRPr="00E15D54">
        <w:rPr>
          <w:rFonts w:ascii="Calibri" w:hAnsi="Calibri" w:cs="Arial-BoldMT"/>
          <w:bCs/>
          <w:sz w:val="22"/>
          <w:szCs w:val="22"/>
        </w:rPr>
        <w:t>Several other training sessions on Women’s Human Rights, CEDAW and the Maputo Protocol and GBV were provided by UN Women and UNFPA to national NGOs and governmental stakeholders in a variety of settings and contexts, for example Congresses of the NGOs, judicial trainings, in the context of the elaboration on the National Gender Policy, etc</w:t>
      </w:r>
      <w:r w:rsidR="008A51B5" w:rsidRPr="00E15D54">
        <w:rPr>
          <w:rFonts w:ascii="Calibri" w:hAnsi="Calibri" w:cs="Arial-BoldMT"/>
          <w:bCs/>
          <w:sz w:val="22"/>
          <w:szCs w:val="22"/>
        </w:rPr>
        <w:t>.</w:t>
      </w:r>
      <w:r w:rsidR="00536533" w:rsidRPr="00E15D54">
        <w:rPr>
          <w:rFonts w:ascii="Calibri" w:hAnsi="Calibri" w:cs="Arial-BoldMT"/>
          <w:bCs/>
          <w:sz w:val="22"/>
          <w:szCs w:val="22"/>
        </w:rPr>
        <w:t xml:space="preserve"> </w:t>
      </w:r>
      <w:r w:rsidR="009A3525" w:rsidRPr="00E15D54">
        <w:rPr>
          <w:rFonts w:ascii="Calibri" w:hAnsi="Calibri"/>
          <w:snapToGrid/>
          <w:sz w:val="22"/>
          <w:szCs w:val="22"/>
          <w:lang w:val="en-US" w:eastAsia="fr-FR"/>
        </w:rPr>
        <w:t xml:space="preserve">UNFPA in the last quarter of 2010 organized a Training of Trainers of Women’s NGOs on Gender equality, Women’s Human Rights and GBV. The training sessions were filmed and the materials published as booklets, so that the trained CSO representatives could use them to replicate the trainings. The IMC as well as UN Women and UNIOGBIS were closely involved in the process. During the </w:t>
      </w:r>
      <w:r w:rsidR="00536533" w:rsidRPr="00E15D54">
        <w:rPr>
          <w:rFonts w:ascii="Calibri" w:hAnsi="Calibri"/>
          <w:snapToGrid/>
          <w:sz w:val="22"/>
          <w:szCs w:val="22"/>
          <w:lang w:val="en-US" w:eastAsia="fr-FR"/>
        </w:rPr>
        <w:t xml:space="preserve">last </w:t>
      </w:r>
      <w:r w:rsidR="009A3525" w:rsidRPr="00E15D54">
        <w:rPr>
          <w:rFonts w:ascii="Calibri" w:hAnsi="Calibri"/>
          <w:snapToGrid/>
          <w:sz w:val="22"/>
          <w:szCs w:val="22"/>
          <w:lang w:val="en-US" w:eastAsia="fr-FR"/>
        </w:rPr>
        <w:t>quarter of 2011 the CSOs repeated the trainings as planned, in 4 regions (Bijagos, Gabu, Oio and Bissau), sensitizing about 50 people per session.</w:t>
      </w:r>
    </w:p>
    <w:p w:rsidR="00162E4F" w:rsidRPr="00E15D54" w:rsidRDefault="00162E4F" w:rsidP="006441B5">
      <w:pPr>
        <w:widowControl/>
        <w:shd w:val="clear" w:color="auto" w:fill="FFFFFF" w:themeFill="background1"/>
        <w:autoSpaceDE w:val="0"/>
        <w:autoSpaceDN w:val="0"/>
        <w:adjustRightInd w:val="0"/>
        <w:jc w:val="both"/>
        <w:rPr>
          <w:rFonts w:ascii="Calibri" w:hAnsi="Calibri"/>
          <w:snapToGrid/>
          <w:sz w:val="22"/>
          <w:szCs w:val="22"/>
          <w:lang w:val="en-US" w:eastAsia="fr-FR"/>
        </w:rPr>
      </w:pPr>
    </w:p>
    <w:p w:rsidR="00162E4F" w:rsidRPr="00E15D54" w:rsidRDefault="00162E4F" w:rsidP="006441B5">
      <w:pPr>
        <w:widowControl/>
        <w:shd w:val="clear" w:color="auto" w:fill="FFFFFF" w:themeFill="background1"/>
        <w:autoSpaceDE w:val="0"/>
        <w:autoSpaceDN w:val="0"/>
        <w:adjustRightInd w:val="0"/>
        <w:jc w:val="both"/>
        <w:rPr>
          <w:rFonts w:ascii="Calibri" w:hAnsi="Calibri"/>
          <w:snapToGrid/>
          <w:sz w:val="22"/>
          <w:szCs w:val="22"/>
          <w:lang w:val="en-US" w:eastAsia="fr-FR"/>
        </w:rPr>
      </w:pPr>
      <w:r w:rsidRPr="00E15D54">
        <w:rPr>
          <w:rFonts w:ascii="Calibri" w:hAnsi="Calibri"/>
          <w:snapToGrid/>
          <w:sz w:val="22"/>
          <w:szCs w:val="22"/>
          <w:lang w:val="en-US" w:eastAsia="fr-FR"/>
        </w:rPr>
        <w:t>UN Women supported the Plataforma Politica das Mulheres (Women’s Political Platform), a network of women leaders and in politics from all party backgrounds, to advocate and lobby for increased women’s participation in preparation to and throughout the process of the Presidential elections in February and March 2012. In this context all Presidential Candidates signed a formal declaration towards gender equality and women’s human rights around International Women’s Day 2012.</w:t>
      </w:r>
    </w:p>
    <w:p w:rsidR="009A4CE9" w:rsidRPr="00E15D54" w:rsidRDefault="009A4CE9" w:rsidP="006441B5">
      <w:pPr>
        <w:shd w:val="clear" w:color="auto" w:fill="FFFFFF" w:themeFill="background1"/>
        <w:autoSpaceDE w:val="0"/>
        <w:autoSpaceDN w:val="0"/>
        <w:adjustRightInd w:val="0"/>
        <w:jc w:val="both"/>
        <w:rPr>
          <w:rFonts w:ascii="Calibri" w:hAnsi="Calibri" w:cs="Arial-BoldMT"/>
          <w:bCs/>
          <w:sz w:val="22"/>
          <w:szCs w:val="22"/>
          <w:lang w:val="en-US"/>
        </w:rPr>
      </w:pPr>
    </w:p>
    <w:p w:rsidR="007D3E06" w:rsidRPr="00E15D54" w:rsidRDefault="00AE58FD" w:rsidP="006441B5">
      <w:pPr>
        <w:widowControl/>
        <w:shd w:val="clear" w:color="auto" w:fill="FFFFFF" w:themeFill="background1"/>
        <w:autoSpaceDE w:val="0"/>
        <w:autoSpaceDN w:val="0"/>
        <w:adjustRightInd w:val="0"/>
        <w:jc w:val="both"/>
        <w:rPr>
          <w:rFonts w:ascii="Calibri" w:hAnsi="Calibri" w:cs="Calibri"/>
          <w:sz w:val="22"/>
          <w:szCs w:val="22"/>
        </w:rPr>
      </w:pPr>
      <w:r w:rsidRPr="00E15D54">
        <w:rPr>
          <w:rFonts w:ascii="Calibri" w:hAnsi="Calibri" w:cs="Calibri"/>
          <w:bCs/>
          <w:sz w:val="22"/>
          <w:szCs w:val="22"/>
          <w:u w:val="single"/>
        </w:rPr>
        <w:t>14</w:t>
      </w:r>
      <w:r w:rsidR="007D3E06" w:rsidRPr="00E15D54">
        <w:rPr>
          <w:rFonts w:ascii="Calibri" w:hAnsi="Calibri" w:cs="Calibri"/>
          <w:bCs/>
          <w:sz w:val="22"/>
          <w:szCs w:val="22"/>
          <w:u w:val="single"/>
        </w:rPr>
        <w:t>. Support a community legal awareness campaign covering beneficiaries in Bissau and 4 regions focusing on citizens’ and Women’s Human Rights and access to legal aid services through information material (pamphlets, posters, FAQs, T-Shirts), and media (print and radio)</w:t>
      </w:r>
      <w:r w:rsidR="007D3E06" w:rsidRPr="00E15D54">
        <w:rPr>
          <w:rFonts w:ascii="Calibri" w:hAnsi="Calibri" w:cs="Calibri"/>
          <w:bCs/>
          <w:sz w:val="22"/>
          <w:szCs w:val="22"/>
        </w:rPr>
        <w:t xml:space="preserve"> – Activity implemented by </w:t>
      </w:r>
      <w:r w:rsidR="004C792B" w:rsidRPr="00E15D54">
        <w:rPr>
          <w:rFonts w:ascii="Calibri" w:hAnsi="Calibri" w:cs="Calibri"/>
          <w:bCs/>
          <w:sz w:val="22"/>
          <w:szCs w:val="22"/>
        </w:rPr>
        <w:t xml:space="preserve">UN </w:t>
      </w:r>
      <w:r w:rsidR="008A51B5" w:rsidRPr="00E15D54">
        <w:rPr>
          <w:rFonts w:ascii="Calibri" w:hAnsi="Calibri" w:cs="Calibri"/>
          <w:bCs/>
          <w:sz w:val="22"/>
          <w:szCs w:val="22"/>
        </w:rPr>
        <w:t>WOMEN.</w:t>
      </w:r>
      <w:r w:rsidR="008A51B5" w:rsidRPr="00E15D54">
        <w:rPr>
          <w:rFonts w:ascii="Calibri" w:hAnsi="Calibri" w:cs="Calibri"/>
          <w:sz w:val="22"/>
          <w:szCs w:val="22"/>
        </w:rPr>
        <w:t xml:space="preserve"> </w:t>
      </w:r>
    </w:p>
    <w:p w:rsidR="008F54F6" w:rsidRDefault="008F54F6" w:rsidP="006441B5">
      <w:pPr>
        <w:widowControl/>
        <w:shd w:val="clear" w:color="auto" w:fill="FFFFFF" w:themeFill="background1"/>
        <w:autoSpaceDE w:val="0"/>
        <w:autoSpaceDN w:val="0"/>
        <w:adjustRightInd w:val="0"/>
        <w:jc w:val="both"/>
        <w:rPr>
          <w:rFonts w:ascii="Calibri" w:hAnsi="Calibri" w:cs="Calibri"/>
          <w:bCs/>
          <w:sz w:val="22"/>
          <w:szCs w:val="22"/>
        </w:rPr>
      </w:pPr>
    </w:p>
    <w:p w:rsidR="008F54F6" w:rsidRDefault="007D3E06" w:rsidP="006441B5">
      <w:pPr>
        <w:widowControl/>
        <w:shd w:val="clear" w:color="auto" w:fill="FFFFFF" w:themeFill="background1"/>
        <w:autoSpaceDE w:val="0"/>
        <w:autoSpaceDN w:val="0"/>
        <w:adjustRightInd w:val="0"/>
        <w:jc w:val="both"/>
        <w:rPr>
          <w:rFonts w:ascii="Calibri" w:hAnsi="Calibri" w:cs="Calibri"/>
          <w:bCs/>
          <w:sz w:val="22"/>
          <w:szCs w:val="22"/>
        </w:rPr>
      </w:pPr>
      <w:r w:rsidRPr="00E15D54">
        <w:rPr>
          <w:rFonts w:ascii="Calibri" w:hAnsi="Calibri" w:cs="Calibri"/>
          <w:bCs/>
          <w:sz w:val="22"/>
          <w:szCs w:val="22"/>
        </w:rPr>
        <w:lastRenderedPageBreak/>
        <w:t xml:space="preserve">Materials and documents/briefing notes aimed at decision makers regarding national engagements towards CEDAW and the Beijing Platform for Action, as well as GBV, have been widely disseminated to high-level governmental actors and CSOs during the 16 days of activism on Violence </w:t>
      </w:r>
      <w:r w:rsidR="000153F2" w:rsidRPr="00E15D54">
        <w:rPr>
          <w:rFonts w:ascii="Calibri" w:hAnsi="Calibri" w:cs="Calibri"/>
          <w:bCs/>
          <w:sz w:val="22"/>
          <w:szCs w:val="22"/>
        </w:rPr>
        <w:t>(2009</w:t>
      </w:r>
      <w:r w:rsidR="00083231" w:rsidRPr="00E15D54">
        <w:rPr>
          <w:rFonts w:ascii="Calibri" w:hAnsi="Calibri" w:cs="Calibri"/>
          <w:bCs/>
          <w:sz w:val="22"/>
          <w:szCs w:val="22"/>
        </w:rPr>
        <w:t>,</w:t>
      </w:r>
      <w:r w:rsidR="000153F2" w:rsidRPr="00E15D54">
        <w:rPr>
          <w:rFonts w:ascii="Calibri" w:hAnsi="Calibri" w:cs="Calibri"/>
          <w:bCs/>
          <w:sz w:val="22"/>
          <w:szCs w:val="22"/>
        </w:rPr>
        <w:t xml:space="preserve"> 2010</w:t>
      </w:r>
      <w:r w:rsidR="00083231" w:rsidRPr="00E15D54">
        <w:rPr>
          <w:rFonts w:ascii="Calibri" w:hAnsi="Calibri" w:cs="Calibri"/>
          <w:bCs/>
          <w:sz w:val="22"/>
          <w:szCs w:val="22"/>
        </w:rPr>
        <w:t xml:space="preserve"> and 2011</w:t>
      </w:r>
      <w:r w:rsidR="000153F2" w:rsidRPr="00E15D54">
        <w:rPr>
          <w:rFonts w:ascii="Calibri" w:hAnsi="Calibri" w:cs="Calibri"/>
          <w:bCs/>
          <w:sz w:val="22"/>
          <w:szCs w:val="22"/>
        </w:rPr>
        <w:t xml:space="preserve">) </w:t>
      </w:r>
      <w:r w:rsidRPr="00E15D54">
        <w:rPr>
          <w:rFonts w:ascii="Calibri" w:hAnsi="Calibri" w:cs="Calibri"/>
          <w:bCs/>
          <w:sz w:val="22"/>
          <w:szCs w:val="22"/>
        </w:rPr>
        <w:t xml:space="preserve">against women. A consultation meeting was organized in May 2010 with national resource persons from Civil Society who work on Women’s Human Rights issues and journalists to analyse the most regularly violated Women’s Human Rights – GBV, FGM, early and forced marriage and lack of access to education – who the violators are and who the duty bearers who can protect girls and women and through what means and with which messages to address them. The strategic approach is to elaborate and awareness raising campaign aimed at improving awareness of rights and the protection of rights by the people directly concerned since the legal framework in Guinea-Bissau still does not sufficiently protect women and girls while also not offering protection and support of victims. </w:t>
      </w:r>
      <w:r w:rsidR="00083231" w:rsidRPr="00E15D54">
        <w:rPr>
          <w:rFonts w:ascii="Calibri" w:hAnsi="Calibri" w:cs="Calibri"/>
          <w:bCs/>
          <w:sz w:val="22"/>
          <w:szCs w:val="22"/>
        </w:rPr>
        <w:t>Initially a verbal</w:t>
      </w:r>
      <w:r w:rsidRPr="00E15D54">
        <w:rPr>
          <w:rFonts w:ascii="Calibri" w:hAnsi="Calibri" w:cs="Calibri"/>
          <w:bCs/>
          <w:sz w:val="22"/>
          <w:szCs w:val="22"/>
        </w:rPr>
        <w:t xml:space="preserve"> agreement ha</w:t>
      </w:r>
      <w:r w:rsidR="00083231" w:rsidRPr="00E15D54">
        <w:rPr>
          <w:rFonts w:ascii="Calibri" w:hAnsi="Calibri" w:cs="Calibri"/>
          <w:bCs/>
          <w:sz w:val="22"/>
          <w:szCs w:val="22"/>
        </w:rPr>
        <w:t>d</w:t>
      </w:r>
      <w:r w:rsidRPr="00E15D54">
        <w:rPr>
          <w:rFonts w:ascii="Calibri" w:hAnsi="Calibri" w:cs="Calibri"/>
          <w:bCs/>
          <w:sz w:val="22"/>
          <w:szCs w:val="22"/>
        </w:rPr>
        <w:t xml:space="preserve"> been reached with 2 major CSO stakeholders working on harmful practices and Human Rights to lead </w:t>
      </w:r>
      <w:r w:rsidR="00F423BA" w:rsidRPr="00E15D54">
        <w:rPr>
          <w:rFonts w:ascii="Calibri" w:hAnsi="Calibri" w:cs="Calibri"/>
          <w:bCs/>
          <w:sz w:val="22"/>
          <w:szCs w:val="22"/>
        </w:rPr>
        <w:t>the</w:t>
      </w:r>
      <w:r w:rsidRPr="00E15D54">
        <w:rPr>
          <w:rFonts w:ascii="Calibri" w:hAnsi="Calibri" w:cs="Calibri"/>
          <w:bCs/>
          <w:sz w:val="22"/>
          <w:szCs w:val="22"/>
        </w:rPr>
        <w:t xml:space="preserve"> elaboration of materials and the implementation of the campaign.</w:t>
      </w:r>
      <w:r w:rsidR="00083231" w:rsidRPr="00E15D54">
        <w:rPr>
          <w:rFonts w:ascii="Calibri" w:hAnsi="Calibri" w:cs="Calibri"/>
          <w:bCs/>
          <w:sz w:val="22"/>
          <w:szCs w:val="22"/>
        </w:rPr>
        <w:t xml:space="preserve"> After careful consideration of the context a public call for project proposals was shared by UN Women in September 2011 to NGOs in Guinea-Bissau. </w:t>
      </w:r>
    </w:p>
    <w:p w:rsidR="008F54F6" w:rsidRDefault="008F54F6" w:rsidP="006441B5">
      <w:pPr>
        <w:widowControl/>
        <w:shd w:val="clear" w:color="auto" w:fill="FFFFFF" w:themeFill="background1"/>
        <w:autoSpaceDE w:val="0"/>
        <w:autoSpaceDN w:val="0"/>
        <w:adjustRightInd w:val="0"/>
        <w:jc w:val="both"/>
        <w:rPr>
          <w:rFonts w:ascii="Calibri" w:hAnsi="Calibri" w:cs="Calibri"/>
          <w:bCs/>
          <w:sz w:val="22"/>
          <w:szCs w:val="22"/>
        </w:rPr>
      </w:pPr>
    </w:p>
    <w:p w:rsidR="007D3E06" w:rsidRPr="00E15D54" w:rsidRDefault="008F54F6" w:rsidP="006441B5">
      <w:pPr>
        <w:widowControl/>
        <w:shd w:val="clear" w:color="auto" w:fill="FFFFFF" w:themeFill="background1"/>
        <w:autoSpaceDE w:val="0"/>
        <w:autoSpaceDN w:val="0"/>
        <w:adjustRightInd w:val="0"/>
        <w:jc w:val="both"/>
        <w:rPr>
          <w:rFonts w:ascii="Calibri" w:hAnsi="Calibri" w:cs="Calibri"/>
          <w:bCs/>
          <w:sz w:val="22"/>
          <w:szCs w:val="22"/>
        </w:rPr>
      </w:pPr>
      <w:r>
        <w:rPr>
          <w:rFonts w:ascii="Calibri" w:hAnsi="Calibri" w:cs="Calibri"/>
          <w:bCs/>
          <w:sz w:val="22"/>
          <w:szCs w:val="22"/>
        </w:rPr>
        <w:t>Eleven</w:t>
      </w:r>
      <w:r w:rsidR="00083231" w:rsidRPr="00E15D54">
        <w:rPr>
          <w:rFonts w:ascii="Calibri" w:hAnsi="Calibri" w:cs="Calibri"/>
          <w:bCs/>
          <w:sz w:val="22"/>
          <w:szCs w:val="22"/>
        </w:rPr>
        <w:t xml:space="preserve"> proposals were received and reviewed by a panel composed of UN Women, UNDP, UNIOGBIS and UNICEF. To prevent overlapping with sensitization activities by UNICEF in 4 regions, the NGOs with the top 3 proposals were contacted to adapt their proposals by reducing them to the remaining 5 regions, by the 22</w:t>
      </w:r>
      <w:r w:rsidR="004F49DB" w:rsidRPr="00E15D54">
        <w:rPr>
          <w:rFonts w:ascii="Calibri" w:hAnsi="Calibri" w:cs="Calibri"/>
          <w:bCs/>
          <w:sz w:val="22"/>
          <w:szCs w:val="22"/>
          <w:vertAlign w:val="superscript"/>
        </w:rPr>
        <w:t>nd</w:t>
      </w:r>
      <w:r w:rsidR="00083231" w:rsidRPr="00E15D54">
        <w:rPr>
          <w:rFonts w:ascii="Calibri" w:hAnsi="Calibri" w:cs="Calibri"/>
          <w:bCs/>
          <w:sz w:val="22"/>
          <w:szCs w:val="22"/>
        </w:rPr>
        <w:t xml:space="preserve"> of January 2012. An agreement has been found between UN Women and UNICEF to strongly collaborate on these initiatives to mutually enrich the projects, be more comprehensive and more sustainable.</w:t>
      </w:r>
      <w:r w:rsidR="00151C87" w:rsidRPr="00E15D54">
        <w:rPr>
          <w:rFonts w:ascii="Calibri" w:hAnsi="Calibri" w:cs="Calibri"/>
          <w:bCs/>
          <w:sz w:val="22"/>
          <w:szCs w:val="22"/>
        </w:rPr>
        <w:t xml:space="preserve"> It is hoped that the first activities and results of this campaign under the MoU</w:t>
      </w:r>
      <w:r w:rsidR="004F21BD" w:rsidRPr="00E15D54">
        <w:rPr>
          <w:rFonts w:ascii="Calibri" w:hAnsi="Calibri" w:cs="Calibri"/>
          <w:bCs/>
          <w:sz w:val="22"/>
          <w:szCs w:val="22"/>
        </w:rPr>
        <w:t>s</w:t>
      </w:r>
      <w:r w:rsidR="00151C87" w:rsidRPr="00E15D54">
        <w:rPr>
          <w:rFonts w:ascii="Calibri" w:hAnsi="Calibri" w:cs="Calibri"/>
          <w:bCs/>
          <w:sz w:val="22"/>
          <w:szCs w:val="22"/>
        </w:rPr>
        <w:t xml:space="preserve"> will have </w:t>
      </w:r>
      <w:r w:rsidR="004F21BD" w:rsidRPr="00E15D54">
        <w:rPr>
          <w:rFonts w:ascii="Calibri" w:hAnsi="Calibri" w:cs="Calibri"/>
          <w:bCs/>
          <w:sz w:val="22"/>
          <w:szCs w:val="22"/>
        </w:rPr>
        <w:t>further</w:t>
      </w:r>
      <w:r w:rsidR="00151C87" w:rsidRPr="00E15D54">
        <w:rPr>
          <w:rFonts w:ascii="Calibri" w:hAnsi="Calibri" w:cs="Calibri"/>
          <w:bCs/>
          <w:sz w:val="22"/>
          <w:szCs w:val="22"/>
        </w:rPr>
        <w:t xml:space="preserve"> catalytic effect</w:t>
      </w:r>
      <w:r w:rsidR="004F21BD" w:rsidRPr="00E15D54">
        <w:rPr>
          <w:rFonts w:ascii="Calibri" w:hAnsi="Calibri" w:cs="Calibri"/>
          <w:bCs/>
          <w:sz w:val="22"/>
          <w:szCs w:val="22"/>
        </w:rPr>
        <w:t>s</w:t>
      </w:r>
      <w:r w:rsidR="00151C87" w:rsidRPr="00E15D54">
        <w:rPr>
          <w:rFonts w:ascii="Calibri" w:hAnsi="Calibri" w:cs="Calibri"/>
          <w:bCs/>
          <w:sz w:val="22"/>
          <w:szCs w:val="22"/>
        </w:rPr>
        <w:t xml:space="preserve"> to mobilize resources from other international donors for a larger scope</w:t>
      </w:r>
      <w:r w:rsidR="00F62C03" w:rsidRPr="00E15D54">
        <w:rPr>
          <w:rFonts w:ascii="Calibri" w:hAnsi="Calibri" w:cs="Calibri"/>
          <w:bCs/>
          <w:sz w:val="22"/>
          <w:szCs w:val="22"/>
        </w:rPr>
        <w:t>, institutional building of the NGOs</w:t>
      </w:r>
      <w:r w:rsidR="00151C87" w:rsidRPr="00E15D54">
        <w:rPr>
          <w:rFonts w:ascii="Calibri" w:hAnsi="Calibri" w:cs="Calibri"/>
          <w:bCs/>
          <w:sz w:val="22"/>
          <w:szCs w:val="22"/>
        </w:rPr>
        <w:t xml:space="preserve"> and impact.</w:t>
      </w:r>
      <w:r w:rsidR="00A5513E" w:rsidRPr="00E15D54">
        <w:rPr>
          <w:rFonts w:ascii="Calibri" w:hAnsi="Calibri" w:cs="Calibri"/>
          <w:bCs/>
          <w:sz w:val="22"/>
          <w:szCs w:val="22"/>
        </w:rPr>
        <w:t xml:space="preserve"> The campaign will also build on the existing Legal Aid Clinics supported by UNDP in </w:t>
      </w:r>
      <w:r w:rsidR="00081EAC" w:rsidRPr="00E15D54">
        <w:rPr>
          <w:rFonts w:ascii="Calibri" w:hAnsi="Calibri" w:cs="Calibri"/>
          <w:bCs/>
          <w:sz w:val="22"/>
          <w:szCs w:val="22"/>
        </w:rPr>
        <w:t>the three pilot regions</w:t>
      </w:r>
      <w:r w:rsidR="00A5513E" w:rsidRPr="00E15D54">
        <w:rPr>
          <w:rFonts w:ascii="Calibri" w:hAnsi="Calibri" w:cs="Calibri"/>
          <w:bCs/>
          <w:sz w:val="22"/>
          <w:szCs w:val="22"/>
        </w:rPr>
        <w:t>.</w:t>
      </w:r>
    </w:p>
    <w:p w:rsidR="008F54F6" w:rsidRDefault="008F54F6" w:rsidP="00EE382F">
      <w:pPr>
        <w:jc w:val="both"/>
        <w:rPr>
          <w:rFonts w:ascii="Calibri" w:hAnsi="Calibri"/>
          <w:sz w:val="22"/>
          <w:szCs w:val="22"/>
        </w:rPr>
      </w:pPr>
    </w:p>
    <w:p w:rsidR="00EE382F" w:rsidRPr="00E15D54" w:rsidRDefault="00615553" w:rsidP="00EE382F">
      <w:pPr>
        <w:jc w:val="both"/>
        <w:rPr>
          <w:rFonts w:ascii="Calibri" w:hAnsi="Calibri"/>
          <w:sz w:val="22"/>
          <w:szCs w:val="22"/>
          <w:lang w:val="en-US"/>
        </w:rPr>
      </w:pPr>
      <w:r w:rsidRPr="00E15D54">
        <w:rPr>
          <w:rFonts w:ascii="Calibri" w:hAnsi="Calibri"/>
          <w:sz w:val="22"/>
          <w:szCs w:val="22"/>
        </w:rPr>
        <w:t xml:space="preserve">After one month preparatory (coordination, recruitment and contracts signatures, procurements, activities planning...), </w:t>
      </w:r>
      <w:r w:rsidRPr="00E15D54">
        <w:rPr>
          <w:rFonts w:ascii="Calibri" w:hAnsi="Calibri"/>
          <w:sz w:val="22"/>
          <w:szCs w:val="22"/>
          <w:lang w:val="en-US"/>
        </w:rPr>
        <w:t>t</w:t>
      </w:r>
      <w:r w:rsidR="00424B88" w:rsidRPr="00E15D54">
        <w:rPr>
          <w:rFonts w:ascii="Calibri" w:hAnsi="Calibri"/>
          <w:sz w:val="22"/>
          <w:szCs w:val="22"/>
          <w:lang w:val="en-US"/>
        </w:rPr>
        <w:t xml:space="preserve">he campaign was </w:t>
      </w:r>
      <w:r w:rsidR="0076286C" w:rsidRPr="00E15D54">
        <w:rPr>
          <w:rFonts w:ascii="Calibri" w:hAnsi="Calibri"/>
          <w:sz w:val="22"/>
          <w:szCs w:val="22"/>
          <w:lang w:val="en-US"/>
        </w:rPr>
        <w:t xml:space="preserve">formally </w:t>
      </w:r>
      <w:r w:rsidR="00424B88" w:rsidRPr="00E15D54">
        <w:rPr>
          <w:rFonts w:ascii="Calibri" w:hAnsi="Calibri"/>
          <w:sz w:val="22"/>
          <w:szCs w:val="22"/>
          <w:lang w:val="en-US"/>
        </w:rPr>
        <w:t>launched on the 5</w:t>
      </w:r>
      <w:r w:rsidR="00424B88" w:rsidRPr="00E15D54">
        <w:rPr>
          <w:rFonts w:ascii="Calibri" w:hAnsi="Calibri"/>
          <w:sz w:val="22"/>
          <w:szCs w:val="22"/>
          <w:vertAlign w:val="superscript"/>
          <w:lang w:val="en-US"/>
        </w:rPr>
        <w:t>th</w:t>
      </w:r>
      <w:r w:rsidR="00424B88" w:rsidRPr="00E15D54">
        <w:rPr>
          <w:rFonts w:ascii="Calibri" w:hAnsi="Calibri"/>
          <w:sz w:val="22"/>
          <w:szCs w:val="22"/>
          <w:lang w:val="en-US"/>
        </w:rPr>
        <w:t xml:space="preserve"> of July 2012 by </w:t>
      </w:r>
      <w:r w:rsidR="00A2157F" w:rsidRPr="00E15D54">
        <w:rPr>
          <w:rFonts w:ascii="Calibri" w:hAnsi="Calibri"/>
          <w:sz w:val="22"/>
          <w:szCs w:val="22"/>
          <w:lang w:val="en-US"/>
        </w:rPr>
        <w:t xml:space="preserve">UN Women with </w:t>
      </w:r>
      <w:r w:rsidR="00424B88" w:rsidRPr="00E15D54">
        <w:rPr>
          <w:rFonts w:ascii="Calibri" w:hAnsi="Calibri"/>
          <w:sz w:val="22"/>
          <w:szCs w:val="22"/>
          <w:lang w:val="en-US"/>
        </w:rPr>
        <w:t>the Liga Guineense dos Direitos Humanos and the National Committee against Harmful Practices through a 3 day</w:t>
      </w:r>
      <w:r w:rsidRPr="00E15D54">
        <w:rPr>
          <w:rFonts w:ascii="Calibri" w:hAnsi="Calibri"/>
          <w:sz w:val="22"/>
          <w:szCs w:val="22"/>
          <w:lang w:val="en-US"/>
        </w:rPr>
        <w:t>s</w:t>
      </w:r>
      <w:r w:rsidR="00424B88" w:rsidRPr="00E15D54">
        <w:rPr>
          <w:rFonts w:ascii="Calibri" w:hAnsi="Calibri"/>
          <w:sz w:val="22"/>
          <w:szCs w:val="22"/>
          <w:lang w:val="en-US"/>
        </w:rPr>
        <w:t xml:space="preserve"> training and pilot djumbais to the 55 regional coordinators and local activists in the Casa dos Direitos. </w:t>
      </w:r>
    </w:p>
    <w:p w:rsidR="00652829" w:rsidRPr="00E15D54" w:rsidRDefault="00F759E5" w:rsidP="00EE382F">
      <w:pPr>
        <w:jc w:val="both"/>
        <w:rPr>
          <w:rFonts w:asciiTheme="minorHAnsi" w:hAnsiTheme="minorHAnsi"/>
          <w:sz w:val="22"/>
          <w:szCs w:val="22"/>
          <w:lang w:val="en-US"/>
        </w:rPr>
      </w:pPr>
      <w:r w:rsidRPr="00E15D54">
        <w:rPr>
          <w:rFonts w:asciiTheme="minorHAnsi" w:hAnsiTheme="minorHAnsi"/>
          <w:sz w:val="22"/>
          <w:szCs w:val="22"/>
          <w:lang w:val="en-US"/>
        </w:rPr>
        <w:t xml:space="preserve">Although it was the time frame agreed at the moment of PCA signature, the activity was 2 months delayed due to the political situation constraints, its completion is scheduled for late February. It was </w:t>
      </w:r>
      <w:r w:rsidR="00652829" w:rsidRPr="00E15D54">
        <w:rPr>
          <w:rFonts w:asciiTheme="minorHAnsi" w:hAnsiTheme="minorHAnsi"/>
          <w:sz w:val="22"/>
          <w:szCs w:val="22"/>
          <w:lang w:val="en-US"/>
        </w:rPr>
        <w:t xml:space="preserve">officially </w:t>
      </w:r>
      <w:r w:rsidRPr="00E15D54">
        <w:rPr>
          <w:rFonts w:asciiTheme="minorHAnsi" w:hAnsiTheme="minorHAnsi"/>
          <w:sz w:val="22"/>
          <w:szCs w:val="22"/>
          <w:lang w:val="en-US"/>
        </w:rPr>
        <w:t>launched on 5</w:t>
      </w:r>
      <w:r w:rsidRPr="00E15D54">
        <w:rPr>
          <w:rFonts w:asciiTheme="minorHAnsi" w:hAnsiTheme="minorHAnsi"/>
          <w:sz w:val="22"/>
          <w:szCs w:val="22"/>
          <w:vertAlign w:val="superscript"/>
          <w:lang w:val="en-US"/>
        </w:rPr>
        <w:t>th</w:t>
      </w:r>
      <w:r w:rsidRPr="00E15D54">
        <w:rPr>
          <w:rFonts w:asciiTheme="minorHAnsi" w:hAnsiTheme="minorHAnsi"/>
          <w:sz w:val="22"/>
          <w:szCs w:val="22"/>
          <w:lang w:val="en-US"/>
        </w:rPr>
        <w:t xml:space="preserve"> July 2012.  </w:t>
      </w:r>
    </w:p>
    <w:p w:rsidR="00EE382F" w:rsidRPr="00E15D54" w:rsidRDefault="00652829" w:rsidP="00EE382F">
      <w:pPr>
        <w:jc w:val="both"/>
        <w:rPr>
          <w:rFonts w:asciiTheme="minorHAnsi" w:hAnsiTheme="minorHAnsi"/>
          <w:sz w:val="22"/>
          <w:szCs w:val="22"/>
        </w:rPr>
      </w:pPr>
      <w:r w:rsidRPr="00E15D54">
        <w:rPr>
          <w:rFonts w:asciiTheme="minorHAnsi" w:hAnsiTheme="minorHAnsi"/>
          <w:sz w:val="22"/>
          <w:szCs w:val="22"/>
        </w:rPr>
        <w:t>After six months activity m</w:t>
      </w:r>
      <w:r w:rsidR="00EE382F" w:rsidRPr="00E15D54">
        <w:rPr>
          <w:rFonts w:asciiTheme="minorHAnsi" w:hAnsiTheme="minorHAnsi"/>
          <w:sz w:val="22"/>
          <w:szCs w:val="22"/>
        </w:rPr>
        <w:t xml:space="preserve">ost of achieved indicators results’, such as the number of participants, the scope of the preparatory trainings as the number of programmes radios about women´s human rights, have been beyond the planned which confirms the consortium commitments with the objectives of the campaign and their capacity to implement efficiently the proposed activities. </w:t>
      </w:r>
    </w:p>
    <w:p w:rsidR="00EE382F" w:rsidRPr="00E15D54" w:rsidRDefault="00EE382F" w:rsidP="00EE382F">
      <w:pPr>
        <w:jc w:val="both"/>
        <w:rPr>
          <w:rFonts w:asciiTheme="minorHAnsi" w:hAnsiTheme="minorHAnsi"/>
          <w:sz w:val="22"/>
          <w:szCs w:val="22"/>
        </w:rPr>
      </w:pPr>
      <w:r w:rsidRPr="00E15D54">
        <w:rPr>
          <w:rFonts w:asciiTheme="minorHAnsi" w:hAnsiTheme="minorHAnsi"/>
          <w:sz w:val="22"/>
          <w:szCs w:val="22"/>
        </w:rPr>
        <w:t>Although some activities planned (</w:t>
      </w:r>
      <w:r w:rsidRPr="00E15D54">
        <w:rPr>
          <w:rFonts w:asciiTheme="minorHAnsi" w:hAnsiTheme="minorHAnsi"/>
          <w:i/>
          <w:sz w:val="22"/>
          <w:szCs w:val="22"/>
        </w:rPr>
        <w:t>Djumbais</w:t>
      </w:r>
      <w:r w:rsidRPr="00E15D54">
        <w:rPr>
          <w:rFonts w:asciiTheme="minorHAnsi" w:hAnsiTheme="minorHAnsi"/>
          <w:sz w:val="22"/>
          <w:szCs w:val="22"/>
        </w:rPr>
        <w:t xml:space="preserve">) did not take place in some regions (due to the political constrains and the rains which made impossible some travels and demarches), </w:t>
      </w:r>
      <w:r w:rsidR="00993A10" w:rsidRPr="00E15D54">
        <w:rPr>
          <w:rFonts w:asciiTheme="minorHAnsi" w:hAnsiTheme="minorHAnsi"/>
          <w:sz w:val="22"/>
          <w:szCs w:val="22"/>
        </w:rPr>
        <w:t xml:space="preserve">specially in the first </w:t>
      </w:r>
      <w:r w:rsidRPr="00E15D54">
        <w:rPr>
          <w:rFonts w:asciiTheme="minorHAnsi" w:hAnsiTheme="minorHAnsi"/>
          <w:sz w:val="22"/>
          <w:szCs w:val="22"/>
        </w:rPr>
        <w:t>three months campaign implementation´s:</w:t>
      </w:r>
    </w:p>
    <w:p w:rsidR="00EE382F" w:rsidRPr="00E15D54" w:rsidRDefault="007804F8" w:rsidP="00EE382F">
      <w:pPr>
        <w:pStyle w:val="ListParagraph"/>
        <w:widowControl/>
        <w:numPr>
          <w:ilvl w:val="0"/>
          <w:numId w:val="28"/>
        </w:numPr>
        <w:contextualSpacing/>
        <w:jc w:val="both"/>
        <w:rPr>
          <w:rFonts w:asciiTheme="minorHAnsi" w:hAnsiTheme="minorHAnsi"/>
          <w:sz w:val="22"/>
          <w:szCs w:val="22"/>
          <w:lang w:val="en-GB"/>
        </w:rPr>
      </w:pPr>
      <w:r w:rsidRPr="00E15D54">
        <w:rPr>
          <w:rFonts w:asciiTheme="minorHAnsi" w:hAnsiTheme="minorHAnsi"/>
          <w:sz w:val="22"/>
          <w:szCs w:val="22"/>
          <w:lang w:val="en-GB"/>
        </w:rPr>
        <w:t>20</w:t>
      </w:r>
      <w:r w:rsidR="00EE382F" w:rsidRPr="00E15D54">
        <w:rPr>
          <w:rFonts w:asciiTheme="minorHAnsi" w:hAnsiTheme="minorHAnsi"/>
          <w:sz w:val="22"/>
          <w:szCs w:val="22"/>
          <w:lang w:val="en-GB"/>
        </w:rPr>
        <w:t xml:space="preserve"> out of a total of </w:t>
      </w:r>
      <w:r w:rsidRPr="00E15D54">
        <w:rPr>
          <w:rFonts w:asciiTheme="minorHAnsi" w:hAnsiTheme="minorHAnsi"/>
          <w:sz w:val="22"/>
          <w:szCs w:val="22"/>
          <w:lang w:val="en-GB"/>
        </w:rPr>
        <w:t>30</w:t>
      </w:r>
      <w:r w:rsidR="00EE382F" w:rsidRPr="00E15D54">
        <w:rPr>
          <w:rFonts w:asciiTheme="minorHAnsi" w:hAnsiTheme="minorHAnsi"/>
          <w:sz w:val="22"/>
          <w:szCs w:val="22"/>
          <w:lang w:val="en-GB"/>
        </w:rPr>
        <w:t xml:space="preserve"> </w:t>
      </w:r>
      <w:r w:rsidR="00EE382F" w:rsidRPr="00E15D54">
        <w:rPr>
          <w:rFonts w:asciiTheme="minorHAnsi" w:hAnsiTheme="minorHAnsi"/>
          <w:i/>
          <w:sz w:val="22"/>
          <w:szCs w:val="22"/>
          <w:lang w:val="en-GB"/>
        </w:rPr>
        <w:t>djumbais</w:t>
      </w:r>
      <w:r w:rsidR="00EE382F" w:rsidRPr="00E15D54">
        <w:rPr>
          <w:rFonts w:asciiTheme="minorHAnsi" w:hAnsiTheme="minorHAnsi"/>
          <w:sz w:val="22"/>
          <w:szCs w:val="22"/>
          <w:lang w:val="en-GB"/>
        </w:rPr>
        <w:t xml:space="preserve"> planned were executed (</w:t>
      </w:r>
      <w:r w:rsidRPr="00E15D54">
        <w:rPr>
          <w:rFonts w:asciiTheme="minorHAnsi" w:hAnsiTheme="minorHAnsi"/>
          <w:sz w:val="22"/>
          <w:szCs w:val="22"/>
          <w:lang w:val="en-GB"/>
        </w:rPr>
        <w:t xml:space="preserve">to </w:t>
      </w:r>
      <w:r w:rsidR="00EE382F" w:rsidRPr="00E15D54">
        <w:rPr>
          <w:rFonts w:asciiTheme="minorHAnsi" w:hAnsiTheme="minorHAnsi"/>
          <w:sz w:val="22"/>
          <w:szCs w:val="22"/>
          <w:lang w:val="en-GB"/>
        </w:rPr>
        <w:t xml:space="preserve">which </w:t>
      </w:r>
      <w:r w:rsidRPr="00E15D54">
        <w:rPr>
          <w:rFonts w:asciiTheme="minorHAnsi" w:hAnsiTheme="minorHAnsi"/>
          <w:sz w:val="22"/>
          <w:szCs w:val="22"/>
          <w:lang w:val="en-GB"/>
        </w:rPr>
        <w:t>have attended 51</w:t>
      </w:r>
      <w:r w:rsidR="00652829" w:rsidRPr="00E15D54">
        <w:rPr>
          <w:rFonts w:asciiTheme="minorHAnsi" w:hAnsiTheme="minorHAnsi"/>
          <w:sz w:val="22"/>
          <w:szCs w:val="22"/>
          <w:lang w:val="en-GB"/>
        </w:rPr>
        <w:t>83</w:t>
      </w:r>
      <w:r w:rsidRPr="00E15D54">
        <w:rPr>
          <w:rFonts w:asciiTheme="minorHAnsi" w:hAnsiTheme="minorHAnsi"/>
          <w:sz w:val="22"/>
          <w:szCs w:val="22"/>
          <w:lang w:val="en-GB"/>
        </w:rPr>
        <w:t xml:space="preserve"> individuals, over twice the number of participants expected</w:t>
      </w:r>
      <w:r w:rsidR="00EE382F" w:rsidRPr="00E15D54">
        <w:rPr>
          <w:rFonts w:asciiTheme="minorHAnsi" w:hAnsiTheme="minorHAnsi"/>
          <w:sz w:val="22"/>
          <w:szCs w:val="22"/>
          <w:lang w:val="en-GB"/>
        </w:rPr>
        <w:t xml:space="preserve"> for the </w:t>
      </w:r>
      <w:r w:rsidRPr="00E15D54">
        <w:rPr>
          <w:rFonts w:asciiTheme="minorHAnsi" w:hAnsiTheme="minorHAnsi"/>
          <w:sz w:val="22"/>
          <w:szCs w:val="22"/>
          <w:lang w:val="en-GB"/>
        </w:rPr>
        <w:t xml:space="preserve">thirty </w:t>
      </w:r>
      <w:r w:rsidR="00EE382F" w:rsidRPr="00E15D54">
        <w:rPr>
          <w:rFonts w:asciiTheme="minorHAnsi" w:hAnsiTheme="minorHAnsi"/>
          <w:i/>
          <w:sz w:val="22"/>
          <w:szCs w:val="22"/>
          <w:lang w:val="en-GB"/>
        </w:rPr>
        <w:t>djumbais</w:t>
      </w:r>
      <w:r w:rsidR="00EE382F" w:rsidRPr="00E15D54">
        <w:rPr>
          <w:rFonts w:asciiTheme="minorHAnsi" w:hAnsiTheme="minorHAnsi"/>
          <w:sz w:val="22"/>
          <w:szCs w:val="22"/>
          <w:lang w:val="en-GB"/>
        </w:rPr>
        <w:t>)</w:t>
      </w:r>
      <w:r w:rsidRPr="00E15D54">
        <w:rPr>
          <w:rFonts w:asciiTheme="minorHAnsi" w:hAnsiTheme="minorHAnsi"/>
          <w:sz w:val="22"/>
          <w:szCs w:val="22"/>
          <w:lang w:val="en-GB"/>
        </w:rPr>
        <w:t xml:space="preserve">. Seven djumbais </w:t>
      </w:r>
      <w:r w:rsidR="00EE382F" w:rsidRPr="00E15D54">
        <w:rPr>
          <w:rFonts w:asciiTheme="minorHAnsi" w:hAnsiTheme="minorHAnsi"/>
          <w:sz w:val="22"/>
          <w:szCs w:val="22"/>
          <w:lang w:val="en-GB"/>
        </w:rPr>
        <w:t>in Bissau</w:t>
      </w:r>
      <w:r w:rsidRPr="00E15D54">
        <w:rPr>
          <w:rFonts w:asciiTheme="minorHAnsi" w:hAnsiTheme="minorHAnsi"/>
          <w:sz w:val="22"/>
          <w:szCs w:val="22"/>
          <w:lang w:val="en-GB"/>
        </w:rPr>
        <w:t xml:space="preserve"> (2412 participants), two in Tombali (289 participants), four in Cacheu (538 participants), two in Quinara (322 participants) and five in Biombo (1622 participants)</w:t>
      </w:r>
      <w:r w:rsidR="00EE382F" w:rsidRPr="00E15D54">
        <w:rPr>
          <w:rFonts w:asciiTheme="minorHAnsi" w:hAnsiTheme="minorHAnsi"/>
          <w:sz w:val="22"/>
          <w:szCs w:val="22"/>
          <w:lang w:val="en-GB"/>
        </w:rPr>
        <w:t xml:space="preserve">. </w:t>
      </w:r>
      <w:r w:rsidRPr="00E15D54">
        <w:rPr>
          <w:rFonts w:asciiTheme="minorHAnsi" w:hAnsiTheme="minorHAnsi"/>
          <w:sz w:val="22"/>
          <w:szCs w:val="22"/>
          <w:lang w:val="en-GB"/>
        </w:rPr>
        <w:t xml:space="preserve"> </w:t>
      </w:r>
    </w:p>
    <w:p w:rsidR="00EE382F" w:rsidRPr="00E15D54" w:rsidRDefault="00EE382F" w:rsidP="00EE382F">
      <w:pPr>
        <w:pStyle w:val="ListParagraph"/>
        <w:widowControl/>
        <w:numPr>
          <w:ilvl w:val="0"/>
          <w:numId w:val="28"/>
        </w:numPr>
        <w:contextualSpacing/>
        <w:jc w:val="both"/>
        <w:rPr>
          <w:rFonts w:asciiTheme="minorHAnsi" w:hAnsiTheme="minorHAnsi"/>
          <w:sz w:val="22"/>
          <w:szCs w:val="22"/>
          <w:lang w:val="en-GB"/>
        </w:rPr>
      </w:pPr>
      <w:r w:rsidRPr="00E15D54">
        <w:rPr>
          <w:rFonts w:asciiTheme="minorHAnsi" w:hAnsiTheme="minorHAnsi"/>
          <w:sz w:val="22"/>
          <w:szCs w:val="22"/>
          <w:lang w:val="en-GB"/>
        </w:rPr>
        <w:t>2</w:t>
      </w:r>
      <w:r w:rsidR="00652829" w:rsidRPr="00E15D54">
        <w:rPr>
          <w:rFonts w:asciiTheme="minorHAnsi" w:hAnsiTheme="minorHAnsi"/>
          <w:sz w:val="22"/>
          <w:szCs w:val="22"/>
          <w:lang w:val="en-GB"/>
        </w:rPr>
        <w:t>0</w:t>
      </w:r>
      <w:r w:rsidRPr="00E15D54">
        <w:rPr>
          <w:rFonts w:asciiTheme="minorHAnsi" w:hAnsiTheme="minorHAnsi"/>
          <w:sz w:val="22"/>
          <w:szCs w:val="22"/>
          <w:lang w:val="en-GB"/>
        </w:rPr>
        <w:t xml:space="preserve"> trainings above the planned (beneficiaries, employees and local partners´s project like local facilitators, local authorities, religious and community leaders)</w:t>
      </w:r>
      <w:r w:rsidR="00652829" w:rsidRPr="00E15D54">
        <w:rPr>
          <w:rFonts w:asciiTheme="minorHAnsi" w:hAnsiTheme="minorHAnsi"/>
          <w:sz w:val="22"/>
          <w:szCs w:val="22"/>
          <w:lang w:val="en-GB"/>
        </w:rPr>
        <w:t xml:space="preserve"> in order to strengthen the capacity of stakeholders, on </w:t>
      </w:r>
      <w:r w:rsidR="00652829" w:rsidRPr="00E15D54">
        <w:rPr>
          <w:rFonts w:ascii="Calibri" w:hAnsi="Calibri" w:cs="Arial-BoldMT"/>
          <w:bCs/>
          <w:sz w:val="22"/>
          <w:szCs w:val="22"/>
          <w:u w:val="single"/>
        </w:rPr>
        <w:t xml:space="preserve">CEDAW related issues (GBV, family law, harmful practices, etc.) and gender technical approach and community animation; </w:t>
      </w:r>
    </w:p>
    <w:p w:rsidR="00EE382F" w:rsidRPr="00E15D54" w:rsidRDefault="007129A3" w:rsidP="00EE382F">
      <w:pPr>
        <w:pStyle w:val="ListParagraph"/>
        <w:widowControl/>
        <w:numPr>
          <w:ilvl w:val="0"/>
          <w:numId w:val="28"/>
        </w:numPr>
        <w:contextualSpacing/>
        <w:jc w:val="both"/>
        <w:rPr>
          <w:rFonts w:asciiTheme="minorHAnsi" w:hAnsiTheme="minorHAnsi"/>
          <w:sz w:val="22"/>
          <w:szCs w:val="22"/>
          <w:lang w:val="en-GB"/>
        </w:rPr>
      </w:pPr>
      <w:r w:rsidRPr="00E15D54">
        <w:rPr>
          <w:rFonts w:asciiTheme="minorHAnsi" w:hAnsiTheme="minorHAnsi"/>
          <w:sz w:val="22"/>
          <w:szCs w:val="22"/>
          <w:lang w:val="en-GB"/>
        </w:rPr>
        <w:t>1</w:t>
      </w:r>
      <w:r w:rsidR="00EE382F" w:rsidRPr="00E15D54">
        <w:rPr>
          <w:rFonts w:asciiTheme="minorHAnsi" w:hAnsiTheme="minorHAnsi"/>
          <w:sz w:val="22"/>
          <w:szCs w:val="22"/>
          <w:lang w:val="en-GB"/>
        </w:rPr>
        <w:t>4</w:t>
      </w:r>
      <w:r w:rsidRPr="00E15D54">
        <w:rPr>
          <w:rFonts w:asciiTheme="minorHAnsi" w:hAnsiTheme="minorHAnsi"/>
          <w:sz w:val="22"/>
          <w:szCs w:val="22"/>
          <w:lang w:val="en-GB"/>
        </w:rPr>
        <w:t>36</w:t>
      </w:r>
      <w:r w:rsidR="00EE382F" w:rsidRPr="00E15D54">
        <w:rPr>
          <w:rFonts w:asciiTheme="minorHAnsi" w:hAnsiTheme="minorHAnsi"/>
          <w:sz w:val="22"/>
          <w:szCs w:val="22"/>
          <w:lang w:val="en-GB"/>
        </w:rPr>
        <w:t xml:space="preserve"> awareness sessions in five regions (</w:t>
      </w:r>
      <w:r w:rsidR="00510FF3" w:rsidRPr="00E15D54">
        <w:rPr>
          <w:rFonts w:asciiTheme="minorHAnsi" w:hAnsiTheme="minorHAnsi"/>
          <w:sz w:val="22"/>
          <w:szCs w:val="22"/>
          <w:lang w:val="en-GB"/>
        </w:rPr>
        <w:t xml:space="preserve">346 </w:t>
      </w:r>
      <w:r w:rsidR="00EE382F" w:rsidRPr="00E15D54">
        <w:rPr>
          <w:rFonts w:asciiTheme="minorHAnsi" w:hAnsiTheme="minorHAnsi"/>
          <w:sz w:val="22"/>
          <w:szCs w:val="22"/>
          <w:lang w:val="en-GB"/>
        </w:rPr>
        <w:t xml:space="preserve">in Bissau, </w:t>
      </w:r>
      <w:r w:rsidR="00510FF3" w:rsidRPr="00E15D54">
        <w:rPr>
          <w:rFonts w:asciiTheme="minorHAnsi" w:hAnsiTheme="minorHAnsi"/>
          <w:sz w:val="22"/>
          <w:szCs w:val="22"/>
          <w:lang w:val="en-GB"/>
        </w:rPr>
        <w:t>424</w:t>
      </w:r>
      <w:r w:rsidR="00EE382F" w:rsidRPr="00E15D54">
        <w:rPr>
          <w:rFonts w:asciiTheme="minorHAnsi" w:hAnsiTheme="minorHAnsi"/>
          <w:sz w:val="22"/>
          <w:szCs w:val="22"/>
          <w:lang w:val="en-GB"/>
        </w:rPr>
        <w:t xml:space="preserve"> in Tombali, </w:t>
      </w:r>
      <w:r w:rsidR="00510FF3" w:rsidRPr="00E15D54">
        <w:rPr>
          <w:rFonts w:asciiTheme="minorHAnsi" w:hAnsiTheme="minorHAnsi"/>
          <w:sz w:val="22"/>
          <w:szCs w:val="22"/>
          <w:lang w:val="en-GB"/>
        </w:rPr>
        <w:t>242</w:t>
      </w:r>
      <w:r w:rsidR="00EE382F" w:rsidRPr="00E15D54">
        <w:rPr>
          <w:rFonts w:asciiTheme="minorHAnsi" w:hAnsiTheme="minorHAnsi"/>
          <w:sz w:val="22"/>
          <w:szCs w:val="22"/>
          <w:lang w:val="en-GB"/>
        </w:rPr>
        <w:t xml:space="preserve"> in Cacheu, </w:t>
      </w:r>
      <w:r w:rsidR="00510FF3" w:rsidRPr="00E15D54">
        <w:rPr>
          <w:rFonts w:asciiTheme="minorHAnsi" w:hAnsiTheme="minorHAnsi"/>
          <w:sz w:val="22"/>
          <w:szCs w:val="22"/>
          <w:lang w:val="en-GB"/>
        </w:rPr>
        <w:t>321</w:t>
      </w:r>
      <w:r w:rsidR="00EE382F" w:rsidRPr="00E15D54">
        <w:rPr>
          <w:rFonts w:asciiTheme="minorHAnsi" w:hAnsiTheme="minorHAnsi"/>
          <w:sz w:val="22"/>
          <w:szCs w:val="22"/>
          <w:lang w:val="en-GB"/>
        </w:rPr>
        <w:t xml:space="preserve"> in Quinara, </w:t>
      </w:r>
      <w:r w:rsidR="00510FF3" w:rsidRPr="00E15D54">
        <w:rPr>
          <w:rFonts w:asciiTheme="minorHAnsi" w:hAnsiTheme="minorHAnsi"/>
          <w:sz w:val="22"/>
          <w:szCs w:val="22"/>
          <w:lang w:val="en-GB"/>
        </w:rPr>
        <w:t>10</w:t>
      </w:r>
      <w:r w:rsidR="00EE382F" w:rsidRPr="00E15D54">
        <w:rPr>
          <w:rFonts w:asciiTheme="minorHAnsi" w:hAnsiTheme="minorHAnsi"/>
          <w:sz w:val="22"/>
          <w:szCs w:val="22"/>
          <w:lang w:val="en-GB"/>
        </w:rPr>
        <w:t xml:space="preserve">3 in Biombo) which benefited already </w:t>
      </w:r>
      <w:r w:rsidRPr="00E15D54">
        <w:rPr>
          <w:rFonts w:asciiTheme="minorHAnsi" w:hAnsiTheme="minorHAnsi"/>
          <w:sz w:val="22"/>
          <w:szCs w:val="22"/>
          <w:lang w:val="en-GB"/>
        </w:rPr>
        <w:t>89 116</w:t>
      </w:r>
      <w:r w:rsidR="00EE382F" w:rsidRPr="00E15D54">
        <w:rPr>
          <w:rFonts w:asciiTheme="minorHAnsi" w:hAnsiTheme="minorHAnsi"/>
          <w:sz w:val="22"/>
          <w:szCs w:val="22"/>
          <w:lang w:val="en-GB"/>
        </w:rPr>
        <w:t xml:space="preserve"> people (women, men, boys and girls, associations, religious groups, </w:t>
      </w:r>
      <w:r w:rsidR="00EE382F" w:rsidRPr="00E15D54">
        <w:rPr>
          <w:rFonts w:asciiTheme="minorHAnsi" w:hAnsiTheme="minorHAnsi"/>
          <w:i/>
          <w:sz w:val="22"/>
          <w:szCs w:val="22"/>
          <w:lang w:val="en-GB"/>
        </w:rPr>
        <w:t>mandjuandades</w:t>
      </w:r>
      <w:r w:rsidR="00EE382F" w:rsidRPr="00E15D54">
        <w:rPr>
          <w:rFonts w:asciiTheme="minorHAnsi" w:hAnsiTheme="minorHAnsi"/>
          <w:sz w:val="22"/>
          <w:szCs w:val="22"/>
          <w:lang w:val="en-GB"/>
        </w:rPr>
        <w:t xml:space="preserve">, police, </w:t>
      </w:r>
      <w:r w:rsidR="00510FF3" w:rsidRPr="00E15D54">
        <w:rPr>
          <w:rFonts w:asciiTheme="minorHAnsi" w:hAnsiTheme="minorHAnsi"/>
          <w:sz w:val="22"/>
          <w:szCs w:val="22"/>
          <w:lang w:val="en-GB"/>
        </w:rPr>
        <w:t>and in the last two months with special focus on primary and secondary schools</w:t>
      </w:r>
      <w:r w:rsidR="00EE382F" w:rsidRPr="00E15D54">
        <w:rPr>
          <w:rFonts w:asciiTheme="minorHAnsi" w:hAnsiTheme="minorHAnsi"/>
          <w:sz w:val="22"/>
          <w:szCs w:val="22"/>
          <w:lang w:val="en-GB"/>
        </w:rPr>
        <w:t xml:space="preserve">); </w:t>
      </w:r>
      <w:r w:rsidR="00EE382F" w:rsidRPr="00E15D54">
        <w:rPr>
          <w:rFonts w:asciiTheme="minorHAnsi" w:hAnsiTheme="minorHAnsi"/>
          <w:sz w:val="22"/>
          <w:szCs w:val="22"/>
          <w:lang w:val="en-GB"/>
        </w:rPr>
        <w:lastRenderedPageBreak/>
        <w:t xml:space="preserve">The sessions in differents </w:t>
      </w:r>
      <w:r w:rsidR="00EE382F" w:rsidRPr="00E15D54">
        <w:rPr>
          <w:rFonts w:asciiTheme="minorHAnsi" w:hAnsiTheme="minorHAnsi"/>
          <w:i/>
          <w:sz w:val="22"/>
          <w:szCs w:val="22"/>
          <w:lang w:val="en-GB"/>
        </w:rPr>
        <w:t>tabancas</w:t>
      </w:r>
      <w:r w:rsidR="00510FF3" w:rsidRPr="00E15D54">
        <w:rPr>
          <w:rFonts w:asciiTheme="minorHAnsi" w:hAnsiTheme="minorHAnsi"/>
          <w:i/>
          <w:sz w:val="22"/>
          <w:szCs w:val="22"/>
          <w:lang w:val="en-GB"/>
        </w:rPr>
        <w:t xml:space="preserve"> and schools</w:t>
      </w:r>
      <w:r w:rsidR="00EE382F" w:rsidRPr="00E15D54">
        <w:rPr>
          <w:rFonts w:asciiTheme="minorHAnsi" w:hAnsiTheme="minorHAnsi"/>
          <w:i/>
          <w:sz w:val="22"/>
          <w:szCs w:val="22"/>
          <w:lang w:val="en-GB"/>
        </w:rPr>
        <w:t xml:space="preserve"> </w:t>
      </w:r>
      <w:r w:rsidR="00EE382F" w:rsidRPr="00E15D54">
        <w:rPr>
          <w:rFonts w:asciiTheme="minorHAnsi" w:hAnsiTheme="minorHAnsi"/>
          <w:sz w:val="22"/>
          <w:szCs w:val="22"/>
          <w:lang w:val="en-GB"/>
        </w:rPr>
        <w:t xml:space="preserve">in each region, </w:t>
      </w:r>
      <w:r w:rsidR="00510FF3" w:rsidRPr="00E15D54">
        <w:rPr>
          <w:rFonts w:asciiTheme="minorHAnsi" w:hAnsiTheme="minorHAnsi"/>
          <w:sz w:val="22"/>
          <w:szCs w:val="22"/>
          <w:lang w:val="en-GB"/>
        </w:rPr>
        <w:t xml:space="preserve">are </w:t>
      </w:r>
      <w:r w:rsidR="00EE382F" w:rsidRPr="00E15D54">
        <w:rPr>
          <w:rFonts w:asciiTheme="minorHAnsi" w:hAnsiTheme="minorHAnsi"/>
          <w:sz w:val="22"/>
          <w:szCs w:val="22"/>
          <w:lang w:val="en-GB"/>
        </w:rPr>
        <w:t>facilitated by 50 local animators (23 men and 27 women) and coordinated by 5 regionals coordinators and one national coordinator campaign;</w:t>
      </w:r>
    </w:p>
    <w:p w:rsidR="00B063B8" w:rsidRPr="00E15D54" w:rsidRDefault="007129A3" w:rsidP="00B063B8">
      <w:pPr>
        <w:pStyle w:val="ListParagraph"/>
        <w:widowControl/>
        <w:numPr>
          <w:ilvl w:val="0"/>
          <w:numId w:val="28"/>
        </w:numPr>
        <w:contextualSpacing/>
        <w:jc w:val="both"/>
        <w:rPr>
          <w:rFonts w:asciiTheme="minorHAnsi" w:hAnsiTheme="minorHAnsi"/>
          <w:sz w:val="22"/>
          <w:szCs w:val="22"/>
          <w:lang w:val="en-GB"/>
        </w:rPr>
      </w:pPr>
      <w:r w:rsidRPr="00E15D54">
        <w:rPr>
          <w:rFonts w:asciiTheme="minorHAnsi" w:hAnsiTheme="minorHAnsi"/>
          <w:sz w:val="22"/>
          <w:szCs w:val="22"/>
          <w:lang w:val="en-GB"/>
        </w:rPr>
        <w:t>91</w:t>
      </w:r>
      <w:r w:rsidR="00EE382F" w:rsidRPr="00E15D54">
        <w:rPr>
          <w:rFonts w:asciiTheme="minorHAnsi" w:hAnsiTheme="minorHAnsi"/>
          <w:sz w:val="22"/>
          <w:szCs w:val="22"/>
          <w:lang w:val="en-GB"/>
        </w:rPr>
        <w:t xml:space="preserve"> radio programmes</w:t>
      </w:r>
      <w:r w:rsidRPr="00E15D54">
        <w:rPr>
          <w:rFonts w:asciiTheme="minorHAnsi" w:hAnsiTheme="minorHAnsi"/>
          <w:sz w:val="22"/>
          <w:szCs w:val="22"/>
          <w:lang w:val="en-GB"/>
        </w:rPr>
        <w:t>/ spots</w:t>
      </w:r>
      <w:r w:rsidR="00EE382F" w:rsidRPr="00E15D54">
        <w:rPr>
          <w:rFonts w:asciiTheme="minorHAnsi" w:hAnsiTheme="minorHAnsi"/>
          <w:sz w:val="22"/>
          <w:szCs w:val="22"/>
          <w:lang w:val="en-GB"/>
        </w:rPr>
        <w:t xml:space="preserve"> were diffused in three different radios (one national and </w:t>
      </w:r>
      <w:r w:rsidR="00510FF3" w:rsidRPr="00E15D54">
        <w:rPr>
          <w:rFonts w:asciiTheme="minorHAnsi" w:hAnsiTheme="minorHAnsi"/>
          <w:sz w:val="22"/>
          <w:szCs w:val="22"/>
          <w:lang w:val="en-GB"/>
        </w:rPr>
        <w:t xml:space="preserve">six </w:t>
      </w:r>
      <w:r w:rsidR="00EE382F" w:rsidRPr="00E15D54">
        <w:rPr>
          <w:rFonts w:asciiTheme="minorHAnsi" w:hAnsiTheme="minorHAnsi"/>
          <w:sz w:val="22"/>
          <w:szCs w:val="22"/>
          <w:lang w:val="en-GB"/>
        </w:rPr>
        <w:t>communitarians).</w:t>
      </w:r>
    </w:p>
    <w:p w:rsidR="00B063B8" w:rsidRPr="00E15D54" w:rsidRDefault="00B063B8" w:rsidP="00B063B8">
      <w:pPr>
        <w:widowControl/>
        <w:ind w:left="420"/>
        <w:contextualSpacing/>
        <w:jc w:val="both"/>
        <w:rPr>
          <w:rFonts w:asciiTheme="minorHAnsi" w:hAnsiTheme="minorHAnsi"/>
          <w:sz w:val="22"/>
          <w:szCs w:val="22"/>
        </w:rPr>
      </w:pPr>
    </w:p>
    <w:p w:rsidR="00B063B8" w:rsidRPr="00E15D54" w:rsidRDefault="00B063B8" w:rsidP="00B063B8">
      <w:pPr>
        <w:widowControl/>
        <w:contextualSpacing/>
        <w:jc w:val="both"/>
        <w:rPr>
          <w:rFonts w:asciiTheme="minorHAnsi" w:hAnsiTheme="minorHAnsi" w:cs="Lucida Grande"/>
          <w:snapToGrid/>
          <w:sz w:val="22"/>
          <w:szCs w:val="22"/>
          <w:lang w:eastAsia="fr-FR"/>
        </w:rPr>
      </w:pPr>
      <w:r w:rsidRPr="00E15D54">
        <w:rPr>
          <w:rFonts w:asciiTheme="minorHAnsi" w:hAnsiTheme="minorHAnsi" w:cs="Lucida Grande"/>
          <w:snapToGrid/>
          <w:sz w:val="22"/>
          <w:szCs w:val="22"/>
          <w:lang w:eastAsia="fr-FR"/>
        </w:rPr>
        <w:t xml:space="preserve">The campaign is being a great opportunity to inform and raise awareness of different audiences on gender-based violence and the situation of the phenomenon in the country, but also to share and build with people new possibilities of relationships between men and women, which fully respect the human rights of women. </w:t>
      </w:r>
    </w:p>
    <w:p w:rsidR="00B063B8" w:rsidRPr="00E15D54" w:rsidRDefault="00B063B8" w:rsidP="00B063B8">
      <w:pPr>
        <w:widowControl/>
        <w:contextualSpacing/>
        <w:jc w:val="both"/>
        <w:rPr>
          <w:rFonts w:asciiTheme="minorHAnsi" w:hAnsiTheme="minorHAnsi" w:cs="Lucida Grande"/>
          <w:snapToGrid/>
          <w:sz w:val="22"/>
          <w:szCs w:val="22"/>
          <w:lang w:eastAsia="fr-FR"/>
        </w:rPr>
      </w:pPr>
      <w:r w:rsidRPr="00E15D54">
        <w:rPr>
          <w:rFonts w:asciiTheme="minorHAnsi" w:hAnsiTheme="minorHAnsi" w:cs="Lucida Grande"/>
          <w:snapToGrid/>
          <w:sz w:val="22"/>
          <w:szCs w:val="22"/>
          <w:lang w:eastAsia="fr-FR"/>
        </w:rPr>
        <w:t xml:space="preserve">Life stories, communities’ social and cultural practices serve themselves as knowledge instruments to deconstruct and reconstruct new possibilities, behaviours and attitudes concerning gender relations. </w:t>
      </w:r>
    </w:p>
    <w:p w:rsidR="00B063B8" w:rsidRPr="00E15D54" w:rsidRDefault="00B063B8" w:rsidP="00B063B8">
      <w:pPr>
        <w:widowControl/>
        <w:contextualSpacing/>
        <w:jc w:val="both"/>
        <w:rPr>
          <w:rFonts w:asciiTheme="minorHAnsi" w:hAnsiTheme="minorHAnsi"/>
          <w:snapToGrid/>
          <w:sz w:val="22"/>
          <w:szCs w:val="22"/>
        </w:rPr>
      </w:pPr>
      <w:r w:rsidRPr="00E15D54">
        <w:rPr>
          <w:rFonts w:asciiTheme="minorHAnsi" w:hAnsiTheme="minorHAnsi" w:cs="Lucida Grande"/>
          <w:snapToGrid/>
          <w:sz w:val="22"/>
          <w:szCs w:val="22"/>
          <w:lang w:eastAsia="fr-FR"/>
        </w:rPr>
        <w:t>The approach has allowed a greater awareness of the rights and surveillance of the community in relation to cases of violation of women's human rights.</w:t>
      </w:r>
    </w:p>
    <w:p w:rsidR="00EE382F" w:rsidRPr="00E15D54" w:rsidRDefault="00EE382F" w:rsidP="00EE382F">
      <w:pPr>
        <w:jc w:val="both"/>
        <w:rPr>
          <w:rFonts w:asciiTheme="minorHAnsi" w:hAnsiTheme="minorHAnsi"/>
          <w:sz w:val="22"/>
          <w:szCs w:val="22"/>
        </w:rPr>
      </w:pPr>
    </w:p>
    <w:p w:rsidR="00EE382F" w:rsidRPr="00E15D54" w:rsidRDefault="00EE382F" w:rsidP="00EE382F">
      <w:pPr>
        <w:jc w:val="both"/>
        <w:rPr>
          <w:rFonts w:asciiTheme="minorHAnsi" w:hAnsiTheme="minorHAnsi"/>
          <w:sz w:val="22"/>
          <w:szCs w:val="22"/>
        </w:rPr>
      </w:pPr>
      <w:r w:rsidRPr="00E15D54">
        <w:rPr>
          <w:rFonts w:asciiTheme="minorHAnsi" w:hAnsiTheme="minorHAnsi"/>
          <w:sz w:val="22"/>
          <w:szCs w:val="22"/>
        </w:rPr>
        <w:t xml:space="preserve">Globally the campaign is running well, the activities implemented in accordance with the project and the work plan, and the achieved results are above 90%. The implementation is being followed closely and with the UN Women guidance and additional activities are taking place, in order to consolidate the </w:t>
      </w:r>
      <w:r w:rsidR="00406ECD" w:rsidRPr="00E15D54">
        <w:rPr>
          <w:rFonts w:asciiTheme="minorHAnsi" w:hAnsiTheme="minorHAnsi"/>
          <w:sz w:val="22"/>
          <w:szCs w:val="22"/>
        </w:rPr>
        <w:t>learning</w:t>
      </w:r>
      <w:r w:rsidRPr="00E15D54">
        <w:rPr>
          <w:rFonts w:asciiTheme="minorHAnsi" w:hAnsiTheme="minorHAnsi"/>
          <w:sz w:val="22"/>
          <w:szCs w:val="22"/>
        </w:rPr>
        <w:t xml:space="preserve"> and maximize the expected outcome. </w:t>
      </w:r>
    </w:p>
    <w:p w:rsidR="008F54F6" w:rsidRPr="00E15D54" w:rsidRDefault="008F54F6" w:rsidP="00C5256E">
      <w:pPr>
        <w:tabs>
          <w:tab w:val="left" w:pos="1005"/>
        </w:tabs>
        <w:autoSpaceDE w:val="0"/>
        <w:autoSpaceDN w:val="0"/>
        <w:adjustRightInd w:val="0"/>
        <w:jc w:val="both"/>
        <w:rPr>
          <w:rFonts w:ascii="Calibri" w:hAnsi="Calibri"/>
          <w:b/>
          <w:sz w:val="22"/>
          <w:szCs w:val="22"/>
          <w:lang w:val="en-US"/>
        </w:rPr>
      </w:pPr>
    </w:p>
    <w:p w:rsidR="006628CC" w:rsidRPr="00E15D54" w:rsidRDefault="006628CC" w:rsidP="006628CC">
      <w:pPr>
        <w:pStyle w:val="BodyText2"/>
        <w:jc w:val="both"/>
        <w:rPr>
          <w:rFonts w:ascii="Calibri" w:hAnsi="Calibri" w:cs="Arial"/>
          <w:b/>
          <w:szCs w:val="22"/>
          <w:lang w:val="en-US" w:eastAsia="zh-CN"/>
        </w:rPr>
      </w:pPr>
      <w:r w:rsidRPr="00E15D54">
        <w:rPr>
          <w:rFonts w:ascii="Calibri" w:hAnsi="Calibri" w:cs="Arial"/>
          <w:b/>
          <w:szCs w:val="22"/>
          <w:lang w:val="en-US" w:eastAsia="zh-CN"/>
        </w:rPr>
        <w:t>Measures taken for the sustainability of the joint programme:</w:t>
      </w:r>
    </w:p>
    <w:p w:rsidR="007B71CB" w:rsidRPr="00E15D54" w:rsidRDefault="007B71CB" w:rsidP="00345809">
      <w:pPr>
        <w:rPr>
          <w:rFonts w:ascii="Calibri" w:hAnsi="Calibri"/>
          <w:b/>
          <w:sz w:val="22"/>
          <w:szCs w:val="22"/>
          <w:highlight w:val="yellow"/>
          <w:lang w:val="en-US"/>
        </w:rPr>
      </w:pPr>
    </w:p>
    <w:p w:rsidR="00364605" w:rsidRPr="00E15D54" w:rsidRDefault="00364605" w:rsidP="00DE18A9">
      <w:pPr>
        <w:shd w:val="clear" w:color="auto" w:fill="FFFFFF" w:themeFill="background1"/>
        <w:jc w:val="both"/>
        <w:rPr>
          <w:rFonts w:ascii="Calibri" w:hAnsi="Calibri"/>
          <w:sz w:val="22"/>
          <w:szCs w:val="22"/>
          <w:lang w:val="en-US"/>
        </w:rPr>
      </w:pPr>
      <w:r w:rsidRPr="00E15D54">
        <w:rPr>
          <w:rFonts w:ascii="Calibri" w:hAnsi="Calibri"/>
          <w:sz w:val="22"/>
          <w:szCs w:val="22"/>
          <w:lang w:val="en-US"/>
        </w:rPr>
        <w:t xml:space="preserve">The sustainability of the joint programme is mainly linked to national ownership, and working collectively the programme is ensuring that all partners share common objectives and </w:t>
      </w:r>
      <w:r w:rsidR="00BA5108" w:rsidRPr="00E15D54">
        <w:rPr>
          <w:rFonts w:ascii="Calibri" w:hAnsi="Calibri"/>
          <w:sz w:val="22"/>
          <w:szCs w:val="22"/>
          <w:lang w:val="en-US"/>
        </w:rPr>
        <w:t>goals as</w:t>
      </w:r>
      <w:r w:rsidRPr="00E15D54">
        <w:rPr>
          <w:rFonts w:ascii="Calibri" w:hAnsi="Calibri"/>
          <w:sz w:val="22"/>
          <w:szCs w:val="22"/>
          <w:lang w:val="en-US"/>
        </w:rPr>
        <w:t xml:space="preserve"> well as </w:t>
      </w:r>
      <w:r w:rsidR="004E4115" w:rsidRPr="00E15D54">
        <w:rPr>
          <w:rFonts w:ascii="Calibri" w:hAnsi="Calibri"/>
          <w:sz w:val="22"/>
          <w:szCs w:val="22"/>
          <w:lang w:val="en-US"/>
        </w:rPr>
        <w:t xml:space="preserve">implementing </w:t>
      </w:r>
      <w:r w:rsidR="004F616D" w:rsidRPr="00E15D54">
        <w:rPr>
          <w:rFonts w:ascii="Calibri" w:hAnsi="Calibri"/>
          <w:sz w:val="22"/>
          <w:szCs w:val="22"/>
          <w:lang w:val="en-US"/>
        </w:rPr>
        <w:t>complementary and</w:t>
      </w:r>
      <w:r w:rsidRPr="00E15D54">
        <w:rPr>
          <w:rFonts w:ascii="Calibri" w:hAnsi="Calibri"/>
          <w:sz w:val="22"/>
          <w:szCs w:val="22"/>
          <w:lang w:val="en-US"/>
        </w:rPr>
        <w:t xml:space="preserve"> </w:t>
      </w:r>
      <w:r w:rsidR="00FE1680" w:rsidRPr="00E15D54">
        <w:rPr>
          <w:rFonts w:ascii="Calibri" w:hAnsi="Calibri"/>
          <w:sz w:val="22"/>
          <w:szCs w:val="22"/>
          <w:lang w:val="en-US"/>
        </w:rPr>
        <w:t>promoting information</w:t>
      </w:r>
      <w:r w:rsidRPr="00E15D54">
        <w:rPr>
          <w:rFonts w:ascii="Calibri" w:hAnsi="Calibri"/>
          <w:sz w:val="22"/>
          <w:szCs w:val="22"/>
          <w:lang w:val="en-US"/>
        </w:rPr>
        <w:t xml:space="preserve"> exchanges.</w:t>
      </w:r>
    </w:p>
    <w:p w:rsidR="00AC7F7D" w:rsidRPr="00DE18A9" w:rsidRDefault="00BA5108" w:rsidP="00DE18A9">
      <w:pPr>
        <w:pStyle w:val="NoSpacing"/>
        <w:jc w:val="both"/>
        <w:rPr>
          <w:rFonts w:asciiTheme="minorHAnsi" w:hAnsiTheme="minorHAnsi"/>
          <w:b/>
          <w:lang w:val="en-US"/>
        </w:rPr>
      </w:pPr>
      <w:r w:rsidRPr="00AC7F7D">
        <w:rPr>
          <w:rFonts w:asciiTheme="minorHAnsi" w:hAnsiTheme="minorHAnsi"/>
          <w:lang w:val="en-US"/>
        </w:rPr>
        <w:t xml:space="preserve">It is planned that joint programme management committee (PMC) will set up a </w:t>
      </w:r>
      <w:r w:rsidR="00B16E0E" w:rsidRPr="00AC7F7D">
        <w:rPr>
          <w:rFonts w:asciiTheme="minorHAnsi" w:hAnsiTheme="minorHAnsi"/>
          <w:lang w:val="en-US"/>
        </w:rPr>
        <w:t>consultation phase</w:t>
      </w:r>
      <w:r w:rsidRPr="00AC7F7D">
        <w:rPr>
          <w:rFonts w:asciiTheme="minorHAnsi" w:hAnsiTheme="minorHAnsi"/>
          <w:lang w:val="en-US"/>
        </w:rPr>
        <w:t xml:space="preserve"> </w:t>
      </w:r>
      <w:r w:rsidR="004E4115" w:rsidRPr="00AC7F7D">
        <w:rPr>
          <w:rFonts w:asciiTheme="minorHAnsi" w:hAnsiTheme="minorHAnsi"/>
          <w:lang w:val="en-US"/>
        </w:rPr>
        <w:t xml:space="preserve">in the </w:t>
      </w:r>
      <w:r w:rsidR="00AC7F7D" w:rsidRPr="00AC7F7D">
        <w:rPr>
          <w:rFonts w:asciiTheme="minorHAnsi" w:hAnsiTheme="minorHAnsi"/>
          <w:lang w:val="en-US"/>
        </w:rPr>
        <w:t>first quarter of 2013</w:t>
      </w:r>
      <w:r w:rsidR="00B16E0E" w:rsidRPr="00AC7F7D">
        <w:rPr>
          <w:rFonts w:asciiTheme="minorHAnsi" w:hAnsiTheme="minorHAnsi"/>
          <w:lang w:val="en-US"/>
        </w:rPr>
        <w:t xml:space="preserve"> in the light of the current experiences shared with the agencies and national stakeholders, on</w:t>
      </w:r>
      <w:r w:rsidRPr="00AC7F7D">
        <w:rPr>
          <w:rFonts w:asciiTheme="minorHAnsi" w:hAnsiTheme="minorHAnsi"/>
          <w:lang w:val="en-US"/>
        </w:rPr>
        <w:t xml:space="preserve"> how to better integrate sustainable strategy aspects to the programme that </w:t>
      </w:r>
      <w:r w:rsidR="00345E28" w:rsidRPr="00AC7F7D">
        <w:rPr>
          <w:rFonts w:asciiTheme="minorHAnsi" w:hAnsiTheme="minorHAnsi"/>
          <w:lang w:val="en-US"/>
        </w:rPr>
        <w:t>can be</w:t>
      </w:r>
      <w:r w:rsidRPr="00AC7F7D">
        <w:rPr>
          <w:rFonts w:asciiTheme="minorHAnsi" w:hAnsiTheme="minorHAnsi"/>
          <w:lang w:val="en-US"/>
        </w:rPr>
        <w:t xml:space="preserve"> realistically </w:t>
      </w:r>
      <w:r w:rsidR="00345E28" w:rsidRPr="00AC7F7D">
        <w:rPr>
          <w:rFonts w:asciiTheme="minorHAnsi" w:hAnsiTheme="minorHAnsi"/>
          <w:lang w:val="en-US"/>
        </w:rPr>
        <w:t>maintained by</w:t>
      </w:r>
      <w:r w:rsidRPr="00AC7F7D">
        <w:rPr>
          <w:rFonts w:asciiTheme="minorHAnsi" w:hAnsiTheme="minorHAnsi"/>
          <w:lang w:val="en-US"/>
        </w:rPr>
        <w:t xml:space="preserve"> national authorities.</w:t>
      </w:r>
      <w:r w:rsidR="00345E28" w:rsidRPr="00AC7F7D">
        <w:rPr>
          <w:rFonts w:asciiTheme="minorHAnsi" w:hAnsiTheme="minorHAnsi"/>
          <w:lang w:val="en-US"/>
        </w:rPr>
        <w:t xml:space="preserve"> The programme has also </w:t>
      </w:r>
      <w:r w:rsidR="00AC7F7D" w:rsidRPr="00AC7F7D">
        <w:rPr>
          <w:rFonts w:asciiTheme="minorHAnsi" w:hAnsiTheme="minorHAnsi"/>
          <w:lang w:val="en-US"/>
        </w:rPr>
        <w:t>already identified</w:t>
      </w:r>
      <w:r w:rsidR="00345E28" w:rsidRPr="00AC7F7D">
        <w:rPr>
          <w:rFonts w:asciiTheme="minorHAnsi" w:hAnsiTheme="minorHAnsi"/>
          <w:lang w:val="en-US"/>
        </w:rPr>
        <w:t xml:space="preserve"> potential donors to contribute to the achievement of the MDGs </w:t>
      </w:r>
      <w:r w:rsidR="00DE18A9" w:rsidRPr="00AC7F7D">
        <w:rPr>
          <w:rFonts w:asciiTheme="minorHAnsi" w:hAnsiTheme="minorHAnsi"/>
          <w:lang w:val="en-US"/>
        </w:rPr>
        <w:t>focusing on</w:t>
      </w:r>
      <w:r w:rsidR="00345E28" w:rsidRPr="00AC7F7D">
        <w:rPr>
          <w:rFonts w:asciiTheme="minorHAnsi" w:hAnsiTheme="minorHAnsi"/>
          <w:lang w:val="en-US"/>
        </w:rPr>
        <w:t xml:space="preserve"> poverty and access to justice for all, and has developed a resource mobilization strategy.</w:t>
      </w:r>
      <w:r w:rsidR="00AC7F7D" w:rsidRPr="00AC7F7D">
        <w:rPr>
          <w:rFonts w:asciiTheme="minorHAnsi" w:hAnsiTheme="minorHAnsi"/>
          <w:lang w:val="en-US"/>
        </w:rPr>
        <w:t xml:space="preserve"> In order to assure a coherent strategy for the sustainability of the programme it is really </w:t>
      </w:r>
      <w:r w:rsidR="00DE18A9" w:rsidRPr="00AC7F7D">
        <w:rPr>
          <w:rFonts w:asciiTheme="minorHAnsi" w:hAnsiTheme="minorHAnsi"/>
          <w:lang w:val="en-US"/>
        </w:rPr>
        <w:t>necessary,</w:t>
      </w:r>
      <w:r w:rsidR="00AC7F7D" w:rsidRPr="00AC7F7D">
        <w:rPr>
          <w:rFonts w:asciiTheme="minorHAnsi" w:hAnsiTheme="minorHAnsi"/>
          <w:lang w:val="en-US"/>
        </w:rPr>
        <w:t xml:space="preserve"> according to the current political transition situation to care the following priorities: </w:t>
      </w:r>
      <w:r w:rsidR="00AC7F7D" w:rsidRPr="00AC7F7D">
        <w:rPr>
          <w:rFonts w:asciiTheme="minorHAnsi" w:hAnsiTheme="minorHAnsi"/>
          <w:b/>
          <w:lang w:val="en-US"/>
        </w:rPr>
        <w:t>a) Enhancing State Institutions</w:t>
      </w:r>
      <w:r w:rsidR="00DE18A9">
        <w:rPr>
          <w:rFonts w:asciiTheme="minorHAnsi" w:hAnsiTheme="minorHAnsi"/>
          <w:b/>
          <w:lang w:val="en-US"/>
        </w:rPr>
        <w:t>:</w:t>
      </w:r>
      <w:r w:rsidR="00AC7F7D" w:rsidRPr="00AC7F7D">
        <w:rPr>
          <w:rFonts w:asciiTheme="minorHAnsi" w:hAnsiTheme="minorHAnsi"/>
          <w:b/>
          <w:lang w:val="en-US"/>
        </w:rPr>
        <w:t xml:space="preserve"> </w:t>
      </w:r>
      <w:r w:rsidR="00AC7F7D" w:rsidRPr="00AC7F7D">
        <w:rPr>
          <w:rFonts w:asciiTheme="minorHAnsi" w:hAnsiTheme="minorHAnsi"/>
          <w:lang w:val="en-US"/>
        </w:rPr>
        <w:t xml:space="preserve">The UN already supports the central state with minimal service delivery, but more needs to be done to re-build the interest of the population in the affairs of the state. The main challenge covers the citizenship-sensitive approach across its programming with the aim of </w:t>
      </w:r>
      <w:r w:rsidR="00AC7F7D" w:rsidRPr="00AC7F7D">
        <w:rPr>
          <w:rFonts w:asciiTheme="minorHAnsi" w:hAnsiTheme="minorHAnsi"/>
          <w:b/>
          <w:lang w:val="en-US"/>
        </w:rPr>
        <w:t>turning spectators into active citizens.</w:t>
      </w:r>
      <w:r w:rsidR="00AC7F7D" w:rsidRPr="00AC7F7D">
        <w:rPr>
          <w:rFonts w:asciiTheme="minorHAnsi" w:hAnsiTheme="minorHAnsi"/>
          <w:lang w:val="en-US"/>
        </w:rPr>
        <w:t xml:space="preserve"> This undertaking is the most challenging but also the most critical in freeing Guinea Bissau from the quagmire of instability </w:t>
      </w:r>
      <w:r w:rsidR="00DE18A9" w:rsidRPr="00AC7F7D">
        <w:rPr>
          <w:rFonts w:asciiTheme="minorHAnsi" w:hAnsiTheme="minorHAnsi"/>
          <w:lang w:val="en-US"/>
        </w:rPr>
        <w:t>in</w:t>
      </w:r>
      <w:r w:rsidR="00AC7F7D" w:rsidRPr="00AC7F7D">
        <w:rPr>
          <w:rFonts w:asciiTheme="minorHAnsi" w:hAnsiTheme="minorHAnsi"/>
          <w:lang w:val="en-US"/>
        </w:rPr>
        <w:t xml:space="preserve"> the next, the first step should be pronounced support to the local governance apparatus to establish an improved state and society relationship. At local governance levels, the political opening to reforming the state apparatus is more conducive. The strategy and assumption here is that once the population see the dividend of service delivery, they will engage more forcefully in the governance system. At the central level, although space is much narrower, opportunities for reform do exist in the justice system;</w:t>
      </w:r>
      <w:r w:rsidR="00AC7F7D" w:rsidRPr="00AC7F7D">
        <w:rPr>
          <w:rFonts w:asciiTheme="minorHAnsi" w:hAnsiTheme="minorHAnsi"/>
          <w:b/>
          <w:lang w:val="en-US"/>
        </w:rPr>
        <w:t xml:space="preserve"> (b) Promote initiatives to change the dynamic of political-military relations</w:t>
      </w:r>
      <w:r w:rsidR="00DE18A9">
        <w:rPr>
          <w:rFonts w:asciiTheme="minorHAnsi" w:hAnsiTheme="minorHAnsi"/>
          <w:b/>
          <w:lang w:val="en-US"/>
        </w:rPr>
        <w:t xml:space="preserve">: </w:t>
      </w:r>
      <w:r w:rsidR="00AC7F7D" w:rsidRPr="00AC7F7D">
        <w:rPr>
          <w:rFonts w:asciiTheme="minorHAnsi" w:hAnsiTheme="minorHAnsi"/>
          <w:color w:val="000000"/>
          <w:lang w:val="en-US"/>
        </w:rPr>
        <w:t>Assist the country in breaking the current political-military dynamics that prevent real and meaningful progress towards building peace, stability and creating the conditions for development. Past experience and opinions of national partners have shown that the phenomenon of the rule of might cannot be approached successfully without two key aspects being in place: 1) The complete and unreserved commitment and political will of the political establishment to carry out the reforms identified as necessary on the basis of and adhering to international standards and norms of rule of law and good governance; 2) Reform cannot be limited to addressing the problems of the armed forces. To have any chance of success, a reform process has to tackle the armed forces as well as the civilian political establishment in parallel since it is important to bear in mind that the military and politicians actively seek mutual support.</w:t>
      </w:r>
      <w:r w:rsidR="00AC7F7D" w:rsidRPr="00AC7F7D">
        <w:rPr>
          <w:rFonts w:asciiTheme="minorHAnsi" w:hAnsiTheme="minorHAnsi"/>
          <w:lang w:val="en-US"/>
        </w:rPr>
        <w:t xml:space="preserve"> </w:t>
      </w:r>
      <w:r w:rsidR="00AC7F7D" w:rsidRPr="00AC7F7D">
        <w:rPr>
          <w:rFonts w:asciiTheme="minorHAnsi" w:hAnsiTheme="minorHAnsi"/>
          <w:b/>
          <w:lang w:val="en-US"/>
        </w:rPr>
        <w:t>C) Strengthen state capacity to effectively address impunity:</w:t>
      </w:r>
      <w:r w:rsidR="00AC7F7D" w:rsidRPr="00AC7F7D">
        <w:rPr>
          <w:rFonts w:asciiTheme="minorHAnsi" w:hAnsiTheme="minorHAnsi"/>
          <w:lang w:val="en-US"/>
        </w:rPr>
        <w:t xml:space="preserve"> </w:t>
      </w:r>
      <w:r w:rsidR="00AC7F7D" w:rsidRPr="00AC7F7D">
        <w:rPr>
          <w:rFonts w:asciiTheme="minorHAnsi" w:hAnsiTheme="minorHAnsi"/>
          <w:color w:val="000000"/>
          <w:lang w:val="en-US"/>
        </w:rPr>
        <w:t xml:space="preserve">Civilian oversight over the state and its institutions has to be a key factor to ensure the rule of law. A three-pronged approach should be used:  1) A process of rejuvenating and modernizing the </w:t>
      </w:r>
      <w:r w:rsidR="00AC7F7D" w:rsidRPr="00AC7F7D">
        <w:rPr>
          <w:rFonts w:asciiTheme="minorHAnsi" w:hAnsiTheme="minorHAnsi"/>
          <w:color w:val="000000"/>
          <w:lang w:val="en-US"/>
        </w:rPr>
        <w:lastRenderedPageBreak/>
        <w:t>military and uniformed structures through a process of demobilization, a process employed successfully elsewhere and for which plans have been developed, including for the mechanisms to implement retirement and or reintegration of officers; coupled with 2) a parallel political reform process backed by 3) the reform of the public administration system.</w:t>
      </w:r>
      <w:r w:rsidR="00AC7F7D" w:rsidRPr="00AC7F7D">
        <w:rPr>
          <w:rFonts w:asciiTheme="minorHAnsi" w:hAnsiTheme="minorHAnsi"/>
          <w:lang w:val="en-US"/>
        </w:rPr>
        <w:t xml:space="preserve"> Ensure sustained support for the implementation of the government strategy defined and, on the other hand, the fight against impunity will ultimately be fostered by the overall efforts aimed at strengthening state institutions, in particular by successes in the Justice and Security Sector reforms. </w:t>
      </w:r>
      <w:r w:rsidR="00AC7F7D" w:rsidRPr="00AC7F7D">
        <w:rPr>
          <w:rFonts w:asciiTheme="minorHAnsi" w:hAnsiTheme="minorHAnsi"/>
          <w:b/>
          <w:lang w:val="en-US"/>
        </w:rPr>
        <w:t>The assumption is that in the long run, an effective approach to addressing impunity is not conceivable in the absence of the restructuring of the defense and security forces, a functioning justice system and an empowered population that is aware of, and demands, the implementation of its rights and freedoms</w:t>
      </w:r>
    </w:p>
    <w:p w:rsidR="00AC7F7D" w:rsidRDefault="00AC7F7D" w:rsidP="00AC7F7D">
      <w:pPr>
        <w:pStyle w:val="NoSpacing"/>
        <w:jc w:val="both"/>
        <w:rPr>
          <w:color w:val="000000"/>
          <w:sz w:val="20"/>
          <w:szCs w:val="20"/>
          <w:lang w:val="en-US"/>
        </w:rPr>
      </w:pPr>
    </w:p>
    <w:p w:rsidR="00AC7F7D" w:rsidRDefault="00AC7F7D" w:rsidP="00AC7F7D">
      <w:pPr>
        <w:pStyle w:val="NoSpacing"/>
        <w:jc w:val="both"/>
        <w:rPr>
          <w:sz w:val="20"/>
          <w:szCs w:val="20"/>
          <w:lang w:val="en-US"/>
        </w:rPr>
      </w:pPr>
    </w:p>
    <w:p w:rsidR="00AC7F7D" w:rsidRDefault="00AC7F7D" w:rsidP="00AC7F7D">
      <w:pPr>
        <w:pStyle w:val="NoSpacing"/>
        <w:jc w:val="both"/>
        <w:rPr>
          <w:color w:val="000000"/>
          <w:sz w:val="20"/>
          <w:szCs w:val="20"/>
          <w:lang w:val="en-US"/>
        </w:rPr>
      </w:pPr>
    </w:p>
    <w:p w:rsidR="00AC7F7D" w:rsidRPr="009B2F08" w:rsidRDefault="00AC7F7D" w:rsidP="00AC7F7D">
      <w:pPr>
        <w:pStyle w:val="NoSpacing"/>
        <w:framePr w:hSpace="180" w:wrap="around" w:vAnchor="text" w:hAnchor="text" w:xAlign="right" w:y="1"/>
        <w:suppressOverlap/>
        <w:jc w:val="both"/>
        <w:rPr>
          <w:sz w:val="4"/>
          <w:szCs w:val="4"/>
          <w:lang w:val="en-US"/>
        </w:rPr>
      </w:pPr>
    </w:p>
    <w:p w:rsidR="00345809" w:rsidRPr="00E15D54" w:rsidRDefault="00FF7E24" w:rsidP="00345809">
      <w:pPr>
        <w:rPr>
          <w:rFonts w:ascii="Calibri" w:hAnsi="Calibri"/>
          <w:b/>
          <w:sz w:val="22"/>
          <w:szCs w:val="22"/>
        </w:rPr>
      </w:pPr>
      <w:r w:rsidRPr="00E15D54">
        <w:rPr>
          <w:rFonts w:ascii="Calibri" w:hAnsi="Calibri"/>
          <w:b/>
          <w:sz w:val="22"/>
          <w:szCs w:val="22"/>
        </w:rPr>
        <w:t>A</w:t>
      </w:r>
      <w:r w:rsidR="005F4342" w:rsidRPr="00E15D54">
        <w:rPr>
          <w:rFonts w:ascii="Calibri" w:hAnsi="Calibri"/>
          <w:b/>
          <w:sz w:val="22"/>
          <w:szCs w:val="22"/>
        </w:rPr>
        <w:t xml:space="preserve">re </w:t>
      </w:r>
      <w:r w:rsidR="00ED2D9B" w:rsidRPr="00E15D54">
        <w:rPr>
          <w:rFonts w:ascii="Calibri" w:hAnsi="Calibri"/>
          <w:b/>
          <w:sz w:val="22"/>
          <w:szCs w:val="22"/>
        </w:rPr>
        <w:t xml:space="preserve">there difficulties in the implementation? </w:t>
      </w:r>
      <w:r w:rsidR="00F87D3C" w:rsidRPr="00E15D54">
        <w:rPr>
          <w:rFonts w:ascii="Calibri" w:hAnsi="Calibri"/>
          <w:b/>
          <w:sz w:val="22"/>
          <w:szCs w:val="22"/>
        </w:rPr>
        <w:t>What</w:t>
      </w:r>
      <w:r w:rsidR="00ED2D9B" w:rsidRPr="00E15D54">
        <w:rPr>
          <w:rFonts w:ascii="Calibri" w:hAnsi="Calibri"/>
          <w:b/>
          <w:sz w:val="22"/>
          <w:szCs w:val="22"/>
        </w:rPr>
        <w:t xml:space="preserve"> are the causes of these</w:t>
      </w:r>
      <w:r w:rsidR="00345809" w:rsidRPr="00E15D54">
        <w:rPr>
          <w:rFonts w:ascii="Calibri" w:hAnsi="Calibri"/>
          <w:b/>
          <w:sz w:val="22"/>
          <w:szCs w:val="22"/>
        </w:rPr>
        <w:t xml:space="preserve"> difficulties? Please </w:t>
      </w:r>
      <w:r w:rsidR="006F38AE" w:rsidRPr="00E15D54">
        <w:rPr>
          <w:rFonts w:ascii="Calibri" w:hAnsi="Calibri"/>
          <w:b/>
          <w:sz w:val="22"/>
          <w:szCs w:val="22"/>
        </w:rPr>
        <w:t>check the most suitable option</w:t>
      </w:r>
      <w:r w:rsidR="00345809" w:rsidRPr="00E15D54">
        <w:rPr>
          <w:rFonts w:ascii="Calibri" w:hAnsi="Calibri"/>
          <w:b/>
          <w:sz w:val="22"/>
          <w:szCs w:val="22"/>
        </w:rPr>
        <w:t xml:space="preserve">  </w:t>
      </w:r>
    </w:p>
    <w:p w:rsidR="00345809" w:rsidRPr="00E15D54" w:rsidRDefault="00A96861" w:rsidP="00A96861">
      <w:pPr>
        <w:ind w:left="1440"/>
        <w:rPr>
          <w:rFonts w:ascii="Calibri" w:hAnsi="Calibri"/>
          <w:sz w:val="22"/>
          <w:szCs w:val="22"/>
        </w:rPr>
      </w:pPr>
      <w:r w:rsidRPr="00E15D54">
        <w:rPr>
          <w:rFonts w:ascii="Calibri" w:hAnsi="Calibri"/>
          <w:sz w:val="22"/>
          <w:szCs w:val="22"/>
        </w:rPr>
        <w:t>b.</w:t>
      </w:r>
    </w:p>
    <w:p w:rsidR="009F4C76" w:rsidRPr="00E15D54" w:rsidRDefault="009F4C76" w:rsidP="00A96861">
      <w:pPr>
        <w:ind w:left="1440"/>
        <w:rPr>
          <w:rFonts w:ascii="Calibri" w:hAnsi="Calibri"/>
          <w:sz w:val="22"/>
          <w:szCs w:val="22"/>
        </w:rPr>
      </w:pPr>
    </w:p>
    <w:p w:rsidR="00345809" w:rsidRPr="00E15D54" w:rsidRDefault="007A286C" w:rsidP="00ED2D9B">
      <w:pPr>
        <w:ind w:left="1440"/>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FA347A"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ED2D9B" w:rsidRPr="00E15D54">
        <w:rPr>
          <w:rFonts w:ascii="Calibri" w:hAnsi="Calibri"/>
          <w:sz w:val="22"/>
          <w:szCs w:val="22"/>
        </w:rPr>
        <w:t xml:space="preserve"> </w:t>
      </w:r>
      <w:r w:rsidR="00345809" w:rsidRPr="00E15D54">
        <w:rPr>
          <w:rFonts w:ascii="Calibri" w:hAnsi="Calibri"/>
          <w:sz w:val="22"/>
          <w:szCs w:val="22"/>
        </w:rPr>
        <w:t>UN agency Coordination</w:t>
      </w:r>
    </w:p>
    <w:p w:rsidR="00C22CBF" w:rsidRPr="00E15D54" w:rsidRDefault="007A286C" w:rsidP="00ED2D9B">
      <w:pPr>
        <w:ind w:left="1440"/>
        <w:rPr>
          <w:rFonts w:ascii="Calibri" w:hAnsi="Calibri"/>
          <w:sz w:val="22"/>
          <w:szCs w:val="22"/>
        </w:rPr>
      </w:pPr>
      <w:r w:rsidRPr="00E15D54">
        <w:rPr>
          <w:rFonts w:ascii="Calibri" w:hAnsi="Calibri"/>
          <w:sz w:val="22"/>
          <w:szCs w:val="22"/>
        </w:rPr>
        <w:fldChar w:fldCharType="begin">
          <w:ffData>
            <w:name w:val="Check13"/>
            <w:enabled/>
            <w:calcOnExit w:val="0"/>
            <w:checkBox>
              <w:sizeAuto/>
              <w:default w:val="0"/>
            </w:checkBox>
          </w:ffData>
        </w:fldChar>
      </w:r>
      <w:r w:rsidR="00ED2D9B"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ED2D9B" w:rsidRPr="00E15D54">
        <w:rPr>
          <w:rFonts w:ascii="Calibri" w:hAnsi="Calibri"/>
          <w:sz w:val="22"/>
          <w:szCs w:val="22"/>
        </w:rPr>
        <w:t xml:space="preserve"> </w:t>
      </w:r>
      <w:r w:rsidR="00345809" w:rsidRPr="00E15D54">
        <w:rPr>
          <w:rFonts w:ascii="Calibri" w:hAnsi="Calibri"/>
          <w:sz w:val="22"/>
          <w:szCs w:val="22"/>
        </w:rPr>
        <w:t xml:space="preserve">Coordination with Government </w:t>
      </w:r>
    </w:p>
    <w:p w:rsidR="00345809" w:rsidRPr="00E15D54" w:rsidRDefault="007A286C" w:rsidP="00ED2D9B">
      <w:pPr>
        <w:ind w:left="1440"/>
        <w:rPr>
          <w:rFonts w:ascii="Calibri" w:hAnsi="Calibri"/>
          <w:sz w:val="22"/>
          <w:szCs w:val="22"/>
        </w:rPr>
      </w:pPr>
      <w:r w:rsidRPr="00E15D54">
        <w:rPr>
          <w:rFonts w:ascii="Calibri" w:hAnsi="Calibri"/>
          <w:sz w:val="22"/>
          <w:szCs w:val="22"/>
        </w:rPr>
        <w:fldChar w:fldCharType="begin">
          <w:ffData>
            <w:name w:val="Check13"/>
            <w:enabled/>
            <w:calcOnExit w:val="0"/>
            <w:checkBox>
              <w:sizeAuto/>
              <w:default w:val="0"/>
            </w:checkBox>
          </w:ffData>
        </w:fldChar>
      </w:r>
      <w:r w:rsidR="00ED2D9B"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ED2D9B" w:rsidRPr="00E15D54">
        <w:rPr>
          <w:rFonts w:ascii="Calibri" w:hAnsi="Calibri"/>
          <w:sz w:val="22"/>
          <w:szCs w:val="22"/>
        </w:rPr>
        <w:t xml:space="preserve"> </w:t>
      </w:r>
      <w:r w:rsidR="00C22CBF" w:rsidRPr="00E15D54">
        <w:rPr>
          <w:rFonts w:ascii="Calibri" w:hAnsi="Calibri"/>
          <w:sz w:val="22"/>
          <w:szCs w:val="22"/>
        </w:rPr>
        <w:t>Coordination within the Government (s)</w:t>
      </w:r>
    </w:p>
    <w:p w:rsidR="00345809" w:rsidRPr="00E15D54" w:rsidRDefault="007A286C" w:rsidP="00ED2D9B">
      <w:pPr>
        <w:ind w:left="1440"/>
        <w:rPr>
          <w:rFonts w:ascii="Calibri" w:hAnsi="Calibri"/>
          <w:sz w:val="22"/>
          <w:szCs w:val="22"/>
        </w:rPr>
      </w:pPr>
      <w:r w:rsidRPr="00E15D54">
        <w:rPr>
          <w:rFonts w:ascii="Calibri" w:hAnsi="Calibri"/>
          <w:sz w:val="22"/>
          <w:szCs w:val="22"/>
        </w:rPr>
        <w:fldChar w:fldCharType="begin">
          <w:ffData>
            <w:name w:val="Check13"/>
            <w:enabled/>
            <w:calcOnExit w:val="0"/>
            <w:checkBox>
              <w:sizeAuto/>
              <w:default w:val="0"/>
            </w:checkBox>
          </w:ffData>
        </w:fldChar>
      </w:r>
      <w:r w:rsidR="00ED2D9B"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ED2D9B" w:rsidRPr="00E15D54">
        <w:rPr>
          <w:rFonts w:ascii="Calibri" w:hAnsi="Calibri"/>
          <w:sz w:val="22"/>
          <w:szCs w:val="22"/>
        </w:rPr>
        <w:t xml:space="preserve"> </w:t>
      </w:r>
      <w:r w:rsidR="00345809" w:rsidRPr="00E15D54">
        <w:rPr>
          <w:rFonts w:ascii="Calibri" w:hAnsi="Calibri"/>
          <w:sz w:val="22"/>
          <w:szCs w:val="22"/>
        </w:rPr>
        <w:t>Administrative (Procurement, etc)  /Financial (management of funds, availability, budget revision, etc)</w:t>
      </w:r>
    </w:p>
    <w:p w:rsidR="00345809" w:rsidRPr="00E15D54" w:rsidRDefault="007A286C" w:rsidP="00ED2D9B">
      <w:pPr>
        <w:ind w:left="1440"/>
        <w:rPr>
          <w:rFonts w:ascii="Calibri" w:hAnsi="Calibri"/>
          <w:sz w:val="22"/>
          <w:szCs w:val="22"/>
        </w:rPr>
      </w:pPr>
      <w:r w:rsidRPr="00E15D54">
        <w:rPr>
          <w:rFonts w:ascii="Calibri" w:hAnsi="Calibri"/>
          <w:sz w:val="22"/>
          <w:szCs w:val="22"/>
        </w:rPr>
        <w:fldChar w:fldCharType="begin">
          <w:ffData>
            <w:name w:val="Check13"/>
            <w:enabled/>
            <w:calcOnExit w:val="0"/>
            <w:checkBox>
              <w:sizeAuto/>
              <w:default w:val="0"/>
            </w:checkBox>
          </w:ffData>
        </w:fldChar>
      </w:r>
      <w:r w:rsidR="004E4115"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4E4115" w:rsidRPr="00E15D54">
        <w:rPr>
          <w:rFonts w:ascii="Calibri" w:hAnsi="Calibri"/>
          <w:sz w:val="22"/>
          <w:szCs w:val="22"/>
        </w:rPr>
        <w:t xml:space="preserve"> </w:t>
      </w:r>
      <w:r w:rsidR="00345809" w:rsidRPr="00E15D54">
        <w:rPr>
          <w:rFonts w:ascii="Calibri" w:hAnsi="Calibri"/>
          <w:sz w:val="22"/>
          <w:szCs w:val="22"/>
        </w:rPr>
        <w:t>Management: 1. Activity and output management 2. Governance</w:t>
      </w:r>
      <w:r w:rsidR="00C22CBF" w:rsidRPr="00E15D54">
        <w:rPr>
          <w:rFonts w:ascii="Calibri" w:hAnsi="Calibri"/>
          <w:sz w:val="22"/>
          <w:szCs w:val="22"/>
        </w:rPr>
        <w:t xml:space="preserve">/Decision making (PMC/NSC) </w:t>
      </w:r>
      <w:r w:rsidR="00345809" w:rsidRPr="00E15D54">
        <w:rPr>
          <w:rFonts w:ascii="Calibri" w:hAnsi="Calibri"/>
          <w:sz w:val="22"/>
          <w:szCs w:val="22"/>
        </w:rPr>
        <w:t>4. Accountability</w:t>
      </w:r>
    </w:p>
    <w:p w:rsidR="00345809" w:rsidRPr="00E15D54" w:rsidRDefault="007A286C" w:rsidP="00ED2D9B">
      <w:pPr>
        <w:ind w:left="1440"/>
        <w:rPr>
          <w:rFonts w:ascii="Calibri" w:hAnsi="Calibri"/>
          <w:sz w:val="22"/>
          <w:szCs w:val="22"/>
        </w:rPr>
      </w:pPr>
      <w:r w:rsidRPr="00E15D54">
        <w:rPr>
          <w:rFonts w:ascii="Calibri" w:hAnsi="Calibri"/>
          <w:sz w:val="22"/>
          <w:szCs w:val="22"/>
        </w:rPr>
        <w:fldChar w:fldCharType="begin">
          <w:ffData>
            <w:name w:val="Check13"/>
            <w:enabled/>
            <w:calcOnExit w:val="0"/>
            <w:checkBox>
              <w:sizeAuto/>
              <w:default w:val="0"/>
            </w:checkBox>
          </w:ffData>
        </w:fldChar>
      </w:r>
      <w:r w:rsidR="00ED2D9B"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ED2D9B" w:rsidRPr="00E15D54">
        <w:rPr>
          <w:rFonts w:ascii="Calibri" w:hAnsi="Calibri"/>
          <w:sz w:val="22"/>
          <w:szCs w:val="22"/>
        </w:rPr>
        <w:t xml:space="preserve"> </w:t>
      </w:r>
      <w:r w:rsidR="00345809" w:rsidRPr="00E15D54">
        <w:rPr>
          <w:rFonts w:ascii="Calibri" w:hAnsi="Calibri"/>
          <w:sz w:val="22"/>
          <w:szCs w:val="22"/>
        </w:rPr>
        <w:t>Joint Programme design</w:t>
      </w:r>
    </w:p>
    <w:p w:rsidR="00467562" w:rsidRPr="00E15D54" w:rsidRDefault="00467562" w:rsidP="00ED2D9B">
      <w:pPr>
        <w:ind w:left="1440"/>
        <w:rPr>
          <w:rFonts w:ascii="Calibri" w:hAnsi="Calibri"/>
          <w:sz w:val="22"/>
          <w:szCs w:val="22"/>
        </w:rPr>
      </w:pPr>
    </w:p>
    <w:p w:rsidR="00467562" w:rsidRPr="00E15D54" w:rsidRDefault="00A96861" w:rsidP="00ED2D9B">
      <w:pPr>
        <w:ind w:left="1440"/>
        <w:rPr>
          <w:rFonts w:ascii="Calibri" w:hAnsi="Calibri"/>
          <w:sz w:val="22"/>
          <w:szCs w:val="22"/>
        </w:rPr>
      </w:pPr>
      <w:r w:rsidRPr="00E15D54">
        <w:rPr>
          <w:rFonts w:ascii="Calibri" w:hAnsi="Calibri"/>
          <w:sz w:val="22"/>
          <w:szCs w:val="22"/>
        </w:rPr>
        <w:t>c.</w:t>
      </w:r>
    </w:p>
    <w:p w:rsidR="004E4115" w:rsidRPr="00E15D54" w:rsidRDefault="004E4115" w:rsidP="00ED2D9B">
      <w:pPr>
        <w:ind w:left="1440"/>
        <w:rPr>
          <w:rFonts w:ascii="Calibri" w:hAnsi="Calibri"/>
          <w:sz w:val="22"/>
          <w:szCs w:val="22"/>
        </w:rPr>
      </w:pPr>
    </w:p>
    <w:p w:rsidR="00345809" w:rsidRPr="00E15D54" w:rsidRDefault="007A286C" w:rsidP="00ED2D9B">
      <w:pPr>
        <w:ind w:left="1440"/>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FA347A"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ED2D9B" w:rsidRPr="00E15D54">
        <w:rPr>
          <w:rFonts w:ascii="Calibri" w:hAnsi="Calibri"/>
          <w:sz w:val="22"/>
          <w:szCs w:val="22"/>
        </w:rPr>
        <w:t xml:space="preserve"> </w:t>
      </w:r>
      <w:r w:rsidR="00345809" w:rsidRPr="00E15D54">
        <w:rPr>
          <w:rFonts w:ascii="Calibri" w:hAnsi="Calibri"/>
          <w:sz w:val="22"/>
          <w:szCs w:val="22"/>
        </w:rPr>
        <w:t>External to the Joint Programme (risks and assumptions, elections, natural disaster, social unrest, etc)</w:t>
      </w:r>
    </w:p>
    <w:p w:rsidR="00364605" w:rsidRPr="00E15D54" w:rsidRDefault="007A286C" w:rsidP="009363CD">
      <w:pPr>
        <w:ind w:left="1440"/>
        <w:rPr>
          <w:rFonts w:ascii="Calibri" w:hAnsi="Calibri"/>
          <w:sz w:val="22"/>
          <w:szCs w:val="22"/>
        </w:rPr>
      </w:pPr>
      <w:r w:rsidRPr="00E15D54">
        <w:rPr>
          <w:rFonts w:ascii="Calibri" w:hAnsi="Calibri"/>
          <w:sz w:val="22"/>
          <w:szCs w:val="22"/>
        </w:rPr>
        <w:fldChar w:fldCharType="begin">
          <w:ffData>
            <w:name w:val="Check13"/>
            <w:enabled/>
            <w:calcOnExit w:val="0"/>
            <w:checkBox>
              <w:sizeAuto/>
              <w:default w:val="0"/>
            </w:checkBox>
          </w:ffData>
        </w:fldChar>
      </w:r>
      <w:r w:rsidR="00ED2D9B"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ED2D9B" w:rsidRPr="00E15D54">
        <w:rPr>
          <w:rFonts w:ascii="Calibri" w:hAnsi="Calibri"/>
          <w:sz w:val="22"/>
          <w:szCs w:val="22"/>
        </w:rPr>
        <w:t xml:space="preserve"> </w:t>
      </w:r>
      <w:r w:rsidR="00345809" w:rsidRPr="00E15D54">
        <w:rPr>
          <w:rFonts w:ascii="Calibri" w:hAnsi="Calibri"/>
          <w:sz w:val="22"/>
          <w:szCs w:val="22"/>
        </w:rPr>
        <w:t>Other. Please specify:</w:t>
      </w:r>
    </w:p>
    <w:p w:rsidR="00B83944" w:rsidRPr="00E15D54" w:rsidRDefault="00B83944" w:rsidP="009363CD">
      <w:pPr>
        <w:ind w:left="1440"/>
        <w:rPr>
          <w:rFonts w:ascii="Calibri" w:hAnsi="Calibri"/>
          <w:sz w:val="22"/>
          <w:szCs w:val="22"/>
        </w:rPr>
      </w:pPr>
    </w:p>
    <w:p w:rsidR="00ED2D9B" w:rsidRPr="00E15D54" w:rsidRDefault="00345809" w:rsidP="00DE18A9">
      <w:pPr>
        <w:pStyle w:val="ListParagraph"/>
        <w:numPr>
          <w:ilvl w:val="0"/>
          <w:numId w:val="5"/>
        </w:numPr>
        <w:shd w:val="clear" w:color="auto" w:fill="FFFFFF" w:themeFill="background1"/>
        <w:rPr>
          <w:rFonts w:ascii="Calibri" w:hAnsi="Calibri"/>
          <w:b/>
          <w:sz w:val="22"/>
          <w:szCs w:val="22"/>
        </w:rPr>
      </w:pPr>
      <w:r w:rsidRPr="00E15D54">
        <w:rPr>
          <w:rFonts w:ascii="Calibri" w:hAnsi="Calibri"/>
          <w:b/>
          <w:sz w:val="22"/>
          <w:szCs w:val="22"/>
        </w:rPr>
        <w:t xml:space="preserve">Please, briefly </w:t>
      </w:r>
      <w:r w:rsidR="00F8668B" w:rsidRPr="00E15D54">
        <w:rPr>
          <w:rFonts w:ascii="Calibri" w:hAnsi="Calibri"/>
          <w:b/>
          <w:sz w:val="22"/>
          <w:szCs w:val="22"/>
        </w:rPr>
        <w:t>describe (2</w:t>
      </w:r>
      <w:r w:rsidRPr="00E15D54">
        <w:rPr>
          <w:rFonts w:ascii="Calibri" w:hAnsi="Calibri"/>
          <w:b/>
          <w:sz w:val="22"/>
          <w:szCs w:val="22"/>
        </w:rPr>
        <w:t xml:space="preserve">50 words) the </w:t>
      </w:r>
      <w:r w:rsidR="00541633" w:rsidRPr="00E15D54">
        <w:rPr>
          <w:rFonts w:ascii="Calibri" w:hAnsi="Calibri"/>
          <w:b/>
          <w:sz w:val="22"/>
          <w:szCs w:val="22"/>
        </w:rPr>
        <w:t xml:space="preserve">current </w:t>
      </w:r>
      <w:r w:rsidRPr="00E15D54">
        <w:rPr>
          <w:rFonts w:ascii="Calibri" w:hAnsi="Calibri"/>
          <w:b/>
          <w:sz w:val="22"/>
          <w:szCs w:val="22"/>
        </w:rPr>
        <w:t>difficulties the Joint Programme is facing. Refer only to progress in relation to the planned in the Joint Program Document. Try to describe facts avoiding interpretations or personal opinions.</w:t>
      </w:r>
    </w:p>
    <w:p w:rsidR="00446B90" w:rsidRPr="00E15D54" w:rsidRDefault="00446B90" w:rsidP="00DE18A9">
      <w:pPr>
        <w:shd w:val="clear" w:color="auto" w:fill="FFFFFF" w:themeFill="background1"/>
        <w:jc w:val="both"/>
        <w:rPr>
          <w:rFonts w:ascii="Calibri" w:hAnsi="Calibri"/>
          <w:snapToGrid/>
          <w:sz w:val="22"/>
          <w:szCs w:val="22"/>
          <w:lang w:val="en-US"/>
        </w:rPr>
      </w:pPr>
    </w:p>
    <w:p w:rsidR="00C5764D" w:rsidRPr="00F534AA" w:rsidRDefault="004C445E" w:rsidP="00F534AA">
      <w:pPr>
        <w:shd w:val="clear" w:color="auto" w:fill="FFFFFF" w:themeFill="background1"/>
        <w:jc w:val="both"/>
        <w:rPr>
          <w:rFonts w:ascii="Calibri" w:hAnsi="Calibri" w:cs="Calibri"/>
          <w:sz w:val="22"/>
          <w:szCs w:val="22"/>
          <w:lang w:val="en-US"/>
        </w:rPr>
      </w:pPr>
      <w:r>
        <w:rPr>
          <w:rFonts w:ascii="Calibri" w:hAnsi="Calibri" w:cs="Calibri"/>
          <w:sz w:val="22"/>
          <w:szCs w:val="22"/>
          <w:lang w:val="en-US"/>
        </w:rPr>
        <w:t>Continuous r</w:t>
      </w:r>
      <w:r w:rsidR="006D2E23" w:rsidRPr="00E15D54">
        <w:rPr>
          <w:rFonts w:ascii="Calibri" w:hAnsi="Calibri" w:cs="Calibri"/>
          <w:sz w:val="22"/>
          <w:szCs w:val="22"/>
          <w:lang w:val="en-US"/>
        </w:rPr>
        <w:t xml:space="preserve">egular close liaisons </w:t>
      </w:r>
      <w:r w:rsidR="00831AD7" w:rsidRPr="00E15D54">
        <w:rPr>
          <w:rFonts w:ascii="Calibri" w:hAnsi="Calibri" w:cs="Calibri"/>
          <w:sz w:val="22"/>
          <w:szCs w:val="22"/>
          <w:lang w:val="en-US"/>
        </w:rPr>
        <w:t xml:space="preserve">contacts and meetings </w:t>
      </w:r>
      <w:r w:rsidR="007014AE" w:rsidRPr="00E15D54">
        <w:rPr>
          <w:rFonts w:ascii="Calibri" w:hAnsi="Calibri" w:cs="Calibri"/>
          <w:sz w:val="22"/>
          <w:szCs w:val="22"/>
          <w:lang w:val="en-US"/>
        </w:rPr>
        <w:t xml:space="preserve">have been identified to overcome the constraints regarding access and management of funds by two of the implementing agency, </w:t>
      </w:r>
      <w:r w:rsidR="004C792B" w:rsidRPr="00E15D54">
        <w:rPr>
          <w:rFonts w:ascii="Calibri" w:hAnsi="Calibri" w:cs="Calibri"/>
          <w:sz w:val="22"/>
          <w:szCs w:val="22"/>
          <w:lang w:val="en-US"/>
        </w:rPr>
        <w:t>UN WOMEN</w:t>
      </w:r>
      <w:r w:rsidR="007014AE" w:rsidRPr="00E15D54">
        <w:rPr>
          <w:rFonts w:ascii="Calibri" w:hAnsi="Calibri" w:cs="Calibri"/>
          <w:sz w:val="22"/>
          <w:szCs w:val="22"/>
          <w:lang w:val="en-US"/>
        </w:rPr>
        <w:t xml:space="preserve"> and UNODC which are not agencies resident in Guinea-Bissau</w:t>
      </w:r>
      <w:r w:rsidR="006D2E23" w:rsidRPr="00E15D54">
        <w:rPr>
          <w:rFonts w:ascii="Calibri" w:hAnsi="Calibri" w:cs="Calibri"/>
          <w:sz w:val="22"/>
          <w:szCs w:val="22"/>
          <w:lang w:val="en-US"/>
        </w:rPr>
        <w:t xml:space="preserve">, and a reporting mechanism on monthly basis is </w:t>
      </w:r>
      <w:r w:rsidR="00B16E0E" w:rsidRPr="00E15D54">
        <w:rPr>
          <w:rFonts w:ascii="Calibri" w:hAnsi="Calibri" w:cs="Calibri"/>
          <w:sz w:val="22"/>
          <w:szCs w:val="22"/>
          <w:lang w:val="en-US"/>
        </w:rPr>
        <w:t>now on the way</w:t>
      </w:r>
      <w:r w:rsidR="007014AE" w:rsidRPr="00E15D54">
        <w:rPr>
          <w:rFonts w:ascii="Calibri" w:hAnsi="Calibri" w:cs="Calibri"/>
          <w:sz w:val="22"/>
          <w:szCs w:val="22"/>
          <w:lang w:val="en-US"/>
        </w:rPr>
        <w:t xml:space="preserve">. Currently the joint programme </w:t>
      </w:r>
      <w:r w:rsidR="006D2E23" w:rsidRPr="00E15D54">
        <w:rPr>
          <w:rFonts w:ascii="Calibri" w:hAnsi="Calibri" w:cs="Calibri"/>
          <w:sz w:val="22"/>
          <w:szCs w:val="22"/>
          <w:lang w:val="en-US"/>
        </w:rPr>
        <w:t xml:space="preserve">has already started to identify common </w:t>
      </w:r>
      <w:r w:rsidR="007014AE" w:rsidRPr="00E15D54">
        <w:rPr>
          <w:rFonts w:ascii="Calibri" w:hAnsi="Calibri" w:cs="Calibri"/>
          <w:sz w:val="22"/>
          <w:szCs w:val="22"/>
          <w:lang w:val="en-US"/>
        </w:rPr>
        <w:t>synergies that could come from real joint implementation since partners are mostly</w:t>
      </w:r>
      <w:r w:rsidR="00C81C40" w:rsidRPr="00E15D54">
        <w:rPr>
          <w:rFonts w:ascii="Calibri" w:hAnsi="Calibri" w:cs="Calibri"/>
          <w:sz w:val="22"/>
          <w:szCs w:val="22"/>
          <w:lang w:val="en-US"/>
        </w:rPr>
        <w:t xml:space="preserve"> arrived to some stage where activities should be complementary with others i.e gender awareness and the launched of the clinic aid legal office in the four pilot regions. </w:t>
      </w:r>
      <w:r w:rsidR="00DB1302" w:rsidRPr="00E15D54">
        <w:rPr>
          <w:rFonts w:ascii="Calibri" w:hAnsi="Calibri" w:cs="Calibri"/>
          <w:sz w:val="22"/>
          <w:szCs w:val="22"/>
          <w:lang w:val="en-US"/>
        </w:rPr>
        <w:t xml:space="preserve">As it was mentioned earlier, the </w:t>
      </w:r>
      <w:r w:rsidRPr="00E15D54">
        <w:rPr>
          <w:rFonts w:ascii="Calibri" w:hAnsi="Calibri" w:cs="Calibri"/>
          <w:sz w:val="22"/>
          <w:szCs w:val="22"/>
          <w:lang w:val="en-US"/>
        </w:rPr>
        <w:t>main constraint</w:t>
      </w:r>
      <w:r w:rsidR="00446B90" w:rsidRPr="00E15D54">
        <w:rPr>
          <w:rFonts w:ascii="Calibri" w:hAnsi="Calibri" w:cs="Calibri"/>
          <w:sz w:val="22"/>
          <w:szCs w:val="22"/>
          <w:lang w:val="en-US"/>
        </w:rPr>
        <w:t xml:space="preserve"> derive from the fact that the programme was formulated in 2008 </w:t>
      </w:r>
      <w:r w:rsidR="001150D4" w:rsidRPr="00E15D54">
        <w:rPr>
          <w:rFonts w:ascii="Calibri" w:hAnsi="Calibri" w:cs="Calibri"/>
          <w:sz w:val="22"/>
          <w:szCs w:val="22"/>
          <w:lang w:val="en-US"/>
        </w:rPr>
        <w:t xml:space="preserve">and that </w:t>
      </w:r>
      <w:r w:rsidR="00446B90" w:rsidRPr="00E15D54">
        <w:rPr>
          <w:rFonts w:ascii="Calibri" w:hAnsi="Calibri" w:cs="Calibri"/>
          <w:sz w:val="22"/>
          <w:szCs w:val="22"/>
          <w:lang w:val="en-US"/>
        </w:rPr>
        <w:t xml:space="preserve">some of the activities are no longer adequate and </w:t>
      </w:r>
      <w:r w:rsidR="00DB1302" w:rsidRPr="00E15D54">
        <w:rPr>
          <w:rFonts w:ascii="Calibri" w:hAnsi="Calibri" w:cs="Calibri"/>
          <w:sz w:val="22"/>
          <w:szCs w:val="22"/>
          <w:lang w:val="en-US"/>
        </w:rPr>
        <w:t>have been</w:t>
      </w:r>
      <w:r w:rsidR="00446B90" w:rsidRPr="00E15D54">
        <w:rPr>
          <w:rFonts w:ascii="Calibri" w:hAnsi="Calibri" w:cs="Calibri"/>
          <w:sz w:val="22"/>
          <w:szCs w:val="22"/>
          <w:lang w:val="en-US"/>
        </w:rPr>
        <w:t xml:space="preserve"> properly revised </w:t>
      </w:r>
      <w:r w:rsidRPr="00E15D54">
        <w:rPr>
          <w:rFonts w:ascii="Calibri" w:hAnsi="Calibri" w:cs="Calibri"/>
          <w:sz w:val="22"/>
          <w:szCs w:val="22"/>
          <w:lang w:val="en-US"/>
        </w:rPr>
        <w:t>accordingly</w:t>
      </w:r>
      <w:r>
        <w:rPr>
          <w:rFonts w:ascii="Calibri" w:hAnsi="Calibri" w:cs="Calibri"/>
          <w:sz w:val="22"/>
          <w:szCs w:val="22"/>
          <w:lang w:val="en-US"/>
        </w:rPr>
        <w:t>, taking into account the regular cycle of political and military instability.</w:t>
      </w:r>
      <w:r w:rsidRPr="00E15D54">
        <w:rPr>
          <w:rFonts w:ascii="Calibri" w:hAnsi="Calibri" w:cs="Calibri"/>
          <w:sz w:val="22"/>
          <w:szCs w:val="22"/>
          <w:lang w:val="en-US"/>
        </w:rPr>
        <w:t xml:space="preserve"> The</w:t>
      </w:r>
      <w:r w:rsidR="00DB1302" w:rsidRPr="00E15D54">
        <w:rPr>
          <w:rFonts w:ascii="Calibri" w:hAnsi="Calibri" w:cs="Calibri"/>
          <w:sz w:val="22"/>
          <w:szCs w:val="22"/>
          <w:lang w:val="en-US"/>
        </w:rPr>
        <w:t xml:space="preserve"> annual working plan </w:t>
      </w:r>
      <w:r w:rsidR="001150D4" w:rsidRPr="00E15D54">
        <w:rPr>
          <w:rFonts w:ascii="Calibri" w:hAnsi="Calibri" w:cs="Calibri"/>
          <w:sz w:val="22"/>
          <w:szCs w:val="22"/>
          <w:lang w:val="en-US"/>
        </w:rPr>
        <w:t>for the last whole year 2012</w:t>
      </w:r>
      <w:r w:rsidR="00345E28" w:rsidRPr="00E15D54">
        <w:rPr>
          <w:rFonts w:ascii="Calibri" w:hAnsi="Calibri" w:cs="Calibri"/>
          <w:sz w:val="22"/>
          <w:szCs w:val="22"/>
          <w:lang w:val="en-US"/>
        </w:rPr>
        <w:t xml:space="preserve"> </w:t>
      </w:r>
      <w:r w:rsidR="00DB1302" w:rsidRPr="00E15D54">
        <w:rPr>
          <w:rFonts w:ascii="Calibri" w:hAnsi="Calibri" w:cs="Calibri"/>
          <w:sz w:val="22"/>
          <w:szCs w:val="22"/>
          <w:lang w:val="en-US"/>
        </w:rPr>
        <w:t xml:space="preserve">has been reviewed </w:t>
      </w:r>
      <w:r w:rsidR="00446B90" w:rsidRPr="00E15D54">
        <w:rPr>
          <w:rFonts w:ascii="Calibri" w:hAnsi="Calibri" w:cs="Calibri"/>
          <w:sz w:val="22"/>
          <w:szCs w:val="22"/>
          <w:lang w:val="en-US"/>
        </w:rPr>
        <w:t xml:space="preserve">and agreed </w:t>
      </w:r>
      <w:r w:rsidR="00DB1302" w:rsidRPr="00E15D54">
        <w:rPr>
          <w:rFonts w:ascii="Calibri" w:hAnsi="Calibri" w:cs="Calibri"/>
          <w:sz w:val="22"/>
          <w:szCs w:val="22"/>
          <w:lang w:val="en-US"/>
        </w:rPr>
        <w:t xml:space="preserve">at the </w:t>
      </w:r>
      <w:r w:rsidR="001150D4" w:rsidRPr="00E15D54">
        <w:rPr>
          <w:rFonts w:ascii="Calibri" w:hAnsi="Calibri" w:cs="Calibri"/>
          <w:sz w:val="22"/>
          <w:szCs w:val="22"/>
          <w:lang w:val="en-US"/>
        </w:rPr>
        <w:t xml:space="preserve">last </w:t>
      </w:r>
      <w:r w:rsidR="00DB1302" w:rsidRPr="00E15D54">
        <w:rPr>
          <w:rFonts w:ascii="Calibri" w:hAnsi="Calibri" w:cs="Calibri"/>
          <w:sz w:val="22"/>
          <w:szCs w:val="22"/>
          <w:lang w:val="en-US"/>
        </w:rPr>
        <w:t>PMC</w:t>
      </w:r>
      <w:r w:rsidR="00F534AA">
        <w:rPr>
          <w:rFonts w:ascii="Calibri" w:hAnsi="Calibri" w:cs="Calibri"/>
          <w:sz w:val="22"/>
          <w:szCs w:val="22"/>
          <w:lang w:val="en-US"/>
        </w:rPr>
        <w:t xml:space="preserve"> and NSC</w:t>
      </w:r>
      <w:r w:rsidR="00DB1302" w:rsidRPr="00E15D54">
        <w:rPr>
          <w:rFonts w:ascii="Calibri" w:hAnsi="Calibri" w:cs="Calibri"/>
          <w:sz w:val="22"/>
          <w:szCs w:val="22"/>
          <w:lang w:val="en-US"/>
        </w:rPr>
        <w:t xml:space="preserve"> meeting </w:t>
      </w:r>
      <w:r w:rsidR="00F534AA">
        <w:rPr>
          <w:rFonts w:ascii="Calibri" w:hAnsi="Calibri" w:cs="Calibri"/>
          <w:sz w:val="22"/>
          <w:szCs w:val="22"/>
          <w:lang w:val="en-US"/>
        </w:rPr>
        <w:t>in November 2012</w:t>
      </w:r>
      <w:r w:rsidR="00DB1302" w:rsidRPr="00E15D54">
        <w:rPr>
          <w:rFonts w:ascii="Calibri" w:hAnsi="Calibri" w:cs="Calibri"/>
          <w:sz w:val="22"/>
          <w:szCs w:val="22"/>
          <w:lang w:val="en-US"/>
        </w:rPr>
        <w:t>.</w:t>
      </w:r>
      <w:r w:rsidR="00F534AA">
        <w:rPr>
          <w:rFonts w:ascii="Calibri" w:hAnsi="Calibri" w:cs="Calibri"/>
          <w:sz w:val="22"/>
          <w:szCs w:val="22"/>
          <w:lang w:val="en-US"/>
        </w:rPr>
        <w:t xml:space="preserve"> T</w:t>
      </w:r>
      <w:r w:rsidR="00C5764D" w:rsidRPr="00E15D54">
        <w:rPr>
          <w:rFonts w:asciiTheme="minorHAnsi" w:hAnsiTheme="minorHAnsi"/>
          <w:sz w:val="22"/>
          <w:szCs w:val="22"/>
        </w:rPr>
        <w:t>he electoral campaign for the presidential elections during the first quarter of the year as well as the radical paralysis of the activities at the plenary sessions, as a consequence of the 12</w:t>
      </w:r>
      <w:r w:rsidR="00C5764D" w:rsidRPr="00E15D54">
        <w:rPr>
          <w:rFonts w:asciiTheme="minorHAnsi" w:hAnsiTheme="minorHAnsi"/>
          <w:sz w:val="22"/>
          <w:szCs w:val="22"/>
          <w:vertAlign w:val="superscript"/>
        </w:rPr>
        <w:t>th</w:t>
      </w:r>
      <w:r w:rsidR="00C5764D" w:rsidRPr="00E15D54">
        <w:rPr>
          <w:rFonts w:asciiTheme="minorHAnsi" w:hAnsiTheme="minorHAnsi"/>
          <w:sz w:val="22"/>
          <w:szCs w:val="22"/>
        </w:rPr>
        <w:t xml:space="preserve"> April coup d’état, undermined seriously the agility of the works undertaken by the pool of Legislative Experts</w:t>
      </w:r>
      <w:r w:rsidR="00F534AA">
        <w:rPr>
          <w:rFonts w:asciiTheme="minorHAnsi" w:hAnsiTheme="minorHAnsi"/>
          <w:sz w:val="22"/>
          <w:szCs w:val="22"/>
        </w:rPr>
        <w:t xml:space="preserve"> at National Popular Assembly</w:t>
      </w:r>
      <w:r w:rsidR="00C5764D" w:rsidRPr="00E15D54">
        <w:rPr>
          <w:rFonts w:asciiTheme="minorHAnsi" w:hAnsiTheme="minorHAnsi"/>
          <w:sz w:val="22"/>
          <w:szCs w:val="22"/>
        </w:rPr>
        <w:t xml:space="preserve">. For such reason, the programme </w:t>
      </w:r>
      <w:r w:rsidR="00C5764D">
        <w:rPr>
          <w:rFonts w:asciiTheme="minorHAnsi" w:hAnsiTheme="minorHAnsi"/>
          <w:sz w:val="22"/>
          <w:szCs w:val="22"/>
        </w:rPr>
        <w:t xml:space="preserve">according the PMC recommendations, </w:t>
      </w:r>
      <w:r w:rsidR="00C5764D" w:rsidRPr="00E15D54">
        <w:rPr>
          <w:rFonts w:asciiTheme="minorHAnsi" w:hAnsiTheme="minorHAnsi"/>
          <w:sz w:val="22"/>
          <w:szCs w:val="22"/>
        </w:rPr>
        <w:t xml:space="preserve">decided to do </w:t>
      </w:r>
      <w:r w:rsidR="00C5764D" w:rsidRPr="00E15D54">
        <w:rPr>
          <w:rFonts w:asciiTheme="minorHAnsi" w:hAnsiTheme="minorHAnsi"/>
          <w:sz w:val="22"/>
          <w:szCs w:val="22"/>
        </w:rPr>
        <w:lastRenderedPageBreak/>
        <w:t xml:space="preserve">not renovate its engagement with the Assembly until a full restoration of constitutional order could promote a secure environment for the respect of the Rule of Law.  </w:t>
      </w:r>
      <w:r w:rsidR="00C5764D" w:rsidRPr="00E15D54">
        <w:rPr>
          <w:rFonts w:asciiTheme="minorHAnsi" w:hAnsiTheme="minorHAnsi"/>
          <w:sz w:val="22"/>
          <w:szCs w:val="22"/>
          <w:lang w:val="en-US"/>
        </w:rPr>
        <w:t xml:space="preserve">Also the support to Justice and Security Parliamentary for the implementation of its work plan, to improve oversight of the security sector, was not possible to be carried out.  </w:t>
      </w:r>
    </w:p>
    <w:p w:rsidR="00C5764D" w:rsidRPr="00E15D54" w:rsidRDefault="00C5764D" w:rsidP="00C5764D">
      <w:pPr>
        <w:jc w:val="both"/>
        <w:rPr>
          <w:rFonts w:asciiTheme="minorHAnsi" w:hAnsiTheme="minorHAnsi"/>
          <w:sz w:val="22"/>
          <w:szCs w:val="22"/>
          <w:lang w:val="en-US"/>
        </w:rPr>
      </w:pPr>
      <w:r w:rsidRPr="00E15D54">
        <w:rPr>
          <w:rFonts w:asciiTheme="minorHAnsi" w:hAnsiTheme="minorHAnsi"/>
          <w:sz w:val="22"/>
          <w:szCs w:val="22"/>
          <w:lang w:val="en-US"/>
        </w:rPr>
        <w:t>Capacity development programmes designed for parliamentarians and members of specialized committees on budgetary audit and parliamentary scrutiny, planned for 2012, were cancelled as a result of the inactivity of the Assembly in conseq</w:t>
      </w:r>
      <w:r w:rsidR="00F534AA">
        <w:rPr>
          <w:rFonts w:asciiTheme="minorHAnsi" w:hAnsiTheme="minorHAnsi"/>
          <w:sz w:val="22"/>
          <w:szCs w:val="22"/>
          <w:lang w:val="en-US"/>
        </w:rPr>
        <w:t>uence of the events of April 12, and will be addressed in the next future under other programme arrangement when the constitutional order will be fully restablished.</w:t>
      </w:r>
    </w:p>
    <w:p w:rsidR="00186AFB" w:rsidRPr="00C5764D" w:rsidRDefault="00186AFB" w:rsidP="00ED2D9B">
      <w:pPr>
        <w:rPr>
          <w:rFonts w:ascii="Calibri" w:hAnsi="Calibri"/>
          <w:sz w:val="22"/>
          <w:szCs w:val="22"/>
          <w:lang w:val="en-US"/>
        </w:rPr>
      </w:pPr>
    </w:p>
    <w:p w:rsidR="00446B90" w:rsidRPr="00E15D54" w:rsidRDefault="00F87D3C" w:rsidP="005B12C1">
      <w:pPr>
        <w:pStyle w:val="ListParagraph"/>
        <w:numPr>
          <w:ilvl w:val="0"/>
          <w:numId w:val="5"/>
        </w:numPr>
        <w:rPr>
          <w:rFonts w:ascii="Calibri" w:hAnsi="Calibri"/>
          <w:b/>
          <w:sz w:val="22"/>
          <w:szCs w:val="22"/>
        </w:rPr>
      </w:pPr>
      <w:r w:rsidRPr="00E15D54">
        <w:rPr>
          <w:rFonts w:ascii="Calibri" w:hAnsi="Calibri"/>
          <w:b/>
          <w:sz w:val="22"/>
          <w:szCs w:val="22"/>
        </w:rPr>
        <w:t>Please, briefly</w:t>
      </w:r>
      <w:r w:rsidR="00F8668B" w:rsidRPr="00E15D54">
        <w:rPr>
          <w:rFonts w:ascii="Calibri" w:hAnsi="Calibri"/>
          <w:b/>
          <w:sz w:val="22"/>
          <w:szCs w:val="22"/>
        </w:rPr>
        <w:t xml:space="preserve"> describe (2</w:t>
      </w:r>
      <w:r w:rsidRPr="00E15D54">
        <w:rPr>
          <w:rFonts w:ascii="Calibri" w:hAnsi="Calibri"/>
          <w:b/>
          <w:sz w:val="22"/>
          <w:szCs w:val="22"/>
        </w:rPr>
        <w:t xml:space="preserve">50 words) the </w:t>
      </w:r>
      <w:r w:rsidR="00541633" w:rsidRPr="00E15D54">
        <w:rPr>
          <w:rFonts w:ascii="Calibri" w:hAnsi="Calibri"/>
          <w:b/>
          <w:sz w:val="22"/>
          <w:szCs w:val="22"/>
        </w:rPr>
        <w:t xml:space="preserve">current </w:t>
      </w:r>
      <w:r w:rsidRPr="00E15D54">
        <w:rPr>
          <w:rFonts w:ascii="Calibri" w:hAnsi="Calibri"/>
          <w:b/>
          <w:sz w:val="22"/>
          <w:szCs w:val="22"/>
        </w:rPr>
        <w:t>external difficulties (not caused by the joint programme) that delay implementation. Try to describe facts avoiding inter</w:t>
      </w:r>
      <w:r w:rsidR="00D443E2" w:rsidRPr="00E15D54">
        <w:rPr>
          <w:rFonts w:ascii="Calibri" w:hAnsi="Calibri"/>
          <w:b/>
          <w:sz w:val="22"/>
          <w:szCs w:val="22"/>
        </w:rPr>
        <w:t xml:space="preserve">pretations or </w:t>
      </w:r>
      <w:r w:rsidR="00AA597F" w:rsidRPr="00E15D54">
        <w:rPr>
          <w:rFonts w:ascii="Calibri" w:hAnsi="Calibri"/>
          <w:b/>
          <w:sz w:val="22"/>
          <w:szCs w:val="22"/>
        </w:rPr>
        <w:t>personal opinions.</w:t>
      </w:r>
    </w:p>
    <w:p w:rsidR="00446B90" w:rsidRPr="00E15D54" w:rsidRDefault="00446B90" w:rsidP="00446B90">
      <w:pPr>
        <w:pStyle w:val="ListParagraph"/>
        <w:rPr>
          <w:rFonts w:ascii="Calibri" w:hAnsi="Calibri"/>
          <w:sz w:val="22"/>
          <w:szCs w:val="22"/>
        </w:rPr>
      </w:pPr>
    </w:p>
    <w:p w:rsidR="005E7B70" w:rsidRPr="00CF0CCC" w:rsidRDefault="004C445E" w:rsidP="00CF0CCC">
      <w:pPr>
        <w:shd w:val="clear" w:color="auto" w:fill="FFFFFF" w:themeFill="background1"/>
        <w:jc w:val="both"/>
        <w:rPr>
          <w:rFonts w:asciiTheme="minorHAnsi" w:hAnsiTheme="minorHAnsi" w:cs="Calibri"/>
          <w:sz w:val="22"/>
          <w:szCs w:val="22"/>
          <w:lang w:val="en-US"/>
        </w:rPr>
      </w:pPr>
      <w:r w:rsidRPr="005E7B70">
        <w:rPr>
          <w:rFonts w:asciiTheme="minorHAnsi" w:hAnsiTheme="minorHAnsi" w:cs="Calibri"/>
          <w:sz w:val="22"/>
          <w:szCs w:val="22"/>
          <w:lang w:val="en-US"/>
        </w:rPr>
        <w:t xml:space="preserve">The prevailing situation in Guinea-Bissau following the </w:t>
      </w:r>
      <w:r w:rsidRPr="005E7B70">
        <w:rPr>
          <w:rFonts w:asciiTheme="minorHAnsi" w:hAnsiTheme="minorHAnsi" w:cs="Calibri"/>
          <w:i/>
          <w:sz w:val="22"/>
          <w:szCs w:val="22"/>
          <w:lang w:val="en-US"/>
        </w:rPr>
        <w:t>coup d’état</w:t>
      </w:r>
      <w:r w:rsidRPr="005E7B70">
        <w:rPr>
          <w:rFonts w:asciiTheme="minorHAnsi" w:hAnsiTheme="minorHAnsi" w:cs="Calibri"/>
          <w:sz w:val="22"/>
          <w:szCs w:val="22"/>
          <w:lang w:val="en-US"/>
        </w:rPr>
        <w:t xml:space="preserve"> of 12 </w:t>
      </w:r>
      <w:r w:rsidR="005E7B70" w:rsidRPr="005E7B70">
        <w:rPr>
          <w:rFonts w:asciiTheme="minorHAnsi" w:hAnsiTheme="minorHAnsi" w:cs="Calibri"/>
          <w:sz w:val="22"/>
          <w:szCs w:val="22"/>
          <w:lang w:val="en-US"/>
        </w:rPr>
        <w:t>April 2012</w:t>
      </w:r>
      <w:r w:rsidRPr="005E7B70">
        <w:rPr>
          <w:rFonts w:asciiTheme="minorHAnsi" w:hAnsiTheme="minorHAnsi" w:cs="Calibri"/>
          <w:sz w:val="22"/>
          <w:szCs w:val="22"/>
          <w:lang w:val="en-US"/>
        </w:rPr>
        <w:t xml:space="preserve"> and the </w:t>
      </w:r>
      <w:r w:rsidR="005E7B70" w:rsidRPr="005E7B70">
        <w:rPr>
          <w:rFonts w:asciiTheme="minorHAnsi" w:hAnsiTheme="minorHAnsi" w:cs="Calibri"/>
          <w:sz w:val="22"/>
          <w:szCs w:val="22"/>
          <w:lang w:val="en-US"/>
        </w:rPr>
        <w:t>ensuing political</w:t>
      </w:r>
      <w:r w:rsidRPr="005E7B70">
        <w:rPr>
          <w:rFonts w:asciiTheme="minorHAnsi" w:hAnsiTheme="minorHAnsi" w:cs="Calibri"/>
          <w:sz w:val="22"/>
          <w:szCs w:val="22"/>
          <w:lang w:val="en-US"/>
        </w:rPr>
        <w:t xml:space="preserve"> crisis continue to constitute a serious threat of peace, stability and development in the country</w:t>
      </w:r>
      <w:r w:rsidR="005E7B70" w:rsidRPr="005E7B70">
        <w:rPr>
          <w:rFonts w:asciiTheme="minorHAnsi" w:hAnsiTheme="minorHAnsi" w:cs="Calibri"/>
          <w:sz w:val="22"/>
          <w:szCs w:val="22"/>
          <w:lang w:val="en-US"/>
        </w:rPr>
        <w:t>. Limite</w:t>
      </w:r>
      <w:r w:rsidR="005E7B70">
        <w:rPr>
          <w:rFonts w:asciiTheme="minorHAnsi" w:hAnsiTheme="minorHAnsi" w:cs="Calibri"/>
          <w:sz w:val="22"/>
          <w:szCs w:val="22"/>
          <w:lang w:val="en-US"/>
        </w:rPr>
        <w:t xml:space="preserve">d efforts in poverty reduction </w:t>
      </w:r>
      <w:r w:rsidR="005E7B70" w:rsidRPr="005E7B70">
        <w:rPr>
          <w:rFonts w:asciiTheme="minorHAnsi" w:hAnsiTheme="minorHAnsi" w:cs="Calibri"/>
          <w:sz w:val="22"/>
          <w:szCs w:val="22"/>
          <w:lang w:val="en-US"/>
        </w:rPr>
        <w:t xml:space="preserve">and capacity development of justice and rule of law </w:t>
      </w:r>
      <w:r w:rsidR="004901A7" w:rsidRPr="005E7B70">
        <w:rPr>
          <w:rFonts w:asciiTheme="minorHAnsi" w:hAnsiTheme="minorHAnsi" w:cs="Calibri"/>
          <w:sz w:val="22"/>
          <w:szCs w:val="22"/>
          <w:lang w:val="en-US"/>
        </w:rPr>
        <w:t>institutions could</w:t>
      </w:r>
      <w:r w:rsidR="005E7B70" w:rsidRPr="005E7B70">
        <w:rPr>
          <w:rFonts w:asciiTheme="minorHAnsi" w:hAnsiTheme="minorHAnsi" w:cs="Calibri"/>
          <w:sz w:val="22"/>
          <w:szCs w:val="22"/>
          <w:lang w:val="en-US"/>
        </w:rPr>
        <w:t xml:space="preserve"> constitute potential sources of social unrest.</w:t>
      </w:r>
      <w:r w:rsidR="005E7B70" w:rsidRPr="005E7B70">
        <w:rPr>
          <w:rFonts w:asciiTheme="minorHAnsi" w:hAnsiTheme="minorHAnsi"/>
          <w:sz w:val="22"/>
          <w:szCs w:val="22"/>
        </w:rPr>
        <w:t>The recurrent political crisis and institutional instability with constant strikes disrupts developments efforts and creates the image of a non-performing country, leading to fatigue of development partners and the disengagement of the population. This is accelerated by the global financial crisis, which makes the influx of funding unpredictable. The existing divisions amongst international partners does not permit addressing the issues and approaching the national authorities jointly. This undermines the effectiveness of interventions by the partners.</w:t>
      </w:r>
    </w:p>
    <w:p w:rsidR="005E7B70" w:rsidRPr="005E7B70" w:rsidRDefault="005E7B70" w:rsidP="005E7B70">
      <w:pPr>
        <w:widowControl/>
        <w:contextualSpacing/>
        <w:jc w:val="both"/>
        <w:rPr>
          <w:rFonts w:asciiTheme="minorHAnsi" w:hAnsiTheme="minorHAnsi"/>
          <w:sz w:val="22"/>
          <w:szCs w:val="22"/>
        </w:rPr>
      </w:pPr>
      <w:r w:rsidRPr="005E7B70">
        <w:rPr>
          <w:rFonts w:asciiTheme="minorHAnsi" w:hAnsiTheme="minorHAnsi"/>
          <w:sz w:val="22"/>
          <w:szCs w:val="22"/>
        </w:rPr>
        <w:t>The absence of structural reform would leave the current patterns of interference by the military and political establishments in the working of a weak judiciary system unchanged.</w:t>
      </w:r>
    </w:p>
    <w:p w:rsidR="00195076" w:rsidRPr="005E7B70" w:rsidRDefault="00195076" w:rsidP="00A703EF">
      <w:pPr>
        <w:jc w:val="both"/>
        <w:rPr>
          <w:rFonts w:ascii="Calibri" w:hAnsi="Calibri"/>
          <w:sz w:val="22"/>
          <w:szCs w:val="22"/>
        </w:rPr>
      </w:pPr>
    </w:p>
    <w:p w:rsidR="00B14A4F" w:rsidRPr="00E15D54" w:rsidRDefault="00396C12" w:rsidP="00BA5CB0">
      <w:pPr>
        <w:rPr>
          <w:rFonts w:ascii="Calibri" w:hAnsi="Calibri"/>
          <w:sz w:val="22"/>
          <w:szCs w:val="22"/>
        </w:rPr>
      </w:pPr>
      <w:r w:rsidRPr="00E15D54">
        <w:rPr>
          <w:rFonts w:ascii="Calibri" w:hAnsi="Calibri"/>
          <w:b/>
          <w:sz w:val="22"/>
          <w:szCs w:val="22"/>
        </w:rPr>
        <w:t>Please, briefly explain</w:t>
      </w:r>
      <w:r w:rsidR="00F8668B" w:rsidRPr="00E15D54">
        <w:rPr>
          <w:rFonts w:ascii="Calibri" w:hAnsi="Calibri"/>
          <w:b/>
          <w:sz w:val="22"/>
          <w:szCs w:val="22"/>
        </w:rPr>
        <w:t xml:space="preserve"> (2</w:t>
      </w:r>
      <w:r w:rsidRPr="00E15D54">
        <w:rPr>
          <w:rFonts w:ascii="Calibri" w:hAnsi="Calibri"/>
          <w:b/>
          <w:sz w:val="22"/>
          <w:szCs w:val="22"/>
        </w:rPr>
        <w:t>50 words) the actions that are or will be taken to eliminate or mitigate the difficulties (internal and external referred B+C) described in the previous text boxes b and c. Try to be specific in your answer.</w:t>
      </w:r>
    </w:p>
    <w:p w:rsidR="007014AE" w:rsidRPr="00E15D54" w:rsidRDefault="007014AE" w:rsidP="007014AE">
      <w:pPr>
        <w:jc w:val="both"/>
        <w:rPr>
          <w:rFonts w:ascii="Calibri" w:hAnsi="Calibri"/>
          <w:sz w:val="22"/>
          <w:szCs w:val="22"/>
          <w:lang w:val="en-US"/>
        </w:rPr>
      </w:pPr>
    </w:p>
    <w:p w:rsidR="000362A9" w:rsidRPr="00E15D54" w:rsidRDefault="008D05C5" w:rsidP="00CF0CCC">
      <w:pPr>
        <w:pStyle w:val="Default"/>
        <w:shd w:val="clear" w:color="auto" w:fill="FFFFFF" w:themeFill="background1"/>
        <w:jc w:val="both"/>
        <w:rPr>
          <w:rFonts w:asciiTheme="minorHAnsi" w:hAnsiTheme="minorHAnsi"/>
          <w:color w:val="auto"/>
          <w:sz w:val="22"/>
          <w:szCs w:val="22"/>
        </w:rPr>
      </w:pPr>
      <w:r w:rsidRPr="00E15D54">
        <w:rPr>
          <w:rFonts w:asciiTheme="minorHAnsi" w:hAnsiTheme="minorHAnsi"/>
          <w:color w:val="auto"/>
          <w:sz w:val="22"/>
          <w:szCs w:val="22"/>
        </w:rPr>
        <w:t xml:space="preserve">For the internal constraints, as described in the section above, already some mechanisms are being put in place to </w:t>
      </w:r>
      <w:r w:rsidR="00345E28" w:rsidRPr="00E15D54">
        <w:rPr>
          <w:rFonts w:asciiTheme="minorHAnsi" w:hAnsiTheme="minorHAnsi"/>
          <w:color w:val="auto"/>
          <w:sz w:val="22"/>
          <w:szCs w:val="22"/>
        </w:rPr>
        <w:t>strengthen the</w:t>
      </w:r>
      <w:r w:rsidRPr="00E15D54">
        <w:rPr>
          <w:rFonts w:asciiTheme="minorHAnsi" w:hAnsiTheme="minorHAnsi"/>
          <w:color w:val="auto"/>
          <w:sz w:val="22"/>
          <w:szCs w:val="22"/>
        </w:rPr>
        <w:t xml:space="preserve"> performance and delivery of the </w:t>
      </w:r>
      <w:r w:rsidR="005E7B70" w:rsidRPr="00E15D54">
        <w:rPr>
          <w:rFonts w:asciiTheme="minorHAnsi" w:hAnsiTheme="minorHAnsi"/>
          <w:color w:val="auto"/>
          <w:sz w:val="22"/>
          <w:szCs w:val="22"/>
        </w:rPr>
        <w:t>nonresident</w:t>
      </w:r>
      <w:r w:rsidRPr="00E15D54">
        <w:rPr>
          <w:rFonts w:asciiTheme="minorHAnsi" w:hAnsiTheme="minorHAnsi"/>
          <w:color w:val="auto"/>
          <w:sz w:val="22"/>
          <w:szCs w:val="22"/>
        </w:rPr>
        <w:t xml:space="preserve"> agencies which are the ones that have </w:t>
      </w:r>
      <w:r w:rsidR="000362A9" w:rsidRPr="00E15D54">
        <w:rPr>
          <w:rFonts w:asciiTheme="minorHAnsi" w:hAnsiTheme="minorHAnsi"/>
          <w:color w:val="auto"/>
          <w:sz w:val="22"/>
          <w:szCs w:val="22"/>
        </w:rPr>
        <w:t>had</w:t>
      </w:r>
      <w:r w:rsidRPr="00E15D54">
        <w:rPr>
          <w:rFonts w:asciiTheme="minorHAnsi" w:hAnsiTheme="minorHAnsi"/>
          <w:color w:val="auto"/>
          <w:sz w:val="22"/>
          <w:szCs w:val="22"/>
        </w:rPr>
        <w:t xml:space="preserve"> more difficulties in adapting and implementing the project. Also, joint coordination and implementation of activities is already improved and will be further strengthened </w:t>
      </w:r>
      <w:r w:rsidR="000362A9" w:rsidRPr="00E15D54">
        <w:rPr>
          <w:rFonts w:asciiTheme="minorHAnsi" w:hAnsiTheme="minorHAnsi"/>
          <w:color w:val="auto"/>
          <w:sz w:val="22"/>
          <w:szCs w:val="22"/>
        </w:rPr>
        <w:t xml:space="preserve">from </w:t>
      </w:r>
      <w:r w:rsidRPr="00E15D54">
        <w:rPr>
          <w:rFonts w:asciiTheme="minorHAnsi" w:hAnsiTheme="minorHAnsi"/>
          <w:color w:val="auto"/>
          <w:sz w:val="22"/>
          <w:szCs w:val="22"/>
        </w:rPr>
        <w:t>now</w:t>
      </w:r>
      <w:r w:rsidR="000362A9" w:rsidRPr="00E15D54">
        <w:rPr>
          <w:rFonts w:asciiTheme="minorHAnsi" w:hAnsiTheme="minorHAnsi"/>
          <w:color w:val="auto"/>
          <w:sz w:val="22"/>
          <w:szCs w:val="22"/>
        </w:rPr>
        <w:t>, as</w:t>
      </w:r>
      <w:r w:rsidRPr="00E15D54">
        <w:rPr>
          <w:rFonts w:asciiTheme="minorHAnsi" w:hAnsiTheme="minorHAnsi"/>
          <w:color w:val="auto"/>
          <w:sz w:val="22"/>
          <w:szCs w:val="22"/>
        </w:rPr>
        <w:t xml:space="preserve"> relevant agencies have activities that are at similar stages of implementation. </w:t>
      </w:r>
    </w:p>
    <w:p w:rsidR="009046BA" w:rsidRPr="009046BA" w:rsidRDefault="008D05C5" w:rsidP="009046BA">
      <w:pPr>
        <w:jc w:val="both"/>
        <w:rPr>
          <w:rFonts w:asciiTheme="minorHAnsi" w:hAnsiTheme="minorHAnsi"/>
          <w:sz w:val="22"/>
          <w:szCs w:val="22"/>
        </w:rPr>
      </w:pPr>
      <w:r w:rsidRPr="009046BA">
        <w:rPr>
          <w:rFonts w:asciiTheme="minorHAnsi" w:hAnsiTheme="minorHAnsi"/>
          <w:sz w:val="22"/>
          <w:szCs w:val="22"/>
        </w:rPr>
        <w:t xml:space="preserve">For the external constraints, </w:t>
      </w:r>
      <w:r w:rsidR="009046BA" w:rsidRPr="009046BA">
        <w:rPr>
          <w:rFonts w:asciiTheme="minorHAnsi" w:hAnsiTheme="minorHAnsi"/>
          <w:sz w:val="22"/>
          <w:szCs w:val="22"/>
        </w:rPr>
        <w:t xml:space="preserve">the 12 April 2012 coup d’état, on the eve of campaigning for the second round of the presidential elections, in which the former Prime Minister, Carlos Gomes Júnior, was the favorite, ended the longest government since 1998. The backdrop was a combination of strained relations between the military and political leadership, opposition </w:t>
      </w:r>
      <w:r w:rsidR="00CF0CCC" w:rsidRPr="009046BA">
        <w:rPr>
          <w:rFonts w:asciiTheme="minorHAnsi" w:hAnsiTheme="minorHAnsi"/>
          <w:sz w:val="22"/>
          <w:szCs w:val="22"/>
        </w:rPr>
        <w:t>the former Prime Minister</w:t>
      </w:r>
      <w:r w:rsidR="009046BA" w:rsidRPr="009046BA">
        <w:rPr>
          <w:rFonts w:asciiTheme="minorHAnsi" w:hAnsiTheme="minorHAnsi"/>
          <w:sz w:val="22"/>
          <w:szCs w:val="22"/>
        </w:rPr>
        <w:t xml:space="preserve">, internal PAIGC factionalism and the presence of the Angolan military assistance mission (MISSANG), which was seen by the military and the largely non-parliamentary opposition as an attempt by the Government of </w:t>
      </w:r>
      <w:r w:rsidR="00CF0CCC" w:rsidRPr="009046BA">
        <w:rPr>
          <w:rFonts w:asciiTheme="minorHAnsi" w:hAnsiTheme="minorHAnsi"/>
          <w:sz w:val="22"/>
          <w:szCs w:val="22"/>
        </w:rPr>
        <w:t xml:space="preserve">the former Prime Minister </w:t>
      </w:r>
      <w:r w:rsidR="009046BA" w:rsidRPr="009046BA">
        <w:rPr>
          <w:rFonts w:asciiTheme="minorHAnsi" w:hAnsiTheme="minorHAnsi"/>
          <w:sz w:val="22"/>
          <w:szCs w:val="22"/>
        </w:rPr>
        <w:t xml:space="preserve">to shift the balance of power in his favour. The coup and transitional arrangements, which included cancellation of the second round of the elections and exile of the PAIGC leader and interim president, deeply polarized the political actors and civil society, as well as the international community. The decision of the PAIGC and four other parties to sign the political transitional pact in January 2013 has ended for the moment months of internal polarization which has been an obstacle to developing a consensual road map to restoring constitutional order. </w:t>
      </w:r>
    </w:p>
    <w:p w:rsidR="008A51B5" w:rsidRPr="00E15D54" w:rsidRDefault="008A51B5" w:rsidP="008F54F6">
      <w:pPr>
        <w:pStyle w:val="Default"/>
        <w:shd w:val="clear" w:color="auto" w:fill="FDE9D9" w:themeFill="accent6" w:themeFillTint="33"/>
        <w:jc w:val="both"/>
        <w:rPr>
          <w:sz w:val="22"/>
          <w:szCs w:val="22"/>
        </w:rPr>
        <w:sectPr w:rsidR="008A51B5" w:rsidRPr="00E15D54" w:rsidSect="00E15D54">
          <w:endnotePr>
            <w:numFmt w:val="decimal"/>
          </w:endnotePr>
          <w:pgSz w:w="12240" w:h="15840"/>
          <w:pgMar w:top="720" w:right="900" w:bottom="1267" w:left="851" w:header="720" w:footer="432" w:gutter="0"/>
          <w:cols w:space="720"/>
          <w:docGrid w:linePitch="360"/>
        </w:sectPr>
      </w:pPr>
    </w:p>
    <w:p w:rsidR="00F87D3C" w:rsidRPr="00E15D54" w:rsidRDefault="00031F5B" w:rsidP="008069F7">
      <w:pPr>
        <w:pStyle w:val="ListParagraph"/>
        <w:numPr>
          <w:ilvl w:val="0"/>
          <w:numId w:val="2"/>
        </w:numPr>
        <w:shd w:val="clear" w:color="auto" w:fill="FFFFFF" w:themeFill="background1"/>
        <w:jc w:val="both"/>
        <w:rPr>
          <w:rFonts w:asciiTheme="minorHAnsi" w:hAnsiTheme="minorHAnsi" w:cstheme="minorHAnsi"/>
          <w:sz w:val="22"/>
          <w:szCs w:val="22"/>
        </w:rPr>
      </w:pPr>
      <w:r w:rsidRPr="00E15D54">
        <w:rPr>
          <w:rFonts w:asciiTheme="minorHAnsi" w:hAnsiTheme="minorHAnsi" w:cstheme="minorHAnsi"/>
          <w:sz w:val="22"/>
          <w:szCs w:val="22"/>
        </w:rPr>
        <w:lastRenderedPageBreak/>
        <w:t>Inter-Agency Coordination and Delivering as One</w:t>
      </w:r>
    </w:p>
    <w:p w:rsidR="00F87D3C" w:rsidRPr="00E15D54" w:rsidRDefault="00F87D3C" w:rsidP="008D05C5">
      <w:pPr>
        <w:shd w:val="clear" w:color="auto" w:fill="FFFFFF" w:themeFill="background1"/>
        <w:jc w:val="both"/>
        <w:rPr>
          <w:rFonts w:ascii="Calibri" w:hAnsi="Calibri" w:cs="Arial"/>
          <w:sz w:val="22"/>
          <w:szCs w:val="22"/>
        </w:rPr>
      </w:pPr>
    </w:p>
    <w:p w:rsidR="00F87D3C" w:rsidRPr="00E15D54" w:rsidRDefault="00103600" w:rsidP="008D05C5">
      <w:pPr>
        <w:shd w:val="clear" w:color="auto" w:fill="FFFFFF" w:themeFill="background1"/>
        <w:ind w:left="360"/>
        <w:jc w:val="both"/>
        <w:rPr>
          <w:rFonts w:ascii="Calibri" w:hAnsi="Calibri" w:cs="Arial"/>
          <w:i/>
          <w:sz w:val="22"/>
          <w:szCs w:val="22"/>
        </w:rPr>
      </w:pPr>
      <w:r w:rsidRPr="00E15D54">
        <w:rPr>
          <w:rFonts w:ascii="Calibri" w:hAnsi="Calibri"/>
          <w:i/>
          <w:sz w:val="22"/>
          <w:szCs w:val="22"/>
        </w:rPr>
        <w:t xml:space="preserve">The MDG-F Secretariat asks the office of the </w:t>
      </w:r>
      <w:r w:rsidR="00780B6E" w:rsidRPr="00E15D54">
        <w:rPr>
          <w:rFonts w:ascii="Calibri" w:hAnsi="Calibri"/>
          <w:i/>
          <w:sz w:val="22"/>
          <w:szCs w:val="22"/>
        </w:rPr>
        <w:t>R</w:t>
      </w:r>
      <w:r w:rsidRPr="00E15D54">
        <w:rPr>
          <w:rFonts w:ascii="Calibri" w:hAnsi="Calibri"/>
          <w:i/>
          <w:sz w:val="22"/>
          <w:szCs w:val="22"/>
        </w:rPr>
        <w:t xml:space="preserve">esident </w:t>
      </w:r>
      <w:r w:rsidR="00780B6E" w:rsidRPr="00E15D54">
        <w:rPr>
          <w:rFonts w:ascii="Calibri" w:hAnsi="Calibri"/>
          <w:i/>
          <w:sz w:val="22"/>
          <w:szCs w:val="22"/>
        </w:rPr>
        <w:t>C</w:t>
      </w:r>
      <w:r w:rsidRPr="00E15D54">
        <w:rPr>
          <w:rFonts w:ascii="Calibri" w:hAnsi="Calibri"/>
          <w:i/>
          <w:sz w:val="22"/>
          <w:szCs w:val="22"/>
        </w:rPr>
        <w:t xml:space="preserve">oordinator </w:t>
      </w:r>
      <w:r w:rsidR="007B59AE" w:rsidRPr="00E15D54">
        <w:rPr>
          <w:rFonts w:ascii="Calibri" w:hAnsi="Calibri"/>
          <w:i/>
          <w:sz w:val="22"/>
          <w:szCs w:val="22"/>
        </w:rPr>
        <w:t>complete this subsection</w:t>
      </w:r>
      <w:r w:rsidR="005B454B" w:rsidRPr="00E15D54">
        <w:rPr>
          <w:rFonts w:ascii="Calibri" w:hAnsi="Calibri"/>
          <w:i/>
          <w:sz w:val="22"/>
          <w:szCs w:val="22"/>
        </w:rPr>
        <w:t>, briefly</w:t>
      </w:r>
      <w:r w:rsidRPr="00E15D54">
        <w:rPr>
          <w:rFonts w:ascii="Calibri" w:hAnsi="Calibri"/>
          <w:i/>
          <w:sz w:val="22"/>
          <w:szCs w:val="22"/>
        </w:rPr>
        <w:t xml:space="preserve"> comment</w:t>
      </w:r>
      <w:r w:rsidR="007B59AE" w:rsidRPr="00E15D54">
        <w:rPr>
          <w:rFonts w:ascii="Calibri" w:hAnsi="Calibri"/>
          <w:i/>
          <w:sz w:val="22"/>
          <w:szCs w:val="22"/>
        </w:rPr>
        <w:t>ing</w:t>
      </w:r>
      <w:r w:rsidRPr="00E15D54">
        <w:rPr>
          <w:rFonts w:ascii="Calibri" w:hAnsi="Calibri"/>
          <w:i/>
          <w:sz w:val="22"/>
          <w:szCs w:val="22"/>
        </w:rPr>
        <w:t xml:space="preserve"> </w:t>
      </w:r>
      <w:r w:rsidR="005B454B" w:rsidRPr="00E15D54">
        <w:rPr>
          <w:rFonts w:ascii="Calibri" w:hAnsi="Calibri"/>
          <w:i/>
          <w:sz w:val="22"/>
          <w:szCs w:val="22"/>
        </w:rPr>
        <w:t>on the</w:t>
      </w:r>
      <w:r w:rsidR="00025292" w:rsidRPr="00E15D54">
        <w:rPr>
          <w:rFonts w:ascii="Calibri" w:hAnsi="Calibri"/>
          <w:i/>
          <w:sz w:val="22"/>
          <w:szCs w:val="22"/>
        </w:rPr>
        <w:t xml:space="preserve"> </w:t>
      </w:r>
      <w:r w:rsidRPr="00E15D54">
        <w:rPr>
          <w:rFonts w:ascii="Calibri" w:hAnsi="Calibri"/>
          <w:i/>
          <w:sz w:val="22"/>
          <w:szCs w:val="22"/>
        </w:rPr>
        <w:t xml:space="preserve">joint programme, providing its perspective </w:t>
      </w:r>
      <w:r w:rsidR="00780B6E" w:rsidRPr="00E15D54">
        <w:rPr>
          <w:rFonts w:ascii="Calibri" w:hAnsi="Calibri"/>
          <w:i/>
          <w:sz w:val="22"/>
          <w:szCs w:val="22"/>
        </w:rPr>
        <w:t>from</w:t>
      </w:r>
      <w:r w:rsidRPr="00E15D54">
        <w:rPr>
          <w:rFonts w:ascii="Calibri" w:hAnsi="Calibri"/>
          <w:i/>
          <w:sz w:val="22"/>
          <w:szCs w:val="22"/>
        </w:rPr>
        <w:t xml:space="preserve"> within the broader country context. </w:t>
      </w:r>
      <w:r w:rsidR="00F87D3C" w:rsidRPr="00E15D54">
        <w:rPr>
          <w:rFonts w:ascii="Calibri" w:hAnsi="Calibri" w:cs="Arial"/>
          <w:i/>
          <w:sz w:val="22"/>
          <w:szCs w:val="22"/>
        </w:rPr>
        <w:t xml:space="preserve">The aim is to collect relevant information on how the joint programme is contributing to inter-agency work and Delivering as One. </w:t>
      </w:r>
    </w:p>
    <w:p w:rsidR="00F87D3C" w:rsidRPr="00E15D54" w:rsidRDefault="00F87D3C" w:rsidP="008D05C5">
      <w:pPr>
        <w:shd w:val="clear" w:color="auto" w:fill="FFFFFF" w:themeFill="background1"/>
        <w:ind w:left="426"/>
        <w:jc w:val="both"/>
        <w:rPr>
          <w:rFonts w:ascii="Calibri" w:hAnsi="Calibri" w:cs="Arial"/>
          <w:i/>
          <w:sz w:val="22"/>
          <w:szCs w:val="22"/>
        </w:rPr>
      </w:pPr>
    </w:p>
    <w:p w:rsidR="00F87D3C" w:rsidRPr="00E15D54" w:rsidRDefault="00F87D3C" w:rsidP="008D05C5">
      <w:pPr>
        <w:shd w:val="clear" w:color="auto" w:fill="FFFFFF" w:themeFill="background1"/>
        <w:ind w:left="426"/>
        <w:jc w:val="both"/>
        <w:rPr>
          <w:rFonts w:ascii="Calibri" w:hAnsi="Calibri" w:cs="Arial"/>
          <w:i/>
          <w:sz w:val="22"/>
          <w:szCs w:val="22"/>
        </w:rPr>
      </w:pPr>
      <w:r w:rsidRPr="00E15D54">
        <w:rPr>
          <w:rFonts w:ascii="Calibri" w:hAnsi="Calibri" w:cs="Arial"/>
          <w:i/>
          <w:sz w:val="22"/>
          <w:szCs w:val="22"/>
        </w:rPr>
        <w:t>You will find some multiple choice questions where you can select the most appropriate to the case, text boxes to provide narrative information and 2 indicators on common processes and outputs to measure interagency coordination. These indicators have been already used to measure progress on the One UN pilot countries. Please, refer to the examples in the subsection to complete the information requested.</w:t>
      </w:r>
    </w:p>
    <w:p w:rsidR="005F4342" w:rsidRPr="00E15D54" w:rsidRDefault="005F4342" w:rsidP="008D05C5">
      <w:pPr>
        <w:shd w:val="clear" w:color="auto" w:fill="FFFFFF" w:themeFill="background1"/>
        <w:jc w:val="both"/>
        <w:rPr>
          <w:rFonts w:ascii="Calibri" w:hAnsi="Calibri" w:cs="Arial"/>
          <w:sz w:val="22"/>
          <w:szCs w:val="22"/>
          <w:lang w:val="en-US"/>
        </w:rPr>
      </w:pPr>
    </w:p>
    <w:p w:rsidR="005F4342" w:rsidRPr="00E15D54" w:rsidRDefault="005F4342" w:rsidP="008D05C5">
      <w:pPr>
        <w:pStyle w:val="ListParagraph"/>
        <w:numPr>
          <w:ilvl w:val="0"/>
          <w:numId w:val="4"/>
        </w:numPr>
        <w:shd w:val="clear" w:color="auto" w:fill="FFFFFF" w:themeFill="background1"/>
        <w:jc w:val="both"/>
        <w:rPr>
          <w:rFonts w:ascii="Calibri" w:hAnsi="Calibri"/>
          <w:sz w:val="22"/>
          <w:szCs w:val="22"/>
        </w:rPr>
      </w:pPr>
      <w:r w:rsidRPr="00E15D54">
        <w:rPr>
          <w:rFonts w:ascii="Calibri" w:hAnsi="Calibri"/>
          <w:sz w:val="22"/>
          <w:szCs w:val="22"/>
        </w:rPr>
        <w:t>Is the Joint Programme</w:t>
      </w:r>
      <w:r w:rsidR="00DD3995" w:rsidRPr="00E15D54">
        <w:rPr>
          <w:rFonts w:ascii="Calibri" w:hAnsi="Calibri"/>
          <w:sz w:val="22"/>
          <w:szCs w:val="22"/>
        </w:rPr>
        <w:t xml:space="preserve"> still</w:t>
      </w:r>
      <w:r w:rsidRPr="00E15D54">
        <w:rPr>
          <w:rFonts w:ascii="Calibri" w:hAnsi="Calibri"/>
          <w:sz w:val="22"/>
          <w:szCs w:val="22"/>
        </w:rPr>
        <w:t xml:space="preserve"> in line with the UNDAF? Please check the relevant answer</w:t>
      </w:r>
    </w:p>
    <w:p w:rsidR="005F4342" w:rsidRPr="00E15D54" w:rsidRDefault="005F4342" w:rsidP="008D05C5">
      <w:pPr>
        <w:shd w:val="clear" w:color="auto" w:fill="FFFFFF" w:themeFill="background1"/>
        <w:ind w:left="720" w:hanging="360"/>
        <w:rPr>
          <w:rFonts w:ascii="Calibri" w:hAnsi="Calibri"/>
          <w:sz w:val="22"/>
          <w:szCs w:val="22"/>
        </w:rPr>
      </w:pPr>
    </w:p>
    <w:p w:rsidR="005F4342" w:rsidRPr="00E15D54" w:rsidRDefault="007A286C" w:rsidP="008D05C5">
      <w:pPr>
        <w:shd w:val="clear" w:color="auto" w:fill="FFFFFF" w:themeFill="background1"/>
        <w:ind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10095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5F4342" w:rsidRPr="00E15D54">
        <w:rPr>
          <w:rFonts w:ascii="Calibri" w:hAnsi="Calibri"/>
          <w:sz w:val="22"/>
          <w:szCs w:val="22"/>
        </w:rPr>
        <w:t xml:space="preserve">Yes </w:t>
      </w:r>
      <w:r w:rsidRPr="00E15D54">
        <w:rPr>
          <w:rFonts w:ascii="Calibri" w:hAnsi="Calibri"/>
          <w:sz w:val="22"/>
          <w:szCs w:val="22"/>
        </w:rPr>
        <w:fldChar w:fldCharType="begin">
          <w:ffData>
            <w:name w:val=""/>
            <w:enabled/>
            <w:calcOnExit w:val="0"/>
            <w:checkBox>
              <w:sizeAuto/>
              <w:default w:val="0"/>
            </w:checkBox>
          </w:ffData>
        </w:fldChar>
      </w:r>
      <w:r w:rsidR="005F4342"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5F4342" w:rsidRPr="00E15D54">
        <w:rPr>
          <w:rFonts w:ascii="Calibri" w:hAnsi="Calibri"/>
          <w:sz w:val="22"/>
          <w:szCs w:val="22"/>
        </w:rPr>
        <w:t>No</w:t>
      </w:r>
    </w:p>
    <w:p w:rsidR="00DD3995" w:rsidRPr="00E15D54" w:rsidRDefault="00DD3995" w:rsidP="008D05C5">
      <w:pPr>
        <w:shd w:val="clear" w:color="auto" w:fill="FFFFFF" w:themeFill="background1"/>
        <w:ind w:firstLine="720"/>
        <w:rPr>
          <w:rFonts w:ascii="Calibri" w:hAnsi="Calibri"/>
          <w:sz w:val="22"/>
          <w:szCs w:val="22"/>
        </w:rPr>
      </w:pPr>
    </w:p>
    <w:p w:rsidR="002B221B" w:rsidRPr="00E15D54" w:rsidRDefault="002B221B" w:rsidP="008D05C5">
      <w:pPr>
        <w:shd w:val="clear" w:color="auto" w:fill="FFFFFF" w:themeFill="background1"/>
        <w:ind w:left="567"/>
        <w:jc w:val="both"/>
        <w:rPr>
          <w:rFonts w:ascii="Calibri" w:hAnsi="Calibri" w:cs="Calibri"/>
          <w:sz w:val="22"/>
          <w:szCs w:val="22"/>
          <w:lang w:val="en-US"/>
        </w:rPr>
      </w:pPr>
      <w:r w:rsidRPr="00E15D54">
        <w:rPr>
          <w:rFonts w:ascii="Calibri" w:hAnsi="Calibri" w:cs="Calibri"/>
          <w:sz w:val="22"/>
          <w:szCs w:val="22"/>
          <w:lang w:val="en-US"/>
        </w:rPr>
        <w:t xml:space="preserve">The JP is closely linked to the UNDAF+ </w:t>
      </w:r>
      <w:r w:rsidR="008069F7" w:rsidRPr="00E15D54">
        <w:rPr>
          <w:rFonts w:ascii="Calibri" w:hAnsi="Calibri" w:cs="Calibri"/>
          <w:sz w:val="22"/>
          <w:szCs w:val="22"/>
          <w:lang w:val="en-US"/>
        </w:rPr>
        <w:t xml:space="preserve">2010-2012 </w:t>
      </w:r>
      <w:r w:rsidRPr="00E15D54">
        <w:rPr>
          <w:rFonts w:ascii="Calibri" w:hAnsi="Calibri" w:cs="Calibri"/>
          <w:sz w:val="22"/>
          <w:szCs w:val="22"/>
          <w:lang w:val="en-US"/>
        </w:rPr>
        <w:t xml:space="preserve">Outcome 4: </w:t>
      </w:r>
      <w:r w:rsidRPr="00E15D54">
        <w:rPr>
          <w:rFonts w:ascii="Calibri" w:hAnsi="Calibri" w:cs="Calibri"/>
          <w:i/>
          <w:sz w:val="22"/>
          <w:szCs w:val="22"/>
          <w:lang w:val="en-US"/>
        </w:rPr>
        <w:t>“National institutions take on their responsibilities effectively and play their role in creating a sustainable security environment, thanks to the efficiency and effectiveness of a credible justice system that meets international norms of security in view of consolidating peace and democratic governance while promoting and protecting human rights”,</w:t>
      </w:r>
      <w:r w:rsidRPr="00E15D54">
        <w:rPr>
          <w:rFonts w:ascii="Calibri" w:hAnsi="Calibri" w:cs="Calibri"/>
          <w:i/>
          <w:iCs/>
          <w:sz w:val="22"/>
          <w:szCs w:val="22"/>
          <w:lang w:val="en-US"/>
        </w:rPr>
        <w:t xml:space="preserve"> </w:t>
      </w:r>
      <w:r w:rsidRPr="00E15D54">
        <w:rPr>
          <w:rFonts w:ascii="Calibri" w:hAnsi="Calibri" w:cs="Calibri"/>
          <w:iCs/>
          <w:sz w:val="22"/>
          <w:szCs w:val="22"/>
          <w:lang w:val="en-US"/>
        </w:rPr>
        <w:t>which</w:t>
      </w:r>
      <w:r w:rsidRPr="00E15D54">
        <w:rPr>
          <w:rFonts w:ascii="Calibri" w:hAnsi="Calibri" w:cs="Calibri"/>
          <w:i/>
          <w:iCs/>
          <w:sz w:val="22"/>
          <w:szCs w:val="22"/>
          <w:lang w:val="en-US"/>
        </w:rPr>
        <w:t xml:space="preserve"> </w:t>
      </w:r>
      <w:r w:rsidRPr="00E15D54">
        <w:rPr>
          <w:rFonts w:ascii="Calibri" w:hAnsi="Calibri" w:cs="Calibri"/>
          <w:sz w:val="22"/>
          <w:szCs w:val="22"/>
          <w:lang w:val="en-US"/>
        </w:rPr>
        <w:t xml:space="preserve">denotes integration of security issues in UNDAF+ aligned with national </w:t>
      </w:r>
      <w:r w:rsidR="008069F7" w:rsidRPr="00E15D54">
        <w:rPr>
          <w:rFonts w:ascii="Calibri" w:hAnsi="Calibri" w:cs="Calibri"/>
          <w:sz w:val="22"/>
          <w:szCs w:val="22"/>
          <w:lang w:val="en-US"/>
        </w:rPr>
        <w:t>development strategies-</w:t>
      </w:r>
      <w:r w:rsidRPr="00E15D54">
        <w:rPr>
          <w:rFonts w:ascii="Calibri" w:hAnsi="Calibri" w:cs="Calibri"/>
          <w:sz w:val="22"/>
          <w:szCs w:val="22"/>
          <w:lang w:val="en-US"/>
        </w:rPr>
        <w:t xml:space="preserve">priorities (DENARP) and aims at contributing to </w:t>
      </w:r>
      <w:r w:rsidR="008069F7" w:rsidRPr="00E15D54">
        <w:rPr>
          <w:rFonts w:ascii="Calibri" w:hAnsi="Calibri" w:cs="Calibri"/>
          <w:sz w:val="22"/>
          <w:szCs w:val="22"/>
          <w:lang w:val="en-US"/>
        </w:rPr>
        <w:t>stabilization , peace consolidation</w:t>
      </w:r>
      <w:r w:rsidRPr="00E15D54">
        <w:rPr>
          <w:rFonts w:ascii="Calibri" w:hAnsi="Calibri" w:cs="Calibri"/>
          <w:sz w:val="22"/>
          <w:szCs w:val="22"/>
          <w:lang w:val="en-US"/>
        </w:rPr>
        <w:t xml:space="preserve"> and security in the country through in depth reforms and transparent mechanisms of operating security and justice systems.</w:t>
      </w:r>
    </w:p>
    <w:p w:rsidR="005F4342" w:rsidRPr="00E15D54" w:rsidRDefault="005F4342" w:rsidP="008D05C5">
      <w:pPr>
        <w:shd w:val="clear" w:color="auto" w:fill="FFFFFF" w:themeFill="background1"/>
        <w:ind w:firstLine="360"/>
        <w:rPr>
          <w:rFonts w:ascii="Calibri" w:hAnsi="Calibri"/>
          <w:sz w:val="22"/>
          <w:szCs w:val="22"/>
          <w:lang w:val="en-US"/>
        </w:rPr>
      </w:pPr>
    </w:p>
    <w:p w:rsidR="005F4342" w:rsidRPr="00E15D54" w:rsidRDefault="005F4342" w:rsidP="008D05C5">
      <w:pPr>
        <w:pStyle w:val="ListParagraph"/>
        <w:numPr>
          <w:ilvl w:val="0"/>
          <w:numId w:val="4"/>
        </w:numPr>
        <w:shd w:val="clear" w:color="auto" w:fill="FFFFFF" w:themeFill="background1"/>
        <w:rPr>
          <w:rFonts w:ascii="Calibri" w:hAnsi="Calibri"/>
          <w:sz w:val="22"/>
          <w:szCs w:val="22"/>
        </w:rPr>
      </w:pPr>
      <w:r w:rsidRPr="00E15D54">
        <w:rPr>
          <w:rFonts w:ascii="Calibri" w:hAnsi="Calibri"/>
          <w:sz w:val="22"/>
          <w:szCs w:val="22"/>
        </w:rPr>
        <w:t>If not, does the Joint Programme fit into the national strategies?</w:t>
      </w:r>
    </w:p>
    <w:p w:rsidR="005F4342" w:rsidRPr="00E15D54" w:rsidRDefault="005F4342" w:rsidP="008D05C5">
      <w:pPr>
        <w:shd w:val="clear" w:color="auto" w:fill="FFFFFF" w:themeFill="background1"/>
        <w:ind w:firstLine="360"/>
        <w:rPr>
          <w:rFonts w:ascii="Calibri" w:hAnsi="Calibri"/>
          <w:sz w:val="22"/>
          <w:szCs w:val="22"/>
        </w:rPr>
      </w:pPr>
    </w:p>
    <w:p w:rsidR="005F4342" w:rsidRPr="00E15D54" w:rsidRDefault="007A286C" w:rsidP="008D05C5">
      <w:pPr>
        <w:shd w:val="clear" w:color="auto" w:fill="FFFFFF" w:themeFill="background1"/>
        <w:ind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10095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5F4342" w:rsidRPr="00E15D54">
        <w:rPr>
          <w:rFonts w:ascii="Calibri" w:hAnsi="Calibri"/>
          <w:sz w:val="22"/>
          <w:szCs w:val="22"/>
        </w:rPr>
        <w:t xml:space="preserve">Yes </w:t>
      </w:r>
      <w:r w:rsidRPr="00E15D54">
        <w:rPr>
          <w:rFonts w:ascii="Calibri" w:hAnsi="Calibri"/>
          <w:sz w:val="22"/>
          <w:szCs w:val="22"/>
        </w:rPr>
        <w:fldChar w:fldCharType="begin">
          <w:ffData>
            <w:name w:val=""/>
            <w:enabled/>
            <w:calcOnExit w:val="0"/>
            <w:checkBox>
              <w:sizeAuto/>
              <w:default w:val="0"/>
            </w:checkBox>
          </w:ffData>
        </w:fldChar>
      </w:r>
      <w:r w:rsidR="005F4342"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5F4342" w:rsidRPr="00E15D54">
        <w:rPr>
          <w:rFonts w:ascii="Calibri" w:hAnsi="Calibri"/>
          <w:sz w:val="22"/>
          <w:szCs w:val="22"/>
        </w:rPr>
        <w:t>No</w:t>
      </w:r>
    </w:p>
    <w:p w:rsidR="005F4342" w:rsidRPr="00E15D54" w:rsidRDefault="005F4342" w:rsidP="008D05C5">
      <w:pPr>
        <w:shd w:val="clear" w:color="auto" w:fill="FFFFFF" w:themeFill="background1"/>
        <w:ind w:firstLine="360"/>
        <w:rPr>
          <w:rFonts w:ascii="Calibri" w:hAnsi="Calibri"/>
          <w:b/>
          <w:sz w:val="22"/>
          <w:szCs w:val="22"/>
        </w:rPr>
      </w:pPr>
    </w:p>
    <w:p w:rsidR="005F4342" w:rsidRPr="00E15D54" w:rsidRDefault="005F4342" w:rsidP="008D05C5">
      <w:pPr>
        <w:shd w:val="clear" w:color="auto" w:fill="FFFFFF" w:themeFill="background1"/>
        <w:ind w:firstLine="720"/>
        <w:rPr>
          <w:rFonts w:ascii="Calibri" w:hAnsi="Calibri"/>
          <w:sz w:val="22"/>
          <w:szCs w:val="22"/>
        </w:rPr>
      </w:pPr>
      <w:r w:rsidRPr="00E15D54">
        <w:rPr>
          <w:rFonts w:ascii="Calibri" w:hAnsi="Calibri"/>
          <w:sz w:val="22"/>
          <w:szCs w:val="22"/>
        </w:rPr>
        <w:t>If not, please explain:</w:t>
      </w:r>
    </w:p>
    <w:p w:rsidR="00E3525C" w:rsidRPr="00E15D54" w:rsidRDefault="00E3525C" w:rsidP="008D05C5">
      <w:pPr>
        <w:shd w:val="clear" w:color="auto" w:fill="FFFFFF" w:themeFill="background1"/>
        <w:ind w:firstLine="720"/>
        <w:rPr>
          <w:rFonts w:ascii="Calibri" w:hAnsi="Calibri"/>
          <w:sz w:val="22"/>
          <w:szCs w:val="22"/>
        </w:rPr>
      </w:pPr>
    </w:p>
    <w:p w:rsidR="005F4342" w:rsidRPr="00E15D54" w:rsidRDefault="005F4342" w:rsidP="008D05C5">
      <w:pPr>
        <w:shd w:val="clear" w:color="auto" w:fill="FFFFFF" w:themeFill="background1"/>
        <w:jc w:val="both"/>
        <w:rPr>
          <w:rFonts w:ascii="Calibri" w:hAnsi="Calibri"/>
          <w:b/>
          <w:sz w:val="22"/>
          <w:szCs w:val="22"/>
          <w:highlight w:val="yellow"/>
        </w:rPr>
      </w:pPr>
      <w:r w:rsidRPr="00E15D54">
        <w:rPr>
          <w:rFonts w:ascii="Calibri" w:hAnsi="Calibri"/>
          <w:b/>
          <w:sz w:val="22"/>
          <w:szCs w:val="22"/>
        </w:rPr>
        <w:t xml:space="preserve">What types of coordination mechanisms and decisions have been taken to ensure joint delivery? </w:t>
      </w:r>
    </w:p>
    <w:p w:rsidR="005F4342" w:rsidRPr="00E15D54" w:rsidRDefault="005F4342" w:rsidP="005F4342">
      <w:pPr>
        <w:jc w:val="both"/>
        <w:rPr>
          <w:rFonts w:ascii="Calibri" w:hAnsi="Calibri"/>
          <w:b/>
          <w:sz w:val="22"/>
          <w:szCs w:val="22"/>
        </w:rPr>
      </w:pPr>
      <w:r w:rsidRPr="00E15D54">
        <w:rPr>
          <w:rFonts w:ascii="Calibri" w:hAnsi="Calibri"/>
          <w:b/>
          <w:sz w:val="22"/>
          <w:szCs w:val="22"/>
        </w:rPr>
        <w:t>Are different joint programmes in the country coordinating among themselves? Please reflect on these questions above and add any other relevant comments</w:t>
      </w:r>
      <w:r w:rsidR="0042164F" w:rsidRPr="00E15D54">
        <w:rPr>
          <w:rFonts w:ascii="Calibri" w:hAnsi="Calibri"/>
          <w:b/>
          <w:sz w:val="22"/>
          <w:szCs w:val="22"/>
        </w:rPr>
        <w:t xml:space="preserve"> and examples</w:t>
      </w:r>
      <w:r w:rsidRPr="00E15D54">
        <w:rPr>
          <w:rFonts w:ascii="Calibri" w:hAnsi="Calibri"/>
          <w:b/>
          <w:sz w:val="22"/>
          <w:szCs w:val="22"/>
        </w:rPr>
        <w:t xml:space="preserve"> if you consider it necessary:</w:t>
      </w:r>
    </w:p>
    <w:p w:rsidR="00E66137" w:rsidRPr="00E15D54" w:rsidRDefault="00E66137" w:rsidP="00B14A4F">
      <w:pPr>
        <w:jc w:val="both"/>
        <w:rPr>
          <w:rFonts w:ascii="Calibri" w:hAnsi="Calibri"/>
          <w:sz w:val="22"/>
          <w:szCs w:val="22"/>
          <w:lang w:val="en-US"/>
        </w:rPr>
      </w:pPr>
    </w:p>
    <w:p w:rsidR="00B14A4F" w:rsidRPr="00E15D54" w:rsidRDefault="00B14A4F" w:rsidP="00CF0CCC">
      <w:pPr>
        <w:shd w:val="clear" w:color="auto" w:fill="FFFFFF" w:themeFill="background1"/>
        <w:jc w:val="both"/>
        <w:rPr>
          <w:rFonts w:ascii="Calibri" w:hAnsi="Calibri"/>
          <w:sz w:val="22"/>
          <w:szCs w:val="22"/>
          <w:lang w:val="en-US"/>
        </w:rPr>
      </w:pPr>
      <w:r w:rsidRPr="00E15D54">
        <w:rPr>
          <w:rFonts w:ascii="Calibri" w:hAnsi="Calibri"/>
          <w:sz w:val="22"/>
          <w:szCs w:val="22"/>
          <w:lang w:val="en-US"/>
        </w:rPr>
        <w:t xml:space="preserve">Operational coordination of the Joint Programme has been ensured by the Programme Management Committee, where the annual action </w:t>
      </w:r>
      <w:r w:rsidR="006D2E23" w:rsidRPr="00E15D54">
        <w:rPr>
          <w:rFonts w:ascii="Calibri" w:hAnsi="Calibri"/>
          <w:sz w:val="22"/>
          <w:szCs w:val="22"/>
          <w:lang w:val="en-US"/>
        </w:rPr>
        <w:t>plan and</w:t>
      </w:r>
      <w:r w:rsidR="00642BC4" w:rsidRPr="00E15D54">
        <w:rPr>
          <w:rFonts w:ascii="Calibri" w:hAnsi="Calibri"/>
          <w:sz w:val="22"/>
          <w:szCs w:val="22"/>
          <w:lang w:val="en-US"/>
        </w:rPr>
        <w:t xml:space="preserve"> progress report are</w:t>
      </w:r>
      <w:r w:rsidR="00BA5CB0" w:rsidRPr="00E15D54">
        <w:rPr>
          <w:rFonts w:ascii="Calibri" w:hAnsi="Calibri"/>
          <w:sz w:val="22"/>
          <w:szCs w:val="22"/>
          <w:lang w:val="en-US"/>
        </w:rPr>
        <w:t xml:space="preserve"> translated in Portuguese and discussed</w:t>
      </w:r>
      <w:r w:rsidRPr="00E15D54">
        <w:rPr>
          <w:rFonts w:ascii="Calibri" w:hAnsi="Calibri"/>
          <w:sz w:val="22"/>
          <w:szCs w:val="22"/>
          <w:lang w:val="en-US"/>
        </w:rPr>
        <w:t xml:space="preserve"> and decided as well as progress on implementation of activities, constraints and recommendations to overcome problems. </w:t>
      </w:r>
    </w:p>
    <w:p w:rsidR="000742D6" w:rsidRPr="00E15D54" w:rsidRDefault="00B14A4F" w:rsidP="00CF0CCC">
      <w:pPr>
        <w:shd w:val="clear" w:color="auto" w:fill="FFFFFF" w:themeFill="background1"/>
        <w:jc w:val="both"/>
        <w:rPr>
          <w:rFonts w:ascii="Calibri" w:hAnsi="Calibri"/>
          <w:b/>
          <w:sz w:val="22"/>
          <w:szCs w:val="22"/>
          <w:u w:val="single"/>
        </w:rPr>
      </w:pPr>
      <w:r w:rsidRPr="00E15D54">
        <w:rPr>
          <w:rFonts w:ascii="Calibri" w:hAnsi="Calibri"/>
          <w:sz w:val="22"/>
          <w:szCs w:val="22"/>
          <w:lang w:val="en-US"/>
        </w:rPr>
        <w:t xml:space="preserve">Coordination with other national MDGF projects </w:t>
      </w:r>
      <w:r w:rsidR="00C37302" w:rsidRPr="00E15D54">
        <w:rPr>
          <w:rFonts w:ascii="Calibri" w:hAnsi="Calibri"/>
          <w:sz w:val="22"/>
          <w:szCs w:val="22"/>
          <w:lang w:val="en-US"/>
        </w:rPr>
        <w:t>has been</w:t>
      </w:r>
      <w:r w:rsidRPr="00E15D54">
        <w:rPr>
          <w:rFonts w:ascii="Calibri" w:hAnsi="Calibri"/>
          <w:sz w:val="22"/>
          <w:szCs w:val="22"/>
          <w:lang w:val="en-US"/>
        </w:rPr>
        <w:t xml:space="preserve"> reinforced through the Steering Committee (</w:t>
      </w:r>
      <w:r w:rsidR="00C37302" w:rsidRPr="00E15D54">
        <w:rPr>
          <w:rFonts w:ascii="Calibri" w:hAnsi="Calibri"/>
          <w:sz w:val="22"/>
          <w:szCs w:val="22"/>
          <w:lang w:val="en-US"/>
        </w:rPr>
        <w:t>the first joint MDG F Guinea-Bissau Steering Committee projects have been installed in April 2011, taking into account the new installation of the RC</w:t>
      </w:r>
      <w:r w:rsidRPr="00E15D54">
        <w:rPr>
          <w:rFonts w:ascii="Calibri" w:hAnsi="Calibri"/>
          <w:sz w:val="22"/>
          <w:szCs w:val="22"/>
          <w:lang w:val="en-US"/>
        </w:rPr>
        <w:t xml:space="preserve">). </w:t>
      </w:r>
      <w:r w:rsidR="00060A67">
        <w:rPr>
          <w:rFonts w:ascii="Calibri" w:hAnsi="Calibri"/>
          <w:sz w:val="22"/>
          <w:szCs w:val="22"/>
          <w:lang w:val="en-US"/>
        </w:rPr>
        <w:t>During the last steering Committee in November 2012 with national partners, the updated plan of activities taking into account delays occurred, was reviewed and approved. As raised by the NSC, the MDG-F secretariat has amended the no-cost extension request to grant an additional four (4) months and fourteen (14) days</w:t>
      </w:r>
      <w:r w:rsidR="00750454">
        <w:rPr>
          <w:rFonts w:ascii="Calibri" w:hAnsi="Calibri"/>
          <w:sz w:val="22"/>
          <w:szCs w:val="22"/>
          <w:lang w:val="en-US"/>
        </w:rPr>
        <w:t xml:space="preserve"> (end date 14 may 2013)</w:t>
      </w:r>
      <w:r w:rsidR="00060A67">
        <w:rPr>
          <w:rFonts w:ascii="Calibri" w:hAnsi="Calibri"/>
          <w:sz w:val="22"/>
          <w:szCs w:val="22"/>
          <w:lang w:val="en-US"/>
        </w:rPr>
        <w:t xml:space="preserve"> to enable the adequate closure of the joint programme and wrap up the final evaluation process.</w:t>
      </w:r>
    </w:p>
    <w:p w:rsidR="00C37302" w:rsidRPr="00E15D54" w:rsidRDefault="00C37302" w:rsidP="00AA597F">
      <w:pPr>
        <w:rPr>
          <w:rFonts w:ascii="Calibri" w:hAnsi="Calibri"/>
          <w:sz w:val="22"/>
          <w:szCs w:val="22"/>
        </w:rPr>
      </w:pPr>
    </w:p>
    <w:p w:rsidR="00C37302" w:rsidRPr="00E15D54" w:rsidRDefault="00C37302" w:rsidP="00AA597F">
      <w:pPr>
        <w:rPr>
          <w:rFonts w:ascii="Calibri" w:hAnsi="Calibri"/>
          <w:sz w:val="22"/>
          <w:szCs w:val="22"/>
        </w:rPr>
      </w:pPr>
    </w:p>
    <w:p w:rsidR="00C37302" w:rsidRPr="00E15D54" w:rsidRDefault="00C37302" w:rsidP="00AA597F">
      <w:pPr>
        <w:rPr>
          <w:rFonts w:ascii="Calibri" w:hAnsi="Calibri"/>
          <w:sz w:val="22"/>
          <w:szCs w:val="22"/>
        </w:rPr>
      </w:pPr>
    </w:p>
    <w:p w:rsidR="00A25944" w:rsidRPr="00E15D54" w:rsidRDefault="00A25944" w:rsidP="00CF2252">
      <w:pPr>
        <w:ind w:left="360"/>
        <w:rPr>
          <w:rFonts w:ascii="Calibri" w:hAnsi="Calibri"/>
          <w:sz w:val="22"/>
          <w:szCs w:val="22"/>
        </w:rPr>
      </w:pPr>
      <w:r w:rsidRPr="00E15D54">
        <w:rPr>
          <w:rFonts w:ascii="Calibri" w:hAnsi="Calibri"/>
          <w:sz w:val="22"/>
          <w:szCs w:val="22"/>
        </w:rPr>
        <w:t>Please provide the values for each category of the indicator table described below:</w:t>
      </w:r>
    </w:p>
    <w:p w:rsidR="00D655C0" w:rsidRPr="00E15D54" w:rsidRDefault="00D655C0" w:rsidP="00CF2252">
      <w:pPr>
        <w:ind w:left="360"/>
        <w:rPr>
          <w:rFonts w:ascii="Calibri" w:hAnsi="Calibri"/>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691"/>
        <w:gridCol w:w="1647"/>
        <w:gridCol w:w="2839"/>
        <w:gridCol w:w="1842"/>
      </w:tblGrid>
      <w:tr w:rsidR="003E1767" w:rsidRPr="00E15D54" w:rsidTr="008F54F6">
        <w:tc>
          <w:tcPr>
            <w:tcW w:w="2295" w:type="dxa"/>
          </w:tcPr>
          <w:p w:rsidR="003E1767" w:rsidRPr="00E15D54" w:rsidRDefault="003E1767" w:rsidP="007E7331">
            <w:pPr>
              <w:jc w:val="center"/>
              <w:rPr>
                <w:rFonts w:ascii="Calibri" w:hAnsi="Calibri"/>
                <w:b/>
                <w:sz w:val="22"/>
                <w:szCs w:val="22"/>
              </w:rPr>
            </w:pPr>
            <w:r w:rsidRPr="00E15D54">
              <w:rPr>
                <w:rFonts w:ascii="Calibri" w:hAnsi="Calibri"/>
                <w:b/>
                <w:sz w:val="22"/>
                <w:szCs w:val="22"/>
              </w:rPr>
              <w:t>Indicators</w:t>
            </w:r>
          </w:p>
        </w:tc>
        <w:tc>
          <w:tcPr>
            <w:tcW w:w="1691" w:type="dxa"/>
          </w:tcPr>
          <w:p w:rsidR="003E1767" w:rsidRPr="00E15D54" w:rsidRDefault="003E1767" w:rsidP="007E7331">
            <w:pPr>
              <w:jc w:val="center"/>
              <w:rPr>
                <w:rFonts w:ascii="Calibri" w:hAnsi="Calibri"/>
                <w:b/>
                <w:sz w:val="22"/>
                <w:szCs w:val="22"/>
              </w:rPr>
            </w:pPr>
            <w:r w:rsidRPr="00E15D54">
              <w:rPr>
                <w:rFonts w:ascii="Calibri" w:hAnsi="Calibri"/>
                <w:b/>
                <w:sz w:val="22"/>
                <w:szCs w:val="22"/>
              </w:rPr>
              <w:t>Baseline</w:t>
            </w:r>
          </w:p>
        </w:tc>
        <w:tc>
          <w:tcPr>
            <w:tcW w:w="1647" w:type="dxa"/>
          </w:tcPr>
          <w:p w:rsidR="003E1767" w:rsidRPr="00E15D54" w:rsidRDefault="00315A56" w:rsidP="007E7331">
            <w:pPr>
              <w:jc w:val="center"/>
              <w:rPr>
                <w:rFonts w:ascii="Calibri" w:hAnsi="Calibri"/>
                <w:b/>
                <w:sz w:val="22"/>
                <w:szCs w:val="22"/>
              </w:rPr>
            </w:pPr>
            <w:r w:rsidRPr="00E15D54">
              <w:rPr>
                <w:rFonts w:ascii="Calibri" w:hAnsi="Calibri"/>
                <w:b/>
                <w:sz w:val="22"/>
                <w:szCs w:val="22"/>
              </w:rPr>
              <w:t>Current</w:t>
            </w:r>
            <w:r w:rsidR="003E1767" w:rsidRPr="00E15D54">
              <w:rPr>
                <w:rFonts w:ascii="Calibri" w:hAnsi="Calibri"/>
                <w:b/>
                <w:sz w:val="22"/>
                <w:szCs w:val="22"/>
              </w:rPr>
              <w:t xml:space="preserve"> Value</w:t>
            </w:r>
          </w:p>
        </w:tc>
        <w:tc>
          <w:tcPr>
            <w:tcW w:w="2839" w:type="dxa"/>
          </w:tcPr>
          <w:p w:rsidR="003E1767" w:rsidRPr="00E15D54" w:rsidRDefault="008538D3" w:rsidP="007E7331">
            <w:pPr>
              <w:jc w:val="center"/>
              <w:rPr>
                <w:rFonts w:ascii="Calibri" w:hAnsi="Calibri"/>
                <w:b/>
                <w:sz w:val="22"/>
                <w:szCs w:val="22"/>
              </w:rPr>
            </w:pPr>
            <w:r w:rsidRPr="00E15D54">
              <w:rPr>
                <w:rFonts w:ascii="Calibri" w:hAnsi="Calibri"/>
                <w:b/>
                <w:sz w:val="22"/>
                <w:szCs w:val="22"/>
              </w:rPr>
              <w:t>Means of Verification</w:t>
            </w:r>
          </w:p>
        </w:tc>
        <w:tc>
          <w:tcPr>
            <w:tcW w:w="1842" w:type="dxa"/>
          </w:tcPr>
          <w:p w:rsidR="003E1767" w:rsidRPr="00E15D54" w:rsidRDefault="008538D3" w:rsidP="007E7331">
            <w:pPr>
              <w:jc w:val="center"/>
              <w:rPr>
                <w:rFonts w:ascii="Calibri" w:hAnsi="Calibri"/>
                <w:b/>
                <w:sz w:val="22"/>
                <w:szCs w:val="22"/>
              </w:rPr>
            </w:pPr>
            <w:r w:rsidRPr="00E15D54">
              <w:rPr>
                <w:rFonts w:ascii="Calibri" w:hAnsi="Calibri"/>
                <w:b/>
                <w:sz w:val="22"/>
                <w:szCs w:val="22"/>
              </w:rPr>
              <w:t>Collection methods</w:t>
            </w:r>
          </w:p>
        </w:tc>
      </w:tr>
      <w:tr w:rsidR="003E1767" w:rsidRPr="00E15D54" w:rsidTr="008F54F6">
        <w:tc>
          <w:tcPr>
            <w:tcW w:w="2295" w:type="dxa"/>
          </w:tcPr>
          <w:p w:rsidR="003E1767" w:rsidRPr="00E15D54" w:rsidRDefault="003E1767" w:rsidP="007D1C2A">
            <w:pPr>
              <w:jc w:val="both"/>
              <w:rPr>
                <w:rFonts w:ascii="Calibri" w:hAnsi="Calibri"/>
                <w:sz w:val="22"/>
                <w:szCs w:val="22"/>
              </w:rPr>
            </w:pPr>
            <w:r w:rsidRPr="00E15D54">
              <w:rPr>
                <w:rFonts w:ascii="Calibri" w:hAnsi="Calibri"/>
                <w:sz w:val="22"/>
                <w:szCs w:val="22"/>
              </w:rPr>
              <w:t>Number of managerial practices</w:t>
            </w:r>
            <w:r w:rsidR="0008536A" w:rsidRPr="00E15D54">
              <w:rPr>
                <w:rFonts w:ascii="Calibri" w:hAnsi="Calibri"/>
                <w:sz w:val="22"/>
                <w:szCs w:val="22"/>
              </w:rPr>
              <w:t xml:space="preserve"> (financial, procurement, etc)</w:t>
            </w:r>
            <w:r w:rsidRPr="00E15D54">
              <w:rPr>
                <w:rFonts w:ascii="Calibri" w:hAnsi="Calibri"/>
                <w:sz w:val="22"/>
                <w:szCs w:val="22"/>
              </w:rPr>
              <w:t xml:space="preserve"> implemented jointly </w:t>
            </w:r>
            <w:r w:rsidR="00CE4E98" w:rsidRPr="00E15D54">
              <w:rPr>
                <w:rFonts w:ascii="Calibri" w:hAnsi="Calibri"/>
                <w:sz w:val="22"/>
                <w:szCs w:val="22"/>
              </w:rPr>
              <w:t>by the UN implementing</w:t>
            </w:r>
            <w:r w:rsidRPr="00E15D54">
              <w:rPr>
                <w:rFonts w:ascii="Calibri" w:hAnsi="Calibri"/>
                <w:sz w:val="22"/>
                <w:szCs w:val="22"/>
              </w:rPr>
              <w:t xml:space="preserve"> agencies </w:t>
            </w:r>
            <w:r w:rsidR="0008396F" w:rsidRPr="00E15D54">
              <w:rPr>
                <w:rFonts w:ascii="Calibri" w:hAnsi="Calibri"/>
                <w:sz w:val="22"/>
                <w:szCs w:val="22"/>
              </w:rPr>
              <w:t>for MDG-F JPs.</w:t>
            </w:r>
          </w:p>
        </w:tc>
        <w:tc>
          <w:tcPr>
            <w:tcW w:w="1691" w:type="dxa"/>
          </w:tcPr>
          <w:p w:rsidR="003E1767" w:rsidRPr="00E15D54" w:rsidRDefault="00100956" w:rsidP="008A51B5">
            <w:pPr>
              <w:jc w:val="center"/>
              <w:rPr>
                <w:rFonts w:ascii="Calibri" w:hAnsi="Calibri"/>
                <w:sz w:val="22"/>
                <w:szCs w:val="22"/>
              </w:rPr>
            </w:pPr>
            <w:r w:rsidRPr="00E15D54">
              <w:rPr>
                <w:rFonts w:ascii="Calibri" w:hAnsi="Calibri"/>
                <w:sz w:val="22"/>
                <w:szCs w:val="22"/>
              </w:rPr>
              <w:t>N</w:t>
            </w:r>
            <w:r w:rsidR="008A51B5" w:rsidRPr="00E15D54">
              <w:rPr>
                <w:rFonts w:ascii="Calibri" w:hAnsi="Calibri"/>
                <w:sz w:val="22"/>
                <w:szCs w:val="22"/>
              </w:rPr>
              <w:t>/</w:t>
            </w:r>
            <w:r w:rsidRPr="00E15D54">
              <w:rPr>
                <w:rFonts w:ascii="Calibri" w:hAnsi="Calibri"/>
                <w:sz w:val="22"/>
                <w:szCs w:val="22"/>
              </w:rPr>
              <w:t>A</w:t>
            </w:r>
          </w:p>
        </w:tc>
        <w:tc>
          <w:tcPr>
            <w:tcW w:w="1647" w:type="dxa"/>
          </w:tcPr>
          <w:p w:rsidR="003E1767" w:rsidRPr="00E15D54" w:rsidRDefault="008A51B5" w:rsidP="008A51B5">
            <w:pPr>
              <w:jc w:val="center"/>
              <w:rPr>
                <w:rFonts w:ascii="Calibri" w:hAnsi="Calibri"/>
                <w:sz w:val="22"/>
                <w:szCs w:val="22"/>
              </w:rPr>
            </w:pPr>
            <w:r w:rsidRPr="00E15D54">
              <w:rPr>
                <w:rFonts w:ascii="Calibri" w:hAnsi="Calibri"/>
                <w:sz w:val="22"/>
                <w:szCs w:val="22"/>
              </w:rPr>
              <w:t>N/A</w:t>
            </w:r>
          </w:p>
        </w:tc>
        <w:tc>
          <w:tcPr>
            <w:tcW w:w="2839" w:type="dxa"/>
          </w:tcPr>
          <w:p w:rsidR="003E1767" w:rsidRPr="00E15D54" w:rsidRDefault="003E1767" w:rsidP="001142C0">
            <w:pPr>
              <w:rPr>
                <w:rFonts w:ascii="Calibri" w:hAnsi="Calibri"/>
                <w:sz w:val="22"/>
                <w:szCs w:val="22"/>
              </w:rPr>
            </w:pPr>
          </w:p>
        </w:tc>
        <w:tc>
          <w:tcPr>
            <w:tcW w:w="1842" w:type="dxa"/>
          </w:tcPr>
          <w:p w:rsidR="003E1767" w:rsidRPr="00E15D54" w:rsidRDefault="003E1767" w:rsidP="001142C0">
            <w:pPr>
              <w:rPr>
                <w:rFonts w:ascii="Calibri" w:hAnsi="Calibri"/>
                <w:sz w:val="22"/>
                <w:szCs w:val="22"/>
              </w:rPr>
            </w:pPr>
          </w:p>
        </w:tc>
      </w:tr>
      <w:tr w:rsidR="0008536A" w:rsidRPr="00E15D54" w:rsidTr="008F54F6">
        <w:tc>
          <w:tcPr>
            <w:tcW w:w="2295" w:type="dxa"/>
          </w:tcPr>
          <w:p w:rsidR="0008536A" w:rsidRPr="00E15D54" w:rsidRDefault="0008536A" w:rsidP="007D1C2A">
            <w:pPr>
              <w:jc w:val="both"/>
              <w:rPr>
                <w:rFonts w:ascii="Calibri" w:hAnsi="Calibri"/>
                <w:sz w:val="22"/>
                <w:szCs w:val="22"/>
              </w:rPr>
            </w:pPr>
            <w:r w:rsidRPr="00E15D54">
              <w:rPr>
                <w:rFonts w:ascii="Calibri" w:hAnsi="Calibri"/>
                <w:sz w:val="22"/>
                <w:szCs w:val="22"/>
              </w:rPr>
              <w:t xml:space="preserve">Number of joint analytical work </w:t>
            </w:r>
            <w:r w:rsidR="009D685F" w:rsidRPr="00E15D54">
              <w:rPr>
                <w:rFonts w:ascii="Calibri" w:hAnsi="Calibri"/>
                <w:sz w:val="22"/>
                <w:szCs w:val="22"/>
              </w:rPr>
              <w:t xml:space="preserve">(studies, diagnostic) </w:t>
            </w:r>
            <w:r w:rsidRPr="00E15D54">
              <w:rPr>
                <w:rFonts w:ascii="Calibri" w:hAnsi="Calibri"/>
                <w:sz w:val="22"/>
                <w:szCs w:val="22"/>
              </w:rPr>
              <w:t xml:space="preserve">undertaken </w:t>
            </w:r>
            <w:r w:rsidR="00CE4E98" w:rsidRPr="00E15D54">
              <w:rPr>
                <w:rFonts w:ascii="Calibri" w:hAnsi="Calibri"/>
                <w:sz w:val="22"/>
                <w:szCs w:val="22"/>
              </w:rPr>
              <w:t>jointly by UN implementing agencies</w:t>
            </w:r>
            <w:r w:rsidRPr="00E15D54">
              <w:rPr>
                <w:rFonts w:ascii="Calibri" w:hAnsi="Calibri"/>
                <w:sz w:val="22"/>
                <w:szCs w:val="22"/>
              </w:rPr>
              <w:t xml:space="preserve"> </w:t>
            </w:r>
            <w:r w:rsidR="0008396F" w:rsidRPr="00E15D54">
              <w:rPr>
                <w:rFonts w:ascii="Calibri" w:hAnsi="Calibri"/>
                <w:sz w:val="22"/>
                <w:szCs w:val="22"/>
              </w:rPr>
              <w:t>for MDG-F JPs.</w:t>
            </w:r>
          </w:p>
        </w:tc>
        <w:tc>
          <w:tcPr>
            <w:tcW w:w="1691" w:type="dxa"/>
          </w:tcPr>
          <w:p w:rsidR="0008536A" w:rsidRPr="00E15D54" w:rsidRDefault="0082777C" w:rsidP="008A51B5">
            <w:pPr>
              <w:jc w:val="center"/>
              <w:rPr>
                <w:rFonts w:ascii="Calibri" w:hAnsi="Calibri"/>
                <w:sz w:val="22"/>
                <w:szCs w:val="22"/>
              </w:rPr>
            </w:pPr>
            <w:r w:rsidRPr="00E15D54">
              <w:rPr>
                <w:rFonts w:ascii="Calibri" w:hAnsi="Calibri"/>
                <w:sz w:val="22"/>
                <w:szCs w:val="22"/>
              </w:rPr>
              <w:t>0</w:t>
            </w:r>
          </w:p>
        </w:tc>
        <w:tc>
          <w:tcPr>
            <w:tcW w:w="1647" w:type="dxa"/>
          </w:tcPr>
          <w:p w:rsidR="0008536A" w:rsidRPr="00E15D54" w:rsidRDefault="001E442B" w:rsidP="008A51B5">
            <w:pPr>
              <w:jc w:val="center"/>
              <w:rPr>
                <w:rFonts w:ascii="Calibri" w:hAnsi="Calibri"/>
                <w:sz w:val="22"/>
                <w:szCs w:val="22"/>
              </w:rPr>
            </w:pPr>
            <w:r w:rsidRPr="00E15D54">
              <w:rPr>
                <w:rFonts w:ascii="Calibri" w:hAnsi="Calibri"/>
                <w:sz w:val="22"/>
                <w:szCs w:val="22"/>
              </w:rPr>
              <w:t>5</w:t>
            </w:r>
          </w:p>
        </w:tc>
        <w:tc>
          <w:tcPr>
            <w:tcW w:w="2839" w:type="dxa"/>
          </w:tcPr>
          <w:p w:rsidR="0015562A" w:rsidRPr="00E15D54" w:rsidRDefault="0082777C" w:rsidP="001142C0">
            <w:pPr>
              <w:rPr>
                <w:rFonts w:ascii="Calibri" w:hAnsi="Calibri"/>
                <w:sz w:val="22"/>
                <w:szCs w:val="22"/>
              </w:rPr>
            </w:pPr>
            <w:r w:rsidRPr="00E15D54">
              <w:rPr>
                <w:rFonts w:ascii="Calibri" w:hAnsi="Calibri"/>
                <w:sz w:val="22"/>
                <w:szCs w:val="22"/>
              </w:rPr>
              <w:t>Reports and minutes o</w:t>
            </w:r>
            <w:r w:rsidR="0015562A" w:rsidRPr="00E15D54">
              <w:rPr>
                <w:rFonts w:ascii="Calibri" w:hAnsi="Calibri"/>
                <w:sz w:val="22"/>
                <w:szCs w:val="22"/>
              </w:rPr>
              <w:t xml:space="preserve">n the </w:t>
            </w:r>
            <w:r w:rsidR="00BA1024" w:rsidRPr="00E15D54">
              <w:rPr>
                <w:rFonts w:ascii="Calibri" w:hAnsi="Calibri"/>
                <w:sz w:val="22"/>
                <w:szCs w:val="22"/>
              </w:rPr>
              <w:t>National Gender</w:t>
            </w:r>
            <w:r w:rsidRPr="00E15D54">
              <w:rPr>
                <w:rFonts w:ascii="Calibri" w:hAnsi="Calibri"/>
                <w:sz w:val="22"/>
                <w:szCs w:val="22"/>
              </w:rPr>
              <w:t xml:space="preserve"> </w:t>
            </w:r>
            <w:r w:rsidR="0015562A" w:rsidRPr="00E15D54">
              <w:rPr>
                <w:rFonts w:ascii="Calibri" w:hAnsi="Calibri"/>
                <w:sz w:val="22"/>
                <w:szCs w:val="22"/>
              </w:rPr>
              <w:t>P</w:t>
            </w:r>
            <w:r w:rsidRPr="00E15D54">
              <w:rPr>
                <w:rFonts w:ascii="Calibri" w:hAnsi="Calibri"/>
                <w:sz w:val="22"/>
                <w:szCs w:val="22"/>
              </w:rPr>
              <w:t>olicy</w:t>
            </w:r>
            <w:r w:rsidR="0015562A" w:rsidRPr="00E15D54">
              <w:rPr>
                <w:rFonts w:ascii="Calibri" w:hAnsi="Calibri"/>
                <w:sz w:val="22"/>
                <w:szCs w:val="22"/>
              </w:rPr>
              <w:t xml:space="preserve"> process</w:t>
            </w:r>
          </w:p>
          <w:p w:rsidR="0008536A" w:rsidRPr="00E15D54" w:rsidRDefault="0082777C" w:rsidP="001142C0">
            <w:pPr>
              <w:rPr>
                <w:rFonts w:ascii="Calibri" w:hAnsi="Calibri"/>
                <w:sz w:val="22"/>
                <w:szCs w:val="22"/>
              </w:rPr>
            </w:pPr>
            <w:r w:rsidRPr="00E15D54">
              <w:rPr>
                <w:rFonts w:ascii="Calibri" w:hAnsi="Calibri"/>
                <w:sz w:val="22"/>
                <w:szCs w:val="22"/>
              </w:rPr>
              <w:t xml:space="preserve"> </w:t>
            </w:r>
          </w:p>
          <w:p w:rsidR="00C5256E" w:rsidRPr="00E15D54" w:rsidRDefault="00C5256E" w:rsidP="001142C0">
            <w:pPr>
              <w:rPr>
                <w:rFonts w:ascii="Calibri" w:hAnsi="Calibri"/>
                <w:sz w:val="22"/>
                <w:szCs w:val="22"/>
              </w:rPr>
            </w:pPr>
            <w:r w:rsidRPr="00E15D54">
              <w:rPr>
                <w:rFonts w:ascii="Calibri" w:hAnsi="Calibri"/>
                <w:sz w:val="22"/>
                <w:szCs w:val="22"/>
              </w:rPr>
              <w:t>Reports and joint presentation between UNDP and UN Women for the Access to Justice Assessment</w:t>
            </w:r>
          </w:p>
          <w:p w:rsidR="0015562A" w:rsidRPr="00E15D54" w:rsidRDefault="0015562A" w:rsidP="001142C0">
            <w:pPr>
              <w:rPr>
                <w:rFonts w:ascii="Calibri" w:hAnsi="Calibri"/>
                <w:sz w:val="22"/>
                <w:szCs w:val="22"/>
              </w:rPr>
            </w:pPr>
          </w:p>
          <w:p w:rsidR="0015562A" w:rsidRPr="00E15D54" w:rsidRDefault="0015562A" w:rsidP="001142C0">
            <w:pPr>
              <w:rPr>
                <w:rFonts w:ascii="Calibri" w:hAnsi="Calibri"/>
                <w:sz w:val="22"/>
                <w:szCs w:val="22"/>
              </w:rPr>
            </w:pPr>
            <w:r w:rsidRPr="00E15D54">
              <w:rPr>
                <w:rFonts w:ascii="Calibri" w:hAnsi="Calibri"/>
                <w:sz w:val="22"/>
                <w:szCs w:val="22"/>
              </w:rPr>
              <w:t>Study on Violence against Women supported jointly by UNFPA and UN Women</w:t>
            </w:r>
          </w:p>
          <w:p w:rsidR="000E2714" w:rsidRPr="00E15D54" w:rsidRDefault="000E2714" w:rsidP="001142C0">
            <w:pPr>
              <w:rPr>
                <w:rFonts w:ascii="Calibri" w:hAnsi="Calibri"/>
                <w:sz w:val="22"/>
                <w:szCs w:val="22"/>
              </w:rPr>
            </w:pPr>
          </w:p>
          <w:p w:rsidR="002347C9" w:rsidRPr="00E15D54" w:rsidRDefault="002347C9" w:rsidP="001142C0">
            <w:pPr>
              <w:rPr>
                <w:rFonts w:ascii="Calibri" w:hAnsi="Calibri"/>
                <w:sz w:val="22"/>
                <w:szCs w:val="22"/>
              </w:rPr>
            </w:pPr>
            <w:r w:rsidRPr="00E15D54">
              <w:rPr>
                <w:rFonts w:ascii="Calibri" w:hAnsi="Calibri"/>
                <w:sz w:val="22"/>
                <w:szCs w:val="22"/>
              </w:rPr>
              <w:t>Assessment on traditional justice and formal justice regarding legal needs and services for the most vulnerable in particular women</w:t>
            </w:r>
          </w:p>
          <w:p w:rsidR="001E442B" w:rsidRPr="00E15D54" w:rsidRDefault="001E442B" w:rsidP="001142C0">
            <w:pPr>
              <w:rPr>
                <w:rFonts w:ascii="Calibri" w:hAnsi="Calibri"/>
                <w:sz w:val="22"/>
                <w:szCs w:val="22"/>
              </w:rPr>
            </w:pPr>
          </w:p>
          <w:p w:rsidR="001E442B" w:rsidRPr="00E15D54" w:rsidRDefault="001E442B" w:rsidP="001142C0">
            <w:pPr>
              <w:rPr>
                <w:rFonts w:ascii="Calibri" w:hAnsi="Calibri"/>
                <w:sz w:val="22"/>
                <w:szCs w:val="22"/>
              </w:rPr>
            </w:pPr>
            <w:r w:rsidRPr="00E15D54">
              <w:rPr>
                <w:rFonts w:ascii="Calibri" w:hAnsi="Calibri"/>
                <w:sz w:val="22"/>
                <w:szCs w:val="22"/>
              </w:rPr>
              <w:t>Human Rights Report 2010-2012 by Guinean League on Human Rights, jointly supported by UN Women and UNDP</w:t>
            </w:r>
          </w:p>
          <w:p w:rsidR="00C5256E" w:rsidRPr="00E15D54" w:rsidRDefault="00C5256E" w:rsidP="001142C0">
            <w:pPr>
              <w:rPr>
                <w:rFonts w:ascii="Calibri" w:hAnsi="Calibri"/>
                <w:sz w:val="22"/>
                <w:szCs w:val="22"/>
              </w:rPr>
            </w:pPr>
          </w:p>
        </w:tc>
        <w:tc>
          <w:tcPr>
            <w:tcW w:w="1842" w:type="dxa"/>
          </w:tcPr>
          <w:p w:rsidR="0008536A" w:rsidRPr="00E15D54" w:rsidRDefault="0008536A" w:rsidP="001142C0">
            <w:pPr>
              <w:rPr>
                <w:rFonts w:ascii="Calibri" w:hAnsi="Calibri"/>
                <w:sz w:val="22"/>
                <w:szCs w:val="22"/>
              </w:rPr>
            </w:pPr>
          </w:p>
        </w:tc>
      </w:tr>
      <w:tr w:rsidR="00D92987" w:rsidRPr="00E15D54" w:rsidTr="008F54F6">
        <w:trPr>
          <w:trHeight w:val="1592"/>
        </w:trPr>
        <w:tc>
          <w:tcPr>
            <w:tcW w:w="2295" w:type="dxa"/>
          </w:tcPr>
          <w:p w:rsidR="00D92987" w:rsidRPr="00E15D54" w:rsidRDefault="00D92987" w:rsidP="00CE4E98">
            <w:pPr>
              <w:rPr>
                <w:rFonts w:ascii="Calibri" w:hAnsi="Calibri"/>
                <w:sz w:val="22"/>
                <w:szCs w:val="22"/>
              </w:rPr>
            </w:pPr>
            <w:r w:rsidRPr="00E15D54">
              <w:rPr>
                <w:rFonts w:ascii="Calibri" w:hAnsi="Calibri"/>
                <w:sz w:val="22"/>
                <w:szCs w:val="22"/>
              </w:rPr>
              <w:t xml:space="preserve">Number of joint missions </w:t>
            </w:r>
            <w:r w:rsidR="00CE4E98" w:rsidRPr="00E15D54">
              <w:rPr>
                <w:rFonts w:ascii="Calibri" w:hAnsi="Calibri"/>
                <w:sz w:val="22"/>
                <w:szCs w:val="22"/>
              </w:rPr>
              <w:t>undertaken jointly by UN implementing agencies</w:t>
            </w:r>
            <w:r w:rsidR="0008396F" w:rsidRPr="00E15D54">
              <w:rPr>
                <w:rFonts w:ascii="Calibri" w:hAnsi="Calibri"/>
                <w:sz w:val="22"/>
                <w:szCs w:val="22"/>
              </w:rPr>
              <w:t xml:space="preserve"> for MDG-F JPs.</w:t>
            </w:r>
          </w:p>
        </w:tc>
        <w:tc>
          <w:tcPr>
            <w:tcW w:w="1691" w:type="dxa"/>
          </w:tcPr>
          <w:p w:rsidR="00D92987" w:rsidRPr="00E15D54" w:rsidRDefault="0082777C" w:rsidP="008A51B5">
            <w:pPr>
              <w:jc w:val="center"/>
              <w:rPr>
                <w:rFonts w:ascii="Calibri" w:hAnsi="Calibri"/>
                <w:sz w:val="22"/>
                <w:szCs w:val="22"/>
              </w:rPr>
            </w:pPr>
            <w:r w:rsidRPr="00E15D54">
              <w:rPr>
                <w:rFonts w:ascii="Calibri" w:hAnsi="Calibri"/>
                <w:sz w:val="22"/>
                <w:szCs w:val="22"/>
              </w:rPr>
              <w:t>NA</w:t>
            </w:r>
          </w:p>
        </w:tc>
        <w:tc>
          <w:tcPr>
            <w:tcW w:w="1647" w:type="dxa"/>
          </w:tcPr>
          <w:p w:rsidR="00D92987" w:rsidRPr="00E15D54" w:rsidRDefault="00E66137" w:rsidP="008A51B5">
            <w:pPr>
              <w:jc w:val="center"/>
              <w:rPr>
                <w:rFonts w:ascii="Calibri" w:hAnsi="Calibri"/>
                <w:sz w:val="22"/>
                <w:szCs w:val="22"/>
              </w:rPr>
            </w:pPr>
            <w:r w:rsidRPr="00E15D54">
              <w:rPr>
                <w:rFonts w:ascii="Calibri" w:hAnsi="Calibri"/>
                <w:sz w:val="22"/>
                <w:szCs w:val="22"/>
              </w:rPr>
              <w:t>1</w:t>
            </w:r>
          </w:p>
        </w:tc>
        <w:tc>
          <w:tcPr>
            <w:tcW w:w="2839" w:type="dxa"/>
          </w:tcPr>
          <w:p w:rsidR="00D92987" w:rsidRPr="00E15D54" w:rsidRDefault="00E66137" w:rsidP="001142C0">
            <w:pPr>
              <w:rPr>
                <w:rFonts w:ascii="Calibri" w:hAnsi="Calibri"/>
                <w:sz w:val="22"/>
                <w:szCs w:val="22"/>
              </w:rPr>
            </w:pPr>
            <w:r w:rsidRPr="00E15D54">
              <w:rPr>
                <w:rFonts w:ascii="Calibri" w:hAnsi="Calibri"/>
                <w:sz w:val="22"/>
                <w:szCs w:val="22"/>
              </w:rPr>
              <w:t>Field trip report</w:t>
            </w:r>
          </w:p>
        </w:tc>
        <w:tc>
          <w:tcPr>
            <w:tcW w:w="1842" w:type="dxa"/>
          </w:tcPr>
          <w:p w:rsidR="00D92987" w:rsidRPr="00E15D54" w:rsidRDefault="00D92987" w:rsidP="001142C0">
            <w:pPr>
              <w:rPr>
                <w:rFonts w:ascii="Calibri" w:hAnsi="Calibri"/>
                <w:sz w:val="22"/>
                <w:szCs w:val="22"/>
              </w:rPr>
            </w:pPr>
          </w:p>
        </w:tc>
      </w:tr>
    </w:tbl>
    <w:p w:rsidR="00DE29E3" w:rsidRPr="00E15D54" w:rsidRDefault="00DE29E3" w:rsidP="001142C0">
      <w:pPr>
        <w:rPr>
          <w:rFonts w:ascii="Calibri" w:hAnsi="Calibri"/>
          <w:sz w:val="22"/>
          <w:szCs w:val="22"/>
        </w:rPr>
      </w:pPr>
    </w:p>
    <w:p w:rsidR="0042164F" w:rsidRPr="00E15D54" w:rsidRDefault="0042164F" w:rsidP="00CF2252">
      <w:pPr>
        <w:ind w:left="360"/>
        <w:rPr>
          <w:rFonts w:ascii="Calibri" w:hAnsi="Calibri"/>
          <w:sz w:val="22"/>
          <w:szCs w:val="22"/>
        </w:rPr>
      </w:pPr>
    </w:p>
    <w:p w:rsidR="00F60BCE" w:rsidRPr="00E15D54" w:rsidRDefault="00F60BCE" w:rsidP="00CF2252">
      <w:pPr>
        <w:ind w:left="360"/>
        <w:rPr>
          <w:rFonts w:ascii="Calibri" w:hAnsi="Calibri"/>
          <w:sz w:val="22"/>
          <w:szCs w:val="22"/>
        </w:rPr>
      </w:pPr>
    </w:p>
    <w:p w:rsidR="002A5607" w:rsidRPr="00E15D54" w:rsidRDefault="002A5607" w:rsidP="005B12C1">
      <w:pPr>
        <w:pStyle w:val="ListParagraph"/>
        <w:numPr>
          <w:ilvl w:val="0"/>
          <w:numId w:val="2"/>
        </w:numPr>
        <w:jc w:val="both"/>
        <w:rPr>
          <w:rFonts w:ascii="Calibri" w:hAnsi="Calibri" w:cs="Arial"/>
          <w:sz w:val="22"/>
          <w:szCs w:val="22"/>
          <w:u w:val="single"/>
        </w:rPr>
      </w:pPr>
      <w:r w:rsidRPr="00E15D54">
        <w:rPr>
          <w:rFonts w:ascii="Calibri" w:hAnsi="Calibri" w:cs="Arial"/>
          <w:sz w:val="22"/>
          <w:szCs w:val="22"/>
          <w:u w:val="single"/>
        </w:rPr>
        <w:t>Development Effectiveness: Paris Declaration and Accra Agenda for Action</w:t>
      </w:r>
    </w:p>
    <w:p w:rsidR="002A5607" w:rsidRPr="00E15D54" w:rsidRDefault="002A5607" w:rsidP="002A5607">
      <w:pPr>
        <w:jc w:val="both"/>
        <w:rPr>
          <w:rFonts w:ascii="Calibri" w:hAnsi="Calibri" w:cs="Arial"/>
          <w:sz w:val="22"/>
          <w:szCs w:val="22"/>
        </w:rPr>
      </w:pPr>
    </w:p>
    <w:p w:rsidR="002A5607" w:rsidRPr="00E15D54" w:rsidRDefault="002A5607" w:rsidP="002A5607">
      <w:pPr>
        <w:ind w:left="426"/>
        <w:jc w:val="both"/>
        <w:rPr>
          <w:rFonts w:ascii="Calibri" w:hAnsi="Calibri" w:cs="Arial"/>
          <w:i/>
          <w:sz w:val="22"/>
          <w:szCs w:val="22"/>
        </w:rPr>
      </w:pPr>
      <w:r w:rsidRPr="00E15D54">
        <w:rPr>
          <w:rFonts w:ascii="Calibri" w:hAnsi="Calibri" w:cs="Arial"/>
          <w:i/>
          <w:sz w:val="22"/>
          <w:szCs w:val="22"/>
        </w:rPr>
        <w:t>This subsection seeks to gather relevant information on how the joint programme is fostering the principles for aid effectiveness by having appropriate ownership, alignment, harmonization and mutual accountability</w:t>
      </w:r>
      <w:r w:rsidR="00135CDC" w:rsidRPr="00E15D54">
        <w:rPr>
          <w:rFonts w:ascii="Calibri" w:hAnsi="Calibri" w:cs="Arial"/>
          <w:i/>
          <w:sz w:val="22"/>
          <w:szCs w:val="22"/>
        </w:rPr>
        <w:t xml:space="preserve"> in the last 6 months of implementation</w:t>
      </w:r>
      <w:r w:rsidRPr="00E15D54">
        <w:rPr>
          <w:rFonts w:ascii="Calibri" w:hAnsi="Calibri" w:cs="Arial"/>
          <w:i/>
          <w:sz w:val="22"/>
          <w:szCs w:val="22"/>
        </w:rPr>
        <w:t>.</w:t>
      </w:r>
    </w:p>
    <w:p w:rsidR="002A5607" w:rsidRPr="00E15D54" w:rsidRDefault="002A5607" w:rsidP="002A5607">
      <w:pPr>
        <w:jc w:val="both"/>
        <w:rPr>
          <w:rFonts w:ascii="Calibri" w:hAnsi="Calibri" w:cs="Arial"/>
          <w:i/>
          <w:sz w:val="22"/>
          <w:szCs w:val="22"/>
        </w:rPr>
      </w:pPr>
    </w:p>
    <w:p w:rsidR="002A5607" w:rsidRPr="00E15D54" w:rsidRDefault="002A5607" w:rsidP="002A5607">
      <w:pPr>
        <w:ind w:left="426"/>
        <w:jc w:val="both"/>
        <w:rPr>
          <w:rFonts w:ascii="Calibri" w:hAnsi="Calibri" w:cs="Arial"/>
          <w:i/>
          <w:sz w:val="22"/>
          <w:szCs w:val="22"/>
        </w:rPr>
      </w:pPr>
      <w:r w:rsidRPr="00E15D54">
        <w:rPr>
          <w:rFonts w:ascii="Calibri" w:hAnsi="Calibri" w:cs="Arial"/>
          <w:i/>
          <w:sz w:val="22"/>
          <w:szCs w:val="22"/>
        </w:rPr>
        <w:t>You will find some multiple choice questions where you can select the most appropriate to the case, text boxes to provide narrative information and 2 indicators on ownership ad alignment. These indicators have been used extensively to measure progress on the Paris Declaration. Please, refer to the examples in the subsection to complete the information requested.</w:t>
      </w:r>
    </w:p>
    <w:p w:rsidR="002A5607" w:rsidRPr="00E15D54" w:rsidRDefault="002A5607" w:rsidP="002A5607">
      <w:pPr>
        <w:jc w:val="both"/>
        <w:rPr>
          <w:rFonts w:ascii="Calibri" w:hAnsi="Calibri" w:cs="Arial"/>
          <w:sz w:val="22"/>
          <w:szCs w:val="22"/>
        </w:rPr>
      </w:pPr>
    </w:p>
    <w:p w:rsidR="00A90D65" w:rsidRPr="00E15D54" w:rsidRDefault="00A90D65" w:rsidP="00A90D65">
      <w:pPr>
        <w:ind w:left="360"/>
        <w:rPr>
          <w:rFonts w:ascii="Calibri" w:hAnsi="Calibri"/>
          <w:sz w:val="22"/>
          <w:szCs w:val="22"/>
        </w:rPr>
      </w:pPr>
      <w:r w:rsidRPr="00E15D54">
        <w:rPr>
          <w:rFonts w:ascii="Calibri" w:hAnsi="Calibri"/>
          <w:b/>
          <w:sz w:val="22"/>
          <w:szCs w:val="22"/>
        </w:rPr>
        <w:t>Ownership</w:t>
      </w:r>
      <w:r w:rsidRPr="00E15D54">
        <w:rPr>
          <w:rFonts w:ascii="Calibri" w:hAnsi="Calibri"/>
          <w:sz w:val="22"/>
          <w:szCs w:val="22"/>
        </w:rPr>
        <w:t>: Partner countries exercise effective leadership over their development policies, and strategies and co-ordinate development actions</w:t>
      </w:r>
    </w:p>
    <w:p w:rsidR="001217E5" w:rsidRPr="00E15D54" w:rsidRDefault="001217E5" w:rsidP="00CF2252">
      <w:pPr>
        <w:ind w:left="360"/>
        <w:rPr>
          <w:rFonts w:ascii="Calibri" w:hAnsi="Calibri"/>
          <w:b/>
          <w:sz w:val="22"/>
          <w:szCs w:val="22"/>
        </w:rPr>
      </w:pPr>
    </w:p>
    <w:p w:rsidR="000422E3" w:rsidRPr="00E15D54" w:rsidRDefault="00A90D65" w:rsidP="00CF2252">
      <w:pPr>
        <w:ind w:left="360"/>
        <w:rPr>
          <w:rFonts w:ascii="Calibri" w:hAnsi="Calibri"/>
          <w:b/>
          <w:sz w:val="22"/>
          <w:szCs w:val="22"/>
        </w:rPr>
      </w:pPr>
      <w:r w:rsidRPr="00E15D54">
        <w:rPr>
          <w:rFonts w:ascii="Calibri" w:hAnsi="Calibri"/>
          <w:b/>
          <w:sz w:val="22"/>
          <w:szCs w:val="22"/>
        </w:rPr>
        <w:t>Are</w:t>
      </w:r>
      <w:r w:rsidR="00C93CAD" w:rsidRPr="00E15D54">
        <w:rPr>
          <w:rFonts w:ascii="Calibri" w:hAnsi="Calibri"/>
          <w:b/>
          <w:sz w:val="22"/>
          <w:szCs w:val="22"/>
        </w:rPr>
        <w:t xml:space="preserve"> </w:t>
      </w:r>
      <w:r w:rsidR="001E21AC" w:rsidRPr="00E15D54">
        <w:rPr>
          <w:rFonts w:ascii="Calibri" w:hAnsi="Calibri"/>
          <w:b/>
          <w:sz w:val="22"/>
          <w:szCs w:val="22"/>
        </w:rPr>
        <w:t>Government</w:t>
      </w:r>
      <w:r w:rsidR="00C93CAD" w:rsidRPr="00E15D54">
        <w:rPr>
          <w:rFonts w:ascii="Calibri" w:hAnsi="Calibri"/>
          <w:b/>
          <w:sz w:val="22"/>
          <w:szCs w:val="22"/>
        </w:rPr>
        <w:t xml:space="preserve"> and other </w:t>
      </w:r>
      <w:r w:rsidRPr="00E15D54">
        <w:rPr>
          <w:rFonts w:ascii="Calibri" w:hAnsi="Calibri"/>
          <w:b/>
          <w:sz w:val="22"/>
          <w:szCs w:val="22"/>
        </w:rPr>
        <w:t xml:space="preserve">national </w:t>
      </w:r>
      <w:r w:rsidR="00F12FD6" w:rsidRPr="00E15D54">
        <w:rPr>
          <w:rFonts w:ascii="Calibri" w:hAnsi="Calibri"/>
          <w:b/>
          <w:sz w:val="22"/>
          <w:szCs w:val="22"/>
        </w:rPr>
        <w:t xml:space="preserve">implementation partners </w:t>
      </w:r>
      <w:r w:rsidR="00C93CAD" w:rsidRPr="00E15D54">
        <w:rPr>
          <w:rFonts w:ascii="Calibri" w:hAnsi="Calibri"/>
          <w:b/>
          <w:sz w:val="22"/>
          <w:szCs w:val="22"/>
        </w:rPr>
        <w:t>involved in the implementation of activities</w:t>
      </w:r>
      <w:r w:rsidRPr="00E15D54">
        <w:rPr>
          <w:rFonts w:ascii="Calibri" w:hAnsi="Calibri"/>
          <w:b/>
          <w:sz w:val="22"/>
          <w:szCs w:val="22"/>
        </w:rPr>
        <w:t xml:space="preserve"> and the delivery of outputs</w:t>
      </w:r>
      <w:r w:rsidR="00C93CAD" w:rsidRPr="00E15D54">
        <w:rPr>
          <w:rFonts w:ascii="Calibri" w:hAnsi="Calibri"/>
          <w:b/>
          <w:sz w:val="22"/>
          <w:szCs w:val="22"/>
        </w:rPr>
        <w:t>?</w:t>
      </w:r>
      <w:r w:rsidR="00DD2693" w:rsidRPr="00E15D54">
        <w:rPr>
          <w:rFonts w:ascii="Calibri" w:hAnsi="Calibri"/>
          <w:b/>
          <w:sz w:val="22"/>
          <w:szCs w:val="22"/>
        </w:rPr>
        <w:t xml:space="preserve"> </w:t>
      </w:r>
    </w:p>
    <w:p w:rsidR="00C93CAD" w:rsidRPr="00E15D54" w:rsidRDefault="00C93CAD" w:rsidP="00CF2252">
      <w:pPr>
        <w:ind w:left="360"/>
        <w:rPr>
          <w:rFonts w:ascii="Calibri" w:hAnsi="Calibri"/>
          <w:sz w:val="22"/>
          <w:szCs w:val="22"/>
        </w:rPr>
      </w:pPr>
    </w:p>
    <w:p w:rsidR="00EF09EE" w:rsidRPr="00E15D54" w:rsidRDefault="007A286C" w:rsidP="002A5607">
      <w:pPr>
        <w:ind w:left="1440"/>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2A560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2A5607" w:rsidRPr="00E15D54">
        <w:rPr>
          <w:rFonts w:ascii="Calibri" w:hAnsi="Calibri"/>
          <w:sz w:val="22"/>
          <w:szCs w:val="22"/>
        </w:rPr>
        <w:t xml:space="preserve"> </w:t>
      </w:r>
      <w:r w:rsidR="00EF09EE" w:rsidRPr="00E15D54">
        <w:rPr>
          <w:rFonts w:ascii="Calibri" w:hAnsi="Calibri"/>
          <w:sz w:val="22"/>
          <w:szCs w:val="22"/>
        </w:rPr>
        <w:t>Not involved</w:t>
      </w:r>
    </w:p>
    <w:p w:rsidR="00777E5D" w:rsidRPr="00E15D54" w:rsidRDefault="007A286C" w:rsidP="002A5607">
      <w:pPr>
        <w:pStyle w:val="ListParagraph"/>
        <w:ind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2A560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777E5D" w:rsidRPr="00E15D54">
        <w:rPr>
          <w:rFonts w:ascii="Calibri" w:hAnsi="Calibri"/>
          <w:sz w:val="22"/>
          <w:szCs w:val="22"/>
        </w:rPr>
        <w:t>Slightly involved</w:t>
      </w:r>
    </w:p>
    <w:p w:rsidR="00777E5D" w:rsidRPr="00E15D54" w:rsidRDefault="007A286C" w:rsidP="002A5607">
      <w:pPr>
        <w:pStyle w:val="ListParagraph"/>
        <w:ind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642BC4"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777E5D" w:rsidRPr="00E15D54">
        <w:rPr>
          <w:rFonts w:ascii="Calibri" w:hAnsi="Calibri"/>
          <w:sz w:val="22"/>
          <w:szCs w:val="22"/>
        </w:rPr>
        <w:t>Fairly involved</w:t>
      </w:r>
    </w:p>
    <w:p w:rsidR="000A340C" w:rsidRPr="00E15D54" w:rsidRDefault="007A286C" w:rsidP="002A5607">
      <w:pPr>
        <w:ind w:left="720"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642BC4"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EF09EE" w:rsidRPr="00E15D54">
        <w:rPr>
          <w:rFonts w:ascii="Calibri" w:hAnsi="Calibri"/>
          <w:sz w:val="22"/>
          <w:szCs w:val="22"/>
        </w:rPr>
        <w:t>Fully involved</w:t>
      </w:r>
    </w:p>
    <w:p w:rsidR="000A340C" w:rsidRPr="00E15D54" w:rsidRDefault="000A340C" w:rsidP="000A340C">
      <w:pPr>
        <w:ind w:left="360"/>
        <w:rPr>
          <w:rFonts w:ascii="Calibri" w:hAnsi="Calibri"/>
          <w:b/>
          <w:sz w:val="22"/>
          <w:szCs w:val="22"/>
        </w:rPr>
      </w:pPr>
    </w:p>
    <w:p w:rsidR="000C2D7D" w:rsidRPr="00E15D54" w:rsidRDefault="000C2D7D" w:rsidP="000C2D7D">
      <w:pPr>
        <w:ind w:left="360"/>
        <w:rPr>
          <w:rFonts w:ascii="Calibri" w:hAnsi="Calibri"/>
          <w:b/>
          <w:sz w:val="22"/>
          <w:szCs w:val="22"/>
        </w:rPr>
      </w:pPr>
      <w:r w:rsidRPr="00E15D54">
        <w:rPr>
          <w:rFonts w:ascii="Calibri" w:hAnsi="Calibri"/>
          <w:b/>
          <w:sz w:val="22"/>
          <w:szCs w:val="22"/>
        </w:rPr>
        <w:t>In what kind of decisions and activities is the government involved? Please check the relevant answer</w:t>
      </w:r>
    </w:p>
    <w:p w:rsidR="000C2D7D" w:rsidRPr="00E15D54" w:rsidRDefault="000C2D7D" w:rsidP="000C2D7D">
      <w:pPr>
        <w:ind w:left="360"/>
        <w:rPr>
          <w:rFonts w:ascii="Calibri" w:hAnsi="Calibri"/>
          <w:sz w:val="22"/>
          <w:szCs w:val="22"/>
        </w:rPr>
      </w:pPr>
    </w:p>
    <w:p w:rsidR="000C2D7D" w:rsidRPr="00E15D54" w:rsidRDefault="007A286C" w:rsidP="000C2D7D">
      <w:pPr>
        <w:pStyle w:val="ListParagraph"/>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9965A5"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C2D7D" w:rsidRPr="00E15D54">
        <w:rPr>
          <w:rFonts w:ascii="Calibri" w:hAnsi="Calibri"/>
          <w:sz w:val="22"/>
          <w:szCs w:val="22"/>
        </w:rPr>
        <w:t xml:space="preserve"> Policy/decision making</w:t>
      </w:r>
    </w:p>
    <w:p w:rsidR="000C2D7D" w:rsidRPr="00E15D54" w:rsidRDefault="000C2D7D" w:rsidP="000C2D7D">
      <w:pPr>
        <w:pStyle w:val="ListParagraph"/>
        <w:rPr>
          <w:rFonts w:ascii="Calibri" w:hAnsi="Calibri"/>
          <w:sz w:val="22"/>
          <w:szCs w:val="22"/>
        </w:rPr>
      </w:pPr>
    </w:p>
    <w:p w:rsidR="000C2D7D" w:rsidRPr="00E15D54" w:rsidRDefault="007A286C" w:rsidP="000C2D7D">
      <w:pPr>
        <w:pStyle w:val="ListParagraph"/>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9965A5"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C2D7D" w:rsidRPr="00E15D54">
        <w:rPr>
          <w:rFonts w:ascii="Calibri" w:hAnsi="Calibri"/>
          <w:sz w:val="22"/>
          <w:szCs w:val="22"/>
        </w:rPr>
        <w:t xml:space="preserve"> Management: </w:t>
      </w:r>
      <w:r w:rsidRPr="00E15D54">
        <w:rPr>
          <w:rFonts w:ascii="Calibri" w:hAnsi="Calibri"/>
          <w:sz w:val="22"/>
          <w:szCs w:val="22"/>
        </w:rPr>
        <w:fldChar w:fldCharType="begin">
          <w:ffData>
            <w:name w:val=""/>
            <w:enabled/>
            <w:calcOnExit w:val="0"/>
            <w:checkBox>
              <w:sizeAuto/>
              <w:default w:val="0"/>
            </w:checkBox>
          </w:ffData>
        </w:fldChar>
      </w:r>
      <w:r w:rsidR="000C2D7D"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C2D7D" w:rsidRPr="00E15D54">
        <w:rPr>
          <w:rFonts w:ascii="Calibri" w:hAnsi="Calibri"/>
          <w:sz w:val="22"/>
          <w:szCs w:val="22"/>
        </w:rPr>
        <w:t xml:space="preserve"> budget </w:t>
      </w:r>
      <w:r w:rsidRPr="00E15D54">
        <w:rPr>
          <w:rFonts w:ascii="Calibri" w:hAnsi="Calibri"/>
          <w:sz w:val="22"/>
          <w:szCs w:val="22"/>
        </w:rPr>
        <w:fldChar w:fldCharType="begin">
          <w:ffData>
            <w:name w:val=""/>
            <w:enabled/>
            <w:calcOnExit w:val="0"/>
            <w:checkBox>
              <w:sizeAuto/>
              <w:default w:val="0"/>
            </w:checkBox>
          </w:ffData>
        </w:fldChar>
      </w:r>
      <w:r w:rsidR="000C2D7D"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C2D7D" w:rsidRPr="00E15D54">
        <w:rPr>
          <w:rFonts w:ascii="Calibri" w:hAnsi="Calibri"/>
          <w:sz w:val="22"/>
          <w:szCs w:val="22"/>
        </w:rPr>
        <w:t xml:space="preserve"> procurement </w:t>
      </w:r>
      <w:r w:rsidRPr="00E15D54">
        <w:rPr>
          <w:rFonts w:ascii="Calibri" w:hAnsi="Calibri"/>
          <w:sz w:val="22"/>
          <w:szCs w:val="22"/>
        </w:rPr>
        <w:fldChar w:fldCharType="begin">
          <w:ffData>
            <w:name w:val=""/>
            <w:enabled/>
            <w:calcOnExit w:val="0"/>
            <w:checkBox>
              <w:sizeAuto/>
              <w:default w:val="0"/>
            </w:checkBox>
          </w:ffData>
        </w:fldChar>
      </w:r>
      <w:r w:rsidR="000C2D7D"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C2D7D" w:rsidRPr="00E15D54">
        <w:rPr>
          <w:rFonts w:ascii="Calibri" w:hAnsi="Calibri"/>
          <w:sz w:val="22"/>
          <w:szCs w:val="22"/>
        </w:rPr>
        <w:t xml:space="preserve"> service provision </w:t>
      </w:r>
      <w:r w:rsidRPr="00E15D54">
        <w:rPr>
          <w:rFonts w:ascii="Calibri" w:hAnsi="Calibri"/>
          <w:sz w:val="22"/>
          <w:szCs w:val="22"/>
        </w:rPr>
        <w:fldChar w:fldCharType="begin">
          <w:ffData>
            <w:name w:val=""/>
            <w:enabled/>
            <w:calcOnExit w:val="0"/>
            <w:checkBox>
              <w:sizeAuto/>
              <w:default w:val="0"/>
            </w:checkBox>
          </w:ffData>
        </w:fldChar>
      </w:r>
      <w:r w:rsidR="000C2D7D"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C2D7D" w:rsidRPr="00E15D54">
        <w:rPr>
          <w:rFonts w:ascii="Calibri" w:hAnsi="Calibri"/>
          <w:sz w:val="22"/>
          <w:szCs w:val="22"/>
        </w:rPr>
        <w:t xml:space="preserve"> other, specify</w:t>
      </w:r>
    </w:p>
    <w:p w:rsidR="001E21AC" w:rsidRPr="00E15D54" w:rsidRDefault="001E21AC" w:rsidP="000A340C">
      <w:pPr>
        <w:ind w:left="360"/>
        <w:rPr>
          <w:rFonts w:ascii="Calibri" w:hAnsi="Calibri"/>
          <w:b/>
          <w:sz w:val="22"/>
          <w:szCs w:val="22"/>
          <w:lang w:val="en-US"/>
        </w:rPr>
      </w:pPr>
    </w:p>
    <w:p w:rsidR="004668F9" w:rsidRPr="00E15D54" w:rsidRDefault="004668F9" w:rsidP="000A340C">
      <w:pPr>
        <w:ind w:left="360"/>
        <w:rPr>
          <w:rFonts w:ascii="Calibri" w:hAnsi="Calibri"/>
          <w:b/>
          <w:sz w:val="22"/>
          <w:szCs w:val="22"/>
        </w:rPr>
      </w:pPr>
    </w:p>
    <w:p w:rsidR="000A340C" w:rsidRPr="00E15D54" w:rsidRDefault="00C546AE" w:rsidP="000A340C">
      <w:pPr>
        <w:ind w:left="360"/>
        <w:rPr>
          <w:rFonts w:ascii="Calibri" w:hAnsi="Calibri"/>
          <w:b/>
          <w:sz w:val="22"/>
          <w:szCs w:val="22"/>
        </w:rPr>
      </w:pPr>
      <w:r w:rsidRPr="00E15D54">
        <w:rPr>
          <w:rFonts w:ascii="Calibri" w:hAnsi="Calibri"/>
          <w:b/>
          <w:sz w:val="22"/>
          <w:szCs w:val="22"/>
        </w:rPr>
        <w:t xml:space="preserve">Who leads and/or chair the PMC and </w:t>
      </w:r>
      <w:r w:rsidR="00897B1A" w:rsidRPr="00E15D54">
        <w:rPr>
          <w:rFonts w:ascii="Calibri" w:hAnsi="Calibri"/>
          <w:b/>
          <w:sz w:val="22"/>
          <w:szCs w:val="22"/>
        </w:rPr>
        <w:t>how many times have they met?</w:t>
      </w:r>
    </w:p>
    <w:p w:rsidR="00897B1A" w:rsidRPr="00E15D54" w:rsidRDefault="00897B1A" w:rsidP="000A340C">
      <w:pPr>
        <w:ind w:left="360"/>
        <w:rPr>
          <w:rFonts w:ascii="Calibri" w:hAnsi="Calibri"/>
          <w:b/>
          <w:sz w:val="22"/>
          <w:szCs w:val="22"/>
        </w:rPr>
      </w:pPr>
    </w:p>
    <w:p w:rsidR="00364307" w:rsidRPr="00E15D54" w:rsidRDefault="00364307" w:rsidP="00364307">
      <w:pPr>
        <w:spacing w:line="276" w:lineRule="auto"/>
        <w:rPr>
          <w:rFonts w:ascii="Calibri" w:hAnsi="Calibri"/>
          <w:sz w:val="22"/>
          <w:szCs w:val="22"/>
        </w:rPr>
      </w:pPr>
      <w:r w:rsidRPr="00E15D54">
        <w:rPr>
          <w:rFonts w:ascii="Calibri" w:hAnsi="Calibri"/>
          <w:sz w:val="22"/>
          <w:szCs w:val="22"/>
          <w:lang w:val="en-US"/>
        </w:rPr>
        <w:t xml:space="preserve">Institution leading and/or </w:t>
      </w:r>
      <w:r w:rsidR="00CA6AD5" w:rsidRPr="00E15D54">
        <w:rPr>
          <w:rFonts w:ascii="Calibri" w:hAnsi="Calibri"/>
          <w:sz w:val="22"/>
          <w:szCs w:val="22"/>
          <w:lang w:val="en-US"/>
        </w:rPr>
        <w:t xml:space="preserve">chairing the </w:t>
      </w:r>
      <w:r w:rsidR="001E21AC" w:rsidRPr="00E15D54">
        <w:rPr>
          <w:rFonts w:ascii="Calibri" w:hAnsi="Calibri"/>
          <w:sz w:val="22"/>
          <w:szCs w:val="22"/>
          <w:lang w:val="en-US"/>
        </w:rPr>
        <w:t>PMC _</w:t>
      </w:r>
      <w:r w:rsidR="00CA6AD5" w:rsidRPr="00E15D54">
        <w:rPr>
          <w:rFonts w:ascii="Calibri" w:hAnsi="Calibri"/>
          <w:sz w:val="22"/>
          <w:szCs w:val="22"/>
          <w:lang w:val="en-US"/>
        </w:rPr>
        <w:t>____</w:t>
      </w:r>
      <w:r w:rsidR="009965A5" w:rsidRPr="00E15D54">
        <w:rPr>
          <w:rFonts w:ascii="Calibri" w:hAnsi="Calibri"/>
          <w:sz w:val="22"/>
          <w:szCs w:val="22"/>
          <w:lang w:val="en-US"/>
        </w:rPr>
        <w:t>UNDP</w:t>
      </w:r>
      <w:r w:rsidR="00CA6AD5" w:rsidRPr="00E15D54">
        <w:rPr>
          <w:rFonts w:ascii="Calibri" w:hAnsi="Calibri"/>
          <w:sz w:val="22"/>
          <w:szCs w:val="22"/>
          <w:lang w:val="en-US"/>
        </w:rPr>
        <w:t xml:space="preserve">__________         </w:t>
      </w:r>
      <w:r w:rsidR="001E21AC" w:rsidRPr="00E15D54">
        <w:rPr>
          <w:rFonts w:ascii="Calibri" w:hAnsi="Calibri"/>
          <w:sz w:val="22"/>
          <w:szCs w:val="22"/>
          <w:lang w:val="en-US"/>
        </w:rPr>
        <w:t>Number of</w:t>
      </w:r>
      <w:r w:rsidR="00CA6AD5" w:rsidRPr="00E15D54">
        <w:rPr>
          <w:rFonts w:ascii="Calibri" w:hAnsi="Calibri"/>
          <w:sz w:val="22"/>
          <w:szCs w:val="22"/>
          <w:lang w:val="en-US"/>
        </w:rPr>
        <w:t xml:space="preserve"> meetings</w:t>
      </w:r>
      <w:r w:rsidRPr="00E15D54">
        <w:rPr>
          <w:rFonts w:ascii="Calibri" w:hAnsi="Calibri"/>
          <w:sz w:val="22"/>
          <w:szCs w:val="22"/>
          <w:lang w:val="en-US"/>
        </w:rPr>
        <w:t xml:space="preserve">. </w:t>
      </w:r>
      <w:r w:rsidR="000E2714" w:rsidRPr="00E15D54">
        <w:rPr>
          <w:rFonts w:ascii="Calibri" w:hAnsi="Calibri"/>
          <w:sz w:val="22"/>
          <w:szCs w:val="22"/>
        </w:rPr>
        <w:t>8</w:t>
      </w:r>
    </w:p>
    <w:p w:rsidR="001B7C3C" w:rsidRPr="00E15D54" w:rsidRDefault="001B7C3C" w:rsidP="001B7C3C">
      <w:pPr>
        <w:ind w:left="360"/>
        <w:rPr>
          <w:rFonts w:ascii="Calibri" w:hAnsi="Calibri"/>
          <w:b/>
          <w:sz w:val="22"/>
          <w:szCs w:val="22"/>
        </w:rPr>
      </w:pPr>
    </w:p>
    <w:p w:rsidR="002A5607" w:rsidRPr="00E15D54" w:rsidRDefault="002A5607" w:rsidP="002A5607">
      <w:pPr>
        <w:ind w:left="360"/>
        <w:rPr>
          <w:rFonts w:ascii="Calibri" w:hAnsi="Calibri"/>
          <w:b/>
          <w:sz w:val="22"/>
          <w:szCs w:val="22"/>
        </w:rPr>
      </w:pPr>
      <w:r w:rsidRPr="00E15D54">
        <w:rPr>
          <w:rFonts w:ascii="Calibri" w:hAnsi="Calibri"/>
          <w:b/>
          <w:sz w:val="22"/>
          <w:szCs w:val="22"/>
        </w:rPr>
        <w:t xml:space="preserve">Is civil society involved in the implementation of activities and the delivery of outputs? </w:t>
      </w:r>
    </w:p>
    <w:p w:rsidR="002A5607" w:rsidRPr="00E15D54" w:rsidRDefault="002A5607" w:rsidP="00B60BF7">
      <w:pPr>
        <w:ind w:left="360"/>
        <w:rPr>
          <w:rFonts w:ascii="Calibri" w:hAnsi="Calibri"/>
          <w:sz w:val="22"/>
          <w:szCs w:val="22"/>
        </w:rPr>
      </w:pPr>
    </w:p>
    <w:p w:rsidR="002A5607" w:rsidRPr="00E15D54" w:rsidRDefault="007A286C" w:rsidP="002A5607">
      <w:pPr>
        <w:ind w:left="1440"/>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2A560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2A5607" w:rsidRPr="00E15D54">
        <w:rPr>
          <w:rFonts w:ascii="Calibri" w:hAnsi="Calibri"/>
          <w:sz w:val="22"/>
          <w:szCs w:val="22"/>
        </w:rPr>
        <w:t xml:space="preserve"> Not involved</w:t>
      </w:r>
    </w:p>
    <w:p w:rsidR="002A5607" w:rsidRPr="00E15D54" w:rsidRDefault="007A286C" w:rsidP="002A5607">
      <w:pPr>
        <w:pStyle w:val="ListParagraph"/>
        <w:ind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E6613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2A5607" w:rsidRPr="00E15D54">
        <w:rPr>
          <w:rFonts w:ascii="Calibri" w:hAnsi="Calibri"/>
          <w:sz w:val="22"/>
          <w:szCs w:val="22"/>
        </w:rPr>
        <w:t>Slightly involved</w:t>
      </w:r>
    </w:p>
    <w:p w:rsidR="002A5607" w:rsidRPr="00E15D54" w:rsidRDefault="007A286C" w:rsidP="002A5607">
      <w:pPr>
        <w:pStyle w:val="ListParagraph"/>
        <w:ind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E6613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2A5607" w:rsidRPr="00E15D54">
        <w:rPr>
          <w:rFonts w:ascii="Calibri" w:hAnsi="Calibri"/>
          <w:sz w:val="22"/>
          <w:szCs w:val="22"/>
        </w:rPr>
        <w:t>Fairly involved</w:t>
      </w:r>
    </w:p>
    <w:p w:rsidR="000A340C" w:rsidRPr="00E15D54" w:rsidRDefault="007A286C" w:rsidP="002A5607">
      <w:pPr>
        <w:ind w:left="720"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2A560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2A5607" w:rsidRPr="00E15D54">
        <w:rPr>
          <w:rFonts w:ascii="Calibri" w:hAnsi="Calibri"/>
          <w:sz w:val="22"/>
          <w:szCs w:val="22"/>
        </w:rPr>
        <w:t>Fully involved</w:t>
      </w:r>
    </w:p>
    <w:p w:rsidR="000A340C" w:rsidRPr="00E15D54" w:rsidRDefault="000A340C" w:rsidP="000A340C">
      <w:pPr>
        <w:rPr>
          <w:rFonts w:ascii="Calibri" w:hAnsi="Calibri"/>
          <w:sz w:val="22"/>
          <w:szCs w:val="22"/>
        </w:rPr>
      </w:pPr>
    </w:p>
    <w:p w:rsidR="000A340C" w:rsidRPr="00E15D54" w:rsidRDefault="000C2D7D" w:rsidP="000A340C">
      <w:pPr>
        <w:ind w:left="360"/>
        <w:rPr>
          <w:rFonts w:ascii="Calibri" w:hAnsi="Calibri"/>
          <w:b/>
          <w:sz w:val="22"/>
          <w:szCs w:val="22"/>
        </w:rPr>
      </w:pPr>
      <w:r w:rsidRPr="00E15D54">
        <w:rPr>
          <w:rFonts w:ascii="Calibri" w:hAnsi="Calibri"/>
          <w:b/>
          <w:sz w:val="22"/>
          <w:szCs w:val="22"/>
        </w:rPr>
        <w:t>I</w:t>
      </w:r>
      <w:r w:rsidR="000A340C" w:rsidRPr="00E15D54">
        <w:rPr>
          <w:rFonts w:ascii="Calibri" w:hAnsi="Calibri"/>
          <w:b/>
          <w:sz w:val="22"/>
          <w:szCs w:val="22"/>
        </w:rPr>
        <w:t xml:space="preserve">n what kind of decisions and activities </w:t>
      </w:r>
      <w:r w:rsidR="00D31FA5" w:rsidRPr="00E15D54">
        <w:rPr>
          <w:rFonts w:ascii="Calibri" w:hAnsi="Calibri"/>
          <w:b/>
          <w:sz w:val="22"/>
          <w:szCs w:val="22"/>
        </w:rPr>
        <w:t xml:space="preserve">is the </w:t>
      </w:r>
      <w:r w:rsidR="000A340C" w:rsidRPr="00E15D54">
        <w:rPr>
          <w:rFonts w:ascii="Calibri" w:hAnsi="Calibri"/>
          <w:b/>
          <w:sz w:val="22"/>
          <w:szCs w:val="22"/>
        </w:rPr>
        <w:t>civil society involved? Please check the relevant answer</w:t>
      </w:r>
    </w:p>
    <w:p w:rsidR="000A340C" w:rsidRPr="00E15D54" w:rsidRDefault="007A286C" w:rsidP="000A340C">
      <w:pPr>
        <w:pStyle w:val="ListParagraph"/>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9661C5"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Policy/decision making</w:t>
      </w:r>
    </w:p>
    <w:p w:rsidR="000A340C" w:rsidRPr="00E15D54" w:rsidRDefault="000A340C" w:rsidP="000A340C">
      <w:pPr>
        <w:pStyle w:val="ListParagraph"/>
        <w:rPr>
          <w:rFonts w:ascii="Calibri" w:hAnsi="Calibri"/>
          <w:sz w:val="22"/>
          <w:szCs w:val="22"/>
        </w:rPr>
      </w:pPr>
    </w:p>
    <w:p w:rsidR="000A340C" w:rsidRPr="00E15D54" w:rsidRDefault="007A286C" w:rsidP="000A340C">
      <w:pPr>
        <w:pStyle w:val="ListParagraph"/>
        <w:rPr>
          <w:rFonts w:ascii="Calibri" w:hAnsi="Calibri"/>
          <w:sz w:val="22"/>
          <w:szCs w:val="22"/>
        </w:rPr>
      </w:pPr>
      <w:r w:rsidRPr="00E15D54">
        <w:rPr>
          <w:rFonts w:ascii="Calibri" w:hAnsi="Calibri"/>
          <w:sz w:val="22"/>
          <w:szCs w:val="22"/>
        </w:rPr>
        <w:lastRenderedPageBreak/>
        <w:fldChar w:fldCharType="begin">
          <w:ffData>
            <w:name w:val=""/>
            <w:enabled/>
            <w:calcOnExit w:val="0"/>
            <w:checkBox>
              <w:sizeAuto/>
              <w:default w:val="0"/>
            </w:checkBox>
          </w:ffData>
        </w:fldChar>
      </w:r>
      <w:r w:rsidR="000A340C"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Management: </w:t>
      </w:r>
      <w:r w:rsidRPr="00E15D54">
        <w:rPr>
          <w:rFonts w:ascii="Calibri" w:hAnsi="Calibri"/>
          <w:sz w:val="22"/>
          <w:szCs w:val="22"/>
        </w:rPr>
        <w:fldChar w:fldCharType="begin">
          <w:ffData>
            <w:name w:val=""/>
            <w:enabled/>
            <w:calcOnExit w:val="0"/>
            <w:checkBox>
              <w:sizeAuto/>
              <w:default w:val="0"/>
            </w:checkBox>
          </w:ffData>
        </w:fldChar>
      </w:r>
      <w:r w:rsidR="000A340C"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budget </w:t>
      </w:r>
      <w:r w:rsidRPr="00E15D54">
        <w:rPr>
          <w:rFonts w:ascii="Calibri" w:hAnsi="Calibri"/>
          <w:sz w:val="22"/>
          <w:szCs w:val="22"/>
        </w:rPr>
        <w:fldChar w:fldCharType="begin">
          <w:ffData>
            <w:name w:val=""/>
            <w:enabled/>
            <w:calcOnExit w:val="0"/>
            <w:checkBox>
              <w:sizeAuto/>
              <w:default w:val="0"/>
            </w:checkBox>
          </w:ffData>
        </w:fldChar>
      </w:r>
      <w:r w:rsidR="000A340C"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procurement </w:t>
      </w:r>
      <w:r w:rsidRPr="00E15D54">
        <w:rPr>
          <w:rFonts w:ascii="Calibri" w:hAnsi="Calibri"/>
          <w:sz w:val="22"/>
          <w:szCs w:val="22"/>
        </w:rPr>
        <w:fldChar w:fldCharType="begin">
          <w:ffData>
            <w:name w:val=""/>
            <w:enabled/>
            <w:calcOnExit w:val="0"/>
            <w:checkBox>
              <w:sizeAuto/>
              <w:default w:val="1"/>
            </w:checkBox>
          </w:ffData>
        </w:fldChar>
      </w:r>
      <w:r w:rsidR="009965A5"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service provision </w:t>
      </w:r>
      <w:r w:rsidRPr="00E15D54">
        <w:rPr>
          <w:rFonts w:ascii="Calibri" w:hAnsi="Calibri"/>
          <w:sz w:val="22"/>
          <w:szCs w:val="22"/>
        </w:rPr>
        <w:fldChar w:fldCharType="begin">
          <w:ffData>
            <w:name w:val=""/>
            <w:enabled/>
            <w:calcOnExit w:val="0"/>
            <w:checkBox>
              <w:sizeAuto/>
              <w:default w:val="0"/>
            </w:checkBox>
          </w:ffData>
        </w:fldChar>
      </w:r>
      <w:r w:rsidR="000A340C"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other, specify</w:t>
      </w:r>
    </w:p>
    <w:p w:rsidR="00F60BCE" w:rsidRPr="00E15D54" w:rsidRDefault="00F60BCE" w:rsidP="00B60BF7">
      <w:pPr>
        <w:ind w:left="360"/>
        <w:rPr>
          <w:rFonts w:ascii="Calibri" w:hAnsi="Calibri"/>
          <w:b/>
          <w:sz w:val="22"/>
          <w:szCs w:val="22"/>
        </w:rPr>
      </w:pPr>
    </w:p>
    <w:p w:rsidR="006D00F2" w:rsidRPr="00E15D54" w:rsidRDefault="002A5607" w:rsidP="00B60BF7">
      <w:pPr>
        <w:ind w:left="360"/>
        <w:rPr>
          <w:rFonts w:ascii="Calibri" w:hAnsi="Calibri"/>
          <w:b/>
          <w:sz w:val="22"/>
          <w:szCs w:val="22"/>
        </w:rPr>
      </w:pPr>
      <w:r w:rsidRPr="00E15D54">
        <w:rPr>
          <w:rFonts w:ascii="Calibri" w:hAnsi="Calibri"/>
          <w:b/>
          <w:sz w:val="22"/>
          <w:szCs w:val="22"/>
        </w:rPr>
        <w:t>Are citizens involved in the implementation of activities and the delivery of outputs?</w:t>
      </w:r>
    </w:p>
    <w:p w:rsidR="002A5607" w:rsidRPr="00E15D54" w:rsidRDefault="002A5607" w:rsidP="00B60BF7">
      <w:pPr>
        <w:ind w:left="360"/>
        <w:rPr>
          <w:rFonts w:ascii="Calibri" w:hAnsi="Calibri"/>
          <w:sz w:val="22"/>
          <w:szCs w:val="22"/>
        </w:rPr>
      </w:pPr>
      <w:r w:rsidRPr="00E15D54">
        <w:rPr>
          <w:rFonts w:ascii="Calibri" w:hAnsi="Calibri"/>
          <w:sz w:val="22"/>
          <w:szCs w:val="22"/>
        </w:rPr>
        <w:tab/>
      </w:r>
    </w:p>
    <w:p w:rsidR="002A5607" w:rsidRPr="00E15D54" w:rsidRDefault="007A286C" w:rsidP="002A5607">
      <w:pPr>
        <w:ind w:left="1440"/>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C5256E"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2A5607" w:rsidRPr="00E15D54">
        <w:rPr>
          <w:rFonts w:ascii="Calibri" w:hAnsi="Calibri"/>
          <w:sz w:val="22"/>
          <w:szCs w:val="22"/>
        </w:rPr>
        <w:t xml:space="preserve"> Not involved</w:t>
      </w:r>
    </w:p>
    <w:p w:rsidR="002A5607" w:rsidRPr="00E15D54" w:rsidRDefault="007A286C" w:rsidP="002A5607">
      <w:pPr>
        <w:pStyle w:val="ListParagraph"/>
        <w:ind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C5256E"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2A5607" w:rsidRPr="00E15D54">
        <w:rPr>
          <w:rFonts w:ascii="Calibri" w:hAnsi="Calibri"/>
          <w:sz w:val="22"/>
          <w:szCs w:val="22"/>
        </w:rPr>
        <w:t>Slightly involved</w:t>
      </w:r>
    </w:p>
    <w:p w:rsidR="002A5607" w:rsidRPr="00E15D54" w:rsidRDefault="007A286C" w:rsidP="002A5607">
      <w:pPr>
        <w:pStyle w:val="ListParagraph"/>
        <w:ind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2A560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2A5607" w:rsidRPr="00E15D54">
        <w:rPr>
          <w:rFonts w:ascii="Calibri" w:hAnsi="Calibri"/>
          <w:sz w:val="22"/>
          <w:szCs w:val="22"/>
        </w:rPr>
        <w:t>Fairly involved</w:t>
      </w:r>
    </w:p>
    <w:p w:rsidR="002A5607" w:rsidRPr="00E15D54" w:rsidRDefault="007A286C" w:rsidP="002A5607">
      <w:pPr>
        <w:ind w:left="720" w:firstLine="720"/>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2A560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2A5607" w:rsidRPr="00E15D54">
        <w:rPr>
          <w:rFonts w:ascii="Calibri" w:hAnsi="Calibri"/>
          <w:sz w:val="22"/>
          <w:szCs w:val="22"/>
        </w:rPr>
        <w:t>Fully involved</w:t>
      </w:r>
    </w:p>
    <w:p w:rsidR="000A340C" w:rsidRPr="00E15D54" w:rsidRDefault="000A340C" w:rsidP="00B60BF7">
      <w:pPr>
        <w:ind w:left="360"/>
        <w:rPr>
          <w:rFonts w:ascii="Calibri" w:hAnsi="Calibri"/>
          <w:sz w:val="22"/>
          <w:szCs w:val="22"/>
        </w:rPr>
      </w:pPr>
    </w:p>
    <w:p w:rsidR="000A340C" w:rsidRPr="00E15D54" w:rsidRDefault="000A340C" w:rsidP="000E1179">
      <w:pPr>
        <w:rPr>
          <w:rFonts w:ascii="Calibri" w:hAnsi="Calibri"/>
          <w:b/>
          <w:sz w:val="22"/>
          <w:szCs w:val="22"/>
        </w:rPr>
      </w:pPr>
      <w:r w:rsidRPr="00E15D54">
        <w:rPr>
          <w:rFonts w:ascii="Calibri" w:hAnsi="Calibri"/>
          <w:b/>
          <w:sz w:val="22"/>
          <w:szCs w:val="22"/>
        </w:rPr>
        <w:t>In what kind o</w:t>
      </w:r>
      <w:r w:rsidR="00D31FA5" w:rsidRPr="00E15D54">
        <w:rPr>
          <w:rFonts w:ascii="Calibri" w:hAnsi="Calibri"/>
          <w:b/>
          <w:sz w:val="22"/>
          <w:szCs w:val="22"/>
        </w:rPr>
        <w:t>f decisions and activities are citizens</w:t>
      </w:r>
      <w:r w:rsidRPr="00E15D54">
        <w:rPr>
          <w:rFonts w:ascii="Calibri" w:hAnsi="Calibri"/>
          <w:b/>
          <w:sz w:val="22"/>
          <w:szCs w:val="22"/>
        </w:rPr>
        <w:t xml:space="preserve"> involved? Please check the relevant answer</w:t>
      </w:r>
    </w:p>
    <w:p w:rsidR="000A340C" w:rsidRPr="00E15D54" w:rsidRDefault="000A340C" w:rsidP="000A340C">
      <w:pPr>
        <w:ind w:left="360"/>
        <w:rPr>
          <w:rFonts w:ascii="Calibri" w:hAnsi="Calibri"/>
          <w:sz w:val="22"/>
          <w:szCs w:val="22"/>
        </w:rPr>
      </w:pPr>
    </w:p>
    <w:p w:rsidR="000A340C" w:rsidRPr="00E15D54" w:rsidRDefault="007A286C" w:rsidP="000A340C">
      <w:pPr>
        <w:pStyle w:val="ListParagraph"/>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C5256E"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Policy/decision making</w:t>
      </w:r>
    </w:p>
    <w:p w:rsidR="000A340C" w:rsidRPr="00E15D54" w:rsidRDefault="000A340C" w:rsidP="000A340C">
      <w:pPr>
        <w:pStyle w:val="ListParagraph"/>
        <w:rPr>
          <w:rFonts w:ascii="Calibri" w:hAnsi="Calibri"/>
          <w:sz w:val="22"/>
          <w:szCs w:val="22"/>
        </w:rPr>
      </w:pPr>
    </w:p>
    <w:p w:rsidR="000A340C" w:rsidRPr="00E15D54" w:rsidRDefault="007A286C" w:rsidP="000A340C">
      <w:pPr>
        <w:pStyle w:val="ListParagraph"/>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0A340C"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Management: </w:t>
      </w:r>
      <w:r w:rsidRPr="00E15D54">
        <w:rPr>
          <w:rFonts w:ascii="Calibri" w:hAnsi="Calibri"/>
          <w:sz w:val="22"/>
          <w:szCs w:val="22"/>
        </w:rPr>
        <w:fldChar w:fldCharType="begin">
          <w:ffData>
            <w:name w:val=""/>
            <w:enabled/>
            <w:calcOnExit w:val="0"/>
            <w:checkBox>
              <w:sizeAuto/>
              <w:default w:val="0"/>
            </w:checkBox>
          </w:ffData>
        </w:fldChar>
      </w:r>
      <w:r w:rsidR="000A340C"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budget </w:t>
      </w:r>
      <w:r w:rsidRPr="00E15D54">
        <w:rPr>
          <w:rFonts w:ascii="Calibri" w:hAnsi="Calibri"/>
          <w:sz w:val="22"/>
          <w:szCs w:val="22"/>
        </w:rPr>
        <w:fldChar w:fldCharType="begin">
          <w:ffData>
            <w:name w:val=""/>
            <w:enabled/>
            <w:calcOnExit w:val="0"/>
            <w:checkBox>
              <w:sizeAuto/>
              <w:default w:val="0"/>
            </w:checkBox>
          </w:ffData>
        </w:fldChar>
      </w:r>
      <w:r w:rsidR="000A340C"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procurement </w:t>
      </w:r>
      <w:r w:rsidRPr="00E15D54">
        <w:rPr>
          <w:rFonts w:ascii="Calibri" w:hAnsi="Calibri"/>
          <w:sz w:val="22"/>
          <w:szCs w:val="22"/>
        </w:rPr>
        <w:fldChar w:fldCharType="begin">
          <w:ffData>
            <w:name w:val=""/>
            <w:enabled/>
            <w:calcOnExit w:val="0"/>
            <w:checkBox>
              <w:sizeAuto/>
              <w:default w:val="0"/>
            </w:checkBox>
          </w:ffData>
        </w:fldChar>
      </w:r>
      <w:r w:rsidR="000A340C"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service provision </w:t>
      </w:r>
      <w:r w:rsidRPr="00E15D54">
        <w:rPr>
          <w:rFonts w:ascii="Calibri" w:hAnsi="Calibri"/>
          <w:sz w:val="22"/>
          <w:szCs w:val="22"/>
        </w:rPr>
        <w:fldChar w:fldCharType="begin">
          <w:ffData>
            <w:name w:val=""/>
            <w:enabled/>
            <w:calcOnExit w:val="0"/>
            <w:checkBox>
              <w:sizeAuto/>
              <w:default w:val="0"/>
            </w:checkBox>
          </w:ffData>
        </w:fldChar>
      </w:r>
      <w:r w:rsidR="000A340C"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0A340C" w:rsidRPr="00E15D54">
        <w:rPr>
          <w:rFonts w:ascii="Calibri" w:hAnsi="Calibri"/>
          <w:sz w:val="22"/>
          <w:szCs w:val="22"/>
        </w:rPr>
        <w:t xml:space="preserve"> other, specify</w:t>
      </w:r>
    </w:p>
    <w:p w:rsidR="001217E5" w:rsidRPr="00E15D54" w:rsidRDefault="001217E5" w:rsidP="00B60BF7">
      <w:pPr>
        <w:ind w:left="360"/>
        <w:rPr>
          <w:rFonts w:ascii="Calibri" w:hAnsi="Calibri"/>
          <w:sz w:val="22"/>
          <w:szCs w:val="22"/>
        </w:rPr>
      </w:pPr>
    </w:p>
    <w:p w:rsidR="00D31FA5" w:rsidRPr="00E15D54" w:rsidRDefault="006345C0" w:rsidP="00D31FA5">
      <w:pPr>
        <w:rPr>
          <w:rFonts w:ascii="Calibri" w:hAnsi="Calibri"/>
          <w:b/>
          <w:sz w:val="22"/>
          <w:szCs w:val="22"/>
        </w:rPr>
      </w:pPr>
      <w:r w:rsidRPr="00E15D54">
        <w:rPr>
          <w:rFonts w:ascii="Calibri" w:hAnsi="Calibri"/>
          <w:b/>
          <w:sz w:val="22"/>
          <w:szCs w:val="22"/>
        </w:rPr>
        <w:t>Where is the joint</w:t>
      </w:r>
      <w:r w:rsidR="00D31FA5" w:rsidRPr="00E15D54">
        <w:rPr>
          <w:rFonts w:ascii="Calibri" w:hAnsi="Calibri"/>
          <w:b/>
          <w:sz w:val="22"/>
          <w:szCs w:val="22"/>
        </w:rPr>
        <w:t xml:space="preserve"> programme management unit seated? </w:t>
      </w:r>
    </w:p>
    <w:p w:rsidR="00D31FA5" w:rsidRPr="00E15D54" w:rsidRDefault="00D31FA5" w:rsidP="00B60BF7">
      <w:pPr>
        <w:ind w:left="360"/>
        <w:rPr>
          <w:rFonts w:ascii="Calibri" w:hAnsi="Calibri"/>
          <w:sz w:val="22"/>
          <w:szCs w:val="22"/>
        </w:rPr>
      </w:pPr>
    </w:p>
    <w:p w:rsidR="0076777B" w:rsidRPr="00E15D54" w:rsidRDefault="007A286C" w:rsidP="00D31FA5">
      <w:pPr>
        <w:pStyle w:val="ListParagraph"/>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D31FA5"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D31FA5" w:rsidRPr="00E15D54">
        <w:rPr>
          <w:rFonts w:ascii="Calibri" w:hAnsi="Calibri"/>
          <w:sz w:val="22"/>
          <w:szCs w:val="22"/>
        </w:rPr>
        <w:t xml:space="preserve"> National Government </w:t>
      </w:r>
      <w:r w:rsidRPr="00E15D54">
        <w:rPr>
          <w:rFonts w:ascii="Calibri" w:hAnsi="Calibri"/>
          <w:sz w:val="22"/>
          <w:szCs w:val="22"/>
        </w:rPr>
        <w:fldChar w:fldCharType="begin">
          <w:ffData>
            <w:name w:val=""/>
            <w:enabled/>
            <w:calcOnExit w:val="0"/>
            <w:checkBox>
              <w:sizeAuto/>
              <w:default w:val="0"/>
            </w:checkBox>
          </w:ffData>
        </w:fldChar>
      </w:r>
      <w:r w:rsidR="00D31FA5"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D31FA5" w:rsidRPr="00E15D54">
        <w:rPr>
          <w:rFonts w:ascii="Calibri" w:hAnsi="Calibri"/>
          <w:sz w:val="22"/>
          <w:szCs w:val="22"/>
        </w:rPr>
        <w:t xml:space="preserve"> Local Government </w:t>
      </w:r>
      <w:r w:rsidRPr="00E15D54">
        <w:rPr>
          <w:rFonts w:ascii="Calibri" w:hAnsi="Calibri"/>
          <w:sz w:val="22"/>
          <w:szCs w:val="22"/>
        </w:rPr>
        <w:fldChar w:fldCharType="begin">
          <w:ffData>
            <w:name w:val=""/>
            <w:enabled/>
            <w:calcOnExit w:val="0"/>
            <w:checkBox>
              <w:sizeAuto/>
              <w:default w:val="1"/>
            </w:checkBox>
          </w:ffData>
        </w:fldChar>
      </w:r>
      <w:r w:rsidR="00C5256E"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D31FA5" w:rsidRPr="00E15D54">
        <w:rPr>
          <w:rFonts w:ascii="Calibri" w:hAnsi="Calibri"/>
          <w:sz w:val="22"/>
          <w:szCs w:val="22"/>
        </w:rPr>
        <w:t xml:space="preserve"> UN Agency </w:t>
      </w:r>
      <w:r w:rsidRPr="00E15D54">
        <w:rPr>
          <w:rFonts w:ascii="Calibri" w:hAnsi="Calibri"/>
          <w:sz w:val="22"/>
          <w:szCs w:val="22"/>
        </w:rPr>
        <w:fldChar w:fldCharType="begin">
          <w:ffData>
            <w:name w:val=""/>
            <w:enabled/>
            <w:calcOnExit w:val="0"/>
            <w:checkBox>
              <w:sizeAuto/>
              <w:default w:val="0"/>
            </w:checkBox>
          </w:ffData>
        </w:fldChar>
      </w:r>
      <w:r w:rsidR="00D31FA5"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D31FA5" w:rsidRPr="00E15D54">
        <w:rPr>
          <w:rFonts w:ascii="Calibri" w:hAnsi="Calibri"/>
          <w:sz w:val="22"/>
          <w:szCs w:val="22"/>
        </w:rPr>
        <w:t xml:space="preserve"> By itself </w:t>
      </w:r>
      <w:r w:rsidRPr="00E15D54">
        <w:rPr>
          <w:rFonts w:ascii="Calibri" w:hAnsi="Calibri"/>
          <w:sz w:val="22"/>
          <w:szCs w:val="22"/>
        </w:rPr>
        <w:fldChar w:fldCharType="begin">
          <w:ffData>
            <w:name w:val=""/>
            <w:enabled/>
            <w:calcOnExit w:val="0"/>
            <w:checkBox>
              <w:sizeAuto/>
              <w:default w:val="0"/>
            </w:checkBox>
          </w:ffData>
        </w:fldChar>
      </w:r>
      <w:r w:rsidR="00C5256E"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D31FA5" w:rsidRPr="00E15D54">
        <w:rPr>
          <w:rFonts w:ascii="Calibri" w:hAnsi="Calibri"/>
          <w:sz w:val="22"/>
          <w:szCs w:val="22"/>
        </w:rPr>
        <w:t xml:space="preserve"> other, specify</w:t>
      </w:r>
      <w:r w:rsidR="009661C5" w:rsidRPr="00E15D54">
        <w:rPr>
          <w:rFonts w:ascii="Calibri" w:hAnsi="Calibri"/>
          <w:sz w:val="22"/>
          <w:szCs w:val="22"/>
        </w:rPr>
        <w:t xml:space="preserve">: </w:t>
      </w:r>
    </w:p>
    <w:p w:rsidR="0076777B" w:rsidRPr="00E15D54" w:rsidRDefault="0076777B" w:rsidP="00D31FA5">
      <w:pPr>
        <w:pStyle w:val="ListParagraph"/>
        <w:rPr>
          <w:rFonts w:ascii="Calibri" w:hAnsi="Calibri"/>
          <w:sz w:val="22"/>
          <w:szCs w:val="22"/>
        </w:rPr>
      </w:pPr>
    </w:p>
    <w:p w:rsidR="00D31FA5" w:rsidRPr="00E15D54" w:rsidRDefault="00D31FA5" w:rsidP="00B60BF7">
      <w:pPr>
        <w:ind w:left="360"/>
        <w:rPr>
          <w:rFonts w:ascii="Calibri" w:hAnsi="Calibri"/>
          <w:sz w:val="22"/>
          <w:szCs w:val="22"/>
          <w:lang w:val="en-US"/>
        </w:rPr>
      </w:pPr>
    </w:p>
    <w:p w:rsidR="00587C90" w:rsidRPr="00E15D54" w:rsidRDefault="001E21AC" w:rsidP="009661C5">
      <w:pPr>
        <w:rPr>
          <w:rFonts w:ascii="Calibri" w:hAnsi="Calibri"/>
          <w:b/>
          <w:sz w:val="22"/>
          <w:szCs w:val="22"/>
        </w:rPr>
      </w:pPr>
      <w:r w:rsidRPr="00E15D54">
        <w:rPr>
          <w:rFonts w:ascii="Calibri" w:hAnsi="Calibri"/>
          <w:b/>
          <w:sz w:val="22"/>
          <w:szCs w:val="22"/>
        </w:rPr>
        <w:t>Based on your previous answers, b</w:t>
      </w:r>
      <w:r w:rsidR="00587C90" w:rsidRPr="00E15D54">
        <w:rPr>
          <w:rFonts w:ascii="Calibri" w:hAnsi="Calibri"/>
          <w:b/>
          <w:sz w:val="22"/>
          <w:szCs w:val="22"/>
        </w:rPr>
        <w:t xml:space="preserve">riefly describe </w:t>
      </w:r>
      <w:r w:rsidR="0070480F" w:rsidRPr="00E15D54">
        <w:rPr>
          <w:rFonts w:ascii="Calibri" w:hAnsi="Calibri"/>
          <w:b/>
          <w:sz w:val="22"/>
          <w:szCs w:val="22"/>
        </w:rPr>
        <w:t xml:space="preserve">the </w:t>
      </w:r>
      <w:r w:rsidR="006345C0" w:rsidRPr="00E15D54">
        <w:rPr>
          <w:rFonts w:ascii="Calibri" w:hAnsi="Calibri"/>
          <w:b/>
          <w:sz w:val="22"/>
          <w:szCs w:val="22"/>
        </w:rPr>
        <w:t>current</w:t>
      </w:r>
      <w:r w:rsidR="0070480F" w:rsidRPr="00E15D54">
        <w:rPr>
          <w:rFonts w:ascii="Calibri" w:hAnsi="Calibri"/>
          <w:b/>
          <w:sz w:val="22"/>
          <w:szCs w:val="22"/>
        </w:rPr>
        <w:t xml:space="preserve"> </w:t>
      </w:r>
      <w:r w:rsidR="006345C0" w:rsidRPr="00E15D54">
        <w:rPr>
          <w:rFonts w:ascii="Calibri" w:hAnsi="Calibri"/>
          <w:b/>
          <w:sz w:val="22"/>
          <w:szCs w:val="22"/>
        </w:rPr>
        <w:t>situation of the government, civil society</w:t>
      </w:r>
      <w:r w:rsidR="00BA55AA" w:rsidRPr="00E15D54">
        <w:rPr>
          <w:rFonts w:ascii="Calibri" w:hAnsi="Calibri"/>
          <w:b/>
          <w:sz w:val="22"/>
          <w:szCs w:val="22"/>
        </w:rPr>
        <w:t>, private sector</w:t>
      </w:r>
      <w:r w:rsidR="006345C0" w:rsidRPr="00E15D54">
        <w:rPr>
          <w:rFonts w:ascii="Calibri" w:hAnsi="Calibri"/>
          <w:b/>
          <w:sz w:val="22"/>
          <w:szCs w:val="22"/>
        </w:rPr>
        <w:t xml:space="preserve"> and citizens </w:t>
      </w:r>
      <w:r w:rsidR="00067BAB" w:rsidRPr="00E15D54">
        <w:rPr>
          <w:rFonts w:ascii="Calibri" w:hAnsi="Calibri"/>
          <w:b/>
          <w:sz w:val="22"/>
          <w:szCs w:val="22"/>
        </w:rPr>
        <w:t>i</w:t>
      </w:r>
      <w:r w:rsidR="006345C0" w:rsidRPr="00E15D54">
        <w:rPr>
          <w:rFonts w:ascii="Calibri" w:hAnsi="Calibri"/>
          <w:b/>
          <w:sz w:val="22"/>
          <w:szCs w:val="22"/>
        </w:rPr>
        <w:t xml:space="preserve">n </w:t>
      </w:r>
      <w:r w:rsidR="00BA55AA" w:rsidRPr="00E15D54">
        <w:rPr>
          <w:rFonts w:ascii="Calibri" w:hAnsi="Calibri"/>
          <w:b/>
          <w:sz w:val="22"/>
          <w:szCs w:val="22"/>
        </w:rPr>
        <w:t xml:space="preserve">relation </w:t>
      </w:r>
      <w:r w:rsidR="00067BAB" w:rsidRPr="00E15D54">
        <w:rPr>
          <w:rFonts w:ascii="Calibri" w:hAnsi="Calibri"/>
          <w:b/>
          <w:sz w:val="22"/>
          <w:szCs w:val="22"/>
        </w:rPr>
        <w:t>o</w:t>
      </w:r>
      <w:r w:rsidR="006345C0" w:rsidRPr="00E15D54">
        <w:rPr>
          <w:rFonts w:ascii="Calibri" w:hAnsi="Calibri"/>
          <w:b/>
          <w:sz w:val="22"/>
          <w:szCs w:val="22"/>
        </w:rPr>
        <w:t>f ownership, alignment and mutual accountability</w:t>
      </w:r>
      <w:r w:rsidR="0070480F" w:rsidRPr="00E15D54">
        <w:rPr>
          <w:rFonts w:ascii="Calibri" w:hAnsi="Calibri"/>
          <w:b/>
          <w:sz w:val="22"/>
          <w:szCs w:val="22"/>
        </w:rPr>
        <w:t xml:space="preserve"> of the joint program</w:t>
      </w:r>
      <w:r w:rsidR="00067BAB" w:rsidRPr="00E15D54">
        <w:rPr>
          <w:rFonts w:ascii="Calibri" w:hAnsi="Calibri"/>
          <w:b/>
          <w:sz w:val="22"/>
          <w:szCs w:val="22"/>
        </w:rPr>
        <w:t>me</w:t>
      </w:r>
      <w:r w:rsidR="0070480F" w:rsidRPr="00E15D54">
        <w:rPr>
          <w:rFonts w:ascii="Calibri" w:hAnsi="Calibri"/>
          <w:b/>
          <w:sz w:val="22"/>
          <w:szCs w:val="22"/>
        </w:rPr>
        <w:t>s</w:t>
      </w:r>
      <w:r w:rsidR="00915422" w:rsidRPr="00E15D54">
        <w:rPr>
          <w:rFonts w:ascii="Calibri" w:hAnsi="Calibri"/>
          <w:b/>
          <w:sz w:val="22"/>
          <w:szCs w:val="22"/>
        </w:rPr>
        <w:t>,</w:t>
      </w:r>
      <w:r w:rsidR="00637A03" w:rsidRPr="00E15D54">
        <w:rPr>
          <w:rFonts w:ascii="Calibri" w:hAnsi="Calibri"/>
          <w:b/>
          <w:sz w:val="22"/>
          <w:szCs w:val="22"/>
        </w:rPr>
        <w:t xml:space="preserve"> please,</w:t>
      </w:r>
      <w:r w:rsidR="00915422" w:rsidRPr="00E15D54">
        <w:rPr>
          <w:rFonts w:ascii="Calibri" w:hAnsi="Calibri"/>
          <w:b/>
          <w:sz w:val="22"/>
          <w:szCs w:val="22"/>
        </w:rPr>
        <w:t xml:space="preserve"> provide some examples</w:t>
      </w:r>
      <w:r w:rsidR="00587C90" w:rsidRPr="00E15D54">
        <w:rPr>
          <w:rFonts w:ascii="Calibri" w:hAnsi="Calibri"/>
          <w:b/>
          <w:sz w:val="22"/>
          <w:szCs w:val="22"/>
        </w:rPr>
        <w:t>. Try to describe facts avoiding interpretations or personal opinions.</w:t>
      </w:r>
    </w:p>
    <w:p w:rsidR="0081012D" w:rsidRPr="00E15D54" w:rsidRDefault="0081012D" w:rsidP="00AA597F">
      <w:pPr>
        <w:rPr>
          <w:rFonts w:ascii="Calibri" w:hAnsi="Calibri" w:cs="Calibri"/>
          <w:sz w:val="22"/>
          <w:szCs w:val="22"/>
        </w:rPr>
      </w:pPr>
    </w:p>
    <w:p w:rsidR="007D1C2A" w:rsidRPr="002C2F48" w:rsidRDefault="00134D92" w:rsidP="00134D92">
      <w:pPr>
        <w:jc w:val="both"/>
        <w:rPr>
          <w:rFonts w:asciiTheme="minorHAnsi" w:hAnsiTheme="minorHAnsi" w:cs="Calibri"/>
          <w:sz w:val="22"/>
          <w:szCs w:val="22"/>
          <w:lang w:val="en-US"/>
        </w:rPr>
      </w:pPr>
      <w:r w:rsidRPr="002C2F48">
        <w:rPr>
          <w:rFonts w:asciiTheme="minorHAnsi" w:hAnsiTheme="minorHAnsi" w:cs="Calibri"/>
          <w:sz w:val="22"/>
          <w:szCs w:val="22"/>
          <w:lang w:val="en-CA"/>
        </w:rPr>
        <w:t xml:space="preserve">Guinea-Bissau JSSR - MDG JP represents an opportunity to trigger joint </w:t>
      </w:r>
      <w:r w:rsidRPr="002C2F48">
        <w:rPr>
          <w:rFonts w:asciiTheme="minorHAnsi" w:hAnsiTheme="minorHAnsi" w:cs="Calibri"/>
          <w:bCs/>
          <w:sz w:val="22"/>
          <w:szCs w:val="22"/>
          <w:lang w:val="en-CA"/>
        </w:rPr>
        <w:t>common</w:t>
      </w:r>
      <w:r w:rsidRPr="002C2F48">
        <w:rPr>
          <w:rFonts w:asciiTheme="minorHAnsi" w:hAnsiTheme="minorHAnsi" w:cs="Calibri"/>
          <w:sz w:val="22"/>
          <w:szCs w:val="22"/>
          <w:lang w:val="en-CA"/>
        </w:rPr>
        <w:t xml:space="preserve"> strategy working plan and catalyze efforts  for coherent </w:t>
      </w:r>
      <w:r w:rsidRPr="002C2F48">
        <w:rPr>
          <w:rFonts w:asciiTheme="minorHAnsi" w:hAnsiTheme="minorHAnsi" w:cs="Calibri"/>
          <w:bCs/>
          <w:sz w:val="22"/>
          <w:szCs w:val="22"/>
          <w:lang w:val="en-CA"/>
        </w:rPr>
        <w:t xml:space="preserve">integrated </w:t>
      </w:r>
      <w:r w:rsidRPr="002C2F48">
        <w:rPr>
          <w:rFonts w:asciiTheme="minorHAnsi" w:hAnsiTheme="minorHAnsi" w:cs="Calibri"/>
          <w:sz w:val="22"/>
          <w:szCs w:val="22"/>
          <w:lang w:val="en-CA"/>
        </w:rPr>
        <w:t xml:space="preserve">delivery and programme </w:t>
      </w:r>
      <w:r w:rsidRPr="002C2F48">
        <w:rPr>
          <w:rFonts w:asciiTheme="minorHAnsi" w:hAnsiTheme="minorHAnsi" w:cs="Calibri"/>
          <w:bCs/>
          <w:sz w:val="22"/>
          <w:szCs w:val="22"/>
          <w:lang w:val="en-CA"/>
        </w:rPr>
        <w:t>harmonized</w:t>
      </w:r>
      <w:r w:rsidRPr="002C2F48">
        <w:rPr>
          <w:rFonts w:asciiTheme="minorHAnsi" w:hAnsiTheme="minorHAnsi" w:cs="Calibri"/>
          <w:sz w:val="22"/>
          <w:szCs w:val="22"/>
          <w:lang w:val="en-CA"/>
        </w:rPr>
        <w:t xml:space="preserve"> approach as one for the benefit of the poor, with special attention to women. </w:t>
      </w:r>
    </w:p>
    <w:p w:rsidR="002C2F48" w:rsidRDefault="002B221B" w:rsidP="00AA597F">
      <w:pPr>
        <w:jc w:val="both"/>
        <w:rPr>
          <w:rFonts w:asciiTheme="minorHAnsi" w:hAnsiTheme="minorHAnsi"/>
          <w:sz w:val="22"/>
          <w:szCs w:val="22"/>
        </w:rPr>
      </w:pPr>
      <w:r w:rsidRPr="002C2F48">
        <w:rPr>
          <w:rFonts w:asciiTheme="minorHAnsi" w:hAnsiTheme="minorHAnsi" w:cs="Calibri"/>
          <w:sz w:val="22"/>
          <w:szCs w:val="22"/>
          <w:lang w:val="en-US"/>
        </w:rPr>
        <w:t xml:space="preserve">The government and state institutions have a fair involvement in programme interventions perceived as more important to them. </w:t>
      </w:r>
      <w:r w:rsidR="00696FEA" w:rsidRPr="002C2F48">
        <w:rPr>
          <w:rFonts w:asciiTheme="minorHAnsi" w:hAnsiTheme="minorHAnsi"/>
          <w:sz w:val="22"/>
          <w:szCs w:val="22"/>
        </w:rPr>
        <w:t xml:space="preserve">It is also important to underline that the </w:t>
      </w:r>
      <w:r w:rsidR="001611FF" w:rsidRPr="002C2F48">
        <w:rPr>
          <w:rFonts w:asciiTheme="minorHAnsi" w:hAnsiTheme="minorHAnsi"/>
          <w:sz w:val="22"/>
          <w:szCs w:val="22"/>
        </w:rPr>
        <w:t>MDG</w:t>
      </w:r>
      <w:r w:rsidR="00696FEA" w:rsidRPr="002C2F48">
        <w:rPr>
          <w:rFonts w:asciiTheme="minorHAnsi" w:hAnsiTheme="minorHAnsi"/>
          <w:sz w:val="22"/>
          <w:szCs w:val="22"/>
        </w:rPr>
        <w:t xml:space="preserve"> fund`s presence </w:t>
      </w:r>
      <w:r w:rsidR="00851EE1" w:rsidRPr="002C2F48">
        <w:rPr>
          <w:rFonts w:asciiTheme="minorHAnsi" w:hAnsiTheme="minorHAnsi"/>
          <w:sz w:val="22"/>
          <w:szCs w:val="22"/>
        </w:rPr>
        <w:t>continue to allow better harmonization and synchronization</w:t>
      </w:r>
      <w:r w:rsidR="00696FEA" w:rsidRPr="002C2F48">
        <w:rPr>
          <w:rFonts w:asciiTheme="minorHAnsi" w:hAnsiTheme="minorHAnsi"/>
          <w:sz w:val="22"/>
          <w:szCs w:val="22"/>
        </w:rPr>
        <w:t xml:space="preserve"> planning with others </w:t>
      </w:r>
      <w:r w:rsidR="001611FF" w:rsidRPr="002C2F48">
        <w:rPr>
          <w:rFonts w:asciiTheme="minorHAnsi" w:hAnsiTheme="minorHAnsi"/>
          <w:sz w:val="22"/>
          <w:szCs w:val="22"/>
        </w:rPr>
        <w:t>programmes</w:t>
      </w:r>
      <w:r w:rsidR="00696FEA" w:rsidRPr="002C2F48">
        <w:rPr>
          <w:rFonts w:asciiTheme="minorHAnsi" w:hAnsiTheme="minorHAnsi"/>
          <w:sz w:val="22"/>
          <w:szCs w:val="22"/>
        </w:rPr>
        <w:t xml:space="preserve"> </w:t>
      </w:r>
      <w:r w:rsidR="00851EE1" w:rsidRPr="002C2F48">
        <w:rPr>
          <w:rFonts w:asciiTheme="minorHAnsi" w:hAnsiTheme="minorHAnsi"/>
          <w:sz w:val="22"/>
          <w:szCs w:val="22"/>
        </w:rPr>
        <w:t xml:space="preserve">as UNDP RoLS and future PBF </w:t>
      </w:r>
      <w:r w:rsidR="00696FEA" w:rsidRPr="002C2F48">
        <w:rPr>
          <w:rFonts w:asciiTheme="minorHAnsi" w:hAnsiTheme="minorHAnsi"/>
          <w:sz w:val="22"/>
          <w:szCs w:val="22"/>
        </w:rPr>
        <w:t xml:space="preserve">involved especially in </w:t>
      </w:r>
      <w:r w:rsidR="001611FF" w:rsidRPr="002C2F48">
        <w:rPr>
          <w:rFonts w:asciiTheme="minorHAnsi" w:hAnsiTheme="minorHAnsi"/>
          <w:sz w:val="22"/>
          <w:szCs w:val="22"/>
        </w:rPr>
        <w:t xml:space="preserve">SSR support </w:t>
      </w:r>
      <w:r w:rsidR="00696FEA" w:rsidRPr="002C2F48">
        <w:rPr>
          <w:rFonts w:asciiTheme="minorHAnsi" w:hAnsiTheme="minorHAnsi"/>
          <w:sz w:val="22"/>
          <w:szCs w:val="22"/>
        </w:rPr>
        <w:t xml:space="preserve">to </w:t>
      </w:r>
      <w:r w:rsidR="00851EE1" w:rsidRPr="002C2F48">
        <w:rPr>
          <w:rFonts w:asciiTheme="minorHAnsi" w:hAnsiTheme="minorHAnsi"/>
          <w:sz w:val="22"/>
          <w:szCs w:val="22"/>
        </w:rPr>
        <w:t xml:space="preserve">strengthen </w:t>
      </w:r>
      <w:r w:rsidR="00696FEA" w:rsidRPr="002C2F48">
        <w:rPr>
          <w:rFonts w:asciiTheme="minorHAnsi" w:hAnsiTheme="minorHAnsi"/>
          <w:sz w:val="22"/>
          <w:szCs w:val="22"/>
        </w:rPr>
        <w:t>the</w:t>
      </w:r>
      <w:r w:rsidR="00851EE1" w:rsidRPr="002C2F48">
        <w:rPr>
          <w:rFonts w:asciiTheme="minorHAnsi" w:hAnsiTheme="minorHAnsi"/>
          <w:sz w:val="22"/>
          <w:szCs w:val="22"/>
        </w:rPr>
        <w:t xml:space="preserve"> overall strategy of</w:t>
      </w:r>
      <w:r w:rsidR="00696FEA" w:rsidRPr="002C2F48">
        <w:rPr>
          <w:rFonts w:asciiTheme="minorHAnsi" w:hAnsiTheme="minorHAnsi"/>
          <w:sz w:val="22"/>
          <w:szCs w:val="22"/>
        </w:rPr>
        <w:t xml:space="preserve"> national</w:t>
      </w:r>
      <w:r w:rsidR="00851EE1" w:rsidRPr="002C2F48">
        <w:rPr>
          <w:rFonts w:asciiTheme="minorHAnsi" w:hAnsiTheme="minorHAnsi"/>
          <w:sz w:val="22"/>
          <w:szCs w:val="22"/>
        </w:rPr>
        <w:t xml:space="preserve"> justice,</w:t>
      </w:r>
      <w:r w:rsidR="00696FEA" w:rsidRPr="002C2F48">
        <w:rPr>
          <w:rFonts w:asciiTheme="minorHAnsi" w:hAnsiTheme="minorHAnsi"/>
          <w:sz w:val="22"/>
          <w:szCs w:val="22"/>
        </w:rPr>
        <w:t xml:space="preserve"> security and defense sector reform.</w:t>
      </w:r>
    </w:p>
    <w:p w:rsidR="002C2F48" w:rsidRDefault="002C2F48" w:rsidP="00AA597F">
      <w:pPr>
        <w:jc w:val="both"/>
        <w:rPr>
          <w:rFonts w:asciiTheme="minorHAnsi" w:hAnsiTheme="minorHAnsi"/>
          <w:sz w:val="22"/>
          <w:szCs w:val="22"/>
        </w:rPr>
      </w:pPr>
    </w:p>
    <w:p w:rsidR="002B221B" w:rsidRPr="002C2F48" w:rsidRDefault="00A703EF" w:rsidP="00AA597F">
      <w:pPr>
        <w:jc w:val="both"/>
        <w:rPr>
          <w:rFonts w:asciiTheme="minorHAnsi" w:hAnsiTheme="minorHAnsi"/>
          <w:sz w:val="22"/>
          <w:szCs w:val="22"/>
        </w:rPr>
      </w:pPr>
      <w:r w:rsidRPr="002C2F48">
        <w:rPr>
          <w:rFonts w:asciiTheme="minorHAnsi" w:hAnsiTheme="minorHAnsi"/>
          <w:sz w:val="22"/>
          <w:szCs w:val="22"/>
        </w:rPr>
        <w:t>Strengthening public confidence in the justice system and promoting a culture of ethic and anti-corruption within the society is key for a successfully and deeply reform the judicial sector in Guinea-</w:t>
      </w:r>
      <w:r w:rsidR="002C2F48" w:rsidRPr="002C2F48">
        <w:rPr>
          <w:rFonts w:asciiTheme="minorHAnsi" w:hAnsiTheme="minorHAnsi"/>
          <w:sz w:val="22"/>
          <w:szCs w:val="22"/>
        </w:rPr>
        <w:t>Bissau</w:t>
      </w:r>
      <w:r w:rsidR="002C2F48">
        <w:rPr>
          <w:rFonts w:asciiTheme="minorHAnsi" w:hAnsiTheme="minorHAnsi"/>
          <w:sz w:val="22"/>
          <w:szCs w:val="22"/>
        </w:rPr>
        <w:t>.</w:t>
      </w:r>
      <w:r w:rsidR="002C2F48" w:rsidRPr="002C2F48">
        <w:rPr>
          <w:rFonts w:asciiTheme="minorHAnsi" w:hAnsiTheme="minorHAnsi"/>
          <w:sz w:val="22"/>
          <w:szCs w:val="22"/>
        </w:rPr>
        <w:t xml:space="preserve"> Through</w:t>
      </w:r>
      <w:r w:rsidRPr="002C2F48">
        <w:rPr>
          <w:rFonts w:asciiTheme="minorHAnsi" w:hAnsiTheme="minorHAnsi"/>
          <w:sz w:val="22"/>
          <w:szCs w:val="22"/>
        </w:rPr>
        <w:t xml:space="preserve"> the establishment of Access to Justice Centers in the country, the programme is actively contributing not </w:t>
      </w:r>
      <w:r w:rsidR="002C2F48" w:rsidRPr="002C2F48">
        <w:rPr>
          <w:rFonts w:asciiTheme="minorHAnsi" w:hAnsiTheme="minorHAnsi"/>
          <w:sz w:val="22"/>
          <w:szCs w:val="22"/>
        </w:rPr>
        <w:t>only to</w:t>
      </w:r>
      <w:r w:rsidRPr="002C2F48">
        <w:rPr>
          <w:rFonts w:asciiTheme="minorHAnsi" w:hAnsiTheme="minorHAnsi"/>
          <w:sz w:val="22"/>
          <w:szCs w:val="22"/>
        </w:rPr>
        <w:t xml:space="preserve"> </w:t>
      </w:r>
      <w:r w:rsidR="002C2F48" w:rsidRPr="002C2F48">
        <w:rPr>
          <w:rFonts w:asciiTheme="minorHAnsi" w:hAnsiTheme="minorHAnsi"/>
          <w:sz w:val="22"/>
          <w:szCs w:val="22"/>
        </w:rPr>
        <w:t>provide free</w:t>
      </w:r>
      <w:r w:rsidRPr="002C2F48">
        <w:rPr>
          <w:rFonts w:asciiTheme="minorHAnsi" w:hAnsiTheme="minorHAnsi"/>
          <w:sz w:val="22"/>
          <w:szCs w:val="22"/>
        </w:rPr>
        <w:t xml:space="preserve"> legal aid services for the population but also to </w:t>
      </w:r>
      <w:r w:rsidR="002C2F48" w:rsidRPr="002C2F48">
        <w:rPr>
          <w:rFonts w:asciiTheme="minorHAnsi" w:hAnsiTheme="minorHAnsi"/>
          <w:sz w:val="22"/>
          <w:szCs w:val="22"/>
        </w:rPr>
        <w:t>promote a</w:t>
      </w:r>
      <w:r w:rsidRPr="002C2F48">
        <w:rPr>
          <w:rFonts w:asciiTheme="minorHAnsi" w:hAnsiTheme="minorHAnsi"/>
          <w:sz w:val="22"/>
          <w:szCs w:val="22"/>
        </w:rPr>
        <w:t xml:space="preserve"> culture of professionalism, ethic and social cohesion within the public service provi</w:t>
      </w:r>
      <w:r w:rsidR="002C2F48" w:rsidRPr="002C2F48">
        <w:rPr>
          <w:rFonts w:asciiTheme="minorHAnsi" w:hAnsiTheme="minorHAnsi"/>
          <w:sz w:val="22"/>
          <w:szCs w:val="22"/>
        </w:rPr>
        <w:t xml:space="preserve">ders and particularly with the </w:t>
      </w:r>
      <w:r w:rsidRPr="002C2F48">
        <w:rPr>
          <w:rFonts w:asciiTheme="minorHAnsi" w:hAnsiTheme="minorHAnsi"/>
          <w:sz w:val="22"/>
          <w:szCs w:val="22"/>
        </w:rPr>
        <w:t xml:space="preserve">judiciary and law </w:t>
      </w:r>
      <w:r w:rsidR="002C2F48" w:rsidRPr="002C2F48">
        <w:rPr>
          <w:rFonts w:asciiTheme="minorHAnsi" w:hAnsiTheme="minorHAnsi"/>
          <w:sz w:val="22"/>
          <w:szCs w:val="22"/>
        </w:rPr>
        <w:t>enforcement agencies.</w:t>
      </w:r>
      <w:r w:rsidR="002B221B" w:rsidRPr="002C2F48">
        <w:rPr>
          <w:rFonts w:ascii="Calibri" w:hAnsi="Calibri" w:cs="Calibri"/>
          <w:sz w:val="22"/>
          <w:szCs w:val="22"/>
          <w:lang w:val="en-US"/>
        </w:rPr>
        <w:t xml:space="preserve"> Civil society is engaged in all the policy making exercises related with justice and security sector and very much engaged in all gender activities. So far there has been no involvement from private sector. </w:t>
      </w:r>
    </w:p>
    <w:p w:rsidR="008F54F6" w:rsidRDefault="008F54F6" w:rsidP="00B83944">
      <w:pPr>
        <w:rPr>
          <w:rFonts w:ascii="Calibri" w:hAnsi="Calibri"/>
          <w:snapToGrid/>
          <w:sz w:val="22"/>
          <w:szCs w:val="22"/>
          <w:lang w:val="en-US"/>
        </w:rPr>
      </w:pPr>
    </w:p>
    <w:p w:rsidR="002C2F48" w:rsidRDefault="002C2F48" w:rsidP="00B83944">
      <w:pPr>
        <w:rPr>
          <w:rFonts w:ascii="Calibri" w:hAnsi="Calibri"/>
          <w:snapToGrid/>
          <w:sz w:val="22"/>
          <w:szCs w:val="22"/>
          <w:lang w:val="en-US"/>
        </w:rPr>
      </w:pPr>
    </w:p>
    <w:p w:rsidR="002C2F48" w:rsidRDefault="002C2F48" w:rsidP="00B83944">
      <w:pPr>
        <w:rPr>
          <w:rFonts w:ascii="Calibri" w:hAnsi="Calibri"/>
          <w:snapToGrid/>
          <w:sz w:val="22"/>
          <w:szCs w:val="22"/>
          <w:lang w:val="en-US"/>
        </w:rPr>
      </w:pPr>
    </w:p>
    <w:p w:rsidR="002C2F48" w:rsidRDefault="002C2F48" w:rsidP="00B83944">
      <w:pPr>
        <w:rPr>
          <w:rFonts w:ascii="Calibri" w:hAnsi="Calibri"/>
          <w:snapToGrid/>
          <w:sz w:val="22"/>
          <w:szCs w:val="22"/>
          <w:lang w:val="en-US"/>
        </w:rPr>
      </w:pPr>
    </w:p>
    <w:p w:rsidR="002C2F48" w:rsidRPr="002C2F48" w:rsidRDefault="002C2F48" w:rsidP="00B83944">
      <w:pPr>
        <w:rPr>
          <w:rFonts w:ascii="Calibri" w:hAnsi="Calibri"/>
          <w:snapToGrid/>
          <w:sz w:val="22"/>
          <w:szCs w:val="22"/>
          <w:lang w:val="en-US"/>
        </w:rPr>
      </w:pPr>
    </w:p>
    <w:p w:rsidR="008F54F6" w:rsidRPr="00E15D54" w:rsidRDefault="008F54F6" w:rsidP="00B83944">
      <w:pPr>
        <w:rPr>
          <w:rFonts w:ascii="Calibri" w:hAnsi="Calibri"/>
          <w:snapToGrid/>
          <w:sz w:val="22"/>
          <w:szCs w:val="22"/>
          <w:lang w:val="en-US"/>
        </w:rPr>
      </w:pPr>
    </w:p>
    <w:p w:rsidR="00587C90" w:rsidRPr="00E15D54" w:rsidRDefault="00B83944" w:rsidP="00B83944">
      <w:pPr>
        <w:rPr>
          <w:rFonts w:ascii="Calibri" w:hAnsi="Calibri"/>
          <w:b/>
          <w:sz w:val="22"/>
          <w:szCs w:val="22"/>
        </w:rPr>
      </w:pPr>
      <w:r w:rsidRPr="00E15D54">
        <w:rPr>
          <w:rFonts w:ascii="Calibri" w:hAnsi="Calibri"/>
          <w:b/>
          <w:sz w:val="22"/>
          <w:szCs w:val="22"/>
        </w:rPr>
        <w:t xml:space="preserve">c. </w:t>
      </w:r>
      <w:r w:rsidR="0081012D" w:rsidRPr="00E15D54">
        <w:rPr>
          <w:rFonts w:ascii="Calibri" w:hAnsi="Calibri"/>
          <w:b/>
          <w:sz w:val="22"/>
          <w:szCs w:val="22"/>
        </w:rPr>
        <w:t>Communication and Advocacy</w:t>
      </w:r>
    </w:p>
    <w:p w:rsidR="0081012D" w:rsidRPr="00E15D54" w:rsidRDefault="0081012D" w:rsidP="0081012D">
      <w:pPr>
        <w:pStyle w:val="ListParagraph"/>
        <w:ind w:left="1440"/>
        <w:rPr>
          <w:rFonts w:ascii="Calibri" w:hAnsi="Calibri"/>
          <w:sz w:val="22"/>
          <w:szCs w:val="22"/>
        </w:rPr>
      </w:pPr>
    </w:p>
    <w:p w:rsidR="0081012D" w:rsidRPr="00E15D54" w:rsidRDefault="0081012D" w:rsidP="00827D46">
      <w:pPr>
        <w:widowControl/>
        <w:jc w:val="both"/>
        <w:rPr>
          <w:rFonts w:ascii="Calibri" w:hAnsi="Calibri"/>
          <w:i/>
          <w:sz w:val="22"/>
          <w:szCs w:val="22"/>
        </w:rPr>
      </w:pPr>
      <w:r w:rsidRPr="00E15D54">
        <w:rPr>
          <w:rFonts w:ascii="Calibri" w:hAnsi="Calibri"/>
          <w:i/>
          <w:sz w:val="22"/>
          <w:szCs w:val="22"/>
        </w:rPr>
        <w:t>Has the JP articulated an advocacy &amp; communication strategy that helps advance its policy objectives and development outcomes?  Please provide a brief explanation of the objectives, key elements and target audience of this strategy</w:t>
      </w:r>
      <w:r w:rsidR="001C02E3" w:rsidRPr="00E15D54">
        <w:rPr>
          <w:rFonts w:ascii="Calibri" w:hAnsi="Calibri"/>
          <w:i/>
          <w:sz w:val="22"/>
          <w:szCs w:val="22"/>
        </w:rPr>
        <w:t>, if relevant,</w:t>
      </w:r>
      <w:r w:rsidRPr="00E15D54">
        <w:rPr>
          <w:rFonts w:ascii="Calibri" w:hAnsi="Calibri"/>
          <w:i/>
          <w:sz w:val="22"/>
          <w:szCs w:val="22"/>
        </w:rPr>
        <w:t xml:space="preserve"> </w:t>
      </w:r>
      <w:r w:rsidR="001C02E3" w:rsidRPr="00E15D54">
        <w:rPr>
          <w:rFonts w:ascii="Calibri" w:hAnsi="Calibri"/>
          <w:i/>
          <w:sz w:val="22"/>
          <w:szCs w:val="22"/>
        </w:rPr>
        <w:t xml:space="preserve">please attach </w:t>
      </w:r>
      <w:r w:rsidRPr="00E15D54">
        <w:rPr>
          <w:rFonts w:ascii="Calibri" w:hAnsi="Calibri"/>
          <w:i/>
          <w:sz w:val="22"/>
          <w:szCs w:val="22"/>
        </w:rPr>
        <w:t>(max. 250 words).</w:t>
      </w:r>
      <w:r w:rsidR="001C02E3" w:rsidRPr="00E15D54">
        <w:rPr>
          <w:rFonts w:ascii="Calibri" w:hAnsi="Calibri"/>
          <w:i/>
          <w:sz w:val="22"/>
          <w:szCs w:val="22"/>
        </w:rPr>
        <w:t xml:space="preserve"> </w:t>
      </w:r>
    </w:p>
    <w:p w:rsidR="0081012D" w:rsidRPr="00E15D54" w:rsidRDefault="0081012D" w:rsidP="0081012D">
      <w:pPr>
        <w:pStyle w:val="ListParagraph"/>
        <w:widowControl/>
        <w:rPr>
          <w:rFonts w:ascii="Calibri" w:hAnsi="Calibri"/>
          <w:sz w:val="22"/>
          <w:szCs w:val="22"/>
        </w:rPr>
      </w:pPr>
    </w:p>
    <w:p w:rsidR="00133045" w:rsidRDefault="007A286C" w:rsidP="008F54F6">
      <w:pPr>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1012D"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1012D" w:rsidRPr="00E15D54">
        <w:rPr>
          <w:rFonts w:ascii="Calibri" w:hAnsi="Calibri"/>
          <w:sz w:val="22"/>
          <w:szCs w:val="22"/>
        </w:rPr>
        <w:t xml:space="preserve"> Yes</w:t>
      </w:r>
      <w:r w:rsidR="00827D46" w:rsidRPr="00E15D54">
        <w:rPr>
          <w:rFonts w:ascii="Calibri" w:hAnsi="Calibri"/>
          <w:sz w:val="22"/>
          <w:szCs w:val="22"/>
        </w:rPr>
        <w:t xml:space="preserve">   </w:t>
      </w:r>
      <w:r w:rsidRPr="00E15D54">
        <w:rPr>
          <w:rFonts w:ascii="Calibri" w:hAnsi="Calibri"/>
          <w:sz w:val="22"/>
          <w:szCs w:val="22"/>
        </w:rPr>
        <w:fldChar w:fldCharType="begin">
          <w:ffData>
            <w:name w:val=""/>
            <w:enabled/>
            <w:calcOnExit w:val="0"/>
            <w:checkBox>
              <w:sizeAuto/>
              <w:default w:val="1"/>
            </w:checkBox>
          </w:ffData>
        </w:fldChar>
      </w:r>
      <w:r w:rsidR="009661C5"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1012D" w:rsidRPr="00E15D54">
        <w:rPr>
          <w:rFonts w:ascii="Calibri" w:hAnsi="Calibri"/>
          <w:sz w:val="22"/>
          <w:szCs w:val="22"/>
        </w:rPr>
        <w:t>No</w:t>
      </w:r>
    </w:p>
    <w:p w:rsidR="008F54F6" w:rsidRPr="00E15D54" w:rsidRDefault="008F54F6" w:rsidP="008F54F6">
      <w:pPr>
        <w:rPr>
          <w:rFonts w:ascii="Calibri" w:hAnsi="Calibri"/>
          <w:sz w:val="22"/>
          <w:szCs w:val="22"/>
        </w:rPr>
      </w:pPr>
    </w:p>
    <w:p w:rsidR="0081012D" w:rsidRPr="00E15D54" w:rsidRDefault="0081012D" w:rsidP="00827D46">
      <w:pPr>
        <w:widowControl/>
        <w:jc w:val="both"/>
        <w:rPr>
          <w:rFonts w:ascii="Calibri" w:hAnsi="Calibri"/>
          <w:sz w:val="22"/>
          <w:szCs w:val="22"/>
        </w:rPr>
      </w:pPr>
      <w:r w:rsidRPr="00E15D54">
        <w:rPr>
          <w:rFonts w:ascii="Calibri" w:hAnsi="Calibri"/>
          <w:sz w:val="22"/>
          <w:szCs w:val="22"/>
        </w:rPr>
        <w:t xml:space="preserve">What concrete gains are the advocacy and communication efforts outlined in the JP and/or national strategy contributing towards achieving? </w:t>
      </w:r>
    </w:p>
    <w:p w:rsidR="00827D46" w:rsidRPr="00E15D54" w:rsidRDefault="00827D46" w:rsidP="00827D46">
      <w:pPr>
        <w:widowControl/>
        <w:jc w:val="both"/>
        <w:rPr>
          <w:rFonts w:ascii="Calibri" w:hAnsi="Calibri"/>
          <w:sz w:val="22"/>
          <w:szCs w:val="22"/>
        </w:rPr>
      </w:pP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Increased awareness on MDG related issues amongst citizens and governments</w:t>
      </w:r>
    </w:p>
    <w:p w:rsidR="00F60BCE" w:rsidRPr="00E15D54" w:rsidRDefault="007A286C" w:rsidP="00F60BCE">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F60BCE" w:rsidRPr="00E15D54">
        <w:rPr>
          <w:rFonts w:ascii="Calibri" w:hAnsi="Calibri"/>
          <w:sz w:val="22"/>
          <w:szCs w:val="22"/>
        </w:rPr>
        <w:t xml:space="preserve"> </w:t>
      </w:r>
      <w:r w:rsidR="0081012D" w:rsidRPr="00E15D54">
        <w:rPr>
          <w:rFonts w:ascii="Calibri" w:hAnsi="Calibri"/>
          <w:sz w:val="22"/>
          <w:szCs w:val="22"/>
        </w:rPr>
        <w:t xml:space="preserve">Increased dialogue among citizens, civil society, local national government in relation to </w:t>
      </w:r>
      <w:r w:rsidR="00F60BCE" w:rsidRPr="00E15D54">
        <w:rPr>
          <w:rFonts w:ascii="Calibri" w:hAnsi="Calibri"/>
          <w:sz w:val="22"/>
          <w:szCs w:val="22"/>
        </w:rPr>
        <w:t xml:space="preserve">        </w:t>
      </w:r>
    </w:p>
    <w:p w:rsidR="0081012D" w:rsidRPr="00E15D54" w:rsidRDefault="00F60BCE" w:rsidP="00F60BCE">
      <w:pPr>
        <w:widowControl/>
        <w:rPr>
          <w:rFonts w:ascii="Calibri" w:hAnsi="Calibri"/>
          <w:sz w:val="22"/>
          <w:szCs w:val="22"/>
        </w:rPr>
      </w:pPr>
      <w:r w:rsidRPr="00E15D54">
        <w:rPr>
          <w:rFonts w:ascii="Calibri" w:hAnsi="Calibri"/>
          <w:sz w:val="22"/>
          <w:szCs w:val="22"/>
        </w:rPr>
        <w:t xml:space="preserve">       </w:t>
      </w:r>
      <w:r w:rsidR="00827D46" w:rsidRPr="00E15D54">
        <w:rPr>
          <w:rFonts w:ascii="Calibri" w:hAnsi="Calibri"/>
          <w:sz w:val="22"/>
          <w:szCs w:val="22"/>
        </w:rPr>
        <w:t>development policy and practice</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 xml:space="preserve">New/adopted policy and legislation that advance MDGs and related goals </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Establishment and/or liaison with social networks to advance MDGs and related goals</w:t>
      </w:r>
    </w:p>
    <w:p w:rsidR="00827D46"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FD337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Key moments/events of social mobilization that highlight issues</w:t>
      </w:r>
      <w:r w:rsidR="00827D46" w:rsidRPr="00E15D54">
        <w:rPr>
          <w:rFonts w:ascii="Calibri" w:hAnsi="Calibri"/>
          <w:sz w:val="22"/>
          <w:szCs w:val="22"/>
        </w:rPr>
        <w:t xml:space="preserve"> </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 xml:space="preserve">Media outreach and advocacy </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Others (use box below)</w:t>
      </w:r>
    </w:p>
    <w:p w:rsidR="0081012D" w:rsidRPr="00E15D54" w:rsidRDefault="0081012D" w:rsidP="0081012D">
      <w:pPr>
        <w:rPr>
          <w:rFonts w:ascii="Calibri" w:hAnsi="Calibri"/>
          <w:sz w:val="22"/>
          <w:szCs w:val="22"/>
          <w:lang w:val="en-US"/>
        </w:rPr>
      </w:pPr>
    </w:p>
    <w:p w:rsidR="0081012D" w:rsidRPr="00E15D54" w:rsidRDefault="0081012D" w:rsidP="00827D46">
      <w:pPr>
        <w:widowControl/>
        <w:rPr>
          <w:rFonts w:ascii="Calibri" w:hAnsi="Calibri"/>
          <w:sz w:val="22"/>
          <w:szCs w:val="22"/>
        </w:rPr>
      </w:pPr>
      <w:r w:rsidRPr="00E15D54">
        <w:rPr>
          <w:rFonts w:ascii="Calibri" w:hAnsi="Calibri"/>
          <w:sz w:val="22"/>
          <w:szCs w:val="22"/>
        </w:rPr>
        <w:t xml:space="preserve">What is the number and type of partnerships that have been established amongst different sectors of society to promote the achievement of the MDGs and related goals? </w:t>
      </w:r>
      <w:r w:rsidR="00305005" w:rsidRPr="00E15D54">
        <w:rPr>
          <w:rFonts w:ascii="Calibri" w:hAnsi="Calibri"/>
          <w:sz w:val="22"/>
          <w:szCs w:val="22"/>
        </w:rPr>
        <w:t>Please explain.</w:t>
      </w:r>
    </w:p>
    <w:p w:rsidR="00827D46" w:rsidRPr="00E15D54" w:rsidRDefault="00827D46" w:rsidP="00827D46">
      <w:pPr>
        <w:widowControl/>
        <w:rPr>
          <w:rFonts w:ascii="Calibri" w:hAnsi="Calibri"/>
          <w:sz w:val="22"/>
          <w:szCs w:val="22"/>
        </w:rPr>
      </w:pP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 xml:space="preserve">Faith-based organizations   </w:t>
      </w:r>
      <w:r w:rsidR="00827D46" w:rsidRPr="00E15D54">
        <w:rPr>
          <w:rFonts w:ascii="Calibri" w:hAnsi="Calibri"/>
          <w:sz w:val="22"/>
          <w:szCs w:val="22"/>
        </w:rPr>
        <w:t xml:space="preserve">  </w:t>
      </w:r>
      <w:r w:rsidR="00827D46" w:rsidRPr="00E15D54">
        <w:rPr>
          <w:rFonts w:ascii="Calibri" w:hAnsi="Calibri"/>
          <w:sz w:val="22"/>
          <w:szCs w:val="22"/>
        </w:rPr>
        <w:tab/>
        <w:t xml:space="preserve">Number </w:t>
      </w:r>
      <w:r w:rsidRPr="00E15D54">
        <w:rPr>
          <w:rFonts w:ascii="Calibri" w:hAnsi="Calibri"/>
          <w:sz w:val="22"/>
          <w:szCs w:val="22"/>
        </w:rPr>
        <w:fldChar w:fldCharType="begin">
          <w:ffData>
            <w:name w:val="Text1"/>
            <w:enabled/>
            <w:calcOnExit w:val="0"/>
            <w:textInput/>
          </w:ffData>
        </w:fldChar>
      </w:r>
      <w:r w:rsidR="00827D46" w:rsidRPr="00E15D54">
        <w:rPr>
          <w:rFonts w:ascii="Calibri" w:hAnsi="Calibri"/>
          <w:sz w:val="22"/>
          <w:szCs w:val="22"/>
        </w:rPr>
        <w:instrText xml:space="preserve"> FORMTEXT </w:instrText>
      </w:r>
      <w:r w:rsidRPr="00E15D54">
        <w:rPr>
          <w:rFonts w:ascii="Calibri" w:hAnsi="Calibri"/>
          <w:sz w:val="22"/>
          <w:szCs w:val="22"/>
        </w:rPr>
      </w:r>
      <w:r w:rsidRPr="00E15D54">
        <w:rPr>
          <w:rFonts w:ascii="Calibri" w:hAnsi="Calibri"/>
          <w:sz w:val="22"/>
          <w:szCs w:val="22"/>
        </w:rPr>
        <w:fldChar w:fldCharType="separate"/>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Pr="00E15D54">
        <w:rPr>
          <w:rFonts w:ascii="Calibri" w:hAnsi="Calibri"/>
          <w:sz w:val="22"/>
          <w:szCs w:val="22"/>
        </w:rPr>
        <w:fldChar w:fldCharType="end"/>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Social networks/coalitions  </w:t>
      </w:r>
      <w:r w:rsidR="00827D46" w:rsidRPr="00E15D54">
        <w:rPr>
          <w:rFonts w:ascii="Calibri" w:hAnsi="Calibri"/>
          <w:sz w:val="22"/>
          <w:szCs w:val="22"/>
        </w:rPr>
        <w:t xml:space="preserve">  </w:t>
      </w:r>
      <w:r w:rsidR="00827D46" w:rsidRPr="00E15D54">
        <w:rPr>
          <w:rFonts w:ascii="Calibri" w:hAnsi="Calibri"/>
          <w:sz w:val="22"/>
          <w:szCs w:val="22"/>
        </w:rPr>
        <w:tab/>
        <w:t xml:space="preserve">Number </w:t>
      </w:r>
      <w:r w:rsidRPr="00E15D54">
        <w:rPr>
          <w:rFonts w:ascii="Calibri" w:hAnsi="Calibri"/>
          <w:sz w:val="22"/>
          <w:szCs w:val="22"/>
        </w:rPr>
        <w:fldChar w:fldCharType="begin">
          <w:ffData>
            <w:name w:val="Text1"/>
            <w:enabled/>
            <w:calcOnExit w:val="0"/>
            <w:textInput/>
          </w:ffData>
        </w:fldChar>
      </w:r>
      <w:r w:rsidR="00827D46" w:rsidRPr="00E15D54">
        <w:rPr>
          <w:rFonts w:ascii="Calibri" w:hAnsi="Calibri"/>
          <w:sz w:val="22"/>
          <w:szCs w:val="22"/>
        </w:rPr>
        <w:instrText xml:space="preserve"> FORMTEXT </w:instrText>
      </w:r>
      <w:r w:rsidRPr="00E15D54">
        <w:rPr>
          <w:rFonts w:ascii="Calibri" w:hAnsi="Calibri"/>
          <w:sz w:val="22"/>
          <w:szCs w:val="22"/>
        </w:rPr>
      </w:r>
      <w:r w:rsidRPr="00E15D54">
        <w:rPr>
          <w:rFonts w:ascii="Calibri" w:hAnsi="Calibri"/>
          <w:sz w:val="22"/>
          <w:szCs w:val="22"/>
        </w:rPr>
        <w:fldChar w:fldCharType="separate"/>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Pr="00E15D54">
        <w:rPr>
          <w:rFonts w:ascii="Calibri" w:hAnsi="Calibri"/>
          <w:sz w:val="22"/>
          <w:szCs w:val="22"/>
        </w:rPr>
        <w:fldChar w:fldCharType="end"/>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Local citizen groups              </w:t>
      </w:r>
      <w:r w:rsidR="00827D46" w:rsidRPr="00E15D54">
        <w:rPr>
          <w:rFonts w:ascii="Calibri" w:hAnsi="Calibri"/>
          <w:sz w:val="22"/>
          <w:szCs w:val="22"/>
        </w:rPr>
        <w:t xml:space="preserve">  </w:t>
      </w:r>
      <w:r w:rsidR="00827D46" w:rsidRPr="00E15D54">
        <w:rPr>
          <w:rFonts w:ascii="Calibri" w:hAnsi="Calibri"/>
          <w:sz w:val="22"/>
          <w:szCs w:val="22"/>
        </w:rPr>
        <w:tab/>
        <w:t xml:space="preserve">Number </w:t>
      </w:r>
      <w:r w:rsidRPr="00E15D54">
        <w:rPr>
          <w:rFonts w:ascii="Calibri" w:hAnsi="Calibri"/>
          <w:sz w:val="22"/>
          <w:szCs w:val="22"/>
        </w:rPr>
        <w:fldChar w:fldCharType="begin">
          <w:ffData>
            <w:name w:val="Text1"/>
            <w:enabled/>
            <w:calcOnExit w:val="0"/>
            <w:textInput/>
          </w:ffData>
        </w:fldChar>
      </w:r>
      <w:r w:rsidR="00827D46" w:rsidRPr="00E15D54">
        <w:rPr>
          <w:rFonts w:ascii="Calibri" w:hAnsi="Calibri"/>
          <w:sz w:val="22"/>
          <w:szCs w:val="22"/>
        </w:rPr>
        <w:instrText xml:space="preserve"> FORMTEXT </w:instrText>
      </w:r>
      <w:r w:rsidRPr="00E15D54">
        <w:rPr>
          <w:rFonts w:ascii="Calibri" w:hAnsi="Calibri"/>
          <w:sz w:val="22"/>
          <w:szCs w:val="22"/>
        </w:rPr>
      </w:r>
      <w:r w:rsidRPr="00E15D54">
        <w:rPr>
          <w:rFonts w:ascii="Calibri" w:hAnsi="Calibri"/>
          <w:sz w:val="22"/>
          <w:szCs w:val="22"/>
        </w:rPr>
        <w:fldChar w:fldCharType="separate"/>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Pr="00E15D54">
        <w:rPr>
          <w:rFonts w:ascii="Calibri" w:hAnsi="Calibri"/>
          <w:sz w:val="22"/>
          <w:szCs w:val="22"/>
        </w:rPr>
        <w:fldChar w:fldCharType="end"/>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 xml:space="preserve">Private sector </w:t>
      </w:r>
      <w:r w:rsidR="00827D46" w:rsidRPr="00E15D54">
        <w:rPr>
          <w:rFonts w:ascii="Calibri" w:hAnsi="Calibri"/>
          <w:sz w:val="22"/>
          <w:szCs w:val="22"/>
        </w:rPr>
        <w:tab/>
      </w:r>
      <w:r w:rsidR="00827D46" w:rsidRPr="00E15D54">
        <w:rPr>
          <w:rFonts w:ascii="Calibri" w:hAnsi="Calibri"/>
          <w:sz w:val="22"/>
          <w:szCs w:val="22"/>
        </w:rPr>
        <w:tab/>
        <w:t xml:space="preserve">      </w:t>
      </w:r>
      <w:r w:rsidR="00827D46" w:rsidRPr="00E15D54">
        <w:rPr>
          <w:rFonts w:ascii="Calibri" w:hAnsi="Calibri"/>
          <w:sz w:val="22"/>
          <w:szCs w:val="22"/>
        </w:rPr>
        <w:tab/>
        <w:t xml:space="preserve">Number </w:t>
      </w:r>
      <w:r w:rsidRPr="00E15D54">
        <w:rPr>
          <w:rFonts w:ascii="Calibri" w:hAnsi="Calibri"/>
          <w:sz w:val="22"/>
          <w:szCs w:val="22"/>
        </w:rPr>
        <w:fldChar w:fldCharType="begin">
          <w:ffData>
            <w:name w:val="Text1"/>
            <w:enabled/>
            <w:calcOnExit w:val="0"/>
            <w:textInput/>
          </w:ffData>
        </w:fldChar>
      </w:r>
      <w:r w:rsidR="00827D46" w:rsidRPr="00E15D54">
        <w:rPr>
          <w:rFonts w:ascii="Calibri" w:hAnsi="Calibri"/>
          <w:sz w:val="22"/>
          <w:szCs w:val="22"/>
        </w:rPr>
        <w:instrText xml:space="preserve"> FORMTEXT </w:instrText>
      </w:r>
      <w:r w:rsidRPr="00E15D54">
        <w:rPr>
          <w:rFonts w:ascii="Calibri" w:hAnsi="Calibri"/>
          <w:sz w:val="22"/>
          <w:szCs w:val="22"/>
        </w:rPr>
      </w:r>
      <w:r w:rsidRPr="00E15D54">
        <w:rPr>
          <w:rFonts w:ascii="Calibri" w:hAnsi="Calibri"/>
          <w:sz w:val="22"/>
          <w:szCs w:val="22"/>
        </w:rPr>
        <w:fldChar w:fldCharType="separate"/>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Pr="00E15D54">
        <w:rPr>
          <w:rFonts w:ascii="Calibri" w:hAnsi="Calibri"/>
          <w:sz w:val="22"/>
          <w:szCs w:val="22"/>
        </w:rPr>
        <w:fldChar w:fldCharType="end"/>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FD337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Academic institutions              </w:t>
      </w:r>
      <w:r w:rsidR="00827D46" w:rsidRPr="00E15D54">
        <w:rPr>
          <w:rFonts w:ascii="Calibri" w:hAnsi="Calibri"/>
          <w:sz w:val="22"/>
          <w:szCs w:val="22"/>
        </w:rPr>
        <w:tab/>
        <w:t xml:space="preserve">Number </w:t>
      </w:r>
      <w:r w:rsidR="006D2E23" w:rsidRPr="00E15D54">
        <w:rPr>
          <w:rFonts w:ascii="Calibri" w:hAnsi="Calibri"/>
          <w:sz w:val="22"/>
          <w:szCs w:val="22"/>
        </w:rPr>
        <w:t xml:space="preserve">    </w:t>
      </w:r>
      <w:r w:rsidR="00E66137" w:rsidRPr="00E15D54">
        <w:rPr>
          <w:rFonts w:ascii="Calibri" w:hAnsi="Calibri"/>
          <w:sz w:val="22"/>
          <w:szCs w:val="22"/>
        </w:rPr>
        <w:t xml:space="preserve"> </w:t>
      </w:r>
      <w:r w:rsidR="00133045" w:rsidRPr="00E15D54">
        <w:rPr>
          <w:rFonts w:ascii="Calibri" w:hAnsi="Calibri"/>
          <w:sz w:val="22"/>
          <w:szCs w:val="22"/>
        </w:rPr>
        <w:t>2</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FD337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Media groups and journalist</w:t>
      </w:r>
      <w:r w:rsidR="00827D46" w:rsidRPr="00E15D54">
        <w:rPr>
          <w:rFonts w:ascii="Calibri" w:hAnsi="Calibri"/>
          <w:sz w:val="22"/>
          <w:szCs w:val="22"/>
        </w:rPr>
        <w:t xml:space="preserve">   </w:t>
      </w:r>
      <w:r w:rsidR="00827D46" w:rsidRPr="00E15D54">
        <w:rPr>
          <w:rFonts w:ascii="Calibri" w:hAnsi="Calibri"/>
          <w:sz w:val="22"/>
          <w:szCs w:val="22"/>
        </w:rPr>
        <w:tab/>
        <w:t xml:space="preserve">Number </w:t>
      </w:r>
      <w:r w:rsidR="006D2E23" w:rsidRPr="00E15D54">
        <w:rPr>
          <w:rFonts w:ascii="Calibri" w:hAnsi="Calibri"/>
          <w:sz w:val="22"/>
          <w:szCs w:val="22"/>
        </w:rPr>
        <w:t xml:space="preserve">    </w:t>
      </w:r>
      <w:r w:rsidR="00133045" w:rsidRPr="00E15D54">
        <w:rPr>
          <w:rFonts w:ascii="Calibri" w:hAnsi="Calibri"/>
          <w:sz w:val="22"/>
          <w:szCs w:val="22"/>
        </w:rPr>
        <w:t>6</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Others (use box below)</w:t>
      </w:r>
      <w:r w:rsidR="00827D46" w:rsidRPr="00E15D54">
        <w:rPr>
          <w:rFonts w:ascii="Calibri" w:hAnsi="Calibri"/>
          <w:sz w:val="22"/>
          <w:szCs w:val="22"/>
        </w:rPr>
        <w:t xml:space="preserve">          </w:t>
      </w:r>
      <w:r w:rsidR="00827D46" w:rsidRPr="00E15D54">
        <w:rPr>
          <w:rFonts w:ascii="Calibri" w:hAnsi="Calibri"/>
          <w:sz w:val="22"/>
          <w:szCs w:val="22"/>
        </w:rPr>
        <w:tab/>
        <w:t xml:space="preserve">Number </w:t>
      </w:r>
      <w:r w:rsidRPr="00E15D54">
        <w:rPr>
          <w:rFonts w:ascii="Calibri" w:hAnsi="Calibri"/>
          <w:sz w:val="22"/>
          <w:szCs w:val="22"/>
        </w:rPr>
        <w:fldChar w:fldCharType="begin">
          <w:ffData>
            <w:name w:val="Text1"/>
            <w:enabled/>
            <w:calcOnExit w:val="0"/>
            <w:textInput/>
          </w:ffData>
        </w:fldChar>
      </w:r>
      <w:r w:rsidR="00827D46" w:rsidRPr="00E15D54">
        <w:rPr>
          <w:rFonts w:ascii="Calibri" w:hAnsi="Calibri"/>
          <w:sz w:val="22"/>
          <w:szCs w:val="22"/>
        </w:rPr>
        <w:instrText xml:space="preserve"> FORMTEXT </w:instrText>
      </w:r>
      <w:r w:rsidRPr="00E15D54">
        <w:rPr>
          <w:rFonts w:ascii="Calibri" w:hAnsi="Calibri"/>
          <w:sz w:val="22"/>
          <w:szCs w:val="22"/>
        </w:rPr>
      </w:r>
      <w:r w:rsidRPr="00E15D54">
        <w:rPr>
          <w:rFonts w:ascii="Calibri" w:hAnsi="Calibri"/>
          <w:sz w:val="22"/>
          <w:szCs w:val="22"/>
        </w:rPr>
        <w:fldChar w:fldCharType="separate"/>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00827D46" w:rsidRPr="00E15D54">
        <w:rPr>
          <w:rFonts w:ascii="Calibri" w:hAnsi="Calibri"/>
          <w:noProof/>
          <w:sz w:val="22"/>
          <w:szCs w:val="22"/>
        </w:rPr>
        <w:t> </w:t>
      </w:r>
      <w:r w:rsidRPr="00E15D54">
        <w:rPr>
          <w:rFonts w:ascii="Calibri" w:hAnsi="Calibri"/>
          <w:sz w:val="22"/>
          <w:szCs w:val="22"/>
        </w:rPr>
        <w:fldChar w:fldCharType="end"/>
      </w:r>
    </w:p>
    <w:p w:rsidR="0081012D" w:rsidRPr="00E15D54" w:rsidRDefault="0081012D" w:rsidP="0081012D">
      <w:pPr>
        <w:rPr>
          <w:rFonts w:ascii="Calibri" w:hAnsi="Calibri"/>
          <w:sz w:val="22"/>
          <w:szCs w:val="22"/>
          <w:lang w:val="en-US"/>
        </w:rPr>
      </w:pPr>
    </w:p>
    <w:p w:rsidR="0081012D" w:rsidRPr="00E15D54" w:rsidRDefault="0081012D" w:rsidP="0081012D">
      <w:pPr>
        <w:rPr>
          <w:rFonts w:ascii="Calibri" w:hAnsi="Calibri"/>
          <w:sz w:val="22"/>
          <w:szCs w:val="22"/>
          <w:lang w:val="en-US"/>
        </w:rPr>
      </w:pPr>
    </w:p>
    <w:p w:rsidR="0081012D" w:rsidRPr="00E15D54" w:rsidRDefault="009B6165" w:rsidP="0081012D">
      <w:pPr>
        <w:rPr>
          <w:rFonts w:ascii="Calibri" w:hAnsi="Calibri"/>
          <w:sz w:val="22"/>
          <w:szCs w:val="22"/>
          <w:lang w:val="en-US"/>
        </w:rPr>
      </w:pPr>
      <w:r w:rsidRPr="00E15D54">
        <w:rPr>
          <w:rFonts w:ascii="Calibri" w:hAnsi="Calibri"/>
          <w:sz w:val="22"/>
          <w:szCs w:val="22"/>
          <w:lang w:val="en-US"/>
        </w:rPr>
        <w:t>The extensive research on traditional justice and customary law has been implemented in partnership with the Law Faculty of Bissau. The Law Faculty has taken a lead role in all the research phases. Strong partnerships are being developed with radio and journalists for the implementation of the SSR campaign.</w:t>
      </w:r>
    </w:p>
    <w:p w:rsidR="00827D46" w:rsidRPr="00E15D54" w:rsidRDefault="00827D46" w:rsidP="00827D46">
      <w:pPr>
        <w:widowControl/>
        <w:rPr>
          <w:rFonts w:ascii="Calibri" w:hAnsi="Calibri"/>
          <w:sz w:val="22"/>
          <w:szCs w:val="22"/>
        </w:rPr>
      </w:pPr>
    </w:p>
    <w:p w:rsidR="0081012D" w:rsidRPr="00E15D54" w:rsidRDefault="0081012D" w:rsidP="00827D46">
      <w:pPr>
        <w:widowControl/>
        <w:rPr>
          <w:rFonts w:ascii="Calibri" w:hAnsi="Calibri"/>
          <w:sz w:val="22"/>
          <w:szCs w:val="22"/>
        </w:rPr>
      </w:pPr>
      <w:r w:rsidRPr="00E15D54">
        <w:rPr>
          <w:rFonts w:ascii="Calibri" w:hAnsi="Calibri"/>
          <w:sz w:val="22"/>
          <w:szCs w:val="22"/>
        </w:rPr>
        <w:t xml:space="preserve">What </w:t>
      </w:r>
      <w:r w:rsidR="00637A03" w:rsidRPr="00E15D54">
        <w:rPr>
          <w:rFonts w:ascii="Calibri" w:hAnsi="Calibri"/>
          <w:sz w:val="22"/>
          <w:szCs w:val="22"/>
        </w:rPr>
        <w:t>outreach activities do</w:t>
      </w:r>
      <w:r w:rsidRPr="00E15D54">
        <w:rPr>
          <w:rFonts w:ascii="Calibri" w:hAnsi="Calibri"/>
          <w:sz w:val="22"/>
          <w:szCs w:val="22"/>
        </w:rPr>
        <w:t xml:space="preserve"> the programme implement to ensure that local citizens have adequate access to information on the programme and opportunities to actively participate?</w:t>
      </w:r>
    </w:p>
    <w:p w:rsidR="00827D46" w:rsidRPr="00E15D54" w:rsidRDefault="00827D46" w:rsidP="00827D46">
      <w:pPr>
        <w:widowControl/>
        <w:rPr>
          <w:rFonts w:ascii="Calibri" w:hAnsi="Calibri"/>
          <w:sz w:val="22"/>
          <w:szCs w:val="22"/>
        </w:rPr>
      </w:pP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FD337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Focus groups discussions</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Household surveys</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FD337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Use of local communication mediums such as radio, theatre groups, newpapers, etc</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FD3377"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Open forum meetings</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Capacity building/trainings</w:t>
      </w:r>
    </w:p>
    <w:p w:rsidR="0081012D" w:rsidRPr="00E15D54" w:rsidRDefault="007A286C" w:rsidP="00827D46">
      <w:pPr>
        <w:widowControl/>
        <w:rPr>
          <w:rFonts w:ascii="Calibri" w:hAnsi="Calibri"/>
          <w:sz w:val="22"/>
          <w:szCs w:val="22"/>
        </w:rPr>
      </w:pPr>
      <w:r w:rsidRPr="00E15D54">
        <w:rPr>
          <w:rFonts w:ascii="Calibri" w:hAnsi="Calibri"/>
          <w:sz w:val="22"/>
          <w:szCs w:val="22"/>
        </w:rPr>
        <w:fldChar w:fldCharType="begin">
          <w:ffData>
            <w:name w:val=""/>
            <w:enabled/>
            <w:calcOnExit w:val="0"/>
            <w:checkBox>
              <w:sizeAuto/>
              <w:default w:val="0"/>
            </w:checkBox>
          </w:ffData>
        </w:fldChar>
      </w:r>
      <w:r w:rsidR="00827D46"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827D46" w:rsidRPr="00E15D54">
        <w:rPr>
          <w:rFonts w:ascii="Calibri" w:hAnsi="Calibri"/>
          <w:sz w:val="22"/>
          <w:szCs w:val="22"/>
        </w:rPr>
        <w:t xml:space="preserve">  </w:t>
      </w:r>
      <w:r w:rsidR="0081012D" w:rsidRPr="00E15D54">
        <w:rPr>
          <w:rFonts w:ascii="Calibri" w:hAnsi="Calibri"/>
          <w:sz w:val="22"/>
          <w:szCs w:val="22"/>
        </w:rPr>
        <w:t>Others</w:t>
      </w:r>
    </w:p>
    <w:p w:rsidR="0081012D" w:rsidRPr="00E15D54" w:rsidRDefault="0081012D" w:rsidP="0081012D">
      <w:pPr>
        <w:ind w:left="360"/>
        <w:rPr>
          <w:rFonts w:ascii="Calibri" w:hAnsi="Calibri"/>
          <w:sz w:val="22"/>
          <w:szCs w:val="22"/>
          <w:lang w:val="en-US"/>
        </w:rPr>
      </w:pPr>
    </w:p>
    <w:p w:rsidR="00587C90" w:rsidRPr="00E15D54" w:rsidRDefault="00587C90" w:rsidP="00CF2252">
      <w:pPr>
        <w:ind w:left="360"/>
        <w:rPr>
          <w:rFonts w:ascii="Calibri" w:hAnsi="Calibri"/>
          <w:sz w:val="22"/>
          <w:szCs w:val="22"/>
        </w:rPr>
      </w:pPr>
    </w:p>
    <w:p w:rsidR="0051789B" w:rsidRPr="00E15D54" w:rsidRDefault="0051789B" w:rsidP="00EF7E65">
      <w:pPr>
        <w:rPr>
          <w:rFonts w:ascii="Calibri" w:hAnsi="Calibri"/>
          <w:b/>
          <w:sz w:val="22"/>
          <w:szCs w:val="22"/>
        </w:rPr>
        <w:sectPr w:rsidR="0051789B" w:rsidRPr="00E15D54">
          <w:endnotePr>
            <w:numFmt w:val="decimal"/>
          </w:endnotePr>
          <w:pgSz w:w="12240" w:h="15840"/>
          <w:pgMar w:top="720" w:right="1418" w:bottom="1588" w:left="1418" w:header="720" w:footer="431" w:gutter="0"/>
          <w:cols w:space="720"/>
          <w:docGrid w:linePitch="360"/>
        </w:sectPr>
      </w:pPr>
    </w:p>
    <w:p w:rsidR="003212F5" w:rsidRPr="00E15D54" w:rsidRDefault="003212F5" w:rsidP="003212F5">
      <w:pPr>
        <w:shd w:val="clear" w:color="auto" w:fill="B3B3B3"/>
        <w:rPr>
          <w:rFonts w:ascii="Calibri" w:hAnsi="Calibri" w:cs="Arial"/>
          <w:b/>
          <w:sz w:val="22"/>
          <w:szCs w:val="22"/>
          <w:lang w:val="en-US"/>
        </w:rPr>
      </w:pPr>
      <w:r w:rsidRPr="00E15D54">
        <w:rPr>
          <w:rFonts w:ascii="Calibri" w:hAnsi="Calibri" w:cs="Arial"/>
          <w:b/>
          <w:sz w:val="22"/>
          <w:szCs w:val="22"/>
          <w:lang w:val="en-US"/>
        </w:rPr>
        <w:lastRenderedPageBreak/>
        <w:t>Section III: Millennium Development Goals</w:t>
      </w:r>
    </w:p>
    <w:p w:rsidR="003212F5" w:rsidRPr="00E15D54" w:rsidRDefault="003212F5" w:rsidP="003212F5">
      <w:pPr>
        <w:ind w:left="360"/>
        <w:jc w:val="both"/>
        <w:rPr>
          <w:rFonts w:ascii="Calibri" w:hAnsi="Calibri" w:cs="Arial"/>
          <w:sz w:val="22"/>
          <w:szCs w:val="22"/>
        </w:rPr>
      </w:pPr>
    </w:p>
    <w:p w:rsidR="004C3BF5" w:rsidRPr="00E15D54" w:rsidRDefault="007B22D4" w:rsidP="005B12C1">
      <w:pPr>
        <w:pStyle w:val="ListParagraph"/>
        <w:numPr>
          <w:ilvl w:val="0"/>
          <w:numId w:val="3"/>
        </w:numPr>
        <w:jc w:val="both"/>
        <w:rPr>
          <w:rFonts w:ascii="Calibri" w:hAnsi="Calibri" w:cs="Arial"/>
          <w:sz w:val="22"/>
          <w:szCs w:val="22"/>
        </w:rPr>
      </w:pPr>
      <w:r w:rsidRPr="00E15D54">
        <w:rPr>
          <w:rFonts w:ascii="Calibri" w:hAnsi="Calibri" w:cs="Arial"/>
          <w:b/>
          <w:sz w:val="22"/>
          <w:szCs w:val="22"/>
        </w:rPr>
        <w:t>Millennium Development Goals</w:t>
      </w:r>
      <w:r w:rsidR="00264168" w:rsidRPr="00E15D54">
        <w:rPr>
          <w:rFonts w:ascii="Calibri" w:hAnsi="Calibri" w:cs="Arial"/>
          <w:sz w:val="22"/>
          <w:szCs w:val="22"/>
        </w:rPr>
        <w:t xml:space="preserve"> </w:t>
      </w:r>
    </w:p>
    <w:p w:rsidR="004C3BF5" w:rsidRPr="00E15D54" w:rsidRDefault="004C3BF5" w:rsidP="004C3BF5">
      <w:pPr>
        <w:pStyle w:val="ListParagraph"/>
        <w:ind w:left="1800"/>
        <w:jc w:val="both"/>
        <w:rPr>
          <w:rFonts w:ascii="Calibri" w:hAnsi="Calibri" w:cs="Arial"/>
          <w:sz w:val="22"/>
          <w:szCs w:val="22"/>
        </w:rPr>
      </w:pPr>
    </w:p>
    <w:p w:rsidR="00264168" w:rsidRPr="00E15D54" w:rsidRDefault="00264168" w:rsidP="004C3BF5">
      <w:pPr>
        <w:jc w:val="both"/>
        <w:rPr>
          <w:rFonts w:ascii="Calibri" w:hAnsi="Calibri" w:cs="Arial"/>
          <w:sz w:val="22"/>
          <w:szCs w:val="22"/>
        </w:rPr>
      </w:pPr>
      <w:r w:rsidRPr="00E15D54">
        <w:rPr>
          <w:rFonts w:ascii="Calibri" w:hAnsi="Calibri" w:cs="Arial"/>
          <w:sz w:val="22"/>
          <w:szCs w:val="22"/>
        </w:rPr>
        <w:t>The MDG-F main objective is to contribute to progress to the attainment of the Millennium Development Goals worldwide. This subsection aims to capture data and information on the joint programmes contribution to 1 or more Millennium Development Goals and targets.</w:t>
      </w:r>
    </w:p>
    <w:p w:rsidR="00264168" w:rsidRPr="00E15D54" w:rsidRDefault="00264168" w:rsidP="00264168">
      <w:pPr>
        <w:jc w:val="both"/>
        <w:rPr>
          <w:rFonts w:ascii="Calibri" w:hAnsi="Calibri" w:cs="Arial"/>
          <w:sz w:val="22"/>
          <w:szCs w:val="22"/>
        </w:rPr>
      </w:pPr>
    </w:p>
    <w:p w:rsidR="00264168" w:rsidRPr="00E15D54" w:rsidRDefault="00264168" w:rsidP="00264168">
      <w:pPr>
        <w:jc w:val="both"/>
        <w:rPr>
          <w:rFonts w:ascii="Calibri" w:hAnsi="Calibri" w:cs="Arial"/>
          <w:sz w:val="22"/>
          <w:szCs w:val="22"/>
        </w:rPr>
      </w:pPr>
      <w:r w:rsidRPr="00E15D54">
        <w:rPr>
          <w:rFonts w:ascii="Calibri" w:hAnsi="Calibri" w:cs="Arial"/>
          <w:sz w:val="22"/>
          <w:szCs w:val="22"/>
        </w:rPr>
        <w:t>For this purpose the Secretariat has developed a matrix where you should link your joint programme outcomes to 1 or more Millennium Development Goal</w:t>
      </w:r>
      <w:r w:rsidR="00042727" w:rsidRPr="00E15D54">
        <w:rPr>
          <w:rFonts w:ascii="Calibri" w:hAnsi="Calibri" w:cs="Arial"/>
          <w:sz w:val="22"/>
          <w:szCs w:val="22"/>
        </w:rPr>
        <w:t>s</w:t>
      </w:r>
      <w:r w:rsidRPr="00E15D54">
        <w:rPr>
          <w:rFonts w:ascii="Calibri" w:hAnsi="Calibri" w:cs="Arial"/>
          <w:sz w:val="22"/>
          <w:szCs w:val="22"/>
        </w:rPr>
        <w:t xml:space="preserve"> and Target</w:t>
      </w:r>
      <w:r w:rsidR="00042727" w:rsidRPr="00E15D54">
        <w:rPr>
          <w:rFonts w:ascii="Calibri" w:hAnsi="Calibri" w:cs="Arial"/>
          <w:sz w:val="22"/>
          <w:szCs w:val="22"/>
        </w:rPr>
        <w:t>s</w:t>
      </w:r>
      <w:r w:rsidRPr="00E15D54">
        <w:rPr>
          <w:rFonts w:ascii="Calibri" w:hAnsi="Calibri" w:cs="Arial"/>
          <w:sz w:val="22"/>
          <w:szCs w:val="22"/>
        </w:rPr>
        <w:t>.</w:t>
      </w:r>
      <w:r w:rsidR="002F369F" w:rsidRPr="00E15D54">
        <w:rPr>
          <w:rFonts w:ascii="Calibri" w:hAnsi="Calibri" w:cs="Arial"/>
          <w:sz w:val="22"/>
          <w:szCs w:val="22"/>
        </w:rPr>
        <w:t xml:space="preserve"> This matrix should be interpreted from left to right.</w:t>
      </w:r>
      <w:r w:rsidR="0028692A" w:rsidRPr="00E15D54">
        <w:rPr>
          <w:rFonts w:ascii="Calibri" w:hAnsi="Calibri" w:cs="Arial"/>
          <w:sz w:val="22"/>
          <w:szCs w:val="22"/>
        </w:rPr>
        <w:t xml:space="preserve"> As a first step you should reflect on the contributions that </w:t>
      </w:r>
      <w:r w:rsidR="00161157" w:rsidRPr="00E15D54">
        <w:rPr>
          <w:rFonts w:ascii="Calibri" w:hAnsi="Calibri" w:cs="Arial"/>
          <w:sz w:val="22"/>
          <w:szCs w:val="22"/>
        </w:rPr>
        <w:t xml:space="preserve">each of the JP outcomes is making to one or more MDGs. </w:t>
      </w:r>
      <w:r w:rsidR="00EF434A" w:rsidRPr="00E15D54">
        <w:rPr>
          <w:rFonts w:ascii="Calibri" w:hAnsi="Calibri" w:cs="Arial"/>
          <w:sz w:val="22"/>
          <w:szCs w:val="22"/>
        </w:rPr>
        <w:t>On</w:t>
      </w:r>
      <w:r w:rsidR="008F401D" w:rsidRPr="00E15D54">
        <w:rPr>
          <w:rFonts w:ascii="Calibri" w:hAnsi="Calibri" w:cs="Arial"/>
          <w:sz w:val="22"/>
          <w:szCs w:val="22"/>
        </w:rPr>
        <w:t>c</w:t>
      </w:r>
      <w:r w:rsidR="00EF434A" w:rsidRPr="00E15D54">
        <w:rPr>
          <w:rFonts w:ascii="Calibri" w:hAnsi="Calibri" w:cs="Arial"/>
          <w:sz w:val="22"/>
          <w:szCs w:val="22"/>
        </w:rPr>
        <w:t>e this linked is established</w:t>
      </w:r>
      <w:r w:rsidR="008F401D" w:rsidRPr="00E15D54">
        <w:rPr>
          <w:rFonts w:ascii="Calibri" w:hAnsi="Calibri" w:cs="Arial"/>
          <w:sz w:val="22"/>
          <w:szCs w:val="22"/>
        </w:rPr>
        <w:t>,</w:t>
      </w:r>
      <w:r w:rsidR="00EF434A" w:rsidRPr="00E15D54">
        <w:rPr>
          <w:rFonts w:ascii="Calibri" w:hAnsi="Calibri" w:cs="Arial"/>
          <w:sz w:val="22"/>
          <w:szCs w:val="22"/>
        </w:rPr>
        <w:t xml:space="preserve"> it needs to</w:t>
      </w:r>
      <w:r w:rsidR="008F401D" w:rsidRPr="00E15D54">
        <w:rPr>
          <w:rFonts w:ascii="Calibri" w:hAnsi="Calibri" w:cs="Arial"/>
          <w:sz w:val="22"/>
          <w:szCs w:val="22"/>
        </w:rPr>
        <w:t xml:space="preserve"> be</w:t>
      </w:r>
      <w:r w:rsidR="00EF434A" w:rsidRPr="00E15D54">
        <w:rPr>
          <w:rFonts w:ascii="Calibri" w:hAnsi="Calibri" w:cs="Arial"/>
          <w:sz w:val="22"/>
          <w:szCs w:val="22"/>
        </w:rPr>
        <w:t xml:space="preserve"> further develop</w:t>
      </w:r>
      <w:r w:rsidR="000430A8" w:rsidRPr="00E15D54">
        <w:rPr>
          <w:rFonts w:ascii="Calibri" w:hAnsi="Calibri" w:cs="Arial"/>
          <w:sz w:val="22"/>
          <w:szCs w:val="22"/>
        </w:rPr>
        <w:t>ed</w:t>
      </w:r>
      <w:r w:rsidR="00EF434A" w:rsidRPr="00E15D54">
        <w:rPr>
          <w:rFonts w:ascii="Calibri" w:hAnsi="Calibri" w:cs="Arial"/>
          <w:sz w:val="22"/>
          <w:szCs w:val="22"/>
        </w:rPr>
        <w:t xml:space="preserve"> </w:t>
      </w:r>
      <w:r w:rsidR="008F401D" w:rsidRPr="00E15D54">
        <w:rPr>
          <w:rFonts w:ascii="Calibri" w:hAnsi="Calibri" w:cs="Arial"/>
          <w:sz w:val="22"/>
          <w:szCs w:val="22"/>
        </w:rPr>
        <w:t>by connecting each</w:t>
      </w:r>
      <w:r w:rsidR="00EF434A" w:rsidRPr="00E15D54">
        <w:rPr>
          <w:rFonts w:ascii="Calibri" w:hAnsi="Calibri" w:cs="Arial"/>
          <w:sz w:val="22"/>
          <w:szCs w:val="22"/>
        </w:rPr>
        <w:t xml:space="preserve"> joint programme outcome to one or more MDG targets. As a third step you should estimate the number of beneficiaries </w:t>
      </w:r>
      <w:r w:rsidR="000132C9" w:rsidRPr="00E15D54">
        <w:rPr>
          <w:rFonts w:ascii="Calibri" w:hAnsi="Calibri" w:cs="Arial"/>
          <w:sz w:val="22"/>
          <w:szCs w:val="22"/>
        </w:rPr>
        <w:t xml:space="preserve">the </w:t>
      </w:r>
      <w:r w:rsidR="007B71CB" w:rsidRPr="00E15D54">
        <w:rPr>
          <w:rFonts w:ascii="Calibri" w:hAnsi="Calibri" w:cs="Arial"/>
          <w:sz w:val="22"/>
          <w:szCs w:val="22"/>
        </w:rPr>
        <w:t>JP</w:t>
      </w:r>
      <w:r w:rsidR="000132C9" w:rsidRPr="00E15D54">
        <w:rPr>
          <w:rFonts w:ascii="Calibri" w:hAnsi="Calibri" w:cs="Arial"/>
          <w:sz w:val="22"/>
          <w:szCs w:val="22"/>
        </w:rPr>
        <w:t xml:space="preserve"> is reaching in each of the specifics outcomes</w:t>
      </w:r>
      <w:r w:rsidR="008F401D" w:rsidRPr="00E15D54">
        <w:rPr>
          <w:rFonts w:ascii="Calibri" w:hAnsi="Calibri" w:cs="Arial"/>
          <w:sz w:val="22"/>
          <w:szCs w:val="22"/>
        </w:rPr>
        <w:t>.</w:t>
      </w:r>
      <w:r w:rsidR="000132C9" w:rsidRPr="00E15D54">
        <w:rPr>
          <w:rFonts w:ascii="Calibri" w:hAnsi="Calibri" w:cs="Arial"/>
          <w:sz w:val="22"/>
          <w:szCs w:val="22"/>
        </w:rPr>
        <w:t xml:space="preserve"> Finally you </w:t>
      </w:r>
      <w:r w:rsidR="007B71CB" w:rsidRPr="00E15D54">
        <w:rPr>
          <w:rFonts w:ascii="Calibri" w:hAnsi="Calibri" w:cs="Arial"/>
          <w:sz w:val="22"/>
          <w:szCs w:val="22"/>
        </w:rPr>
        <w:t>should select</w:t>
      </w:r>
      <w:r w:rsidRPr="00E15D54">
        <w:rPr>
          <w:rFonts w:ascii="Calibri" w:hAnsi="Calibri" w:cs="Arial"/>
          <w:sz w:val="22"/>
          <w:szCs w:val="22"/>
        </w:rPr>
        <w:t xml:space="preserve"> the most suitable indicators from your joint programme</w:t>
      </w:r>
      <w:r w:rsidR="00B35AFB" w:rsidRPr="00E15D54">
        <w:rPr>
          <w:rFonts w:ascii="Calibri" w:hAnsi="Calibri" w:cs="Arial"/>
          <w:sz w:val="22"/>
          <w:szCs w:val="22"/>
        </w:rPr>
        <w:t>’s</w:t>
      </w:r>
      <w:r w:rsidRPr="00E15D54">
        <w:rPr>
          <w:rFonts w:ascii="Calibri" w:hAnsi="Calibri" w:cs="Arial"/>
          <w:sz w:val="22"/>
          <w:szCs w:val="22"/>
        </w:rPr>
        <w:t xml:space="preserve"> M&amp;E framework as a measure of the Millennium targets selected. Please, refer to the example provided below.</w:t>
      </w:r>
    </w:p>
    <w:p w:rsidR="00264168" w:rsidRPr="00E15D54" w:rsidRDefault="00264168">
      <w:pPr>
        <w:rPr>
          <w:sz w:val="22"/>
          <w:szCs w:val="22"/>
        </w:rPr>
      </w:pP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2787"/>
        <w:gridCol w:w="2097"/>
        <w:gridCol w:w="2180"/>
        <w:gridCol w:w="2658"/>
        <w:gridCol w:w="2092"/>
      </w:tblGrid>
      <w:tr w:rsidR="00A70388" w:rsidRPr="00E15D54" w:rsidTr="00A70388">
        <w:trPr>
          <w:trHeight w:val="69"/>
        </w:trPr>
        <w:tc>
          <w:tcPr>
            <w:tcW w:w="2255" w:type="dxa"/>
            <w:shd w:val="clear" w:color="auto" w:fill="99CCFF"/>
          </w:tcPr>
          <w:p w:rsidR="00A70388" w:rsidRPr="00E15D54" w:rsidRDefault="00A70388" w:rsidP="007E7331">
            <w:pPr>
              <w:jc w:val="center"/>
              <w:rPr>
                <w:rFonts w:ascii="Calibri" w:hAnsi="Calibri"/>
                <w:b/>
                <w:sz w:val="22"/>
                <w:szCs w:val="22"/>
              </w:rPr>
            </w:pPr>
            <w:r w:rsidRPr="00E15D54">
              <w:rPr>
                <w:rFonts w:ascii="Calibri" w:hAnsi="Calibri"/>
                <w:b/>
                <w:sz w:val="22"/>
                <w:szCs w:val="22"/>
              </w:rPr>
              <w:t>MDG 7</w:t>
            </w:r>
          </w:p>
        </w:tc>
        <w:tc>
          <w:tcPr>
            <w:tcW w:w="2787" w:type="dxa"/>
            <w:shd w:val="clear" w:color="auto" w:fill="99CCFF"/>
          </w:tcPr>
          <w:p w:rsidR="00A70388" w:rsidRPr="00E15D54" w:rsidRDefault="00A70388" w:rsidP="007E7331">
            <w:pPr>
              <w:jc w:val="center"/>
              <w:rPr>
                <w:rFonts w:ascii="Calibri" w:hAnsi="Calibri"/>
                <w:b/>
                <w:sz w:val="22"/>
                <w:szCs w:val="22"/>
              </w:rPr>
            </w:pPr>
            <w:r w:rsidRPr="00E15D54">
              <w:rPr>
                <w:rFonts w:ascii="Calibri" w:hAnsi="Calibri"/>
                <w:b/>
                <w:sz w:val="22"/>
                <w:szCs w:val="22"/>
              </w:rPr>
              <w:t>Joint Programme Outcome 1</w:t>
            </w:r>
          </w:p>
        </w:tc>
        <w:tc>
          <w:tcPr>
            <w:tcW w:w="2097" w:type="dxa"/>
            <w:shd w:val="clear" w:color="auto" w:fill="99CCFF"/>
          </w:tcPr>
          <w:p w:rsidR="00A70388" w:rsidRPr="00E15D54" w:rsidRDefault="00A70388" w:rsidP="00390BA4">
            <w:pPr>
              <w:jc w:val="center"/>
              <w:rPr>
                <w:rFonts w:ascii="Calibri" w:hAnsi="Calibri"/>
                <w:b/>
                <w:sz w:val="22"/>
                <w:szCs w:val="22"/>
              </w:rPr>
            </w:pPr>
            <w:r w:rsidRPr="00E15D54">
              <w:rPr>
                <w:rFonts w:ascii="Calibri" w:hAnsi="Calibri"/>
                <w:b/>
                <w:sz w:val="22"/>
                <w:szCs w:val="22"/>
              </w:rPr>
              <w:t>MDG Goal  3</w:t>
            </w:r>
          </w:p>
        </w:tc>
        <w:tc>
          <w:tcPr>
            <w:tcW w:w="2180" w:type="dxa"/>
            <w:shd w:val="clear" w:color="auto" w:fill="99CCFF"/>
          </w:tcPr>
          <w:p w:rsidR="00A70388" w:rsidRPr="00E15D54" w:rsidRDefault="00A70388" w:rsidP="007E7331">
            <w:pPr>
              <w:jc w:val="center"/>
              <w:rPr>
                <w:rFonts w:ascii="Calibri" w:hAnsi="Calibri"/>
                <w:b/>
                <w:sz w:val="22"/>
                <w:szCs w:val="22"/>
              </w:rPr>
            </w:pPr>
            <w:r w:rsidRPr="00E15D54">
              <w:rPr>
                <w:rFonts w:ascii="Calibri" w:hAnsi="Calibri"/>
                <w:b/>
                <w:sz w:val="22"/>
                <w:szCs w:val="22"/>
              </w:rPr>
              <w:t xml:space="preserve"># Beneficiaries reached </w:t>
            </w:r>
          </w:p>
        </w:tc>
        <w:tc>
          <w:tcPr>
            <w:tcW w:w="2658" w:type="dxa"/>
            <w:shd w:val="clear" w:color="auto" w:fill="99CCFF"/>
          </w:tcPr>
          <w:p w:rsidR="00A70388" w:rsidRPr="00E15D54" w:rsidRDefault="00A70388" w:rsidP="007E7331">
            <w:pPr>
              <w:jc w:val="center"/>
              <w:rPr>
                <w:rFonts w:ascii="Calibri" w:hAnsi="Calibri"/>
                <w:b/>
                <w:sz w:val="22"/>
                <w:szCs w:val="22"/>
              </w:rPr>
            </w:pPr>
            <w:r w:rsidRPr="00E15D54">
              <w:rPr>
                <w:rFonts w:ascii="Calibri" w:hAnsi="Calibri"/>
                <w:b/>
                <w:sz w:val="22"/>
                <w:szCs w:val="22"/>
              </w:rPr>
              <w:t>MDG Indicators</w:t>
            </w:r>
          </w:p>
        </w:tc>
        <w:tc>
          <w:tcPr>
            <w:tcW w:w="2092" w:type="dxa"/>
            <w:shd w:val="clear" w:color="auto" w:fill="99CCFF"/>
          </w:tcPr>
          <w:p w:rsidR="00A70388" w:rsidRPr="00E15D54" w:rsidRDefault="00A70388" w:rsidP="007E7331">
            <w:pPr>
              <w:jc w:val="center"/>
              <w:rPr>
                <w:rFonts w:ascii="Calibri" w:hAnsi="Calibri"/>
                <w:b/>
                <w:sz w:val="22"/>
                <w:szCs w:val="22"/>
              </w:rPr>
            </w:pPr>
            <w:r w:rsidRPr="00E15D54">
              <w:rPr>
                <w:rFonts w:ascii="Calibri" w:hAnsi="Calibri"/>
                <w:b/>
                <w:sz w:val="22"/>
                <w:szCs w:val="22"/>
              </w:rPr>
              <w:t>JP Indicator</w:t>
            </w:r>
          </w:p>
        </w:tc>
      </w:tr>
      <w:tr w:rsidR="00A70388" w:rsidRPr="00E15D54" w:rsidTr="00A70388">
        <w:trPr>
          <w:trHeight w:val="348"/>
        </w:trPr>
        <w:tc>
          <w:tcPr>
            <w:tcW w:w="2255" w:type="dxa"/>
            <w:vMerge w:val="restart"/>
          </w:tcPr>
          <w:p w:rsidR="00F24D60" w:rsidRPr="00E15D54" w:rsidRDefault="00A70388" w:rsidP="00A70388">
            <w:pPr>
              <w:rPr>
                <w:rFonts w:ascii="Calibri" w:hAnsi="Calibri"/>
                <w:b/>
                <w:bCs/>
                <w:sz w:val="22"/>
                <w:szCs w:val="22"/>
              </w:rPr>
            </w:pPr>
            <w:r w:rsidRPr="00E15D54">
              <w:rPr>
                <w:rFonts w:ascii="Calibri" w:hAnsi="Calibri"/>
                <w:b/>
                <w:bCs/>
                <w:sz w:val="22"/>
                <w:szCs w:val="22"/>
              </w:rPr>
              <w:t>Goal  1 and 3</w:t>
            </w:r>
          </w:p>
          <w:p w:rsidR="00F24D60" w:rsidRPr="00E15D54" w:rsidRDefault="00F24D60" w:rsidP="00A70388">
            <w:pPr>
              <w:rPr>
                <w:rFonts w:ascii="Calibri" w:hAnsi="Calibri"/>
                <w:b/>
                <w:bCs/>
                <w:sz w:val="22"/>
                <w:szCs w:val="22"/>
              </w:rPr>
            </w:pPr>
          </w:p>
          <w:p w:rsidR="00F24D60" w:rsidRPr="00E15D54" w:rsidRDefault="00F24D60" w:rsidP="00A70388">
            <w:pPr>
              <w:rPr>
                <w:rFonts w:ascii="Calibri" w:hAnsi="Calibri"/>
                <w:b/>
                <w:bCs/>
                <w:sz w:val="22"/>
                <w:szCs w:val="22"/>
              </w:rPr>
            </w:pPr>
          </w:p>
          <w:p w:rsidR="00A70388" w:rsidRPr="00E15D54" w:rsidRDefault="00A70388" w:rsidP="00A70388">
            <w:pPr>
              <w:rPr>
                <w:rFonts w:ascii="Calibri" w:hAnsi="Calibri"/>
                <w:b/>
                <w:bCs/>
                <w:sz w:val="22"/>
                <w:szCs w:val="22"/>
              </w:rPr>
            </w:pPr>
            <w:r w:rsidRPr="00E15D54">
              <w:rPr>
                <w:rFonts w:ascii="Calibri" w:hAnsi="Calibri"/>
                <w:b/>
                <w:bCs/>
                <w:sz w:val="22"/>
                <w:szCs w:val="22"/>
              </w:rPr>
              <w:t xml:space="preserve"> </w:t>
            </w:r>
          </w:p>
          <w:p w:rsidR="00F24D60" w:rsidRPr="00E15D54" w:rsidRDefault="00F24D60" w:rsidP="00A70388">
            <w:pPr>
              <w:rPr>
                <w:rFonts w:ascii="Calibri" w:hAnsi="Calibri"/>
                <w:b/>
                <w:bCs/>
                <w:sz w:val="22"/>
                <w:szCs w:val="22"/>
              </w:rPr>
            </w:pPr>
          </w:p>
          <w:p w:rsidR="00F24D60" w:rsidRPr="00E15D54" w:rsidRDefault="00F24D60" w:rsidP="00A70388">
            <w:pPr>
              <w:rPr>
                <w:rFonts w:ascii="Calibri" w:hAnsi="Calibri"/>
                <w:b/>
                <w:bCs/>
                <w:sz w:val="22"/>
                <w:szCs w:val="22"/>
              </w:rPr>
            </w:pPr>
          </w:p>
          <w:p w:rsidR="00F24D60" w:rsidRPr="00E15D54" w:rsidRDefault="00F24D60" w:rsidP="00A70388">
            <w:pPr>
              <w:rPr>
                <w:rFonts w:ascii="Calibri" w:hAnsi="Calibri"/>
                <w:b/>
                <w:bCs/>
                <w:sz w:val="22"/>
                <w:szCs w:val="22"/>
              </w:rPr>
            </w:pPr>
          </w:p>
          <w:p w:rsidR="00F24D60" w:rsidRPr="00E15D54" w:rsidRDefault="00F24D60" w:rsidP="00A70388">
            <w:pPr>
              <w:rPr>
                <w:rFonts w:ascii="Calibri" w:hAnsi="Calibri"/>
                <w:b/>
                <w:bCs/>
                <w:sz w:val="22"/>
                <w:szCs w:val="22"/>
              </w:rPr>
            </w:pPr>
          </w:p>
          <w:p w:rsidR="00F24D60" w:rsidRPr="00E15D54" w:rsidRDefault="00F24D60" w:rsidP="00A70388">
            <w:pPr>
              <w:rPr>
                <w:rFonts w:ascii="Calibri" w:hAnsi="Calibri"/>
                <w:b/>
                <w:bCs/>
                <w:sz w:val="22"/>
                <w:szCs w:val="22"/>
              </w:rPr>
            </w:pPr>
          </w:p>
          <w:p w:rsidR="00F24D60" w:rsidRPr="00E15D54" w:rsidRDefault="00F24D60" w:rsidP="00A70388">
            <w:pPr>
              <w:rPr>
                <w:rFonts w:ascii="Calibri" w:hAnsi="Calibri"/>
                <w:sz w:val="22"/>
                <w:szCs w:val="22"/>
              </w:rPr>
            </w:pPr>
          </w:p>
          <w:p w:rsidR="00A70388" w:rsidRPr="00E15D54" w:rsidRDefault="00A70388" w:rsidP="004C3BF5">
            <w:pPr>
              <w:rPr>
                <w:rFonts w:ascii="Calibri" w:hAnsi="Calibri"/>
                <w:sz w:val="22"/>
                <w:szCs w:val="22"/>
              </w:rPr>
            </w:pPr>
          </w:p>
          <w:p w:rsidR="00A70388" w:rsidRPr="00E15D54" w:rsidRDefault="00A70388" w:rsidP="004C3BF5">
            <w:pPr>
              <w:rPr>
                <w:rFonts w:ascii="Calibri" w:hAnsi="Calibri"/>
                <w:sz w:val="22"/>
                <w:szCs w:val="22"/>
              </w:rPr>
            </w:pPr>
          </w:p>
          <w:p w:rsidR="00A70388" w:rsidRPr="00E15D54" w:rsidRDefault="00A70388" w:rsidP="004C3BF5">
            <w:pPr>
              <w:rPr>
                <w:rFonts w:ascii="Calibri" w:hAnsi="Calibri"/>
                <w:sz w:val="22"/>
                <w:szCs w:val="22"/>
              </w:rPr>
            </w:pPr>
          </w:p>
        </w:tc>
        <w:tc>
          <w:tcPr>
            <w:tcW w:w="2787" w:type="dxa"/>
            <w:tcBorders>
              <w:bottom w:val="single" w:sz="4" w:space="0" w:color="auto"/>
            </w:tcBorders>
            <w:vAlign w:val="center"/>
          </w:tcPr>
          <w:p w:rsidR="00A70388" w:rsidRPr="00E15D54" w:rsidRDefault="00A70388" w:rsidP="00A70388">
            <w:pPr>
              <w:rPr>
                <w:rFonts w:ascii="Calibri" w:hAnsi="Calibri"/>
                <w:sz w:val="22"/>
                <w:szCs w:val="22"/>
              </w:rPr>
            </w:pPr>
            <w:r w:rsidRPr="00E15D54">
              <w:rPr>
                <w:rFonts w:ascii="Calibri" w:hAnsi="Calibri"/>
                <w:sz w:val="22"/>
                <w:szCs w:val="22"/>
              </w:rPr>
              <w:t>Judicial and security sector democratic governance improved and citizen´s rights better protected through legislative and normative reform</w:t>
            </w: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F24D60" w:rsidRPr="00E15D54" w:rsidRDefault="00F24D60" w:rsidP="00A70388">
            <w:pPr>
              <w:rPr>
                <w:rFonts w:ascii="Calibri" w:hAnsi="Calibri"/>
                <w:sz w:val="22"/>
                <w:szCs w:val="22"/>
              </w:rPr>
            </w:pPr>
          </w:p>
          <w:p w:rsidR="00A70388" w:rsidRPr="00E15D54" w:rsidRDefault="00A70388" w:rsidP="00265872">
            <w:pPr>
              <w:rPr>
                <w:rFonts w:ascii="Calibri" w:hAnsi="Calibri"/>
                <w:sz w:val="22"/>
                <w:szCs w:val="22"/>
              </w:rPr>
            </w:pPr>
          </w:p>
        </w:tc>
        <w:tc>
          <w:tcPr>
            <w:tcW w:w="2097" w:type="dxa"/>
            <w:tcBorders>
              <w:bottom w:val="single" w:sz="4" w:space="0" w:color="auto"/>
            </w:tcBorders>
          </w:tcPr>
          <w:p w:rsidR="00A70388" w:rsidRPr="00E15D54" w:rsidRDefault="00A70388" w:rsidP="00390BA4">
            <w:pPr>
              <w:rPr>
                <w:rFonts w:ascii="Calibri" w:hAnsi="Calibri"/>
                <w:sz w:val="22"/>
                <w:szCs w:val="22"/>
              </w:rPr>
            </w:pPr>
            <w:r w:rsidRPr="00E15D54">
              <w:rPr>
                <w:rFonts w:ascii="Calibri" w:hAnsi="Calibri"/>
                <w:sz w:val="22"/>
                <w:szCs w:val="22"/>
              </w:rPr>
              <w:lastRenderedPageBreak/>
              <w:t> </w:t>
            </w:r>
          </w:p>
          <w:p w:rsidR="00A70388" w:rsidRPr="00E15D54" w:rsidRDefault="00A70388" w:rsidP="00390BA4">
            <w:pPr>
              <w:rPr>
                <w:rFonts w:ascii="Calibri" w:hAnsi="Calibri"/>
                <w:sz w:val="22"/>
                <w:szCs w:val="22"/>
              </w:rPr>
            </w:pPr>
            <w:r w:rsidRPr="00E15D54">
              <w:rPr>
                <w:rFonts w:ascii="Calibri" w:hAnsi="Calibri"/>
                <w:sz w:val="22"/>
                <w:szCs w:val="22"/>
              </w:rPr>
              <w:t xml:space="preserve"> Promote Gender Equality and empower women </w:t>
            </w:r>
          </w:p>
        </w:tc>
        <w:tc>
          <w:tcPr>
            <w:tcW w:w="2180" w:type="dxa"/>
            <w:tcBorders>
              <w:bottom w:val="single" w:sz="4" w:space="0" w:color="auto"/>
            </w:tcBorders>
          </w:tcPr>
          <w:p w:rsidR="00A70388" w:rsidRPr="00E15D54" w:rsidRDefault="00A70388" w:rsidP="007E7331">
            <w:pPr>
              <w:widowControl/>
              <w:ind w:left="360"/>
              <w:rPr>
                <w:rFonts w:ascii="Calibri" w:hAnsi="Calibri"/>
                <w:sz w:val="22"/>
                <w:szCs w:val="22"/>
              </w:rPr>
            </w:pPr>
          </w:p>
          <w:p w:rsidR="00A70388" w:rsidRPr="00E15D54" w:rsidRDefault="00A70388" w:rsidP="007E7331">
            <w:pPr>
              <w:widowControl/>
              <w:ind w:left="360"/>
              <w:rPr>
                <w:rFonts w:ascii="Calibri" w:hAnsi="Calibri"/>
                <w:sz w:val="22"/>
                <w:szCs w:val="22"/>
              </w:rPr>
            </w:pPr>
            <w:r w:rsidRPr="00E15D54">
              <w:rPr>
                <w:rFonts w:ascii="Calibri" w:hAnsi="Calibri"/>
                <w:sz w:val="22"/>
                <w:szCs w:val="22"/>
              </w:rPr>
              <w:t>N</w:t>
            </w:r>
            <w:r w:rsidR="00C41716" w:rsidRPr="00E15D54">
              <w:rPr>
                <w:rFonts w:ascii="Calibri" w:hAnsi="Calibri"/>
                <w:sz w:val="22"/>
                <w:szCs w:val="22"/>
              </w:rPr>
              <w:t>/</w:t>
            </w:r>
            <w:r w:rsidRPr="00E15D54">
              <w:rPr>
                <w:rFonts w:ascii="Calibri" w:hAnsi="Calibri"/>
                <w:sz w:val="22"/>
                <w:szCs w:val="22"/>
              </w:rPr>
              <w:t>A</w:t>
            </w:r>
          </w:p>
        </w:tc>
        <w:tc>
          <w:tcPr>
            <w:tcW w:w="2658" w:type="dxa"/>
            <w:tcBorders>
              <w:bottom w:val="single" w:sz="4" w:space="0" w:color="auto"/>
            </w:tcBorders>
          </w:tcPr>
          <w:p w:rsidR="00A70388" w:rsidRPr="00E15D54" w:rsidRDefault="00A70388" w:rsidP="00A70388">
            <w:pPr>
              <w:widowControl/>
              <w:spacing w:before="100" w:beforeAutospacing="1" w:after="100" w:afterAutospacing="1" w:line="312" w:lineRule="auto"/>
              <w:rPr>
                <w:rFonts w:ascii="Calibri" w:hAnsi="Calibri"/>
                <w:snapToGrid/>
                <w:color w:val="333333"/>
                <w:sz w:val="22"/>
                <w:szCs w:val="22"/>
                <w:lang w:val="en-US"/>
              </w:rPr>
            </w:pPr>
            <w:r w:rsidRPr="00E15D54">
              <w:rPr>
                <w:rFonts w:ascii="Calibri" w:hAnsi="Calibri"/>
                <w:snapToGrid/>
                <w:color w:val="333333"/>
                <w:sz w:val="22"/>
                <w:szCs w:val="22"/>
                <w:lang w:val="en-US"/>
              </w:rPr>
              <w:t>Eliminate gender inequality in access to assets and employment (suggested)</w:t>
            </w:r>
          </w:p>
          <w:p w:rsidR="00A70388" w:rsidRPr="00E15D54" w:rsidRDefault="00A70388" w:rsidP="00A70388">
            <w:pPr>
              <w:widowControl/>
              <w:spacing w:before="100" w:beforeAutospacing="1" w:after="100" w:afterAutospacing="1" w:line="312" w:lineRule="auto"/>
              <w:rPr>
                <w:rFonts w:ascii="Calibri" w:hAnsi="Calibri"/>
                <w:snapToGrid/>
                <w:color w:val="333333"/>
                <w:sz w:val="22"/>
                <w:szCs w:val="22"/>
                <w:lang w:val="en-US"/>
              </w:rPr>
            </w:pPr>
            <w:r w:rsidRPr="00E15D54">
              <w:rPr>
                <w:rFonts w:ascii="Calibri" w:hAnsi="Calibri"/>
                <w:snapToGrid/>
                <w:color w:val="333333"/>
                <w:sz w:val="22"/>
                <w:szCs w:val="22"/>
                <w:lang w:val="en-US"/>
              </w:rPr>
              <w:t xml:space="preserve">Achieve a 30 percent share of seats for women in national parliaments; </w:t>
            </w:r>
          </w:p>
          <w:p w:rsidR="00A70388" w:rsidRPr="00E15D54" w:rsidRDefault="00A70388" w:rsidP="00A70388">
            <w:pPr>
              <w:widowControl/>
              <w:spacing w:before="100" w:beforeAutospacing="1" w:after="100" w:afterAutospacing="1" w:line="312" w:lineRule="auto"/>
              <w:rPr>
                <w:rFonts w:ascii="Calibri" w:hAnsi="Calibri"/>
                <w:snapToGrid/>
                <w:color w:val="333333"/>
                <w:sz w:val="22"/>
                <w:szCs w:val="22"/>
                <w:lang w:val="en-US"/>
              </w:rPr>
            </w:pPr>
            <w:r w:rsidRPr="00E15D54">
              <w:rPr>
                <w:rFonts w:ascii="Calibri" w:hAnsi="Calibri"/>
                <w:snapToGrid/>
                <w:color w:val="333333"/>
                <w:sz w:val="22"/>
                <w:szCs w:val="22"/>
                <w:lang w:val="en-US"/>
              </w:rPr>
              <w:t>Reduce by half the lifetime prevalence of violence against women (suggested)</w:t>
            </w:r>
          </w:p>
        </w:tc>
        <w:tc>
          <w:tcPr>
            <w:tcW w:w="2092" w:type="dxa"/>
            <w:tcBorders>
              <w:bottom w:val="single" w:sz="4" w:space="0" w:color="auto"/>
            </w:tcBorders>
          </w:tcPr>
          <w:p w:rsidR="00A70388" w:rsidRPr="00E15D54" w:rsidRDefault="00361520" w:rsidP="00A70388">
            <w:pPr>
              <w:rPr>
                <w:rFonts w:ascii="Calibri" w:hAnsi="Calibri"/>
                <w:sz w:val="22"/>
                <w:szCs w:val="22"/>
              </w:rPr>
            </w:pPr>
            <w:r w:rsidRPr="00E15D54">
              <w:rPr>
                <w:rFonts w:ascii="Calibri" w:hAnsi="Calibri"/>
                <w:sz w:val="22"/>
                <w:szCs w:val="22"/>
              </w:rPr>
              <w:t xml:space="preserve"># </w:t>
            </w:r>
            <w:r w:rsidR="00A70388" w:rsidRPr="00E15D54">
              <w:rPr>
                <w:rFonts w:ascii="Calibri" w:hAnsi="Calibri"/>
                <w:sz w:val="22"/>
                <w:szCs w:val="22"/>
              </w:rPr>
              <w:t xml:space="preserve">laws/regulatory measures promulgated and </w:t>
            </w:r>
            <w:r w:rsidRPr="00E15D54">
              <w:rPr>
                <w:rFonts w:ascii="Calibri" w:hAnsi="Calibri"/>
                <w:sz w:val="22"/>
                <w:szCs w:val="22"/>
              </w:rPr>
              <w:t xml:space="preserve"># </w:t>
            </w:r>
            <w:r w:rsidR="00A70388" w:rsidRPr="00E15D54">
              <w:rPr>
                <w:rFonts w:ascii="Calibri" w:hAnsi="Calibri"/>
                <w:sz w:val="22"/>
                <w:szCs w:val="22"/>
              </w:rPr>
              <w:t xml:space="preserve"> internal gender policies finalized</w:t>
            </w:r>
          </w:p>
          <w:p w:rsidR="00A70388" w:rsidRPr="00E15D54" w:rsidRDefault="00A70388" w:rsidP="00A70388">
            <w:pPr>
              <w:rPr>
                <w:rFonts w:ascii="Calibri" w:hAnsi="Calibri"/>
                <w:sz w:val="22"/>
                <w:szCs w:val="22"/>
              </w:rPr>
            </w:pPr>
          </w:p>
          <w:p w:rsidR="00A70388" w:rsidRPr="00E15D54" w:rsidRDefault="00361520" w:rsidP="00A70388">
            <w:pPr>
              <w:rPr>
                <w:rFonts w:ascii="Calibri" w:hAnsi="Calibri"/>
                <w:sz w:val="22"/>
                <w:szCs w:val="22"/>
              </w:rPr>
            </w:pPr>
            <w:r w:rsidRPr="00E15D54">
              <w:rPr>
                <w:rFonts w:ascii="Calibri" w:hAnsi="Calibri"/>
                <w:sz w:val="22"/>
                <w:szCs w:val="22"/>
              </w:rPr>
              <w:t xml:space="preserve"># </w:t>
            </w:r>
            <w:r w:rsidR="00A70388" w:rsidRPr="00E15D54">
              <w:rPr>
                <w:rFonts w:ascii="Calibri" w:hAnsi="Calibri"/>
                <w:sz w:val="22"/>
                <w:szCs w:val="22"/>
              </w:rPr>
              <w:t>Laws drafted to be presented to the National Assembly reflect international standards particularly relating to gender, transparency and accountability</w:t>
            </w:r>
          </w:p>
          <w:p w:rsidR="00A70388" w:rsidRPr="00E15D54" w:rsidRDefault="00A70388" w:rsidP="00A70388">
            <w:pPr>
              <w:rPr>
                <w:rFonts w:ascii="Calibri" w:hAnsi="Calibri"/>
                <w:sz w:val="22"/>
                <w:szCs w:val="22"/>
              </w:rPr>
            </w:pPr>
          </w:p>
          <w:p w:rsidR="00A70388" w:rsidRPr="00E15D54" w:rsidRDefault="00A70388" w:rsidP="00A70388">
            <w:pPr>
              <w:rPr>
                <w:rFonts w:ascii="Calibri" w:hAnsi="Calibri"/>
                <w:sz w:val="22"/>
                <w:szCs w:val="22"/>
              </w:rPr>
            </w:pPr>
            <w:r w:rsidRPr="00E15D54">
              <w:rPr>
                <w:rFonts w:ascii="Calibri" w:hAnsi="Calibri"/>
                <w:sz w:val="22"/>
                <w:szCs w:val="22"/>
              </w:rPr>
              <w:t xml:space="preserve">Demonstrated increase in knowledge by parliamentarians </w:t>
            </w:r>
            <w:r w:rsidRPr="00E15D54">
              <w:rPr>
                <w:rFonts w:ascii="Calibri" w:hAnsi="Calibri"/>
                <w:sz w:val="22"/>
                <w:szCs w:val="22"/>
              </w:rPr>
              <w:lastRenderedPageBreak/>
              <w:t>trained and gender quota achieved</w:t>
            </w:r>
          </w:p>
          <w:p w:rsidR="004F53E8" w:rsidRPr="00E15D54" w:rsidRDefault="004F53E8" w:rsidP="00A70388">
            <w:pPr>
              <w:rPr>
                <w:rFonts w:ascii="Calibri" w:hAnsi="Calibri"/>
                <w:sz w:val="22"/>
                <w:szCs w:val="22"/>
              </w:rPr>
            </w:pPr>
          </w:p>
          <w:p w:rsidR="004F53E8" w:rsidRPr="00E15D54" w:rsidRDefault="004F53E8" w:rsidP="00A70388">
            <w:pPr>
              <w:rPr>
                <w:rFonts w:ascii="Calibri" w:hAnsi="Calibri"/>
                <w:sz w:val="22"/>
                <w:szCs w:val="22"/>
              </w:rPr>
            </w:pPr>
          </w:p>
          <w:p w:rsidR="004F53E8" w:rsidRPr="00E15D54" w:rsidRDefault="004F53E8" w:rsidP="00A70388">
            <w:pPr>
              <w:rPr>
                <w:rFonts w:ascii="Calibri" w:hAnsi="Calibri"/>
                <w:sz w:val="22"/>
                <w:szCs w:val="22"/>
              </w:rPr>
            </w:pPr>
          </w:p>
        </w:tc>
      </w:tr>
      <w:tr w:rsidR="00A70388" w:rsidRPr="00E15D54" w:rsidTr="00A70388">
        <w:trPr>
          <w:trHeight w:val="69"/>
        </w:trPr>
        <w:tc>
          <w:tcPr>
            <w:tcW w:w="2255" w:type="dxa"/>
            <w:vMerge/>
            <w:shd w:val="clear" w:color="auto" w:fill="99CCFF"/>
          </w:tcPr>
          <w:p w:rsidR="00A70388" w:rsidRPr="00E15D54" w:rsidRDefault="00A70388" w:rsidP="004C3BF5">
            <w:pPr>
              <w:rPr>
                <w:rFonts w:ascii="Calibri" w:hAnsi="Calibri"/>
                <w:sz w:val="22"/>
                <w:szCs w:val="22"/>
              </w:rPr>
            </w:pPr>
          </w:p>
        </w:tc>
        <w:tc>
          <w:tcPr>
            <w:tcW w:w="2787" w:type="dxa"/>
            <w:shd w:val="clear" w:color="auto" w:fill="99CCFF"/>
          </w:tcPr>
          <w:p w:rsidR="00A70388" w:rsidRPr="00E15D54" w:rsidRDefault="00A70388" w:rsidP="007E7331">
            <w:pPr>
              <w:jc w:val="center"/>
              <w:rPr>
                <w:rFonts w:ascii="Calibri" w:hAnsi="Calibri"/>
                <w:sz w:val="22"/>
                <w:szCs w:val="22"/>
              </w:rPr>
            </w:pPr>
            <w:r w:rsidRPr="00E15D54">
              <w:rPr>
                <w:rFonts w:ascii="Calibri" w:hAnsi="Calibri"/>
                <w:b/>
                <w:sz w:val="22"/>
                <w:szCs w:val="22"/>
              </w:rPr>
              <w:t>Joint Programme Outcome 2</w:t>
            </w:r>
          </w:p>
        </w:tc>
        <w:tc>
          <w:tcPr>
            <w:tcW w:w="2097" w:type="dxa"/>
            <w:shd w:val="clear" w:color="auto" w:fill="99CCFF"/>
          </w:tcPr>
          <w:p w:rsidR="00A70388" w:rsidRPr="00E15D54" w:rsidRDefault="00A70388" w:rsidP="00390BA4">
            <w:pPr>
              <w:jc w:val="center"/>
              <w:rPr>
                <w:rFonts w:ascii="Calibri" w:hAnsi="Calibri"/>
                <w:b/>
                <w:sz w:val="22"/>
                <w:szCs w:val="22"/>
              </w:rPr>
            </w:pPr>
            <w:r w:rsidRPr="00E15D54">
              <w:rPr>
                <w:rFonts w:ascii="Calibri" w:hAnsi="Calibri"/>
                <w:b/>
                <w:sz w:val="22"/>
                <w:szCs w:val="22"/>
              </w:rPr>
              <w:t>MDG Goal 3 and Target 1 a and 1b</w:t>
            </w:r>
          </w:p>
        </w:tc>
        <w:tc>
          <w:tcPr>
            <w:tcW w:w="2180" w:type="dxa"/>
            <w:shd w:val="clear" w:color="auto" w:fill="99CCFF"/>
          </w:tcPr>
          <w:p w:rsidR="00A70388" w:rsidRPr="00E15D54" w:rsidRDefault="00C41716" w:rsidP="007E7331">
            <w:pPr>
              <w:jc w:val="center"/>
              <w:rPr>
                <w:rFonts w:ascii="Calibri" w:hAnsi="Calibri"/>
                <w:sz w:val="22"/>
                <w:szCs w:val="22"/>
              </w:rPr>
            </w:pPr>
            <w:r w:rsidRPr="00E15D54">
              <w:rPr>
                <w:rFonts w:ascii="Calibri" w:hAnsi="Calibri"/>
                <w:b/>
                <w:sz w:val="22"/>
                <w:szCs w:val="22"/>
              </w:rPr>
              <w:t># Beneficiaries reached</w:t>
            </w:r>
          </w:p>
        </w:tc>
        <w:tc>
          <w:tcPr>
            <w:tcW w:w="2658" w:type="dxa"/>
            <w:shd w:val="clear" w:color="auto" w:fill="99CCFF"/>
          </w:tcPr>
          <w:p w:rsidR="00A70388" w:rsidRPr="00E15D54" w:rsidRDefault="001039AF" w:rsidP="007E7331">
            <w:pPr>
              <w:jc w:val="center"/>
              <w:rPr>
                <w:rFonts w:ascii="Calibri" w:hAnsi="Calibri"/>
                <w:sz w:val="22"/>
                <w:szCs w:val="22"/>
              </w:rPr>
            </w:pPr>
            <w:r w:rsidRPr="00E15D54">
              <w:rPr>
                <w:rFonts w:ascii="Calibri" w:hAnsi="Calibri"/>
                <w:sz w:val="22"/>
                <w:szCs w:val="22"/>
              </w:rPr>
              <w:t xml:space="preserve">MDG </w:t>
            </w:r>
            <w:r w:rsidR="00A70388" w:rsidRPr="00E15D54">
              <w:rPr>
                <w:rFonts w:ascii="Calibri" w:hAnsi="Calibri"/>
                <w:sz w:val="22"/>
                <w:szCs w:val="22"/>
              </w:rPr>
              <w:t xml:space="preserve">Indicator </w:t>
            </w:r>
          </w:p>
        </w:tc>
        <w:tc>
          <w:tcPr>
            <w:tcW w:w="2092" w:type="dxa"/>
            <w:shd w:val="clear" w:color="auto" w:fill="99CCFF"/>
          </w:tcPr>
          <w:p w:rsidR="00A70388" w:rsidRPr="00E15D54" w:rsidRDefault="00A70388" w:rsidP="001039AF">
            <w:pPr>
              <w:jc w:val="center"/>
              <w:rPr>
                <w:rFonts w:ascii="Calibri" w:hAnsi="Calibri"/>
                <w:sz w:val="22"/>
                <w:szCs w:val="22"/>
              </w:rPr>
            </w:pPr>
            <w:r w:rsidRPr="00E15D54">
              <w:rPr>
                <w:rFonts w:ascii="Calibri" w:hAnsi="Calibri"/>
                <w:sz w:val="22"/>
                <w:szCs w:val="22"/>
              </w:rPr>
              <w:t xml:space="preserve">JP </w:t>
            </w:r>
            <w:r w:rsidR="001039AF" w:rsidRPr="00E15D54">
              <w:rPr>
                <w:rFonts w:ascii="Calibri" w:hAnsi="Calibri"/>
                <w:sz w:val="22"/>
                <w:szCs w:val="22"/>
              </w:rPr>
              <w:t>Indicator</w:t>
            </w:r>
          </w:p>
        </w:tc>
      </w:tr>
      <w:tr w:rsidR="00A70388" w:rsidRPr="00E15D54" w:rsidTr="00A70388">
        <w:trPr>
          <w:trHeight w:val="211"/>
        </w:trPr>
        <w:tc>
          <w:tcPr>
            <w:tcW w:w="2255" w:type="dxa"/>
            <w:vMerge/>
          </w:tcPr>
          <w:p w:rsidR="00A70388" w:rsidRPr="00E15D54" w:rsidRDefault="00A70388" w:rsidP="004C3BF5">
            <w:pPr>
              <w:rPr>
                <w:rFonts w:ascii="Calibri" w:hAnsi="Calibri"/>
                <w:sz w:val="22"/>
                <w:szCs w:val="22"/>
              </w:rPr>
            </w:pPr>
          </w:p>
        </w:tc>
        <w:tc>
          <w:tcPr>
            <w:tcW w:w="2787" w:type="dxa"/>
            <w:tcBorders>
              <w:bottom w:val="single" w:sz="4" w:space="0" w:color="auto"/>
            </w:tcBorders>
          </w:tcPr>
          <w:p w:rsidR="00A70388" w:rsidRPr="00E15D54" w:rsidRDefault="00A70388" w:rsidP="00A70388">
            <w:pPr>
              <w:rPr>
                <w:rFonts w:ascii="Calibri" w:hAnsi="Calibri"/>
                <w:sz w:val="22"/>
                <w:szCs w:val="22"/>
              </w:rPr>
            </w:pPr>
            <w:r w:rsidRPr="00E15D54">
              <w:rPr>
                <w:rFonts w:ascii="Calibri" w:hAnsi="Calibri"/>
                <w:sz w:val="22"/>
                <w:szCs w:val="22"/>
              </w:rPr>
              <w:t>Access to justice services for the poor improved with special focus on women</w:t>
            </w:r>
          </w:p>
          <w:p w:rsidR="00A70388" w:rsidRPr="00E15D54" w:rsidRDefault="00A70388" w:rsidP="00A70388">
            <w:pPr>
              <w:rPr>
                <w:rFonts w:ascii="Calibri" w:hAnsi="Calibri"/>
                <w:sz w:val="22"/>
                <w:szCs w:val="22"/>
              </w:rPr>
            </w:pPr>
          </w:p>
          <w:p w:rsidR="00A70388" w:rsidRPr="00E15D54" w:rsidRDefault="00A70388" w:rsidP="00A70388">
            <w:pPr>
              <w:rPr>
                <w:rFonts w:ascii="Calibri" w:hAnsi="Calibri"/>
                <w:sz w:val="22"/>
                <w:szCs w:val="22"/>
              </w:rPr>
            </w:pPr>
          </w:p>
          <w:p w:rsidR="00A70388" w:rsidRPr="00E15D54" w:rsidRDefault="00A70388" w:rsidP="004C3BF5">
            <w:pPr>
              <w:rPr>
                <w:rFonts w:ascii="Calibri" w:hAnsi="Calibri"/>
                <w:sz w:val="22"/>
                <w:szCs w:val="22"/>
              </w:rPr>
            </w:pPr>
          </w:p>
        </w:tc>
        <w:tc>
          <w:tcPr>
            <w:tcW w:w="2097" w:type="dxa"/>
            <w:tcBorders>
              <w:bottom w:val="single" w:sz="4" w:space="0" w:color="auto"/>
            </w:tcBorders>
          </w:tcPr>
          <w:p w:rsidR="00A70388" w:rsidRPr="00E15D54" w:rsidRDefault="00A70388" w:rsidP="00390BA4">
            <w:pPr>
              <w:widowControl/>
              <w:rPr>
                <w:rStyle w:val="Strong"/>
                <w:rFonts w:ascii="Verdana" w:hAnsi="Verdana"/>
                <w:color w:val="333333"/>
                <w:sz w:val="22"/>
                <w:szCs w:val="22"/>
              </w:rPr>
            </w:pPr>
          </w:p>
          <w:p w:rsidR="00A70388" w:rsidRPr="00E15D54" w:rsidRDefault="00A70388" w:rsidP="00390BA4">
            <w:pPr>
              <w:widowControl/>
              <w:rPr>
                <w:rStyle w:val="Strong"/>
                <w:rFonts w:ascii="Calibri" w:hAnsi="Calibri"/>
                <w:b w:val="0"/>
                <w:color w:val="333333"/>
                <w:sz w:val="22"/>
                <w:szCs w:val="22"/>
              </w:rPr>
            </w:pPr>
            <w:r w:rsidRPr="00E15D54">
              <w:rPr>
                <w:rStyle w:val="Strong"/>
                <w:rFonts w:ascii="Calibri" w:hAnsi="Calibri"/>
                <w:b w:val="0"/>
                <w:color w:val="333333"/>
                <w:sz w:val="22"/>
                <w:szCs w:val="22"/>
              </w:rPr>
              <w:t>Reduce by half the proportion of people living on less than a dollar a day</w:t>
            </w:r>
          </w:p>
          <w:p w:rsidR="00A70388" w:rsidRPr="00E15D54" w:rsidRDefault="00A70388" w:rsidP="00390BA4">
            <w:pPr>
              <w:widowControl/>
              <w:rPr>
                <w:rStyle w:val="Strong"/>
                <w:rFonts w:ascii="Calibri" w:hAnsi="Calibri"/>
                <w:b w:val="0"/>
                <w:color w:val="333333"/>
                <w:sz w:val="22"/>
                <w:szCs w:val="22"/>
              </w:rPr>
            </w:pPr>
          </w:p>
          <w:p w:rsidR="00A70388" w:rsidRPr="00E15D54" w:rsidRDefault="00A70388" w:rsidP="00390BA4">
            <w:pPr>
              <w:widowControl/>
              <w:rPr>
                <w:rFonts w:ascii="Calibri" w:hAnsi="Calibri"/>
                <w:sz w:val="22"/>
                <w:szCs w:val="22"/>
              </w:rPr>
            </w:pPr>
            <w:r w:rsidRPr="00E15D54">
              <w:rPr>
                <w:rStyle w:val="Strong"/>
                <w:rFonts w:ascii="Calibri" w:hAnsi="Calibri"/>
                <w:b w:val="0"/>
                <w:color w:val="333333"/>
                <w:sz w:val="22"/>
                <w:szCs w:val="22"/>
              </w:rPr>
              <w:t>Achieve full and productive employment and decent work for all, including women and young people</w:t>
            </w:r>
            <w:r w:rsidRPr="00E15D54">
              <w:rPr>
                <w:rFonts w:ascii="Calibri" w:hAnsi="Calibri"/>
                <w:sz w:val="22"/>
                <w:szCs w:val="22"/>
              </w:rPr>
              <w:t xml:space="preserve"> </w:t>
            </w:r>
          </w:p>
          <w:p w:rsidR="00A70388" w:rsidRPr="00E15D54" w:rsidRDefault="00A70388" w:rsidP="00390BA4">
            <w:pPr>
              <w:widowControl/>
              <w:rPr>
                <w:rFonts w:ascii="Calibri" w:hAnsi="Calibri"/>
                <w:sz w:val="22"/>
                <w:szCs w:val="22"/>
              </w:rPr>
            </w:pPr>
          </w:p>
          <w:p w:rsidR="00A70388" w:rsidRPr="00E15D54" w:rsidRDefault="00A70388" w:rsidP="00390BA4">
            <w:pPr>
              <w:widowControl/>
              <w:rPr>
                <w:rFonts w:ascii="Calibri" w:hAnsi="Calibri"/>
                <w:sz w:val="22"/>
                <w:szCs w:val="22"/>
              </w:rPr>
            </w:pPr>
            <w:r w:rsidRPr="00E15D54">
              <w:rPr>
                <w:rFonts w:ascii="Calibri" w:hAnsi="Calibri"/>
                <w:sz w:val="22"/>
                <w:szCs w:val="22"/>
              </w:rPr>
              <w:t>Promote Gender Equality and empower women</w:t>
            </w:r>
          </w:p>
          <w:p w:rsidR="00A70388" w:rsidRPr="00E15D54" w:rsidRDefault="00A70388" w:rsidP="00390BA4">
            <w:pPr>
              <w:widowControl/>
              <w:rPr>
                <w:rFonts w:ascii="Calibri" w:hAnsi="Calibri"/>
                <w:sz w:val="22"/>
                <w:szCs w:val="22"/>
              </w:rPr>
            </w:pPr>
          </w:p>
        </w:tc>
        <w:tc>
          <w:tcPr>
            <w:tcW w:w="2180" w:type="dxa"/>
            <w:tcBorders>
              <w:bottom w:val="single" w:sz="4" w:space="0" w:color="auto"/>
            </w:tcBorders>
          </w:tcPr>
          <w:p w:rsidR="00A70388" w:rsidRPr="00E15D54" w:rsidRDefault="00A70388" w:rsidP="007E7331">
            <w:pPr>
              <w:widowControl/>
              <w:rPr>
                <w:rFonts w:ascii="Calibri" w:hAnsi="Calibri"/>
                <w:sz w:val="22"/>
                <w:szCs w:val="22"/>
              </w:rPr>
            </w:pPr>
          </w:p>
          <w:p w:rsidR="00A70388" w:rsidRPr="00E15D54" w:rsidRDefault="00A70388" w:rsidP="007E7331">
            <w:pPr>
              <w:widowControl/>
              <w:rPr>
                <w:rFonts w:ascii="Calibri" w:hAnsi="Calibri"/>
                <w:sz w:val="22"/>
                <w:szCs w:val="22"/>
              </w:rPr>
            </w:pPr>
            <w:r w:rsidRPr="00E15D54">
              <w:rPr>
                <w:rFonts w:ascii="Calibri" w:hAnsi="Calibri"/>
                <w:sz w:val="22"/>
                <w:szCs w:val="22"/>
              </w:rPr>
              <w:t>N</w:t>
            </w:r>
            <w:r w:rsidR="00C41716" w:rsidRPr="00E15D54">
              <w:rPr>
                <w:rFonts w:ascii="Calibri" w:hAnsi="Calibri"/>
                <w:sz w:val="22"/>
                <w:szCs w:val="22"/>
              </w:rPr>
              <w:t>/</w:t>
            </w:r>
            <w:r w:rsidRPr="00E15D54">
              <w:rPr>
                <w:rFonts w:ascii="Calibri" w:hAnsi="Calibri"/>
                <w:sz w:val="22"/>
                <w:szCs w:val="22"/>
              </w:rPr>
              <w:t>A</w:t>
            </w:r>
          </w:p>
        </w:tc>
        <w:tc>
          <w:tcPr>
            <w:tcW w:w="2658" w:type="dxa"/>
            <w:tcBorders>
              <w:bottom w:val="single" w:sz="4" w:space="0" w:color="auto"/>
            </w:tcBorders>
          </w:tcPr>
          <w:p w:rsidR="00A70388" w:rsidRPr="00E15D54" w:rsidRDefault="00A70388" w:rsidP="00A70388">
            <w:pPr>
              <w:widowControl/>
              <w:spacing w:before="100" w:beforeAutospacing="1" w:after="100" w:afterAutospacing="1"/>
              <w:rPr>
                <w:rFonts w:ascii="Calibri" w:hAnsi="Calibri"/>
                <w:snapToGrid/>
                <w:color w:val="333333"/>
                <w:sz w:val="22"/>
                <w:szCs w:val="22"/>
                <w:lang w:val="en-US"/>
              </w:rPr>
            </w:pPr>
            <w:r w:rsidRPr="00E15D54">
              <w:rPr>
                <w:rFonts w:ascii="Verdana" w:hAnsi="Verdana"/>
                <w:snapToGrid/>
                <w:color w:val="333333"/>
                <w:sz w:val="22"/>
                <w:szCs w:val="22"/>
                <w:lang w:val="en-US"/>
              </w:rPr>
              <w:t>1</w:t>
            </w:r>
            <w:r w:rsidRPr="00E15D54">
              <w:rPr>
                <w:rFonts w:ascii="Calibri" w:hAnsi="Calibri"/>
                <w:snapToGrid/>
                <w:color w:val="333333"/>
                <w:sz w:val="22"/>
                <w:szCs w:val="22"/>
                <w:lang w:val="en-US"/>
              </w:rPr>
              <w:t xml:space="preserve">.1 Proportion of population below $1 (PPP) per day </w:t>
            </w:r>
          </w:p>
          <w:p w:rsidR="00A70388" w:rsidRPr="00E15D54" w:rsidRDefault="00A70388" w:rsidP="00A70388">
            <w:pPr>
              <w:widowControl/>
              <w:spacing w:before="100" w:beforeAutospacing="1" w:after="100" w:afterAutospacing="1"/>
              <w:rPr>
                <w:rFonts w:ascii="Calibri" w:hAnsi="Calibri"/>
                <w:snapToGrid/>
                <w:color w:val="333333"/>
                <w:sz w:val="22"/>
                <w:szCs w:val="22"/>
                <w:lang w:val="en-US"/>
              </w:rPr>
            </w:pPr>
            <w:r w:rsidRPr="00E15D54">
              <w:rPr>
                <w:rFonts w:ascii="Calibri" w:hAnsi="Calibri"/>
                <w:snapToGrid/>
                <w:color w:val="333333"/>
                <w:sz w:val="22"/>
                <w:szCs w:val="22"/>
                <w:lang w:val="en-US"/>
              </w:rPr>
              <w:t>1.2 Poverty gap ratio</w:t>
            </w:r>
          </w:p>
          <w:p w:rsidR="00A70388" w:rsidRPr="00E15D54" w:rsidRDefault="00A70388" w:rsidP="00A70388">
            <w:pPr>
              <w:widowControl/>
              <w:spacing w:before="100" w:beforeAutospacing="1" w:after="100" w:afterAutospacing="1"/>
              <w:rPr>
                <w:rFonts w:ascii="Calibri" w:hAnsi="Calibri"/>
                <w:snapToGrid/>
                <w:color w:val="333333"/>
                <w:sz w:val="22"/>
                <w:szCs w:val="22"/>
                <w:lang w:val="en-US"/>
              </w:rPr>
            </w:pPr>
            <w:r w:rsidRPr="00E15D54">
              <w:rPr>
                <w:rFonts w:ascii="Calibri" w:hAnsi="Calibri"/>
                <w:snapToGrid/>
                <w:color w:val="333333"/>
                <w:sz w:val="22"/>
                <w:szCs w:val="22"/>
                <w:lang w:val="en-US"/>
              </w:rPr>
              <w:t>Eliminate gender inequality in access to assets and employment (suggested)</w:t>
            </w:r>
          </w:p>
          <w:p w:rsidR="00A70388" w:rsidRPr="00E15D54" w:rsidRDefault="00A70388" w:rsidP="00A70388">
            <w:pPr>
              <w:widowControl/>
              <w:spacing w:before="100" w:beforeAutospacing="1" w:after="100" w:afterAutospacing="1"/>
              <w:rPr>
                <w:rFonts w:ascii="Calibri" w:hAnsi="Calibri"/>
                <w:snapToGrid/>
                <w:color w:val="333333"/>
                <w:sz w:val="22"/>
                <w:szCs w:val="22"/>
                <w:lang w:val="en-US"/>
              </w:rPr>
            </w:pPr>
            <w:r w:rsidRPr="00E15D54">
              <w:rPr>
                <w:rFonts w:ascii="Calibri" w:hAnsi="Calibri"/>
                <w:snapToGrid/>
                <w:color w:val="333333"/>
                <w:sz w:val="22"/>
                <w:szCs w:val="22"/>
                <w:lang w:val="en-US"/>
              </w:rPr>
              <w:t>Reduce by half the lifetime prevalence of violence against women (suggested)</w:t>
            </w:r>
          </w:p>
          <w:p w:rsidR="00A70388" w:rsidRPr="00E15D54" w:rsidRDefault="00A70388" w:rsidP="00A70388">
            <w:pPr>
              <w:widowControl/>
              <w:rPr>
                <w:rFonts w:ascii="Calibri" w:hAnsi="Calibri"/>
                <w:sz w:val="22"/>
                <w:szCs w:val="22"/>
              </w:rPr>
            </w:pPr>
          </w:p>
        </w:tc>
        <w:tc>
          <w:tcPr>
            <w:tcW w:w="2092" w:type="dxa"/>
            <w:tcBorders>
              <w:bottom w:val="single" w:sz="4" w:space="0" w:color="auto"/>
            </w:tcBorders>
          </w:tcPr>
          <w:p w:rsidR="006A4742" w:rsidRPr="00E15D54" w:rsidRDefault="006A4742" w:rsidP="006A4742">
            <w:pPr>
              <w:spacing w:line="240" w:lineRule="exact"/>
              <w:rPr>
                <w:rFonts w:ascii="Calibri" w:hAnsi="Calibri"/>
                <w:sz w:val="22"/>
                <w:szCs w:val="22"/>
              </w:rPr>
            </w:pPr>
            <w:r w:rsidRPr="00E15D54">
              <w:rPr>
                <w:rFonts w:ascii="Calibri" w:hAnsi="Calibri"/>
                <w:sz w:val="22"/>
                <w:szCs w:val="22"/>
              </w:rPr>
              <w:t># of persons provided with legal services (disaggregated by service, beneficiary and gender) (June 2009-June 2012).</w:t>
            </w:r>
          </w:p>
          <w:p w:rsidR="006A4742" w:rsidRPr="00E15D54" w:rsidRDefault="006A4742" w:rsidP="006A4742">
            <w:pPr>
              <w:rPr>
                <w:rFonts w:ascii="Calibri" w:hAnsi="Calibri"/>
                <w:sz w:val="22"/>
                <w:szCs w:val="22"/>
              </w:rPr>
            </w:pPr>
          </w:p>
          <w:p w:rsidR="006A4742" w:rsidRPr="00E15D54" w:rsidRDefault="006A4742" w:rsidP="006A4742">
            <w:pPr>
              <w:rPr>
                <w:rFonts w:ascii="Calibri" w:hAnsi="Calibri"/>
                <w:sz w:val="22"/>
                <w:szCs w:val="22"/>
              </w:rPr>
            </w:pPr>
          </w:p>
          <w:p w:rsidR="006A4742" w:rsidRPr="00E15D54" w:rsidRDefault="006A4742" w:rsidP="006A4742">
            <w:pPr>
              <w:rPr>
                <w:rFonts w:ascii="Calibri" w:hAnsi="Calibri"/>
                <w:sz w:val="22"/>
                <w:szCs w:val="22"/>
              </w:rPr>
            </w:pPr>
            <w:r w:rsidRPr="00E15D54">
              <w:rPr>
                <w:rFonts w:ascii="Calibri" w:hAnsi="Calibri"/>
                <w:sz w:val="22"/>
                <w:szCs w:val="22"/>
              </w:rPr>
              <w:t># of women’s legal issues resolved through courts and customary mechanism and quality of case handling</w:t>
            </w:r>
          </w:p>
          <w:p w:rsidR="006A4742" w:rsidRPr="00E15D54" w:rsidRDefault="006A4742" w:rsidP="006A4742">
            <w:pPr>
              <w:rPr>
                <w:rFonts w:ascii="Calibri" w:hAnsi="Calibri"/>
                <w:sz w:val="22"/>
                <w:szCs w:val="22"/>
              </w:rPr>
            </w:pPr>
          </w:p>
          <w:p w:rsidR="00A70388" w:rsidRPr="00E15D54" w:rsidRDefault="006A4742" w:rsidP="006A4742">
            <w:pPr>
              <w:rPr>
                <w:rFonts w:ascii="Calibri" w:hAnsi="Calibri"/>
                <w:sz w:val="22"/>
                <w:szCs w:val="22"/>
              </w:rPr>
            </w:pPr>
            <w:r w:rsidRPr="00E15D54">
              <w:rPr>
                <w:rFonts w:ascii="Calibri" w:hAnsi="Calibri"/>
                <w:sz w:val="22"/>
                <w:szCs w:val="22"/>
              </w:rPr>
              <w:t>National SGBV strategy finalized</w:t>
            </w:r>
          </w:p>
        </w:tc>
      </w:tr>
    </w:tbl>
    <w:p w:rsidR="00264168" w:rsidRPr="00E15D54" w:rsidRDefault="00264168" w:rsidP="007B22D4">
      <w:pPr>
        <w:rPr>
          <w:rFonts w:ascii="Calibri" w:hAnsi="Calibri"/>
          <w:b/>
          <w:sz w:val="22"/>
          <w:szCs w:val="22"/>
        </w:rPr>
      </w:pPr>
    </w:p>
    <w:p w:rsidR="009C56B9" w:rsidRPr="00E15D54" w:rsidRDefault="005737EA" w:rsidP="007B22D4">
      <w:pPr>
        <w:rPr>
          <w:rFonts w:ascii="Calibri" w:hAnsi="Calibri"/>
          <w:b/>
          <w:sz w:val="22"/>
          <w:szCs w:val="22"/>
        </w:rPr>
      </w:pPr>
      <w:r w:rsidRPr="00E15D54">
        <w:rPr>
          <w:rFonts w:ascii="Calibri" w:hAnsi="Calibri"/>
          <w:b/>
          <w:sz w:val="22"/>
          <w:szCs w:val="22"/>
        </w:rPr>
        <w:t>Ad</w:t>
      </w:r>
      <w:r w:rsidR="00D10ED1" w:rsidRPr="00E15D54">
        <w:rPr>
          <w:rFonts w:ascii="Calibri" w:hAnsi="Calibri"/>
          <w:b/>
          <w:sz w:val="22"/>
          <w:szCs w:val="22"/>
        </w:rPr>
        <w:t>ditional</w:t>
      </w:r>
      <w:r w:rsidR="00653373" w:rsidRPr="00E15D54">
        <w:rPr>
          <w:rFonts w:ascii="Calibri" w:hAnsi="Calibri"/>
          <w:b/>
          <w:sz w:val="22"/>
          <w:szCs w:val="22"/>
        </w:rPr>
        <w:t xml:space="preserve"> </w:t>
      </w:r>
      <w:r w:rsidR="009C56B9" w:rsidRPr="00E15D54">
        <w:rPr>
          <w:rFonts w:ascii="Calibri" w:hAnsi="Calibri"/>
          <w:b/>
          <w:sz w:val="22"/>
          <w:szCs w:val="22"/>
        </w:rPr>
        <w:t>Narrative comments</w:t>
      </w:r>
    </w:p>
    <w:p w:rsidR="00BF5639" w:rsidRPr="00E15D54" w:rsidRDefault="00BF5639" w:rsidP="00BF5639">
      <w:pPr>
        <w:rPr>
          <w:rFonts w:ascii="Calibri" w:hAnsi="Calibri"/>
          <w:b/>
          <w:sz w:val="22"/>
          <w:szCs w:val="22"/>
        </w:rPr>
      </w:pPr>
    </w:p>
    <w:p w:rsidR="00E15D54" w:rsidRPr="00E15D54" w:rsidRDefault="00E15D54" w:rsidP="00BF5639">
      <w:pPr>
        <w:rPr>
          <w:rFonts w:ascii="Calibri" w:hAnsi="Calibri"/>
          <w:b/>
          <w:sz w:val="22"/>
          <w:szCs w:val="22"/>
        </w:rPr>
      </w:pPr>
    </w:p>
    <w:p w:rsidR="00BF5639" w:rsidRPr="00E15D54" w:rsidRDefault="00BF5639" w:rsidP="00BF5639">
      <w:pPr>
        <w:rPr>
          <w:rFonts w:ascii="Calibri" w:hAnsi="Calibri"/>
          <w:b/>
          <w:sz w:val="22"/>
          <w:szCs w:val="22"/>
        </w:rPr>
      </w:pPr>
      <w:r w:rsidRPr="00E15D54">
        <w:rPr>
          <w:rFonts w:ascii="Calibri" w:hAnsi="Calibri"/>
          <w:b/>
          <w:sz w:val="22"/>
          <w:szCs w:val="22"/>
        </w:rPr>
        <w:t xml:space="preserve">Please provide any </w:t>
      </w:r>
      <w:r w:rsidR="00FD74C3" w:rsidRPr="00E15D54">
        <w:rPr>
          <w:rFonts w:ascii="Calibri" w:hAnsi="Calibri"/>
          <w:b/>
          <w:sz w:val="22"/>
          <w:szCs w:val="22"/>
        </w:rPr>
        <w:t xml:space="preserve">relevant information and </w:t>
      </w:r>
      <w:r w:rsidR="00077A99" w:rsidRPr="00E15D54">
        <w:rPr>
          <w:rFonts w:ascii="Calibri" w:hAnsi="Calibri"/>
          <w:b/>
          <w:sz w:val="22"/>
          <w:szCs w:val="22"/>
        </w:rPr>
        <w:t xml:space="preserve">contributions of the programme to the </w:t>
      </w:r>
      <w:r w:rsidR="00FD74C3" w:rsidRPr="00E15D54">
        <w:rPr>
          <w:rFonts w:ascii="Calibri" w:hAnsi="Calibri"/>
          <w:b/>
          <w:sz w:val="22"/>
          <w:szCs w:val="22"/>
        </w:rPr>
        <w:t>MD</w:t>
      </w:r>
      <w:r w:rsidR="00077A99" w:rsidRPr="00E15D54">
        <w:rPr>
          <w:rFonts w:ascii="Calibri" w:hAnsi="Calibri"/>
          <w:b/>
          <w:sz w:val="22"/>
          <w:szCs w:val="22"/>
        </w:rPr>
        <w:t>Gs, whether at national or local level</w:t>
      </w:r>
      <w:r w:rsidR="00C131F4" w:rsidRPr="00E15D54">
        <w:rPr>
          <w:rFonts w:ascii="Calibri" w:hAnsi="Calibri"/>
          <w:b/>
          <w:sz w:val="22"/>
          <w:szCs w:val="22"/>
        </w:rPr>
        <w:t>.</w:t>
      </w:r>
    </w:p>
    <w:p w:rsidR="00361520" w:rsidRPr="00E15D54" w:rsidRDefault="00361520" w:rsidP="00BF5639">
      <w:pPr>
        <w:rPr>
          <w:rFonts w:ascii="Calibri" w:hAnsi="Calibri"/>
          <w:b/>
          <w:sz w:val="22"/>
          <w:szCs w:val="22"/>
        </w:rPr>
      </w:pPr>
    </w:p>
    <w:p w:rsidR="00361520" w:rsidRPr="00E15D54" w:rsidRDefault="00361520" w:rsidP="00361520">
      <w:pPr>
        <w:rPr>
          <w:rFonts w:ascii="Calibri" w:hAnsi="Calibri"/>
          <w:b/>
          <w:sz w:val="22"/>
          <w:szCs w:val="22"/>
        </w:rPr>
      </w:pPr>
      <w:r w:rsidRPr="00E15D54">
        <w:rPr>
          <w:rFonts w:ascii="Calibri" w:hAnsi="Calibri"/>
          <w:b/>
          <w:sz w:val="22"/>
          <w:szCs w:val="22"/>
        </w:rPr>
        <w:t>Please provide other comments you would like to communicate to the MDG-F Secretariat:</w:t>
      </w:r>
    </w:p>
    <w:p w:rsidR="004B4F56" w:rsidRPr="00E15D54" w:rsidRDefault="004B4F56" w:rsidP="00CC3214">
      <w:pPr>
        <w:pStyle w:val="NoSpacing"/>
        <w:ind w:left="-142"/>
        <w:jc w:val="both"/>
        <w:rPr>
          <w:rFonts w:cs="Calibri"/>
          <w:lang w:val="en-CA"/>
        </w:rPr>
      </w:pPr>
    </w:p>
    <w:p w:rsidR="00625CB7" w:rsidRDefault="00625CB7" w:rsidP="00C41716">
      <w:pPr>
        <w:jc w:val="both"/>
        <w:rPr>
          <w:rFonts w:ascii="Calibri" w:hAnsi="Calibri" w:cs="Calibri"/>
          <w:sz w:val="22"/>
          <w:szCs w:val="22"/>
          <w:lang w:val="en-US"/>
        </w:rPr>
      </w:pPr>
    </w:p>
    <w:p w:rsidR="008F54F6" w:rsidRDefault="008F54F6" w:rsidP="00C41716">
      <w:pPr>
        <w:jc w:val="both"/>
        <w:rPr>
          <w:rFonts w:ascii="Calibri" w:hAnsi="Calibri" w:cs="Calibri"/>
          <w:sz w:val="22"/>
          <w:szCs w:val="22"/>
          <w:lang w:val="en-US"/>
        </w:rPr>
      </w:pPr>
    </w:p>
    <w:p w:rsidR="00E15D54" w:rsidRPr="00E15D54" w:rsidRDefault="00E15D54" w:rsidP="00C41716">
      <w:pPr>
        <w:jc w:val="both"/>
        <w:rPr>
          <w:rFonts w:ascii="Calibri" w:hAnsi="Calibri" w:cs="Calibri"/>
          <w:sz w:val="22"/>
          <w:szCs w:val="22"/>
          <w:lang w:val="en-US"/>
        </w:rPr>
      </w:pPr>
    </w:p>
    <w:p w:rsidR="005615C5" w:rsidRPr="00E15D54" w:rsidRDefault="005615C5" w:rsidP="00CC3214">
      <w:pPr>
        <w:ind w:left="-142"/>
        <w:jc w:val="center"/>
        <w:rPr>
          <w:rFonts w:ascii="Calibri" w:hAnsi="Calibri" w:cs="Calibri"/>
          <w:sz w:val="22"/>
          <w:szCs w:val="22"/>
          <w:lang w:val="en-US"/>
        </w:rPr>
      </w:pPr>
    </w:p>
    <w:p w:rsidR="00333205" w:rsidRPr="00E15D54" w:rsidRDefault="00333205" w:rsidP="00CC3214">
      <w:pPr>
        <w:shd w:val="clear" w:color="auto" w:fill="B3B3B3"/>
        <w:ind w:left="-142"/>
        <w:rPr>
          <w:rFonts w:ascii="Calibri" w:hAnsi="Calibri" w:cs="Calibri"/>
          <w:b/>
          <w:sz w:val="22"/>
          <w:szCs w:val="22"/>
          <w:lang w:val="en-US"/>
        </w:rPr>
      </w:pPr>
      <w:r w:rsidRPr="00E15D54">
        <w:rPr>
          <w:rFonts w:ascii="Calibri" w:hAnsi="Calibri" w:cs="Calibri"/>
          <w:b/>
          <w:sz w:val="22"/>
          <w:szCs w:val="22"/>
          <w:lang w:val="en-US"/>
        </w:rPr>
        <w:t>Section 4: General Thematic Indicators</w:t>
      </w:r>
    </w:p>
    <w:p w:rsidR="00E15D54" w:rsidRDefault="00E15D54" w:rsidP="00F529DB">
      <w:pPr>
        <w:rPr>
          <w:rFonts w:ascii="Calibri" w:hAnsi="Calibri"/>
          <w:sz w:val="22"/>
          <w:szCs w:val="22"/>
        </w:rPr>
      </w:pPr>
    </w:p>
    <w:p w:rsidR="00F529DB" w:rsidRPr="00E15D54" w:rsidRDefault="001A3BE5" w:rsidP="00F529DB">
      <w:pPr>
        <w:rPr>
          <w:rFonts w:ascii="Calibri" w:hAnsi="Calibri"/>
          <w:sz w:val="22"/>
          <w:szCs w:val="22"/>
        </w:rPr>
      </w:pPr>
      <w:r>
        <w:rPr>
          <w:noProof/>
          <w:snapToGrid/>
          <w:sz w:val="22"/>
          <w:szCs w:val="22"/>
          <w:lang w:val="en-US"/>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93980</wp:posOffset>
                </wp:positionV>
                <wp:extent cx="9058275" cy="342900"/>
                <wp:effectExtent l="19050" t="25400" r="38100" b="508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8275" cy="3429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8C16A2" w:rsidRDefault="008C16A2">
                            <w:pPr>
                              <w:pStyle w:val="ListParagraph"/>
                              <w:widowControl/>
                              <w:numPr>
                                <w:ilvl w:val="0"/>
                                <w:numId w:val="7"/>
                              </w:numPr>
                              <w:spacing w:after="200"/>
                              <w:contextualSpacing/>
                              <w:rPr>
                                <w:b/>
                                <w:sz w:val="22"/>
                                <w:szCs w:val="22"/>
                              </w:rPr>
                            </w:pPr>
                            <w:r w:rsidRPr="00F529DB">
                              <w:rPr>
                                <w:b/>
                                <w:sz w:val="22"/>
                                <w:szCs w:val="22"/>
                              </w:rPr>
                              <w:t>National capacities to prevent, reduce, mitigate and cope with the impact of violent conflict strengthened</w:t>
                            </w:r>
                          </w:p>
                          <w:p w:rsidR="008C16A2" w:rsidRDefault="008C16A2">
                            <w:pPr>
                              <w:pStyle w:val="ListParagraph"/>
                              <w:widowControl/>
                              <w:numPr>
                                <w:ilvl w:val="0"/>
                                <w:numId w:val="7"/>
                              </w:numPr>
                              <w:spacing w:after="200"/>
                              <w:contextualSpacing/>
                              <w:rPr>
                                <w:b/>
                                <w:sz w:val="22"/>
                                <w:szCs w:val="22"/>
                              </w:rPr>
                            </w:pPr>
                          </w:p>
                          <w:p w:rsidR="008C16A2" w:rsidRPr="007E7331" w:rsidRDefault="008C16A2" w:rsidP="00F529DB">
                            <w:pPr>
                              <w:jc w:val="cente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6pt;margin-top:7.4pt;width:713.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" fillcolor="#4bacc6" strokecolor="#f2f2f2" strokeweight="3pt">
                <v:shadow on="t" color="#205867" opacity=".5" offset="1pt"/>
                <v:textbox>
                  <w:txbxContent>
                    <w:p w:rsidR="008C16A2" w:rsidRDefault="008C16A2">
                      <w:pPr>
                        <w:pStyle w:val="ListParagraph"/>
                        <w:widowControl/>
                        <w:numPr>
                          <w:ilvl w:val="0"/>
                          <w:numId w:val="7"/>
                        </w:numPr>
                        <w:spacing w:after="200"/>
                        <w:contextualSpacing/>
                        <w:rPr>
                          <w:b/>
                          <w:sz w:val="22"/>
                          <w:szCs w:val="22"/>
                        </w:rPr>
                      </w:pPr>
                      <w:r w:rsidRPr="00F529DB">
                        <w:rPr>
                          <w:b/>
                          <w:sz w:val="22"/>
                          <w:szCs w:val="22"/>
                        </w:rPr>
                        <w:t>National capacities to prevent, reduce, mitigate and cope with the impact of violent conflict strengthened</w:t>
                      </w:r>
                    </w:p>
                    <w:p w:rsidR="008C16A2" w:rsidRDefault="008C16A2">
                      <w:pPr>
                        <w:pStyle w:val="ListParagraph"/>
                        <w:widowControl/>
                        <w:numPr>
                          <w:ilvl w:val="0"/>
                          <w:numId w:val="7"/>
                        </w:numPr>
                        <w:spacing w:after="200"/>
                        <w:contextualSpacing/>
                        <w:rPr>
                          <w:b/>
                          <w:sz w:val="22"/>
                          <w:szCs w:val="22"/>
                        </w:rPr>
                      </w:pPr>
                    </w:p>
                    <w:p w:rsidR="008C16A2" w:rsidRPr="007E7331" w:rsidRDefault="008C16A2" w:rsidP="00F529DB">
                      <w:pPr>
                        <w:jc w:val="center"/>
                        <w:rPr>
                          <w:rFonts w:ascii="Calibri" w:hAnsi="Calibri"/>
                          <w:lang w:val="en-US"/>
                        </w:rPr>
                      </w:pPr>
                    </w:p>
                  </w:txbxContent>
                </v:textbox>
              </v:roundrect>
            </w:pict>
          </mc:Fallback>
        </mc:AlternateContent>
      </w:r>
    </w:p>
    <w:tbl>
      <w:tblPr>
        <w:tblpPr w:leftFromText="180" w:rightFromText="180" w:vertAnchor="page" w:horzAnchor="margin" w:tblpY="2776"/>
        <w:tblW w:w="5000" w:type="pct"/>
        <w:tblBorders>
          <w:top w:val="thinThickSmallGap" w:sz="24" w:space="0" w:color="4BACC6"/>
          <w:left w:val="thinThickSmallGap" w:sz="24" w:space="0" w:color="4BACC6"/>
          <w:bottom w:val="thickThinSmallGap" w:sz="24" w:space="0" w:color="4BACC6"/>
          <w:right w:val="thickThinSmallGap" w:sz="24" w:space="0" w:color="4BACC6"/>
          <w:insideH w:val="single" w:sz="6" w:space="0" w:color="4BACC6"/>
          <w:insideV w:val="single" w:sz="6" w:space="0" w:color="4BACC6"/>
        </w:tblBorders>
        <w:tblLayout w:type="fixed"/>
        <w:tblLook w:val="04A0" w:firstRow="1" w:lastRow="0" w:firstColumn="1" w:lastColumn="0" w:noHBand="0" w:noVBand="1"/>
      </w:tblPr>
      <w:tblGrid>
        <w:gridCol w:w="3256"/>
        <w:gridCol w:w="740"/>
        <w:gridCol w:w="3663"/>
        <w:gridCol w:w="871"/>
        <w:gridCol w:w="2607"/>
        <w:gridCol w:w="354"/>
        <w:gridCol w:w="3125"/>
      </w:tblGrid>
      <w:tr w:rsidR="00F529DB" w:rsidRPr="00E15D54" w:rsidTr="00361520">
        <w:trPr>
          <w:trHeight w:val="1484"/>
        </w:trPr>
        <w:tc>
          <w:tcPr>
            <w:tcW w:w="5000" w:type="pct"/>
            <w:gridSpan w:val="7"/>
          </w:tcPr>
          <w:p w:rsidR="00F529DB" w:rsidRPr="00E15D54" w:rsidRDefault="00F529DB" w:rsidP="00361520">
            <w:pPr>
              <w:rPr>
                <w:rFonts w:ascii="Calibri" w:hAnsi="Calibri"/>
                <w:sz w:val="22"/>
                <w:szCs w:val="22"/>
              </w:rPr>
            </w:pPr>
          </w:p>
          <w:p w:rsidR="008D05C5" w:rsidRPr="00E15D54" w:rsidRDefault="00F529DB">
            <w:pPr>
              <w:pStyle w:val="ListParagraph"/>
              <w:numPr>
                <w:ilvl w:val="1"/>
                <w:numId w:val="8"/>
              </w:numPr>
              <w:jc w:val="both"/>
              <w:rPr>
                <w:rFonts w:ascii="Calibri" w:hAnsi="Calibri"/>
                <w:b/>
                <w:sz w:val="22"/>
                <w:szCs w:val="22"/>
              </w:rPr>
            </w:pPr>
            <w:r w:rsidRPr="00E15D54">
              <w:rPr>
                <w:rFonts w:ascii="Calibri" w:hAnsi="Calibri"/>
                <w:b/>
                <w:sz w:val="22"/>
                <w:szCs w:val="22"/>
                <w:lang w:val="en-GB"/>
              </w:rPr>
              <w:t>Type/</w:t>
            </w:r>
            <w:r w:rsidRPr="00E15D54">
              <w:rPr>
                <w:rFonts w:ascii="Calibri" w:hAnsi="Calibri"/>
                <w:b/>
                <w:sz w:val="22"/>
                <w:szCs w:val="22"/>
              </w:rPr>
              <w:t xml:space="preserve">number of new mechanisms (supported by the joint programme) that respond to popular demands/dissatisfaction related to existing and/or potential sources of conflict (i.e. denial of rights, urban violence, discrimination, etc.) </w:t>
            </w:r>
          </w:p>
          <w:p w:rsidR="00F529DB" w:rsidRPr="00E15D54" w:rsidRDefault="00F529DB" w:rsidP="00361520">
            <w:pPr>
              <w:pStyle w:val="ListParagraph"/>
              <w:ind w:left="360"/>
              <w:jc w:val="both"/>
              <w:rPr>
                <w:rFonts w:ascii="Calibri" w:hAnsi="Calibri"/>
                <w:b/>
                <w:sz w:val="22"/>
                <w:szCs w:val="22"/>
              </w:rPr>
            </w:pPr>
          </w:p>
          <w:p w:rsidR="00F529DB" w:rsidRPr="00E15D54" w:rsidRDefault="00F529DB" w:rsidP="00361520">
            <w:pPr>
              <w:pStyle w:val="ListParagraph"/>
              <w:ind w:left="360"/>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
                  <w:enabled/>
                  <w:calcOnExit w:val="0"/>
                  <w:checkBox>
                    <w:sizeAuto/>
                    <w:default w:val="1"/>
                  </w:checkBox>
                </w:ffData>
              </w:fldChar>
            </w:r>
            <w:r w:rsidR="00361520"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Applies    </w:t>
            </w:r>
            <w:r w:rsidR="007A286C" w:rsidRPr="00E15D54">
              <w:rPr>
                <w:rFonts w:ascii="Calibri" w:hAnsi="Calibri"/>
                <w:sz w:val="22"/>
                <w:szCs w:val="22"/>
              </w:rPr>
              <w:fldChar w:fldCharType="begin">
                <w:ffData>
                  <w:name w:val="Check10"/>
                  <w:enabled/>
                  <w:calcOnExit w:val="0"/>
                  <w:checkBox>
                    <w:sizeAuto/>
                    <w:default w:val="0"/>
                  </w:checkBox>
                </w:ffData>
              </w:fldChar>
            </w:r>
            <w:r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Does not apply.  if so,  please move forward to section 2         </w:t>
            </w:r>
          </w:p>
          <w:p w:rsidR="00F529DB" w:rsidRPr="00E15D54" w:rsidRDefault="00F529DB" w:rsidP="00361520">
            <w:pPr>
              <w:pStyle w:val="ListParagraph"/>
              <w:ind w:left="360"/>
              <w:jc w:val="both"/>
              <w:rPr>
                <w:rFonts w:ascii="Calibri" w:hAnsi="Calibri"/>
                <w:b/>
                <w:sz w:val="22"/>
                <w:szCs w:val="22"/>
              </w:rPr>
            </w:pPr>
          </w:p>
        </w:tc>
      </w:tr>
      <w:bookmarkStart w:id="1" w:name="Check2"/>
      <w:tr w:rsidR="00F529DB" w:rsidRPr="00E15D54" w:rsidTr="00361520">
        <w:trPr>
          <w:trHeight w:val="2386"/>
        </w:trPr>
        <w:tc>
          <w:tcPr>
            <w:tcW w:w="1114" w:type="pct"/>
          </w:tcPr>
          <w:p w:rsidR="00F529DB" w:rsidRPr="00E15D54" w:rsidRDefault="007A286C" w:rsidP="00361520">
            <w:pPr>
              <w:pStyle w:val="ListParagraph"/>
              <w:ind w:left="360"/>
              <w:jc w:val="both"/>
              <w:rPr>
                <w:rFonts w:ascii="Calibri" w:hAnsi="Calibri"/>
                <w:sz w:val="22"/>
                <w:szCs w:val="22"/>
              </w:rPr>
            </w:pPr>
            <w:r w:rsidRPr="00E15D54">
              <w:rPr>
                <w:rFonts w:ascii="Calibri" w:hAnsi="Calibri"/>
                <w:sz w:val="22"/>
                <w:szCs w:val="22"/>
              </w:rPr>
              <w:fldChar w:fldCharType="begin">
                <w:ffData>
                  <w:name w:val="Check2"/>
                  <w:enabled/>
                  <w:calcOnExit w:val="0"/>
                  <w:checkBox>
                    <w:sizeAuto/>
                    <w:default w:val="1"/>
                  </w:checkBox>
                </w:ffData>
              </w:fldChar>
            </w:r>
            <w:r w:rsidR="00776343"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bookmarkEnd w:id="1"/>
            <w:r w:rsidR="00F529DB" w:rsidRPr="00E15D54">
              <w:rPr>
                <w:rFonts w:ascii="Calibri" w:hAnsi="Calibri"/>
                <w:sz w:val="22"/>
                <w:szCs w:val="22"/>
              </w:rPr>
              <w:t xml:space="preserve"> Policies           </w:t>
            </w:r>
          </w:p>
          <w:p w:rsidR="00F529DB" w:rsidRPr="00E15D54" w:rsidRDefault="007A286C" w:rsidP="00361520">
            <w:pPr>
              <w:pStyle w:val="ListParagraph"/>
              <w:ind w:left="360"/>
              <w:jc w:val="both"/>
              <w:rPr>
                <w:rFonts w:ascii="Calibri" w:hAnsi="Calibri"/>
                <w:sz w:val="22"/>
                <w:szCs w:val="22"/>
              </w:rPr>
            </w:pPr>
            <w:r w:rsidRPr="00E15D54">
              <w:rPr>
                <w:rFonts w:ascii="Calibri" w:hAnsi="Calibri"/>
                <w:sz w:val="22"/>
                <w:szCs w:val="22"/>
              </w:rPr>
              <w:fldChar w:fldCharType="begin">
                <w:ffData>
                  <w:name w:val="Check1"/>
                  <w:enabled/>
                  <w:calcOnExit w:val="0"/>
                  <w:checkBox>
                    <w:sizeAuto/>
                    <w:default w:val="1"/>
                  </w:checkBox>
                </w:ffData>
              </w:fldChar>
            </w:r>
            <w:bookmarkStart w:id="2" w:name="Check1"/>
            <w:r w:rsidR="00FF2008"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bookmarkEnd w:id="2"/>
            <w:r w:rsidR="00F529DB" w:rsidRPr="00E15D54">
              <w:rPr>
                <w:rFonts w:ascii="Calibri" w:hAnsi="Calibri"/>
                <w:sz w:val="22"/>
                <w:szCs w:val="22"/>
              </w:rPr>
              <w:t xml:space="preserve"> Laws               </w:t>
            </w:r>
          </w:p>
          <w:bookmarkStart w:id="3" w:name="Check3"/>
          <w:p w:rsidR="00F529DB" w:rsidRPr="00E15D54" w:rsidRDefault="007A286C" w:rsidP="00361520">
            <w:pPr>
              <w:pStyle w:val="ListParagraph"/>
              <w:ind w:left="360"/>
              <w:jc w:val="both"/>
              <w:rPr>
                <w:rFonts w:ascii="Calibri" w:hAnsi="Calibri"/>
                <w:sz w:val="22"/>
                <w:szCs w:val="22"/>
              </w:rPr>
            </w:pPr>
            <w:r w:rsidRPr="00E15D54">
              <w:rPr>
                <w:rFonts w:ascii="Calibri" w:hAnsi="Calibri"/>
                <w:sz w:val="22"/>
                <w:szCs w:val="22"/>
              </w:rPr>
              <w:fldChar w:fldCharType="begin">
                <w:ffData>
                  <w:name w:val="Check3"/>
                  <w:enabled/>
                  <w:calcOnExit w:val="0"/>
                  <w:checkBox>
                    <w:sizeAuto/>
                    <w:default w:val="1"/>
                  </w:checkBox>
                </w:ffData>
              </w:fldChar>
            </w:r>
            <w:r w:rsidR="00776343"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bookmarkEnd w:id="3"/>
            <w:r w:rsidR="00F529DB" w:rsidRPr="00E15D54">
              <w:rPr>
                <w:rFonts w:ascii="Calibri" w:hAnsi="Calibri"/>
                <w:sz w:val="22"/>
                <w:szCs w:val="22"/>
              </w:rPr>
              <w:t xml:space="preserve"> Plans               </w:t>
            </w:r>
          </w:p>
          <w:p w:rsidR="00F529DB" w:rsidRPr="00E15D54" w:rsidRDefault="007A286C" w:rsidP="00361520">
            <w:pPr>
              <w:pStyle w:val="ListParagraph"/>
              <w:ind w:left="360"/>
              <w:jc w:val="both"/>
              <w:rPr>
                <w:rFonts w:ascii="Calibri" w:hAnsi="Calibri"/>
                <w:sz w:val="22"/>
                <w:szCs w:val="22"/>
              </w:rPr>
            </w:pPr>
            <w:r w:rsidRPr="00E15D54">
              <w:rPr>
                <w:rFonts w:ascii="Calibri" w:hAnsi="Calibri"/>
                <w:sz w:val="22"/>
                <w:szCs w:val="22"/>
              </w:rPr>
              <w:fldChar w:fldCharType="begin">
                <w:ffData>
                  <w:name w:val="Check2"/>
                  <w:enabled/>
                  <w:calcOnExit w:val="0"/>
                  <w:checkBox>
                    <w:sizeAuto/>
                    <w:default w:val="0"/>
                  </w:checkBox>
                </w:ffData>
              </w:fldChar>
            </w:r>
            <w:r w:rsidR="00F529DB"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F529DB" w:rsidRPr="00E15D54">
              <w:rPr>
                <w:rFonts w:ascii="Calibri" w:hAnsi="Calibri"/>
                <w:sz w:val="22"/>
                <w:szCs w:val="22"/>
              </w:rPr>
              <w:t xml:space="preserve"> Forums/roundtables    </w:t>
            </w:r>
          </w:p>
          <w:p w:rsidR="00F529DB" w:rsidRPr="00E15D54" w:rsidRDefault="007A286C" w:rsidP="00361520">
            <w:pPr>
              <w:pStyle w:val="ListParagraph"/>
              <w:ind w:left="360"/>
              <w:jc w:val="both"/>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952E5F"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F529DB" w:rsidRPr="00E15D54">
              <w:rPr>
                <w:rFonts w:ascii="Calibri" w:hAnsi="Calibri"/>
                <w:sz w:val="22"/>
                <w:szCs w:val="22"/>
              </w:rPr>
              <w:t xml:space="preserve"> Working groups           </w:t>
            </w:r>
          </w:p>
          <w:p w:rsidR="00F529DB" w:rsidRPr="00E15D54" w:rsidRDefault="007A286C" w:rsidP="00361520">
            <w:pPr>
              <w:pStyle w:val="ListParagraph"/>
              <w:ind w:left="360"/>
              <w:jc w:val="both"/>
              <w:rPr>
                <w:rFonts w:ascii="Calibri" w:hAnsi="Calibri"/>
                <w:sz w:val="22"/>
                <w:szCs w:val="22"/>
              </w:rPr>
            </w:pPr>
            <w:r w:rsidRPr="00E15D54">
              <w:rPr>
                <w:rFonts w:ascii="Calibri" w:hAnsi="Calibri"/>
                <w:sz w:val="22"/>
                <w:szCs w:val="22"/>
              </w:rPr>
              <w:fldChar w:fldCharType="begin">
                <w:ffData>
                  <w:name w:val="Check2"/>
                  <w:enabled/>
                  <w:calcOnExit w:val="0"/>
                  <w:checkBox>
                    <w:sizeAuto/>
                    <w:default w:val="0"/>
                  </w:checkBox>
                </w:ffData>
              </w:fldChar>
            </w:r>
            <w:r w:rsidR="00F529DB"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F529DB" w:rsidRPr="00E15D54">
              <w:rPr>
                <w:rFonts w:ascii="Calibri" w:hAnsi="Calibri"/>
                <w:sz w:val="22"/>
                <w:szCs w:val="22"/>
              </w:rPr>
              <w:t xml:space="preserve"> Dialog clubs           </w:t>
            </w:r>
          </w:p>
          <w:p w:rsidR="00F529DB" w:rsidRPr="00E15D54" w:rsidRDefault="007A286C" w:rsidP="00361520">
            <w:pPr>
              <w:pStyle w:val="ListParagraph"/>
              <w:ind w:left="360"/>
              <w:jc w:val="both"/>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174528"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F529DB" w:rsidRPr="00E15D54">
              <w:rPr>
                <w:rFonts w:ascii="Calibri" w:hAnsi="Calibri"/>
                <w:sz w:val="22"/>
                <w:szCs w:val="22"/>
              </w:rPr>
              <w:t xml:space="preserve"> Cooperation agreements</w:t>
            </w:r>
          </w:p>
          <w:p w:rsidR="00F529DB" w:rsidRPr="00E15D54" w:rsidRDefault="007A286C" w:rsidP="00361520">
            <w:pPr>
              <w:pStyle w:val="ListParagraph"/>
              <w:ind w:left="360"/>
              <w:jc w:val="both"/>
              <w:rPr>
                <w:rFonts w:ascii="Calibri" w:hAnsi="Calibri"/>
                <w:sz w:val="22"/>
                <w:szCs w:val="22"/>
              </w:rPr>
            </w:pPr>
            <w:r w:rsidRPr="00E15D54">
              <w:rPr>
                <w:rFonts w:ascii="Calibri" w:hAnsi="Calibri"/>
                <w:sz w:val="22"/>
                <w:szCs w:val="22"/>
              </w:rPr>
              <w:fldChar w:fldCharType="begin">
                <w:ffData>
                  <w:name w:val=""/>
                  <w:enabled/>
                  <w:calcOnExit w:val="0"/>
                  <w:checkBox>
                    <w:sizeAuto/>
                    <w:default w:val="1"/>
                  </w:checkBox>
                </w:ffData>
              </w:fldChar>
            </w:r>
            <w:r w:rsidR="00952E5F"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F529DB" w:rsidRPr="00E15D54">
              <w:rPr>
                <w:rFonts w:ascii="Calibri" w:hAnsi="Calibri"/>
                <w:sz w:val="22"/>
                <w:szCs w:val="22"/>
              </w:rPr>
              <w:t xml:space="preserve"> Other, pls. specify:           </w:t>
            </w:r>
          </w:p>
          <w:p w:rsidR="00F529DB" w:rsidRPr="00E15D54" w:rsidRDefault="00F529DB" w:rsidP="00361520">
            <w:pPr>
              <w:pStyle w:val="ListParagraph"/>
              <w:spacing w:line="276" w:lineRule="auto"/>
              <w:ind w:left="360"/>
              <w:jc w:val="both"/>
              <w:rPr>
                <w:rFonts w:ascii="Calibri" w:hAnsi="Calibri"/>
                <w:b/>
                <w:sz w:val="22"/>
                <w:szCs w:val="22"/>
              </w:rPr>
            </w:pPr>
          </w:p>
        </w:tc>
        <w:tc>
          <w:tcPr>
            <w:tcW w:w="1506" w:type="pct"/>
            <w:gridSpan w:val="2"/>
          </w:tcPr>
          <w:p w:rsidR="00F529DB" w:rsidRPr="00E15D54" w:rsidRDefault="00F529DB" w:rsidP="00361520">
            <w:pPr>
              <w:pStyle w:val="ListParagraph"/>
              <w:ind w:left="360"/>
              <w:jc w:val="both"/>
              <w:rPr>
                <w:rFonts w:ascii="Calibri" w:hAnsi="Calibri"/>
                <w:sz w:val="22"/>
                <w:szCs w:val="22"/>
                <w:lang w:val="es-ES"/>
              </w:rPr>
            </w:pPr>
            <w:r w:rsidRPr="00E15D54">
              <w:rPr>
                <w:rFonts w:ascii="Calibri" w:hAnsi="Calibri"/>
                <w:sz w:val="22"/>
                <w:szCs w:val="22"/>
                <w:lang w:val="es-ES"/>
              </w:rPr>
              <w:t xml:space="preserve">No. National    </w:t>
            </w:r>
            <w:r w:rsidR="00776343" w:rsidRPr="00E15D54">
              <w:rPr>
                <w:rFonts w:ascii="Calibri" w:hAnsi="Calibri"/>
                <w:sz w:val="22"/>
                <w:szCs w:val="22"/>
                <w:lang w:val="pt-PT"/>
              </w:rPr>
              <w:t>2</w:t>
            </w:r>
            <w:r w:rsidRPr="00E15D54">
              <w:rPr>
                <w:rFonts w:ascii="Calibri" w:hAnsi="Calibri"/>
                <w:sz w:val="22"/>
                <w:szCs w:val="22"/>
                <w:lang w:val="es-ES"/>
              </w:rPr>
              <w:t xml:space="preserve">  </w:t>
            </w:r>
          </w:p>
          <w:p w:rsidR="00F529DB" w:rsidRPr="00E15D54" w:rsidRDefault="00F529DB" w:rsidP="00361520">
            <w:pPr>
              <w:pStyle w:val="ListParagraph"/>
              <w:ind w:left="360"/>
              <w:jc w:val="both"/>
              <w:rPr>
                <w:rFonts w:ascii="Calibri" w:hAnsi="Calibri"/>
                <w:sz w:val="22"/>
                <w:szCs w:val="22"/>
                <w:lang w:val="es-ES"/>
              </w:rPr>
            </w:pPr>
            <w:r w:rsidRPr="00E15D54">
              <w:rPr>
                <w:rFonts w:ascii="Calibri" w:hAnsi="Calibri"/>
                <w:sz w:val="22"/>
                <w:szCs w:val="22"/>
                <w:lang w:val="es-ES"/>
              </w:rPr>
              <w:t xml:space="preserve">No. National    </w:t>
            </w:r>
            <w:r w:rsidR="00625CB7" w:rsidRPr="00E15D54">
              <w:rPr>
                <w:rFonts w:ascii="Calibri" w:hAnsi="Calibri"/>
                <w:sz w:val="22"/>
                <w:szCs w:val="22"/>
                <w:lang w:val="es-ES"/>
              </w:rPr>
              <w:t>2</w:t>
            </w:r>
            <w:r w:rsidR="00571237" w:rsidRPr="00E15D54">
              <w:rPr>
                <w:rFonts w:ascii="Calibri" w:hAnsi="Calibri"/>
                <w:sz w:val="22"/>
                <w:szCs w:val="22"/>
                <w:lang w:val="es-ES"/>
              </w:rPr>
              <w:t xml:space="preserve"> </w:t>
            </w:r>
          </w:p>
          <w:p w:rsidR="00F529DB" w:rsidRPr="00E15D54" w:rsidRDefault="00F529DB" w:rsidP="00361520">
            <w:pPr>
              <w:pStyle w:val="ListParagraph"/>
              <w:ind w:left="360"/>
              <w:jc w:val="both"/>
              <w:rPr>
                <w:rFonts w:ascii="Calibri" w:hAnsi="Calibri"/>
                <w:sz w:val="22"/>
                <w:szCs w:val="22"/>
                <w:lang w:val="es-ES_tradnl"/>
              </w:rPr>
            </w:pPr>
            <w:r w:rsidRPr="00E15D54">
              <w:rPr>
                <w:rFonts w:ascii="Calibri" w:hAnsi="Calibri"/>
                <w:sz w:val="22"/>
                <w:szCs w:val="22"/>
                <w:lang w:val="es-ES"/>
              </w:rPr>
              <w:t xml:space="preserve">No. National    </w:t>
            </w:r>
            <w:r w:rsidR="00174528" w:rsidRPr="00E15D54">
              <w:rPr>
                <w:rFonts w:ascii="Calibri" w:hAnsi="Calibri"/>
                <w:sz w:val="22"/>
                <w:szCs w:val="22"/>
                <w:lang w:val="pt-PT"/>
              </w:rPr>
              <w:t>3</w:t>
            </w:r>
          </w:p>
          <w:p w:rsidR="00F529DB" w:rsidRPr="00E15D54" w:rsidRDefault="00F529DB" w:rsidP="00361520">
            <w:pPr>
              <w:pStyle w:val="ListParagraph"/>
              <w:ind w:left="360"/>
              <w:jc w:val="both"/>
              <w:rPr>
                <w:rFonts w:ascii="Calibri" w:hAnsi="Calibri"/>
                <w:sz w:val="22"/>
                <w:szCs w:val="22"/>
                <w:lang w:val="es-ES"/>
              </w:rPr>
            </w:pPr>
            <w:r w:rsidRPr="00E15D54">
              <w:rPr>
                <w:rFonts w:ascii="Calibri" w:hAnsi="Calibri"/>
                <w:sz w:val="22"/>
                <w:szCs w:val="22"/>
                <w:lang w:val="es-ES"/>
              </w:rPr>
              <w:t xml:space="preserve">No. National    </w:t>
            </w:r>
            <w:r w:rsidR="00031F5B" w:rsidRPr="00E15D54">
              <w:rPr>
                <w:rFonts w:ascii="Calibri" w:hAnsi="Calibri"/>
                <w:sz w:val="22"/>
                <w:szCs w:val="22"/>
                <w:lang w:val="pt-PT"/>
              </w:rPr>
              <w:t>2</w:t>
            </w:r>
            <w:r w:rsidR="00571237" w:rsidRPr="00E15D54">
              <w:rPr>
                <w:rFonts w:ascii="Calibri" w:hAnsi="Calibri"/>
                <w:sz w:val="22"/>
                <w:szCs w:val="22"/>
                <w:lang w:val="es-ES"/>
              </w:rPr>
              <w:t xml:space="preserve">  </w:t>
            </w:r>
          </w:p>
          <w:p w:rsidR="00F529DB" w:rsidRPr="00E15D54" w:rsidRDefault="00F529DB" w:rsidP="00361520">
            <w:pPr>
              <w:pStyle w:val="ListParagraph"/>
              <w:ind w:left="360"/>
              <w:jc w:val="both"/>
              <w:rPr>
                <w:rFonts w:ascii="Calibri" w:hAnsi="Calibri"/>
                <w:sz w:val="22"/>
                <w:szCs w:val="22"/>
                <w:lang w:val="es-ES"/>
              </w:rPr>
            </w:pPr>
            <w:r w:rsidRPr="00E15D54">
              <w:rPr>
                <w:rFonts w:ascii="Calibri" w:hAnsi="Calibri"/>
                <w:sz w:val="22"/>
                <w:szCs w:val="22"/>
                <w:lang w:val="es-ES"/>
              </w:rPr>
              <w:t xml:space="preserve">No. National    </w:t>
            </w:r>
            <w:r w:rsidR="00952E5F" w:rsidRPr="00E15D54">
              <w:rPr>
                <w:rFonts w:ascii="Calibri" w:hAnsi="Calibri"/>
                <w:sz w:val="22"/>
                <w:szCs w:val="22"/>
                <w:lang w:val="pt-PT"/>
              </w:rPr>
              <w:t>3</w:t>
            </w:r>
            <w:r w:rsidRPr="00E15D54">
              <w:rPr>
                <w:rFonts w:ascii="Calibri" w:hAnsi="Calibri"/>
                <w:sz w:val="22"/>
                <w:szCs w:val="22"/>
                <w:lang w:val="es-ES"/>
              </w:rPr>
              <w:t xml:space="preserve">  </w:t>
            </w:r>
          </w:p>
          <w:p w:rsidR="00F529DB" w:rsidRPr="00E15D54" w:rsidRDefault="00F529DB" w:rsidP="00361520">
            <w:pPr>
              <w:pStyle w:val="ListParagraph"/>
              <w:ind w:left="360"/>
              <w:jc w:val="both"/>
              <w:rPr>
                <w:rFonts w:ascii="Calibri" w:hAnsi="Calibri"/>
                <w:sz w:val="22"/>
                <w:szCs w:val="22"/>
                <w:lang w:val="es-ES"/>
              </w:rPr>
            </w:pPr>
            <w:r w:rsidRPr="00E15D54">
              <w:rPr>
                <w:rFonts w:ascii="Calibri" w:hAnsi="Calibri"/>
                <w:sz w:val="22"/>
                <w:szCs w:val="22"/>
                <w:lang w:val="es-ES"/>
              </w:rPr>
              <w:t xml:space="preserve">No. National    </w:t>
            </w:r>
            <w:r w:rsidR="00681758" w:rsidRPr="00E15D54">
              <w:rPr>
                <w:rFonts w:ascii="Calibri" w:hAnsi="Calibri"/>
                <w:sz w:val="22"/>
                <w:szCs w:val="22"/>
                <w:lang w:val="pt-PT"/>
              </w:rPr>
              <w:t>N/A</w:t>
            </w:r>
            <w:r w:rsidR="00FA7DE9" w:rsidRPr="00E15D54">
              <w:rPr>
                <w:rFonts w:ascii="Calibri" w:hAnsi="Calibri"/>
                <w:sz w:val="22"/>
                <w:szCs w:val="22"/>
                <w:lang w:val="es-ES"/>
              </w:rPr>
              <w:t xml:space="preserve">  </w:t>
            </w:r>
          </w:p>
          <w:p w:rsidR="00F529DB" w:rsidRPr="00E15D54" w:rsidRDefault="00F529DB" w:rsidP="00361520">
            <w:pPr>
              <w:pStyle w:val="ListParagraph"/>
              <w:ind w:left="360"/>
              <w:jc w:val="both"/>
              <w:rPr>
                <w:rFonts w:ascii="Calibri" w:hAnsi="Calibri"/>
                <w:sz w:val="22"/>
                <w:szCs w:val="22"/>
                <w:lang w:val="es-ES"/>
              </w:rPr>
            </w:pPr>
            <w:r w:rsidRPr="00E15D54">
              <w:rPr>
                <w:rFonts w:ascii="Calibri" w:hAnsi="Calibri"/>
                <w:sz w:val="22"/>
                <w:szCs w:val="22"/>
                <w:lang w:val="es-ES"/>
              </w:rPr>
              <w:t xml:space="preserve">No. National    </w:t>
            </w:r>
            <w:r w:rsidR="00174528" w:rsidRPr="00E15D54">
              <w:rPr>
                <w:rFonts w:ascii="Calibri" w:hAnsi="Calibri"/>
                <w:sz w:val="22"/>
                <w:szCs w:val="22"/>
                <w:lang w:val="es-ES"/>
              </w:rPr>
              <w:t xml:space="preserve">2  </w:t>
            </w:r>
          </w:p>
          <w:p w:rsidR="00F529DB" w:rsidRPr="00E15D54" w:rsidRDefault="00F529DB" w:rsidP="00361520">
            <w:pPr>
              <w:pStyle w:val="ListParagraph"/>
              <w:ind w:left="360"/>
              <w:jc w:val="both"/>
              <w:rPr>
                <w:rFonts w:ascii="Calibri" w:hAnsi="Calibri"/>
                <w:sz w:val="22"/>
                <w:szCs w:val="22"/>
                <w:lang w:val="es-ES"/>
              </w:rPr>
            </w:pPr>
            <w:r w:rsidRPr="00E15D54">
              <w:rPr>
                <w:rFonts w:ascii="Calibri" w:hAnsi="Calibri"/>
                <w:sz w:val="22"/>
                <w:szCs w:val="22"/>
                <w:lang w:val="es-ES"/>
              </w:rPr>
              <w:t xml:space="preserve">No. National    </w:t>
            </w:r>
            <w:r w:rsidR="00681758" w:rsidRPr="00E15D54">
              <w:rPr>
                <w:rFonts w:ascii="Calibri" w:hAnsi="Calibri"/>
                <w:sz w:val="22"/>
                <w:szCs w:val="22"/>
                <w:lang w:val="pt-PT"/>
              </w:rPr>
              <w:t>N/A</w:t>
            </w:r>
            <w:r w:rsidR="00FA7DE9" w:rsidRPr="00E15D54">
              <w:rPr>
                <w:rFonts w:ascii="Calibri" w:hAnsi="Calibri"/>
                <w:sz w:val="22"/>
                <w:szCs w:val="22"/>
                <w:lang w:val="es-ES"/>
              </w:rPr>
              <w:t xml:space="preserve">  </w:t>
            </w:r>
          </w:p>
          <w:p w:rsidR="00F529DB" w:rsidRPr="00E15D54" w:rsidRDefault="00F529DB" w:rsidP="00361520">
            <w:pPr>
              <w:pStyle w:val="ListParagraph"/>
              <w:ind w:left="360"/>
              <w:jc w:val="both"/>
              <w:rPr>
                <w:rFonts w:ascii="Calibri" w:hAnsi="Calibri"/>
                <w:sz w:val="22"/>
                <w:szCs w:val="22"/>
                <w:lang w:val="es-ES"/>
              </w:rPr>
            </w:pPr>
          </w:p>
        </w:tc>
        <w:tc>
          <w:tcPr>
            <w:tcW w:w="1190" w:type="pct"/>
            <w:gridSpan w:val="2"/>
          </w:tcPr>
          <w:p w:rsidR="00F529DB" w:rsidRPr="00E15D54" w:rsidRDefault="00F529DB" w:rsidP="00361520">
            <w:pPr>
              <w:spacing w:line="276" w:lineRule="auto"/>
              <w:jc w:val="both"/>
              <w:rPr>
                <w:rFonts w:ascii="Calibri" w:hAnsi="Calibri"/>
                <w:sz w:val="22"/>
                <w:szCs w:val="22"/>
                <w:lang w:val="pt-PT"/>
              </w:rPr>
            </w:pPr>
            <w:r w:rsidRPr="00E15D54">
              <w:rPr>
                <w:rFonts w:ascii="Calibri" w:hAnsi="Calibri"/>
                <w:sz w:val="22"/>
                <w:szCs w:val="22"/>
                <w:lang w:val="pt-PT"/>
              </w:rPr>
              <w:t xml:space="preserve">No. Regional   </w:t>
            </w:r>
            <w:r w:rsidR="00681758" w:rsidRPr="00E15D54">
              <w:rPr>
                <w:rFonts w:ascii="Calibri" w:hAnsi="Calibri"/>
                <w:sz w:val="22"/>
                <w:szCs w:val="22"/>
                <w:lang w:val="pt-PT"/>
              </w:rPr>
              <w:t>N/A</w:t>
            </w:r>
          </w:p>
          <w:p w:rsidR="00F529DB" w:rsidRPr="00E15D54" w:rsidRDefault="00F529DB" w:rsidP="00361520">
            <w:pPr>
              <w:spacing w:line="276" w:lineRule="auto"/>
              <w:jc w:val="both"/>
              <w:rPr>
                <w:rFonts w:ascii="Calibri" w:hAnsi="Calibri"/>
                <w:sz w:val="22"/>
                <w:szCs w:val="22"/>
                <w:lang w:val="pt-PT"/>
              </w:rPr>
            </w:pPr>
            <w:r w:rsidRPr="00E15D54">
              <w:rPr>
                <w:rFonts w:ascii="Calibri" w:hAnsi="Calibri"/>
                <w:sz w:val="22"/>
                <w:szCs w:val="22"/>
                <w:lang w:val="pt-PT"/>
              </w:rPr>
              <w:t xml:space="preserve">No. Regional   </w:t>
            </w:r>
            <w:r w:rsidR="00681758" w:rsidRPr="00E15D54">
              <w:rPr>
                <w:rFonts w:ascii="Calibri" w:hAnsi="Calibri"/>
                <w:sz w:val="22"/>
                <w:szCs w:val="22"/>
                <w:lang w:val="pt-PT"/>
              </w:rPr>
              <w:t>N/A</w:t>
            </w:r>
          </w:p>
          <w:p w:rsidR="00F529DB" w:rsidRPr="00E15D54" w:rsidRDefault="00F529DB" w:rsidP="00361520">
            <w:pPr>
              <w:spacing w:line="276" w:lineRule="auto"/>
              <w:jc w:val="both"/>
              <w:rPr>
                <w:rFonts w:ascii="Calibri" w:hAnsi="Calibri"/>
                <w:sz w:val="22"/>
                <w:szCs w:val="22"/>
                <w:lang w:val="pt-PT"/>
              </w:rPr>
            </w:pPr>
            <w:r w:rsidRPr="00E15D54">
              <w:rPr>
                <w:rFonts w:ascii="Calibri" w:hAnsi="Calibri"/>
                <w:sz w:val="22"/>
                <w:szCs w:val="22"/>
                <w:lang w:val="pt-PT"/>
              </w:rPr>
              <w:t xml:space="preserve">No. Regional   </w:t>
            </w:r>
            <w:r w:rsidR="00681758" w:rsidRPr="00E15D54">
              <w:rPr>
                <w:rFonts w:ascii="Calibri" w:hAnsi="Calibri"/>
                <w:sz w:val="22"/>
                <w:szCs w:val="22"/>
                <w:lang w:val="pt-PT"/>
              </w:rPr>
              <w:t>N/A</w:t>
            </w:r>
          </w:p>
          <w:p w:rsidR="00F529DB" w:rsidRPr="00E15D54" w:rsidRDefault="00F529DB" w:rsidP="00361520">
            <w:pPr>
              <w:spacing w:line="276" w:lineRule="auto"/>
              <w:jc w:val="both"/>
              <w:rPr>
                <w:rFonts w:ascii="Calibri" w:hAnsi="Calibri"/>
                <w:sz w:val="22"/>
                <w:szCs w:val="22"/>
                <w:lang w:val="es-ES_tradnl"/>
              </w:rPr>
            </w:pPr>
            <w:r w:rsidRPr="00E15D54">
              <w:rPr>
                <w:rFonts w:ascii="Calibri" w:hAnsi="Calibri"/>
                <w:sz w:val="22"/>
                <w:szCs w:val="22"/>
                <w:lang w:val="es-ES"/>
              </w:rPr>
              <w:t xml:space="preserve">No. Regional   </w:t>
            </w:r>
            <w:r w:rsidR="00031F5B" w:rsidRPr="00E15D54">
              <w:rPr>
                <w:rFonts w:ascii="Calibri" w:hAnsi="Calibri"/>
                <w:sz w:val="22"/>
                <w:szCs w:val="22"/>
                <w:lang w:val="pt-PT"/>
              </w:rPr>
              <w:t>4</w:t>
            </w:r>
          </w:p>
          <w:p w:rsidR="00F529DB" w:rsidRPr="00E15D54" w:rsidRDefault="00F529DB" w:rsidP="00361520">
            <w:pPr>
              <w:spacing w:line="276" w:lineRule="auto"/>
              <w:jc w:val="both"/>
              <w:rPr>
                <w:rFonts w:ascii="Calibri" w:hAnsi="Calibri"/>
                <w:sz w:val="22"/>
                <w:szCs w:val="22"/>
                <w:lang w:val="es-ES_tradnl"/>
              </w:rPr>
            </w:pPr>
            <w:r w:rsidRPr="00E15D54">
              <w:rPr>
                <w:rFonts w:ascii="Calibri" w:hAnsi="Calibri"/>
                <w:sz w:val="22"/>
                <w:szCs w:val="22"/>
                <w:lang w:val="es-ES"/>
              </w:rPr>
              <w:t xml:space="preserve">No. Regional   </w:t>
            </w:r>
            <w:r w:rsidR="002C6274" w:rsidRPr="00E15D54">
              <w:rPr>
                <w:rFonts w:ascii="Calibri" w:hAnsi="Calibri"/>
                <w:sz w:val="22"/>
                <w:szCs w:val="22"/>
                <w:lang w:val="pt-PT"/>
              </w:rPr>
              <w:t>2</w:t>
            </w:r>
          </w:p>
          <w:p w:rsidR="00F529DB" w:rsidRPr="00E15D54" w:rsidRDefault="00F529DB" w:rsidP="00361520">
            <w:pPr>
              <w:spacing w:line="276" w:lineRule="auto"/>
              <w:jc w:val="both"/>
              <w:rPr>
                <w:rFonts w:ascii="Calibri" w:hAnsi="Calibri"/>
                <w:sz w:val="22"/>
                <w:szCs w:val="22"/>
                <w:lang w:val="pt-PT"/>
              </w:rPr>
            </w:pPr>
            <w:r w:rsidRPr="00E15D54">
              <w:rPr>
                <w:rFonts w:ascii="Calibri" w:hAnsi="Calibri"/>
                <w:sz w:val="22"/>
                <w:szCs w:val="22"/>
                <w:lang w:val="es-ES"/>
              </w:rPr>
              <w:t xml:space="preserve">No. Regional   </w:t>
            </w:r>
            <w:r w:rsidR="00031F5B" w:rsidRPr="00E15D54">
              <w:rPr>
                <w:rFonts w:ascii="Calibri" w:hAnsi="Calibri"/>
                <w:sz w:val="22"/>
                <w:szCs w:val="22"/>
                <w:lang w:val="pt-PT"/>
              </w:rPr>
              <w:t>2</w:t>
            </w:r>
          </w:p>
          <w:p w:rsidR="00F529DB" w:rsidRPr="00E15D54" w:rsidRDefault="00F529DB" w:rsidP="00361520">
            <w:pPr>
              <w:spacing w:line="276" w:lineRule="auto"/>
              <w:jc w:val="both"/>
              <w:rPr>
                <w:rFonts w:ascii="Calibri" w:hAnsi="Calibri"/>
                <w:sz w:val="22"/>
                <w:szCs w:val="22"/>
                <w:lang w:val="es-ES_tradnl"/>
              </w:rPr>
            </w:pPr>
            <w:r w:rsidRPr="00E15D54">
              <w:rPr>
                <w:rFonts w:ascii="Calibri" w:hAnsi="Calibri"/>
                <w:sz w:val="22"/>
                <w:szCs w:val="22"/>
                <w:lang w:val="es-ES"/>
              </w:rPr>
              <w:t xml:space="preserve">No. Regional   </w:t>
            </w:r>
            <w:r w:rsidR="00031F5B" w:rsidRPr="00E15D54">
              <w:rPr>
                <w:rFonts w:ascii="Calibri" w:hAnsi="Calibri"/>
                <w:sz w:val="22"/>
                <w:szCs w:val="22"/>
                <w:lang w:val="pt-PT"/>
              </w:rPr>
              <w:t>2</w:t>
            </w:r>
          </w:p>
          <w:p w:rsidR="00F529DB" w:rsidRPr="00E15D54" w:rsidRDefault="00F529DB" w:rsidP="00361520">
            <w:pPr>
              <w:spacing w:line="276" w:lineRule="auto"/>
              <w:jc w:val="both"/>
              <w:rPr>
                <w:rFonts w:ascii="Calibri" w:hAnsi="Calibri"/>
                <w:sz w:val="22"/>
                <w:szCs w:val="22"/>
                <w:lang w:val="es-ES_tradnl"/>
              </w:rPr>
            </w:pPr>
          </w:p>
        </w:tc>
        <w:tc>
          <w:tcPr>
            <w:tcW w:w="1190" w:type="pct"/>
            <w:gridSpan w:val="2"/>
          </w:tcPr>
          <w:p w:rsidR="00F529DB" w:rsidRPr="00E15D54" w:rsidRDefault="00F529DB" w:rsidP="00361520">
            <w:pPr>
              <w:jc w:val="both"/>
              <w:rPr>
                <w:rFonts w:ascii="Calibri" w:hAnsi="Calibri"/>
                <w:sz w:val="22"/>
                <w:szCs w:val="22"/>
                <w:lang w:val="es-ES_tradnl"/>
              </w:rPr>
            </w:pPr>
            <w:r w:rsidRPr="00E15D54">
              <w:rPr>
                <w:rFonts w:ascii="Calibri" w:hAnsi="Calibri"/>
                <w:sz w:val="22"/>
                <w:szCs w:val="22"/>
                <w:lang w:val="es-ES"/>
              </w:rPr>
              <w:t xml:space="preserve">      No. Local    </w:t>
            </w:r>
            <w:r w:rsidR="00681758" w:rsidRPr="00E15D54">
              <w:rPr>
                <w:rFonts w:ascii="Calibri" w:hAnsi="Calibri"/>
                <w:sz w:val="22"/>
                <w:szCs w:val="22"/>
                <w:lang w:val="pt-PT"/>
              </w:rPr>
              <w:t>N/A</w:t>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      No. Local    </w:t>
            </w:r>
            <w:r w:rsidR="00681758" w:rsidRPr="00E15D54">
              <w:rPr>
                <w:rFonts w:ascii="Calibri" w:hAnsi="Calibri"/>
                <w:sz w:val="22"/>
                <w:szCs w:val="22"/>
                <w:lang w:val="pt-PT"/>
              </w:rPr>
              <w:t>N/A</w:t>
            </w:r>
            <w:r w:rsidR="00FA7DE9" w:rsidRPr="00E15D54">
              <w:rPr>
                <w:rFonts w:ascii="Calibri" w:hAnsi="Calibri"/>
                <w:sz w:val="22"/>
                <w:szCs w:val="22"/>
                <w:lang w:val="es-ES"/>
              </w:rPr>
              <w:t xml:space="preserve"> </w:t>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      No. Local    </w:t>
            </w:r>
            <w:r w:rsidR="00681758" w:rsidRPr="00E15D54">
              <w:rPr>
                <w:rFonts w:ascii="Calibri" w:hAnsi="Calibri"/>
                <w:sz w:val="22"/>
                <w:szCs w:val="22"/>
                <w:lang w:val="pt-PT"/>
              </w:rPr>
              <w:t>N/A</w:t>
            </w:r>
            <w:r w:rsidR="00FA7DE9" w:rsidRPr="00E15D54">
              <w:rPr>
                <w:rFonts w:ascii="Calibri" w:hAnsi="Calibri"/>
                <w:sz w:val="22"/>
                <w:szCs w:val="22"/>
                <w:lang w:val="es-ES"/>
              </w:rPr>
              <w:t xml:space="preserve"> </w:t>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      No. Local   </w:t>
            </w:r>
            <w:r w:rsidR="00681758" w:rsidRPr="00E15D54">
              <w:rPr>
                <w:rFonts w:ascii="Calibri" w:hAnsi="Calibri"/>
                <w:sz w:val="22"/>
                <w:szCs w:val="22"/>
                <w:lang w:val="pt-PT"/>
              </w:rPr>
              <w:t>N/A</w:t>
            </w:r>
            <w:r w:rsidR="00FA7DE9" w:rsidRPr="00E15D54">
              <w:rPr>
                <w:rFonts w:ascii="Calibri" w:hAnsi="Calibri"/>
                <w:sz w:val="22"/>
                <w:szCs w:val="22"/>
                <w:lang w:val="es-ES"/>
              </w:rPr>
              <w:t xml:space="preserve"> </w:t>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      No. Local    </w:t>
            </w:r>
            <w:r w:rsidR="00681758" w:rsidRPr="00E15D54">
              <w:rPr>
                <w:rFonts w:ascii="Calibri" w:hAnsi="Calibri"/>
                <w:sz w:val="22"/>
                <w:szCs w:val="22"/>
                <w:lang w:val="pt-PT"/>
              </w:rPr>
              <w:t>21</w:t>
            </w:r>
            <w:r w:rsidR="00174528" w:rsidRPr="00E15D54">
              <w:rPr>
                <w:rFonts w:ascii="Calibri" w:hAnsi="Calibri"/>
                <w:sz w:val="22"/>
                <w:szCs w:val="22"/>
                <w:lang w:val="es-ES"/>
              </w:rPr>
              <w:t xml:space="preserve"> </w:t>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      No. Local    </w:t>
            </w:r>
            <w:r w:rsidR="002C6274" w:rsidRPr="00E15D54">
              <w:rPr>
                <w:rFonts w:ascii="Calibri" w:hAnsi="Calibri"/>
                <w:sz w:val="22"/>
                <w:szCs w:val="22"/>
                <w:lang w:val="pt-PT"/>
              </w:rPr>
              <w:t>6</w:t>
            </w:r>
            <w:r w:rsidRPr="00E15D54">
              <w:rPr>
                <w:rFonts w:ascii="Calibri" w:hAnsi="Calibri"/>
                <w:sz w:val="22"/>
                <w:szCs w:val="22"/>
                <w:lang w:val="es-ES"/>
              </w:rPr>
              <w:t xml:space="preserve"> </w:t>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      No. Local    </w:t>
            </w:r>
            <w:r w:rsidR="00681758" w:rsidRPr="00E15D54">
              <w:rPr>
                <w:rFonts w:ascii="Calibri" w:hAnsi="Calibri"/>
                <w:sz w:val="22"/>
                <w:szCs w:val="22"/>
                <w:lang w:val="pt-PT"/>
              </w:rPr>
              <w:t>N/A</w:t>
            </w:r>
            <w:r w:rsidR="00FA7DE9" w:rsidRPr="00E15D54">
              <w:rPr>
                <w:rFonts w:ascii="Calibri" w:hAnsi="Calibri"/>
                <w:sz w:val="22"/>
                <w:szCs w:val="22"/>
                <w:lang w:val="es-ES"/>
              </w:rPr>
              <w:t xml:space="preserve"> </w:t>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      No. Local    </w:t>
            </w:r>
            <w:r w:rsidR="00FA7DE9" w:rsidRPr="00E15D54">
              <w:rPr>
                <w:rFonts w:ascii="Calibri" w:hAnsi="Calibri"/>
                <w:sz w:val="22"/>
                <w:szCs w:val="22"/>
              </w:rPr>
              <w:t>N/A</w:t>
            </w:r>
            <w:r w:rsidR="00FA7DE9" w:rsidRPr="00E15D54">
              <w:rPr>
                <w:rFonts w:ascii="Calibri" w:hAnsi="Calibri"/>
                <w:sz w:val="22"/>
                <w:szCs w:val="22"/>
                <w:lang w:val="es-ES"/>
              </w:rPr>
              <w:t xml:space="preserve"> </w:t>
            </w:r>
          </w:p>
          <w:p w:rsidR="00F529DB" w:rsidRPr="00E15D54" w:rsidRDefault="00F529DB" w:rsidP="00361520">
            <w:pPr>
              <w:jc w:val="both"/>
              <w:rPr>
                <w:rFonts w:ascii="Calibri" w:hAnsi="Calibri"/>
                <w:b/>
                <w:sz w:val="22"/>
                <w:szCs w:val="22"/>
                <w:lang w:val="es-ES"/>
              </w:rPr>
            </w:pPr>
          </w:p>
        </w:tc>
      </w:tr>
      <w:tr w:rsidR="00F529DB" w:rsidRPr="00E15D54" w:rsidTr="00361520">
        <w:trPr>
          <w:trHeight w:val="1512"/>
        </w:trPr>
        <w:tc>
          <w:tcPr>
            <w:tcW w:w="5000" w:type="pct"/>
            <w:gridSpan w:val="7"/>
          </w:tcPr>
          <w:p w:rsidR="008D05C5" w:rsidRPr="00E15D54" w:rsidRDefault="00F529DB">
            <w:pPr>
              <w:pStyle w:val="ListParagraph"/>
              <w:numPr>
                <w:ilvl w:val="1"/>
                <w:numId w:val="9"/>
              </w:numPr>
              <w:jc w:val="both"/>
              <w:rPr>
                <w:rFonts w:ascii="Calibri" w:hAnsi="Calibri"/>
                <w:b/>
                <w:sz w:val="22"/>
                <w:szCs w:val="22"/>
              </w:rPr>
            </w:pPr>
            <w:r w:rsidRPr="00E15D54">
              <w:rPr>
                <w:rFonts w:ascii="Calibri" w:hAnsi="Calibri"/>
                <w:b/>
                <w:sz w:val="22"/>
                <w:szCs w:val="22"/>
              </w:rPr>
              <w:t xml:space="preserve">Please briefly provide some contextual information on the above mentioned mechanisms and the country/municipality where it will be implemented </w:t>
            </w:r>
            <w:r w:rsidRPr="00E15D54">
              <w:rPr>
                <w:rFonts w:ascii="Calibri" w:hAnsi="Calibri"/>
                <w:sz w:val="22"/>
                <w:szCs w:val="22"/>
              </w:rPr>
              <w:t>(base line, stage of development and approval, potential impact):</w:t>
            </w:r>
          </w:p>
          <w:p w:rsidR="00361520" w:rsidRPr="00E15D54" w:rsidRDefault="00361520" w:rsidP="00361520">
            <w:pPr>
              <w:pStyle w:val="ListParagraph"/>
              <w:ind w:left="360"/>
              <w:jc w:val="both"/>
              <w:rPr>
                <w:rFonts w:ascii="Calibri" w:hAnsi="Calibri"/>
                <w:b/>
                <w:sz w:val="22"/>
                <w:szCs w:val="22"/>
              </w:rPr>
            </w:pPr>
          </w:p>
          <w:p w:rsidR="00952E5F" w:rsidRPr="00E15D54" w:rsidRDefault="00952E5F" w:rsidP="00361520">
            <w:pPr>
              <w:jc w:val="both"/>
              <w:rPr>
                <w:rFonts w:ascii="Calibri" w:hAnsi="Calibri"/>
                <w:sz w:val="22"/>
                <w:szCs w:val="22"/>
              </w:rPr>
            </w:pPr>
            <w:r w:rsidRPr="00E15D54">
              <w:rPr>
                <w:rFonts w:ascii="Calibri" w:hAnsi="Calibri"/>
                <w:sz w:val="22"/>
                <w:szCs w:val="22"/>
              </w:rPr>
              <w:t xml:space="preserve">Policies at national level are the National Gender Policy, the National Justice Sector Policy. </w:t>
            </w:r>
          </w:p>
          <w:p w:rsidR="00571237" w:rsidRPr="00E15D54" w:rsidRDefault="00571237" w:rsidP="00361520">
            <w:pPr>
              <w:jc w:val="both"/>
              <w:rPr>
                <w:rFonts w:ascii="Calibri" w:hAnsi="Calibri"/>
                <w:sz w:val="22"/>
                <w:szCs w:val="22"/>
              </w:rPr>
            </w:pPr>
            <w:r w:rsidRPr="00E15D54">
              <w:rPr>
                <w:rFonts w:ascii="Calibri" w:hAnsi="Calibri"/>
                <w:sz w:val="22"/>
                <w:szCs w:val="22"/>
              </w:rPr>
              <w:t xml:space="preserve">Laws at national level the legal aid law and the Female Genital mutilation law </w:t>
            </w:r>
          </w:p>
          <w:p w:rsidR="00F529DB" w:rsidRPr="00E15D54" w:rsidRDefault="00952E5F" w:rsidP="00361520">
            <w:pPr>
              <w:jc w:val="both"/>
              <w:rPr>
                <w:rFonts w:ascii="Calibri" w:hAnsi="Calibri"/>
                <w:sz w:val="22"/>
                <w:szCs w:val="22"/>
              </w:rPr>
            </w:pPr>
            <w:r w:rsidRPr="00E15D54">
              <w:rPr>
                <w:rFonts w:ascii="Calibri" w:hAnsi="Calibri"/>
                <w:sz w:val="22"/>
                <w:szCs w:val="22"/>
              </w:rPr>
              <w:t>Plans are the Parliament Strategic Development Plan</w:t>
            </w:r>
            <w:r w:rsidR="00174528" w:rsidRPr="00E15D54">
              <w:rPr>
                <w:rFonts w:ascii="Calibri" w:hAnsi="Calibri"/>
                <w:sz w:val="22"/>
                <w:szCs w:val="22"/>
              </w:rPr>
              <w:t>, the Justice Sector Strategic Plan</w:t>
            </w:r>
            <w:r w:rsidRPr="00E15D54">
              <w:rPr>
                <w:rFonts w:ascii="Calibri" w:hAnsi="Calibri"/>
                <w:sz w:val="22"/>
                <w:szCs w:val="22"/>
              </w:rPr>
              <w:t xml:space="preserve"> and the SSR </w:t>
            </w:r>
            <w:r w:rsidR="002C6274" w:rsidRPr="00E15D54">
              <w:rPr>
                <w:rFonts w:ascii="Calibri" w:hAnsi="Calibri"/>
                <w:sz w:val="22"/>
                <w:szCs w:val="22"/>
              </w:rPr>
              <w:t>Sensitization and Communication Plan</w:t>
            </w:r>
          </w:p>
          <w:p w:rsidR="00FF2008" w:rsidRPr="00750454" w:rsidRDefault="002C6274" w:rsidP="00750454">
            <w:pPr>
              <w:jc w:val="both"/>
              <w:rPr>
                <w:rFonts w:ascii="Calibri" w:hAnsi="Calibri"/>
                <w:sz w:val="22"/>
                <w:szCs w:val="22"/>
              </w:rPr>
            </w:pPr>
            <w:r w:rsidRPr="00E15D54">
              <w:rPr>
                <w:rFonts w:ascii="Calibri" w:hAnsi="Calibri"/>
                <w:sz w:val="22"/>
                <w:szCs w:val="22"/>
              </w:rPr>
              <w:t xml:space="preserve">Several working groups have been formed for the Justice Policy, the gender analysis and for the traditional justice research. Also, regional commissions to monitor access to justice progress at local level will be </w:t>
            </w:r>
            <w:r w:rsidR="00174528" w:rsidRPr="00E15D54">
              <w:rPr>
                <w:rFonts w:ascii="Calibri" w:hAnsi="Calibri"/>
                <w:sz w:val="22"/>
                <w:szCs w:val="22"/>
              </w:rPr>
              <w:t>created. The Access to Justice Assessment and the Traditional Justice Research worked with over 20 groups at local level. Cooperation agreement was signed with the Ministry of Justice for the Legal Aid Mechanisms and two grants agreements were signed with two NGOs, MSC and HRL, for the implementation of regional activities</w:t>
            </w:r>
            <w:r w:rsidR="00FF2008" w:rsidRPr="00E15D54">
              <w:rPr>
                <w:rFonts w:ascii="Calibri" w:hAnsi="Calibri"/>
                <w:sz w:val="22"/>
                <w:szCs w:val="22"/>
              </w:rPr>
              <w:t xml:space="preserve">. </w:t>
            </w:r>
            <w:r w:rsidR="00FF2008" w:rsidRPr="00E15D54">
              <w:rPr>
                <w:rFonts w:asciiTheme="minorHAnsi" w:hAnsiTheme="minorHAnsi" w:cs="Tahoma"/>
                <w:sz w:val="22"/>
                <w:szCs w:val="22"/>
              </w:rPr>
              <w:t xml:space="preserve">Consortium of Liga Guineense dos Direitos Humanos (LGDH) and the Comité Nacional de Abandono das Práticas Nefastas (CNPN), aimed to implement a comprehensive community Women’s Human Rights awareness raising campaign. </w:t>
            </w:r>
            <w:r w:rsidR="00FF2008" w:rsidRPr="00E15D54">
              <w:rPr>
                <w:rFonts w:asciiTheme="minorHAnsi" w:hAnsiTheme="minorHAnsi"/>
                <w:sz w:val="22"/>
                <w:szCs w:val="22"/>
              </w:rPr>
              <w:t xml:space="preserve"> </w:t>
            </w:r>
            <w:r w:rsidR="00FF2008" w:rsidRPr="00E15D54">
              <w:rPr>
                <w:rFonts w:asciiTheme="minorHAnsi" w:hAnsiTheme="minorHAnsi" w:cs="Tahoma"/>
                <w:sz w:val="22"/>
                <w:szCs w:val="22"/>
              </w:rPr>
              <w:t xml:space="preserve">  </w:t>
            </w:r>
          </w:p>
          <w:p w:rsidR="00C41716" w:rsidRPr="00E15D54" w:rsidRDefault="00C41716" w:rsidP="00361520">
            <w:pPr>
              <w:jc w:val="both"/>
              <w:rPr>
                <w:rFonts w:ascii="Calibri" w:hAnsi="Calibri"/>
                <w:b/>
                <w:sz w:val="22"/>
                <w:szCs w:val="22"/>
              </w:rPr>
            </w:pPr>
          </w:p>
        </w:tc>
      </w:tr>
      <w:tr w:rsidR="00F529DB" w:rsidRPr="00E15D54" w:rsidTr="00361520">
        <w:trPr>
          <w:trHeight w:val="509"/>
        </w:trPr>
        <w:tc>
          <w:tcPr>
            <w:tcW w:w="5000" w:type="pct"/>
            <w:gridSpan w:val="7"/>
          </w:tcPr>
          <w:p w:rsidR="008D05C5" w:rsidRPr="00E15D54" w:rsidRDefault="00F529DB">
            <w:pPr>
              <w:pStyle w:val="ListParagraph"/>
              <w:numPr>
                <w:ilvl w:val="1"/>
                <w:numId w:val="9"/>
              </w:numPr>
              <w:jc w:val="both"/>
              <w:rPr>
                <w:rFonts w:ascii="Calibri" w:hAnsi="Calibri"/>
                <w:b/>
                <w:sz w:val="22"/>
                <w:szCs w:val="22"/>
              </w:rPr>
            </w:pPr>
            <w:r w:rsidRPr="00E15D54">
              <w:rPr>
                <w:rFonts w:ascii="Calibri" w:hAnsi="Calibri"/>
                <w:b/>
                <w:sz w:val="22"/>
                <w:szCs w:val="22"/>
              </w:rPr>
              <w:t>Number of citizens benefiting from the above mentioned mechanisms to channel their concerns:</w:t>
            </w:r>
          </w:p>
          <w:p w:rsidR="00F529DB" w:rsidRPr="00E15D54" w:rsidRDefault="00F529DB" w:rsidP="00174528">
            <w:pPr>
              <w:pStyle w:val="ListParagraph"/>
              <w:ind w:left="360"/>
              <w:jc w:val="both"/>
              <w:rPr>
                <w:rFonts w:ascii="Calibri" w:hAnsi="Calibri"/>
                <w:b/>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
                  <w:enabled/>
                  <w:calcOnExit w:val="0"/>
                  <w:checkBox>
                    <w:sizeAuto/>
                    <w:default w:val="1"/>
                  </w:checkBox>
                </w:ffData>
              </w:fldChar>
            </w:r>
            <w:r w:rsidR="00174528"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Applies    </w:t>
            </w:r>
            <w:r w:rsidR="007A286C" w:rsidRPr="00E15D54">
              <w:rPr>
                <w:rFonts w:ascii="Calibri" w:hAnsi="Calibri"/>
                <w:sz w:val="22"/>
                <w:szCs w:val="22"/>
              </w:rPr>
              <w:fldChar w:fldCharType="begin">
                <w:ffData>
                  <w:name w:val=""/>
                  <w:enabled/>
                  <w:calcOnExit w:val="0"/>
                  <w:checkBox>
                    <w:sizeAuto/>
                    <w:default w:val="0"/>
                  </w:checkBox>
                </w:ffData>
              </w:fldChar>
            </w:r>
            <w:r w:rsidR="00174528"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Does not apply     </w:t>
            </w:r>
          </w:p>
        </w:tc>
      </w:tr>
      <w:tr w:rsidR="00F529DB" w:rsidRPr="00E15D54" w:rsidTr="00361520">
        <w:trPr>
          <w:trHeight w:val="1512"/>
        </w:trPr>
        <w:tc>
          <w:tcPr>
            <w:tcW w:w="1367" w:type="pct"/>
            <w:gridSpan w:val="2"/>
          </w:tcPr>
          <w:p w:rsidR="00F529DB" w:rsidRPr="00E15D54" w:rsidRDefault="00F529DB" w:rsidP="00361520">
            <w:pPr>
              <w:jc w:val="both"/>
              <w:rPr>
                <w:rFonts w:ascii="Calibri" w:hAnsi="Calibri"/>
                <w:sz w:val="22"/>
                <w:szCs w:val="22"/>
              </w:rPr>
            </w:pPr>
          </w:p>
          <w:p w:rsidR="00F529DB" w:rsidRPr="00E15D54" w:rsidRDefault="00F529DB" w:rsidP="00361520">
            <w:pPr>
              <w:jc w:val="both"/>
              <w:rPr>
                <w:rFonts w:ascii="Calibri" w:hAnsi="Calibri"/>
                <w:sz w:val="22"/>
                <w:szCs w:val="22"/>
                <w:lang w:val="en-US"/>
              </w:rPr>
            </w:pPr>
            <w:r w:rsidRPr="00E15D54">
              <w:rPr>
                <w:rFonts w:ascii="Calibri" w:hAnsi="Calibri"/>
                <w:sz w:val="22"/>
                <w:szCs w:val="22"/>
              </w:rPr>
              <w:t xml:space="preserve">      </w:t>
            </w:r>
            <w:r w:rsidR="007A286C" w:rsidRPr="00E15D54">
              <w:rPr>
                <w:rFonts w:ascii="Calibri" w:hAnsi="Calibri"/>
                <w:sz w:val="22"/>
                <w:szCs w:val="22"/>
              </w:rPr>
              <w:fldChar w:fldCharType="begin">
                <w:ffData>
                  <w:name w:val="Check10"/>
                  <w:enabled/>
                  <w:calcOnExit w:val="0"/>
                  <w:checkBox>
                    <w:sizeAuto/>
                    <w:default w:val="1"/>
                  </w:checkBox>
                </w:ffData>
              </w:fldChar>
            </w:r>
            <w:bookmarkStart w:id="4" w:name="Check10"/>
            <w:r w:rsidR="00174528"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bookmarkEnd w:id="4"/>
            <w:r w:rsidRPr="00E15D54">
              <w:rPr>
                <w:rFonts w:ascii="Calibri" w:hAnsi="Calibri"/>
                <w:sz w:val="22"/>
                <w:szCs w:val="22"/>
              </w:rPr>
              <w:t xml:space="preserve"> Total No. Citizens   </w:t>
            </w:r>
          </w:p>
          <w:p w:rsidR="00F529DB" w:rsidRPr="00E15D54" w:rsidRDefault="00F529DB" w:rsidP="00361520">
            <w:pPr>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Check11"/>
                  <w:enabled/>
                  <w:calcOnExit w:val="0"/>
                  <w:checkBox>
                    <w:sizeAuto/>
                    <w:default w:val="0"/>
                  </w:checkBox>
                </w:ffData>
              </w:fldChar>
            </w:r>
            <w:r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Youth under the age of 25 years </w:t>
            </w:r>
          </w:p>
          <w:p w:rsidR="00F529DB" w:rsidRPr="00E15D54" w:rsidRDefault="00F529DB" w:rsidP="00361520">
            <w:pPr>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Check11"/>
                  <w:enabled/>
                  <w:calcOnExit w:val="0"/>
                  <w:checkBox>
                    <w:sizeAuto/>
                    <w:default w:val="0"/>
                  </w:checkBox>
                </w:ffData>
              </w:fldChar>
            </w:r>
            <w:r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IDPs/refugees</w:t>
            </w:r>
          </w:p>
          <w:p w:rsidR="00F529DB" w:rsidRPr="00E15D54" w:rsidRDefault="00F529DB" w:rsidP="00361520">
            <w:pPr>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Check2"/>
                  <w:enabled/>
                  <w:calcOnExit w:val="0"/>
                  <w:checkBox>
                    <w:sizeAuto/>
                    <w:default w:val="0"/>
                  </w:checkBox>
                </w:ffData>
              </w:fldChar>
            </w:r>
            <w:r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other, pls. specify:           </w:t>
            </w:r>
          </w:p>
          <w:p w:rsidR="00F529DB" w:rsidRPr="00E15D54" w:rsidRDefault="00F529DB" w:rsidP="00361520">
            <w:pPr>
              <w:jc w:val="both"/>
              <w:rPr>
                <w:rFonts w:ascii="Calibri" w:hAnsi="Calibri"/>
                <w:sz w:val="22"/>
                <w:szCs w:val="22"/>
              </w:rPr>
            </w:pPr>
          </w:p>
        </w:tc>
        <w:tc>
          <w:tcPr>
            <w:tcW w:w="1551" w:type="pct"/>
            <w:gridSpan w:val="2"/>
          </w:tcPr>
          <w:p w:rsidR="00F529DB" w:rsidRPr="00E15D54" w:rsidRDefault="00F529DB" w:rsidP="00361520">
            <w:pPr>
              <w:jc w:val="both"/>
              <w:rPr>
                <w:rFonts w:ascii="Calibri" w:hAnsi="Calibri"/>
                <w:sz w:val="22"/>
                <w:szCs w:val="22"/>
                <w:lang w:val="en-US"/>
              </w:rPr>
            </w:pPr>
          </w:p>
          <w:p w:rsidR="00F529DB" w:rsidRPr="00E15D54" w:rsidRDefault="00F529DB" w:rsidP="00361520">
            <w:pPr>
              <w:jc w:val="both"/>
              <w:rPr>
                <w:rFonts w:ascii="Calibri" w:hAnsi="Calibri"/>
                <w:sz w:val="22"/>
                <w:szCs w:val="22"/>
                <w:lang w:val="en-US"/>
              </w:rPr>
            </w:pPr>
            <w:r w:rsidRPr="00E15D54">
              <w:rPr>
                <w:rFonts w:ascii="Calibri" w:hAnsi="Calibri"/>
                <w:sz w:val="22"/>
                <w:szCs w:val="22"/>
                <w:lang w:val="en-US"/>
              </w:rPr>
              <w:t xml:space="preserve">Total No.  </w:t>
            </w:r>
            <w:r w:rsidR="007A286C" w:rsidRPr="00E15D54">
              <w:rPr>
                <w:rFonts w:ascii="Calibri" w:hAnsi="Calibri"/>
                <w:sz w:val="22"/>
                <w:szCs w:val="22"/>
              </w:rPr>
              <w:fldChar w:fldCharType="begin">
                <w:ffData>
                  <w:name w:val=""/>
                  <w:enabled/>
                  <w:calcOnExit w:val="0"/>
                  <w:textInput>
                    <w:default w:val="165"/>
                  </w:textInput>
                </w:ffData>
              </w:fldChar>
            </w:r>
            <w:r w:rsidR="00174528"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00174528" w:rsidRPr="00E15D54">
              <w:rPr>
                <w:rFonts w:ascii="Calibri" w:hAnsi="Calibri"/>
                <w:noProof/>
                <w:sz w:val="22"/>
                <w:szCs w:val="22"/>
              </w:rPr>
              <w:t>165</w:t>
            </w:r>
            <w:r w:rsidR="007A286C" w:rsidRPr="00E15D54">
              <w:rPr>
                <w:rFonts w:ascii="Calibri" w:hAnsi="Calibri"/>
                <w:sz w:val="22"/>
                <w:szCs w:val="22"/>
              </w:rPr>
              <w:fldChar w:fldCharType="end"/>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w:t>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Total No.  </w:t>
            </w:r>
            <w:r w:rsidR="007A286C" w:rsidRPr="00E15D54">
              <w:rPr>
                <w:rFonts w:ascii="Calibri" w:hAnsi="Calibri"/>
                <w:sz w:val="22"/>
                <w:szCs w:val="22"/>
              </w:rPr>
              <w:fldChar w:fldCharType="begin">
                <w:ffData>
                  <w:name w:val=""/>
                  <w:enabled/>
                  <w:calcOnExit w:val="0"/>
                  <w:textInput/>
                </w:ffData>
              </w:fldChar>
            </w:r>
            <w:r w:rsidRPr="00E15D54">
              <w:rPr>
                <w:rFonts w:ascii="Calibri" w:hAnsi="Calibri"/>
                <w:sz w:val="22"/>
                <w:szCs w:val="22"/>
                <w:lang w:val="es-E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s-ES"/>
              </w:rPr>
              <w:t xml:space="preserve">     </w:t>
            </w:r>
            <w:r w:rsidRPr="00E15D54">
              <w:rPr>
                <w:rFonts w:ascii="Calibri" w:hAnsi="Calibri"/>
                <w:sz w:val="22"/>
                <w:szCs w:val="22"/>
                <w:lang w:val="es-ES"/>
              </w:rPr>
              <w:tab/>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Total No   </w:t>
            </w:r>
            <w:r w:rsidR="007A286C" w:rsidRPr="00E15D54">
              <w:rPr>
                <w:rFonts w:ascii="Calibri" w:hAnsi="Calibri"/>
                <w:sz w:val="22"/>
                <w:szCs w:val="22"/>
              </w:rPr>
              <w:fldChar w:fldCharType="begin">
                <w:ffData>
                  <w:name w:val=""/>
                  <w:enabled/>
                  <w:calcOnExit w:val="0"/>
                  <w:textInput/>
                </w:ffData>
              </w:fldChar>
            </w:r>
            <w:r w:rsidRPr="00E15D54">
              <w:rPr>
                <w:rFonts w:ascii="Calibri" w:hAnsi="Calibri"/>
                <w:sz w:val="22"/>
                <w:szCs w:val="22"/>
                <w:lang w:val="es-E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lang w:val="es-ES"/>
              </w:rPr>
              <w:tab/>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Total No   </w:t>
            </w:r>
            <w:r w:rsidR="007A286C" w:rsidRPr="00E15D54">
              <w:rPr>
                <w:rFonts w:ascii="Calibri" w:hAnsi="Calibri"/>
                <w:sz w:val="22"/>
                <w:szCs w:val="22"/>
              </w:rPr>
              <w:fldChar w:fldCharType="begin">
                <w:ffData>
                  <w:name w:val=""/>
                  <w:enabled/>
                  <w:calcOnExit w:val="0"/>
                  <w:textInput/>
                </w:ffData>
              </w:fldChar>
            </w:r>
            <w:r w:rsidRPr="00E15D54">
              <w:rPr>
                <w:rFonts w:ascii="Calibri" w:hAnsi="Calibri"/>
                <w:sz w:val="22"/>
                <w:szCs w:val="22"/>
                <w:lang w:val="es-E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lang w:val="es-ES"/>
              </w:rPr>
              <w:tab/>
            </w:r>
          </w:p>
          <w:p w:rsidR="00F529DB" w:rsidRPr="00E15D54" w:rsidRDefault="00F529DB" w:rsidP="00361520">
            <w:pPr>
              <w:jc w:val="both"/>
              <w:rPr>
                <w:rFonts w:ascii="Calibri" w:hAnsi="Calibri"/>
                <w:sz w:val="22"/>
                <w:szCs w:val="22"/>
                <w:lang w:val="es-ES"/>
              </w:rPr>
            </w:pPr>
            <w:r w:rsidRPr="00E15D54">
              <w:rPr>
                <w:rFonts w:ascii="Calibri" w:hAnsi="Calibri"/>
                <w:sz w:val="22"/>
                <w:szCs w:val="22"/>
                <w:lang w:val="es-ES"/>
              </w:rPr>
              <w:t xml:space="preserve">Total No   </w:t>
            </w:r>
            <w:r w:rsidR="007A286C" w:rsidRPr="00E15D54">
              <w:rPr>
                <w:rFonts w:ascii="Calibri" w:hAnsi="Calibri"/>
                <w:sz w:val="22"/>
                <w:szCs w:val="22"/>
              </w:rPr>
              <w:fldChar w:fldCharType="begin">
                <w:ffData>
                  <w:name w:val=""/>
                  <w:enabled/>
                  <w:calcOnExit w:val="0"/>
                  <w:textInput/>
                </w:ffData>
              </w:fldChar>
            </w:r>
            <w:r w:rsidRPr="00E15D54">
              <w:rPr>
                <w:rFonts w:ascii="Calibri" w:hAnsi="Calibri"/>
                <w:sz w:val="22"/>
                <w:szCs w:val="22"/>
                <w:lang w:val="es-E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lang w:val="es-ES"/>
              </w:rPr>
              <w:tab/>
            </w:r>
          </w:p>
        </w:tc>
        <w:tc>
          <w:tcPr>
            <w:tcW w:w="1013" w:type="pct"/>
            <w:gridSpan w:val="2"/>
          </w:tcPr>
          <w:p w:rsidR="00F529DB" w:rsidRPr="00E15D54" w:rsidRDefault="00F529DB" w:rsidP="00361520">
            <w:pPr>
              <w:jc w:val="both"/>
              <w:rPr>
                <w:rFonts w:ascii="Calibri" w:hAnsi="Calibri"/>
                <w:b/>
                <w:sz w:val="22"/>
                <w:szCs w:val="22"/>
                <w:lang w:val="en-US"/>
              </w:rPr>
            </w:pPr>
            <w:r w:rsidRPr="00E15D54">
              <w:rPr>
                <w:rFonts w:ascii="Calibri" w:hAnsi="Calibri"/>
                <w:b/>
                <w:sz w:val="22"/>
                <w:szCs w:val="22"/>
              </w:rPr>
              <w:t>Total              Women      Men</w:t>
            </w:r>
          </w:p>
          <w:p w:rsidR="00F529DB" w:rsidRPr="00E15D54" w:rsidRDefault="00F529DB" w:rsidP="00361520">
            <w:pPr>
              <w:jc w:val="both"/>
              <w:rPr>
                <w:rFonts w:ascii="Calibri" w:hAnsi="Calibri"/>
                <w:sz w:val="22"/>
                <w:szCs w:val="22"/>
                <w:lang w:val="en-US"/>
              </w:rPr>
            </w:pPr>
            <w:r w:rsidRPr="00E15D54">
              <w:rPr>
                <w:rFonts w:ascii="Calibri" w:hAnsi="Calibri"/>
                <w:sz w:val="22"/>
                <w:szCs w:val="22"/>
                <w:lang w:val="en-US"/>
              </w:rPr>
              <w:t xml:space="preserve">Urban </w:t>
            </w:r>
            <w:r w:rsidR="007A286C" w:rsidRPr="00E15D54">
              <w:rPr>
                <w:rFonts w:ascii="Calibri" w:hAnsi="Calibri"/>
                <w:sz w:val="22"/>
                <w:szCs w:val="22"/>
              </w:rPr>
              <w:fldChar w:fldCharType="begin">
                <w:ffData>
                  <w:name w:val=""/>
                  <w:enabled/>
                  <w:calcOnExit w:val="0"/>
                  <w:textInput>
                    <w:default w:val="60"/>
                  </w:textInput>
                </w:ffData>
              </w:fldChar>
            </w:r>
            <w:r w:rsidR="00047B6B"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00047B6B" w:rsidRPr="00E15D54">
              <w:rPr>
                <w:rFonts w:ascii="Calibri" w:hAnsi="Calibri"/>
                <w:noProof/>
                <w:sz w:val="22"/>
                <w:szCs w:val="22"/>
              </w:rPr>
              <w:t>60</w:t>
            </w:r>
            <w:r w:rsidR="007A286C" w:rsidRPr="00E15D54">
              <w:rPr>
                <w:rFonts w:ascii="Calibri" w:hAnsi="Calibri"/>
                <w:sz w:val="22"/>
                <w:szCs w:val="22"/>
              </w:rPr>
              <w:fldChar w:fldCharType="end"/>
            </w:r>
            <w:r w:rsidR="00FA7DE9" w:rsidRPr="00E15D54">
              <w:rPr>
                <w:rFonts w:ascii="Cambria Math" w:hAnsi="Cambria Math" w:cs="Cambria Math"/>
                <w:noProof/>
                <w:sz w:val="22"/>
                <w:szCs w:val="22"/>
              </w:rPr>
              <w:t xml:space="preserve">       </w:t>
            </w:r>
            <w:r w:rsidR="00047B6B" w:rsidRPr="00E15D54">
              <w:rPr>
                <w:rFonts w:ascii="Calibri" w:hAnsi="Calibri"/>
                <w:b/>
                <w:sz w:val="22"/>
                <w:szCs w:val="22"/>
              </w:rPr>
              <w:t>28</w:t>
            </w:r>
            <w:r w:rsidRPr="00E15D54">
              <w:rPr>
                <w:rFonts w:ascii="Calibri" w:hAnsi="Calibri"/>
                <w:b/>
                <w:sz w:val="22"/>
                <w:szCs w:val="22"/>
              </w:rPr>
              <w:t xml:space="preserve">  </w:t>
            </w:r>
            <w:r w:rsidRPr="00E15D54">
              <w:rPr>
                <w:rFonts w:ascii="Calibri" w:hAnsi="Calibri"/>
                <w:sz w:val="22"/>
                <w:szCs w:val="22"/>
              </w:rPr>
              <w:t xml:space="preserve"> </w:t>
            </w:r>
            <w:r w:rsidR="00FA7DE9" w:rsidRPr="00E15D54">
              <w:rPr>
                <w:rFonts w:ascii="Calibri" w:hAnsi="Calibri"/>
                <w:sz w:val="22"/>
                <w:szCs w:val="22"/>
              </w:rPr>
              <w:t xml:space="preserve">          </w:t>
            </w:r>
            <w:r w:rsidR="007A286C" w:rsidRPr="00E15D54">
              <w:rPr>
                <w:rFonts w:ascii="Calibri" w:hAnsi="Calibri"/>
                <w:sz w:val="22"/>
                <w:szCs w:val="22"/>
              </w:rPr>
              <w:fldChar w:fldCharType="begin">
                <w:ffData>
                  <w:name w:val=""/>
                  <w:enabled/>
                  <w:calcOnExit w:val="0"/>
                  <w:textInput>
                    <w:default w:val="32"/>
                  </w:textInput>
                </w:ffData>
              </w:fldChar>
            </w:r>
            <w:r w:rsidR="00047B6B"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00047B6B" w:rsidRPr="00E15D54">
              <w:rPr>
                <w:rFonts w:ascii="Calibri" w:hAnsi="Calibri"/>
                <w:noProof/>
                <w:sz w:val="22"/>
                <w:szCs w:val="22"/>
              </w:rPr>
              <w:t>32</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p>
          <w:p w:rsidR="00F529DB" w:rsidRPr="00E15D54" w:rsidRDefault="00F529DB" w:rsidP="00361520">
            <w:pPr>
              <w:jc w:val="both"/>
              <w:rPr>
                <w:rFonts w:ascii="Calibri" w:hAnsi="Calibri"/>
                <w:sz w:val="22"/>
                <w:szCs w:val="22"/>
                <w:lang w:val="en-US"/>
              </w:rPr>
            </w:pPr>
            <w:r w:rsidRPr="00E15D54">
              <w:rPr>
                <w:rFonts w:ascii="Calibri" w:hAnsi="Calibri"/>
                <w:sz w:val="22"/>
                <w:szCs w:val="22"/>
                <w:lang w:val="en-US"/>
              </w:rPr>
              <w:t xml:space="preserve">Urban  </w:t>
            </w:r>
            <w:r w:rsidR="007A286C" w:rsidRPr="00E15D54">
              <w:rPr>
                <w:rFonts w:ascii="Calibri" w:hAnsi="Calibri"/>
                <w:sz w:val="22"/>
                <w:szCs w:val="22"/>
                <w:lang w:val="es-ES"/>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lang w:val="es-ES"/>
              </w:rPr>
            </w:r>
            <w:r w:rsidR="007A286C" w:rsidRPr="00E15D54">
              <w:rPr>
                <w:rFonts w:ascii="Calibri" w:hAnsi="Calibri"/>
                <w:sz w:val="22"/>
                <w:szCs w:val="22"/>
                <w:lang w:val="es-ES"/>
              </w:rPr>
              <w:fldChar w:fldCharType="separate"/>
            </w:r>
            <w:r w:rsidRPr="00E15D54">
              <w:rPr>
                <w:rFonts w:ascii="Calibri" w:hAnsi="Calibri"/>
                <w:sz w:val="22"/>
                <w:szCs w:val="22"/>
                <w:lang w:val="es-ES"/>
              </w:rPr>
              <w:t> </w:t>
            </w:r>
            <w:r w:rsidRPr="00E15D54">
              <w:rPr>
                <w:rFonts w:ascii="Calibri" w:hAnsi="Calibri"/>
                <w:sz w:val="22"/>
                <w:szCs w:val="22"/>
                <w:lang w:val="es-ES"/>
              </w:rPr>
              <w:t> </w:t>
            </w:r>
            <w:r w:rsidRPr="00E15D54">
              <w:rPr>
                <w:rFonts w:ascii="Calibri" w:hAnsi="Calibri"/>
                <w:sz w:val="22"/>
                <w:szCs w:val="22"/>
                <w:lang w:val="es-ES"/>
              </w:rPr>
              <w:t> </w:t>
            </w:r>
            <w:r w:rsidRPr="00E15D54">
              <w:rPr>
                <w:rFonts w:ascii="Calibri" w:hAnsi="Calibri"/>
                <w:sz w:val="22"/>
                <w:szCs w:val="22"/>
                <w:lang w:val="es-ES"/>
              </w:rPr>
              <w:t> </w:t>
            </w:r>
            <w:r w:rsidRPr="00E15D54">
              <w:rPr>
                <w:rFonts w:ascii="Calibri" w:hAnsi="Calibri"/>
                <w:sz w:val="22"/>
                <w:szCs w:val="22"/>
                <w:lang w:val="es-ES"/>
              </w:rPr>
              <w:t> </w:t>
            </w:r>
            <w:r w:rsidR="007A286C" w:rsidRPr="00E15D54">
              <w:rPr>
                <w:rFonts w:ascii="Calibri" w:hAnsi="Calibri"/>
                <w:sz w:val="22"/>
                <w:szCs w:val="22"/>
                <w:lang w:val="es-ES"/>
              </w:rPr>
              <w:fldChar w:fldCharType="end"/>
            </w:r>
            <w:r w:rsidRPr="00E15D54">
              <w:rPr>
                <w:rFonts w:ascii="Calibri" w:hAnsi="Calibri"/>
                <w:sz w:val="22"/>
                <w:szCs w:val="22"/>
                <w:lang w:val="en-US"/>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p>
          <w:p w:rsidR="00F529DB" w:rsidRPr="00E15D54" w:rsidRDefault="00F529DB" w:rsidP="00361520">
            <w:pPr>
              <w:spacing w:line="276" w:lineRule="auto"/>
              <w:jc w:val="both"/>
              <w:rPr>
                <w:rFonts w:ascii="Calibri" w:hAnsi="Calibri"/>
                <w:sz w:val="22"/>
                <w:szCs w:val="22"/>
                <w:lang w:val="es-ES_tradnl"/>
              </w:rPr>
            </w:pPr>
            <w:r w:rsidRPr="00E15D54">
              <w:rPr>
                <w:rFonts w:ascii="Calibri" w:hAnsi="Calibri"/>
                <w:sz w:val="22"/>
                <w:szCs w:val="22"/>
                <w:lang w:val="es-ES"/>
              </w:rPr>
              <w:t>Urban</w:t>
            </w:r>
            <w:r w:rsidRPr="00E15D54">
              <w:rPr>
                <w:rFonts w:ascii="Calibri" w:hAnsi="Calibri"/>
                <w:sz w:val="22"/>
                <w:szCs w:val="22"/>
                <w:lang w:val="es-ES_tradnl"/>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s-ES_tradnl"/>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p>
          <w:p w:rsidR="00F529DB" w:rsidRPr="00E15D54" w:rsidRDefault="00F529DB" w:rsidP="00361520">
            <w:pPr>
              <w:spacing w:line="276" w:lineRule="auto"/>
              <w:jc w:val="both"/>
              <w:rPr>
                <w:rFonts w:ascii="Calibri" w:hAnsi="Calibri"/>
                <w:sz w:val="22"/>
                <w:szCs w:val="22"/>
              </w:rPr>
            </w:pPr>
            <w:r w:rsidRPr="00E15D54">
              <w:rPr>
                <w:rFonts w:ascii="Calibri" w:hAnsi="Calibri"/>
                <w:sz w:val="22"/>
                <w:szCs w:val="22"/>
                <w:lang w:val="es-ES"/>
              </w:rPr>
              <w:t>Urban</w:t>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p>
        </w:tc>
        <w:tc>
          <w:tcPr>
            <w:tcW w:w="1069" w:type="pct"/>
          </w:tcPr>
          <w:p w:rsidR="00F529DB" w:rsidRPr="00E15D54" w:rsidRDefault="00F529DB" w:rsidP="00361520">
            <w:pPr>
              <w:rPr>
                <w:rFonts w:ascii="Calibri" w:hAnsi="Calibri"/>
                <w:b/>
                <w:sz w:val="22"/>
                <w:szCs w:val="22"/>
              </w:rPr>
            </w:pPr>
            <w:r w:rsidRPr="00E15D54">
              <w:rPr>
                <w:rFonts w:ascii="Calibri" w:hAnsi="Calibri"/>
                <w:b/>
                <w:sz w:val="22"/>
                <w:szCs w:val="22"/>
              </w:rPr>
              <w:t>Total                Women      Men</w:t>
            </w:r>
          </w:p>
          <w:p w:rsidR="00F529DB" w:rsidRPr="00E15D54" w:rsidRDefault="00F529DB" w:rsidP="00361520">
            <w:pPr>
              <w:rPr>
                <w:rFonts w:ascii="Calibri" w:hAnsi="Calibri"/>
                <w:sz w:val="22"/>
                <w:szCs w:val="22"/>
              </w:rPr>
            </w:pPr>
            <w:r w:rsidRPr="00E15D54">
              <w:rPr>
                <w:rFonts w:ascii="Calibri" w:hAnsi="Calibri"/>
                <w:sz w:val="22"/>
                <w:szCs w:val="22"/>
              </w:rPr>
              <w:t xml:space="preserve">Rural  </w:t>
            </w:r>
            <w:bookmarkStart w:id="5" w:name="Text1"/>
            <w:r w:rsidR="007A286C" w:rsidRPr="00E15D54">
              <w:rPr>
                <w:rFonts w:ascii="Calibri" w:hAnsi="Calibri"/>
                <w:sz w:val="22"/>
                <w:szCs w:val="22"/>
              </w:rPr>
              <w:fldChar w:fldCharType="begin">
                <w:ffData>
                  <w:name w:val="Text1"/>
                  <w:enabled/>
                  <w:calcOnExit w:val="0"/>
                  <w:textInput>
                    <w:default w:val="105"/>
                  </w:textInput>
                </w:ffData>
              </w:fldChar>
            </w:r>
            <w:r w:rsidR="00047B6B"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00047B6B" w:rsidRPr="00E15D54">
              <w:rPr>
                <w:rFonts w:ascii="Calibri" w:hAnsi="Calibri"/>
                <w:noProof/>
                <w:sz w:val="22"/>
                <w:szCs w:val="22"/>
              </w:rPr>
              <w:t>105</w:t>
            </w:r>
            <w:r w:rsidR="007A286C" w:rsidRPr="00E15D54">
              <w:rPr>
                <w:rFonts w:ascii="Calibri" w:hAnsi="Calibri"/>
                <w:sz w:val="22"/>
                <w:szCs w:val="22"/>
              </w:rPr>
              <w:fldChar w:fldCharType="end"/>
            </w:r>
            <w:bookmarkEnd w:id="5"/>
            <w:r w:rsidR="00FA7DE9" w:rsidRPr="00E15D54">
              <w:rPr>
                <w:rFonts w:ascii="Cambria Math" w:hAnsi="Cambria Math" w:cs="Cambria Math"/>
                <w:noProof/>
                <w:sz w:val="22"/>
                <w:szCs w:val="22"/>
              </w:rPr>
              <w:t xml:space="preserve">             </w:t>
            </w:r>
            <w:r w:rsidR="00047B6B" w:rsidRPr="00E15D54">
              <w:rPr>
                <w:rFonts w:ascii="Calibri" w:hAnsi="Calibri"/>
                <w:sz w:val="22"/>
                <w:szCs w:val="22"/>
              </w:rPr>
              <w:t>39</w:t>
            </w:r>
            <w:r w:rsidR="00174528" w:rsidRPr="00E15D54">
              <w:rPr>
                <w:rFonts w:ascii="Calibri" w:hAnsi="Calibri"/>
                <w:sz w:val="22"/>
                <w:szCs w:val="22"/>
              </w:rPr>
              <w:t xml:space="preserve">   </w:t>
            </w:r>
            <w:r w:rsidR="00FA7DE9" w:rsidRPr="00E15D54">
              <w:rPr>
                <w:rFonts w:ascii="Calibri" w:hAnsi="Calibri"/>
                <w:sz w:val="22"/>
                <w:szCs w:val="22"/>
              </w:rPr>
              <w:t xml:space="preserve">          </w:t>
            </w:r>
            <w:r w:rsidR="007A286C" w:rsidRPr="00E15D54">
              <w:rPr>
                <w:rFonts w:ascii="Calibri" w:hAnsi="Calibri"/>
                <w:sz w:val="22"/>
                <w:szCs w:val="22"/>
              </w:rPr>
              <w:fldChar w:fldCharType="begin">
                <w:ffData>
                  <w:name w:val=""/>
                  <w:enabled/>
                  <w:calcOnExit w:val="0"/>
                  <w:textInput>
                    <w:default w:val="66"/>
                  </w:textInput>
                </w:ffData>
              </w:fldChar>
            </w:r>
            <w:r w:rsidR="00047B6B"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00047B6B" w:rsidRPr="00E15D54">
              <w:rPr>
                <w:rFonts w:ascii="Calibri" w:hAnsi="Calibri"/>
                <w:noProof/>
                <w:sz w:val="22"/>
                <w:szCs w:val="22"/>
              </w:rPr>
              <w:t>66</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p>
          <w:p w:rsidR="00F529DB" w:rsidRPr="00E15D54" w:rsidRDefault="00F529DB" w:rsidP="00361520">
            <w:pPr>
              <w:rPr>
                <w:rFonts w:ascii="Calibri" w:hAnsi="Calibri"/>
                <w:sz w:val="22"/>
                <w:szCs w:val="22"/>
              </w:rPr>
            </w:pPr>
            <w:r w:rsidRPr="00E15D54">
              <w:rPr>
                <w:rFonts w:ascii="Calibri" w:hAnsi="Calibri"/>
                <w:sz w:val="22"/>
                <w:szCs w:val="22"/>
              </w:rPr>
              <w:t xml:space="preserve">Rural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p>
          <w:p w:rsidR="00F529DB" w:rsidRPr="00E15D54" w:rsidRDefault="00F529DB" w:rsidP="00361520">
            <w:pPr>
              <w:rPr>
                <w:rFonts w:ascii="Calibri" w:hAnsi="Calibri"/>
                <w:sz w:val="22"/>
                <w:szCs w:val="22"/>
              </w:rPr>
            </w:pPr>
            <w:r w:rsidRPr="00E15D54">
              <w:rPr>
                <w:rFonts w:ascii="Calibri" w:hAnsi="Calibri"/>
                <w:sz w:val="22"/>
                <w:szCs w:val="22"/>
              </w:rPr>
              <w:t xml:space="preserve">Rural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p>
          <w:p w:rsidR="00F529DB" w:rsidRPr="00E15D54" w:rsidRDefault="00F529DB" w:rsidP="00361520">
            <w:pPr>
              <w:spacing w:line="276" w:lineRule="auto"/>
              <w:rPr>
                <w:rFonts w:ascii="Calibri" w:hAnsi="Calibri"/>
                <w:sz w:val="22"/>
                <w:szCs w:val="22"/>
              </w:rPr>
            </w:pPr>
            <w:r w:rsidRPr="00E15D54">
              <w:rPr>
                <w:rFonts w:ascii="Calibri" w:hAnsi="Calibri"/>
                <w:sz w:val="22"/>
                <w:szCs w:val="22"/>
              </w:rPr>
              <w:t xml:space="preserve">Rural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rPr>
              <w:t xml:space="preserve">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p>
        </w:tc>
      </w:tr>
    </w:tbl>
    <w:p w:rsidR="00F529DB" w:rsidRPr="00E15D54" w:rsidRDefault="00F529DB" w:rsidP="00F529DB">
      <w:pPr>
        <w:jc w:val="both"/>
        <w:rPr>
          <w:rFonts w:ascii="Calibri" w:hAnsi="Calibri"/>
          <w:b/>
          <w:sz w:val="22"/>
          <w:szCs w:val="22"/>
        </w:rPr>
        <w:sectPr w:rsidR="00F529DB" w:rsidRPr="00E15D54" w:rsidSect="00CC3214">
          <w:headerReference w:type="default" r:id="rId18"/>
          <w:footerReference w:type="default" r:id="rId19"/>
          <w:pgSz w:w="15840" w:h="12240" w:orient="landscape"/>
          <w:pgMar w:top="720" w:right="720" w:bottom="568" w:left="720" w:header="720" w:footer="720" w:gutter="0"/>
          <w:cols w:space="720"/>
          <w:docGrid w:linePitch="360"/>
        </w:sectPr>
      </w:pPr>
    </w:p>
    <w:tbl>
      <w:tblPr>
        <w:tblpPr w:leftFromText="180" w:rightFromText="180" w:vertAnchor="page" w:horzAnchor="margin" w:tblpXSpec="center" w:tblpY="2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2"/>
        <w:gridCol w:w="5327"/>
      </w:tblGrid>
      <w:tr w:rsidR="00F529DB" w:rsidRPr="00E15D54" w:rsidTr="007E7331">
        <w:tc>
          <w:tcPr>
            <w:tcW w:w="8838" w:type="dxa"/>
            <w:tcBorders>
              <w:top w:val="single" w:sz="4" w:space="0" w:color="4BACC6"/>
              <w:left w:val="single" w:sz="12" w:space="0" w:color="4BACC6"/>
              <w:bottom w:val="single" w:sz="4" w:space="0" w:color="4BACC6"/>
              <w:right w:val="single" w:sz="4" w:space="0" w:color="4BACC6"/>
            </w:tcBorders>
          </w:tcPr>
          <w:p w:rsidR="008D05C5" w:rsidRPr="00E15D54" w:rsidRDefault="00F529DB">
            <w:pPr>
              <w:pStyle w:val="ListParagraph"/>
              <w:numPr>
                <w:ilvl w:val="1"/>
                <w:numId w:val="9"/>
              </w:numPr>
              <w:jc w:val="both"/>
              <w:rPr>
                <w:rFonts w:ascii="Calibri" w:hAnsi="Calibri"/>
                <w:b/>
                <w:sz w:val="22"/>
                <w:szCs w:val="22"/>
              </w:rPr>
            </w:pPr>
            <w:r w:rsidRPr="00E15D54">
              <w:rPr>
                <w:rFonts w:ascii="Calibri" w:hAnsi="Calibri"/>
                <w:b/>
                <w:sz w:val="22"/>
                <w:szCs w:val="22"/>
              </w:rPr>
              <w:lastRenderedPageBreak/>
              <w:t>Number of local and/or community plans for violence prevention implemented targeted to:</w:t>
            </w:r>
          </w:p>
          <w:p w:rsidR="00F529DB" w:rsidRPr="00E15D54" w:rsidRDefault="00F529DB" w:rsidP="007E7331">
            <w:pPr>
              <w:pStyle w:val="ListParagraph"/>
              <w:ind w:left="360"/>
              <w:jc w:val="both"/>
              <w:rPr>
                <w:rFonts w:ascii="Calibri" w:hAnsi="Calibri"/>
                <w:b/>
                <w:sz w:val="22"/>
                <w:szCs w:val="22"/>
              </w:rPr>
            </w:pP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Total No.  </w:t>
            </w:r>
            <w:r w:rsidR="00E66137" w:rsidRPr="00E15D54">
              <w:rPr>
                <w:rFonts w:ascii="Calibri" w:hAnsi="Calibri"/>
                <w:sz w:val="22"/>
                <w:szCs w:val="22"/>
              </w:rPr>
              <w:t>N</w:t>
            </w:r>
            <w:r w:rsidR="00FA7DE9" w:rsidRPr="00E15D54">
              <w:rPr>
                <w:rFonts w:ascii="Calibri" w:hAnsi="Calibri"/>
                <w:sz w:val="22"/>
                <w:szCs w:val="22"/>
              </w:rPr>
              <w:t>/</w:t>
            </w:r>
            <w:r w:rsidR="00E66137" w:rsidRPr="00E15D54">
              <w:rPr>
                <w:rFonts w:ascii="Calibri" w:hAnsi="Calibri"/>
                <w:sz w:val="22"/>
                <w:szCs w:val="22"/>
              </w:rPr>
              <w:t>A</w:t>
            </w:r>
            <w:r w:rsidRPr="00E15D54">
              <w:rPr>
                <w:rFonts w:ascii="Calibri" w:hAnsi="Calibri"/>
                <w:sz w:val="22"/>
                <w:szCs w:val="22"/>
                <w:lang w:val="en-US"/>
              </w:rPr>
              <w:t xml:space="preserve">   </w:t>
            </w:r>
            <w:r w:rsidRPr="00E15D54">
              <w:rPr>
                <w:rFonts w:ascii="Calibri" w:hAnsi="Calibri"/>
                <w:sz w:val="22"/>
                <w:szCs w:val="22"/>
                <w:lang w:val="en-US"/>
              </w:rPr>
              <w:tab/>
            </w:r>
          </w:p>
          <w:p w:rsidR="00F529DB" w:rsidRPr="00E15D54" w:rsidRDefault="00F529DB" w:rsidP="007E7331">
            <w:pPr>
              <w:jc w:val="both"/>
              <w:rPr>
                <w:rFonts w:ascii="Calibri" w:hAnsi="Calibri"/>
                <w:sz w:val="22"/>
                <w:szCs w:val="22"/>
                <w:lang w:val="en-US"/>
              </w:rPr>
            </w:pP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Youth                                No.  </w:t>
            </w:r>
            <w:r w:rsidR="00FA7DE9" w:rsidRPr="00E15D54">
              <w:rPr>
                <w:rFonts w:ascii="Calibri" w:hAnsi="Calibri"/>
                <w:sz w:val="22"/>
                <w:szCs w:val="22"/>
              </w:rPr>
              <w:t>N/A</w:t>
            </w:r>
            <w:r w:rsidR="00FA7DE9" w:rsidRPr="00E15D54">
              <w:rPr>
                <w:rFonts w:ascii="Calibri" w:hAnsi="Calibri"/>
                <w:sz w:val="22"/>
                <w:szCs w:val="22"/>
                <w:lang w:val="en-US"/>
              </w:rPr>
              <w:t xml:space="preserve">                     </w:t>
            </w:r>
            <w:r w:rsidR="00B83944" w:rsidRPr="00E15D54">
              <w:rPr>
                <w:rFonts w:ascii="Calibri" w:hAnsi="Calibri"/>
                <w:sz w:val="22"/>
                <w:szCs w:val="22"/>
                <w:lang w:val="en-US"/>
              </w:rPr>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w:t>
            </w: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Women                            No.  </w:t>
            </w:r>
            <w:r w:rsidR="00FA7DE9" w:rsidRPr="00E15D54">
              <w:rPr>
                <w:rFonts w:ascii="Calibri" w:hAnsi="Calibri"/>
                <w:sz w:val="22"/>
                <w:szCs w:val="22"/>
              </w:rPr>
              <w:t>N/A</w:t>
            </w:r>
            <w:r w:rsidR="00FA7DE9" w:rsidRPr="00E15D54">
              <w:rPr>
                <w:rFonts w:ascii="Calibri" w:hAnsi="Calibri"/>
                <w:sz w:val="22"/>
                <w:szCs w:val="22"/>
                <w:lang w:val="en-US"/>
              </w:rPr>
              <w:t xml:space="preserve">   </w:t>
            </w:r>
            <w:r w:rsidRPr="00E15D54">
              <w:rPr>
                <w:rFonts w:ascii="Calibri" w:hAnsi="Calibri"/>
                <w:sz w:val="22"/>
                <w:szCs w:val="22"/>
                <w:lang w:val="en-US"/>
              </w:rPr>
              <w:tab/>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w:t>
            </w: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Ethnic groups            </w:t>
            </w:r>
            <w:r w:rsidRPr="00E15D54">
              <w:rPr>
                <w:rFonts w:ascii="Calibri" w:hAnsi="Calibri"/>
                <w:sz w:val="22"/>
                <w:szCs w:val="22"/>
              </w:rPr>
              <w:t xml:space="preserve">   </w:t>
            </w:r>
            <w:r w:rsidRPr="00E15D54">
              <w:rPr>
                <w:rFonts w:ascii="Calibri" w:hAnsi="Calibri"/>
                <w:sz w:val="22"/>
                <w:szCs w:val="22"/>
                <w:lang w:val="en-US"/>
              </w:rPr>
              <w:t xml:space="preserve">   No.  </w:t>
            </w:r>
            <w:r w:rsidR="00FA7DE9" w:rsidRPr="00E15D54">
              <w:rPr>
                <w:rFonts w:ascii="Calibri" w:hAnsi="Calibri"/>
                <w:sz w:val="22"/>
                <w:szCs w:val="22"/>
              </w:rPr>
              <w:t>N/A</w:t>
            </w:r>
          </w:p>
          <w:p w:rsidR="00F529DB" w:rsidRPr="00E15D54" w:rsidRDefault="007A286C" w:rsidP="007E7331">
            <w:pPr>
              <w:jc w:val="both"/>
              <w:rPr>
                <w:rFonts w:ascii="Calibri" w:hAnsi="Calibri"/>
                <w:sz w:val="22"/>
                <w:szCs w:val="22"/>
                <w:lang w:val="en-US"/>
              </w:rPr>
            </w:pPr>
            <w:r w:rsidRPr="00E15D54">
              <w:rPr>
                <w:rFonts w:ascii="Calibri" w:hAnsi="Calibri"/>
                <w:sz w:val="22"/>
                <w:szCs w:val="22"/>
              </w:rPr>
              <w:fldChar w:fldCharType="begin">
                <w:ffData>
                  <w:name w:val="Check2"/>
                  <w:enabled/>
                  <w:calcOnExit w:val="0"/>
                  <w:checkBox>
                    <w:sizeAuto/>
                    <w:default w:val="0"/>
                  </w:checkBox>
                </w:ffData>
              </w:fldChar>
            </w:r>
            <w:r w:rsidR="00F529DB" w:rsidRPr="00E15D54">
              <w:rPr>
                <w:rFonts w:ascii="Calibri" w:hAnsi="Calibri"/>
                <w:sz w:val="22"/>
                <w:szCs w:val="22"/>
              </w:rPr>
              <w:instrText xml:space="preserve"> FORMCHECKBOX </w:instrText>
            </w:r>
            <w:r w:rsidRPr="00E15D54">
              <w:rPr>
                <w:rFonts w:ascii="Calibri" w:hAnsi="Calibri"/>
                <w:sz w:val="22"/>
                <w:szCs w:val="22"/>
              </w:rPr>
            </w:r>
            <w:r w:rsidRPr="00E15D54">
              <w:rPr>
                <w:rFonts w:ascii="Calibri" w:hAnsi="Calibri"/>
                <w:sz w:val="22"/>
                <w:szCs w:val="22"/>
              </w:rPr>
              <w:fldChar w:fldCharType="end"/>
            </w:r>
            <w:r w:rsidR="00F529DB" w:rsidRPr="00E15D54">
              <w:rPr>
                <w:rFonts w:ascii="Calibri" w:hAnsi="Calibri"/>
                <w:sz w:val="22"/>
                <w:szCs w:val="22"/>
              </w:rPr>
              <w:t xml:space="preserve"> other, pls. specify:  </w:t>
            </w:r>
            <w:r w:rsidR="00F529DB" w:rsidRPr="00E15D54">
              <w:rPr>
                <w:rFonts w:ascii="Calibri" w:hAnsi="Calibri"/>
                <w:sz w:val="22"/>
                <w:szCs w:val="22"/>
                <w:lang w:val="en-US"/>
              </w:rPr>
              <w:t xml:space="preserve">No.  </w:t>
            </w:r>
            <w:r w:rsidR="00FA7DE9" w:rsidRPr="00E15D54">
              <w:rPr>
                <w:rFonts w:ascii="Calibri" w:hAnsi="Calibri"/>
                <w:sz w:val="22"/>
                <w:szCs w:val="22"/>
              </w:rPr>
              <w:t>N/A</w:t>
            </w:r>
            <w:r w:rsidR="00FA7DE9" w:rsidRPr="00E15D54">
              <w:rPr>
                <w:rFonts w:ascii="Calibri" w:hAnsi="Calibri"/>
                <w:sz w:val="22"/>
                <w:szCs w:val="22"/>
                <w:lang w:val="en-US"/>
              </w:rPr>
              <w:t xml:space="preserve">   </w:t>
            </w:r>
            <w:r w:rsidR="00F529DB" w:rsidRPr="00E15D54">
              <w:rPr>
                <w:rFonts w:ascii="Calibri" w:hAnsi="Calibri"/>
                <w:sz w:val="22"/>
                <w:szCs w:val="22"/>
                <w:lang w:val="en-US"/>
              </w:rPr>
              <w:tab/>
              <w:t xml:space="preserve">         </w:t>
            </w:r>
            <w:r w:rsidR="00B83944" w:rsidRPr="00E15D54">
              <w:rPr>
                <w:rFonts w:ascii="Calibri" w:hAnsi="Calibri"/>
                <w:sz w:val="22"/>
                <w:szCs w:val="22"/>
                <w:lang w:val="en-US"/>
              </w:rPr>
              <w:t xml:space="preserve"> </w:t>
            </w:r>
            <w:r w:rsidR="00F529DB" w:rsidRPr="00E15D54">
              <w:rPr>
                <w:rFonts w:ascii="Calibri" w:hAnsi="Calibri"/>
                <w:sz w:val="22"/>
                <w:szCs w:val="22"/>
              </w:rPr>
              <w:t>( % of ethnic groups</w:t>
            </w:r>
            <w:r w:rsidRPr="00E15D54">
              <w:rPr>
                <w:rFonts w:ascii="Calibri" w:hAnsi="Calibri"/>
                <w:sz w:val="22"/>
                <w:szCs w:val="22"/>
              </w:rPr>
              <w:fldChar w:fldCharType="begin">
                <w:ffData>
                  <w:name w:val="Text1"/>
                  <w:enabled/>
                  <w:calcOnExit w:val="0"/>
                  <w:textInput/>
                </w:ffData>
              </w:fldChar>
            </w:r>
            <w:r w:rsidR="00F529DB" w:rsidRPr="00E15D54">
              <w:rPr>
                <w:rFonts w:ascii="Calibri" w:hAnsi="Calibri"/>
                <w:sz w:val="22"/>
                <w:szCs w:val="22"/>
                <w:lang w:val="en-US"/>
              </w:rPr>
              <w:instrText xml:space="preserve"> FORMTEXT </w:instrText>
            </w:r>
            <w:r w:rsidRPr="00E15D54">
              <w:rPr>
                <w:rFonts w:ascii="Calibri" w:hAnsi="Calibri"/>
                <w:sz w:val="22"/>
                <w:szCs w:val="22"/>
              </w:rPr>
            </w:r>
            <w:r w:rsidRPr="00E15D54">
              <w:rPr>
                <w:rFonts w:ascii="Calibri" w:hAnsi="Calibri"/>
                <w:sz w:val="22"/>
                <w:szCs w:val="22"/>
              </w:rPr>
              <w:fldChar w:fldCharType="separate"/>
            </w:r>
            <w:r w:rsidR="00F529DB" w:rsidRPr="00E15D54">
              <w:rPr>
                <w:noProof/>
                <w:sz w:val="22"/>
                <w:szCs w:val="22"/>
              </w:rPr>
              <w:t> </w:t>
            </w:r>
            <w:r w:rsidR="00F529DB" w:rsidRPr="00E15D54">
              <w:rPr>
                <w:noProof/>
                <w:sz w:val="22"/>
                <w:szCs w:val="22"/>
              </w:rPr>
              <w:t> </w:t>
            </w:r>
            <w:r w:rsidR="00F529DB" w:rsidRPr="00E15D54">
              <w:rPr>
                <w:noProof/>
                <w:sz w:val="22"/>
                <w:szCs w:val="22"/>
              </w:rPr>
              <w:t> </w:t>
            </w:r>
            <w:r w:rsidR="00F529DB" w:rsidRPr="00E15D54">
              <w:rPr>
                <w:noProof/>
                <w:sz w:val="22"/>
                <w:szCs w:val="22"/>
              </w:rPr>
              <w:t> </w:t>
            </w:r>
            <w:r w:rsidR="00F529DB" w:rsidRPr="00E15D54">
              <w:rPr>
                <w:noProof/>
                <w:sz w:val="22"/>
                <w:szCs w:val="22"/>
              </w:rPr>
              <w:t> </w:t>
            </w:r>
            <w:r w:rsidRPr="00E15D54">
              <w:rPr>
                <w:rFonts w:ascii="Calibri" w:hAnsi="Calibri"/>
                <w:sz w:val="22"/>
                <w:szCs w:val="22"/>
              </w:rPr>
              <w:fldChar w:fldCharType="end"/>
            </w:r>
            <w:r w:rsidR="00F529DB" w:rsidRPr="00E15D54">
              <w:rPr>
                <w:rFonts w:ascii="Calibri" w:hAnsi="Calibri"/>
                <w:sz w:val="22"/>
                <w:szCs w:val="22"/>
                <w:lang w:val="en-US"/>
              </w:rPr>
              <w:t>)</w:t>
            </w:r>
          </w:p>
          <w:p w:rsidR="00F529DB" w:rsidRPr="00E15D54" w:rsidRDefault="00F529DB" w:rsidP="007E7331">
            <w:pPr>
              <w:jc w:val="both"/>
              <w:rPr>
                <w:rFonts w:ascii="Calibri" w:hAnsi="Calibri"/>
                <w:sz w:val="22"/>
                <w:szCs w:val="22"/>
              </w:rPr>
            </w:pPr>
          </w:p>
        </w:tc>
        <w:tc>
          <w:tcPr>
            <w:tcW w:w="5382" w:type="dxa"/>
            <w:tcBorders>
              <w:top w:val="single" w:sz="4" w:space="0" w:color="4BACC6"/>
              <w:left w:val="single" w:sz="4" w:space="0" w:color="4BACC6"/>
              <w:bottom w:val="single" w:sz="4" w:space="0" w:color="4BACC6"/>
              <w:right w:val="single" w:sz="12" w:space="0" w:color="4BACC6"/>
            </w:tcBorders>
          </w:tcPr>
          <w:p w:rsidR="00F529DB" w:rsidRPr="00E15D54" w:rsidRDefault="00F529DB" w:rsidP="007E7331">
            <w:pPr>
              <w:jc w:val="both"/>
              <w:rPr>
                <w:rFonts w:ascii="Calibri" w:hAnsi="Calibri"/>
                <w:b/>
                <w:sz w:val="22"/>
                <w:szCs w:val="22"/>
                <w:lang w:val="en-US"/>
              </w:rPr>
            </w:pPr>
            <w:r w:rsidRPr="00E15D54">
              <w:rPr>
                <w:rFonts w:ascii="Calibri" w:hAnsi="Calibri"/>
                <w:b/>
                <w:sz w:val="22"/>
                <w:szCs w:val="22"/>
                <w:lang w:val="en-US"/>
              </w:rPr>
              <w:t>Comments</w:t>
            </w:r>
          </w:p>
        </w:tc>
      </w:tr>
    </w:tbl>
    <w:p w:rsidR="00F529DB" w:rsidRPr="00E15D54" w:rsidRDefault="001A3BE5" w:rsidP="00F529DB">
      <w:pPr>
        <w:rPr>
          <w:rFonts w:ascii="Calibri" w:hAnsi="Calibri"/>
          <w:sz w:val="22"/>
          <w:szCs w:val="22"/>
        </w:rPr>
      </w:pPr>
      <w:r>
        <w:rPr>
          <w:rFonts w:ascii="Calibri" w:hAnsi="Calibri"/>
          <w:noProof/>
          <w:snapToGrid/>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123825</wp:posOffset>
                </wp:positionV>
                <wp:extent cx="9096375" cy="457200"/>
                <wp:effectExtent l="19050" t="20955" r="38100" b="457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8C16A2" w:rsidRDefault="008C16A2">
                            <w:pPr>
                              <w:pStyle w:val="ListParagraph"/>
                              <w:widowControl/>
                              <w:numPr>
                                <w:ilvl w:val="0"/>
                                <w:numId w:val="12"/>
                              </w:numPr>
                              <w:spacing w:after="200"/>
                              <w:contextualSpacing/>
                              <w:rPr>
                                <w:b/>
                              </w:rPr>
                            </w:pPr>
                            <w:r>
                              <w:rPr>
                                <w:b/>
                              </w:rPr>
                              <w:t>N</w:t>
                            </w:r>
                            <w:r w:rsidRPr="00CE196C">
                              <w:rPr>
                                <w:b/>
                              </w:rPr>
                              <w:t>ational capacities to prevent, reduce, mitigate and cope with the impact of violent conflict</w:t>
                            </w:r>
                            <w:r>
                              <w:rPr>
                                <w:b/>
                              </w:rPr>
                              <w:t xml:space="preserve"> s</w:t>
                            </w:r>
                            <w:r w:rsidRPr="00CE196C">
                              <w:rPr>
                                <w:b/>
                              </w:rPr>
                              <w:t>trengthen</w:t>
                            </w:r>
                            <w:r>
                              <w:rPr>
                                <w:b/>
                              </w:rPr>
                              <w:t>ed</w:t>
                            </w:r>
                          </w:p>
                          <w:p w:rsidR="008C16A2" w:rsidRPr="007E7331" w:rsidRDefault="008C16A2" w:rsidP="00F529DB">
                            <w:pPr>
                              <w:jc w:val="both"/>
                              <w:rPr>
                                <w:rFonts w:ascii="Calibri" w:hAnsi="Calibri"/>
                                <w:b/>
                                <w:sz w:val="22"/>
                                <w:szCs w:val="22"/>
                                <w:lang w:val="en-US"/>
                              </w:rPr>
                            </w:pPr>
                          </w:p>
                          <w:p w:rsidR="008C16A2" w:rsidRPr="00495D0C" w:rsidRDefault="008C16A2" w:rsidP="00F529DB">
                            <w:pPr>
                              <w:spacing w:before="120"/>
                              <w:rPr>
                                <w:rFonts w:ascii="Calibri" w:hAnsi="Calibri"/>
                                <w:b/>
                                <w:lang w:val="en-US"/>
                              </w:rPr>
                            </w:pPr>
                          </w:p>
                          <w:p w:rsidR="008C16A2" w:rsidRPr="007E7331" w:rsidRDefault="008C16A2" w:rsidP="00F529DB">
                            <w:pPr>
                              <w:jc w:val="cente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5pt;margin-top:9.75pt;width:716.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" fillcolor="#4bacc6" strokecolor="#f2f2f2" strokeweight="3pt">
                <v:shadow on="t" color="#205867" opacity=".5" offset="1pt"/>
                <v:textbox>
                  <w:txbxContent>
                    <w:p w:rsidR="008C16A2" w:rsidRDefault="008C16A2">
                      <w:pPr>
                        <w:pStyle w:val="ListParagraph"/>
                        <w:widowControl/>
                        <w:numPr>
                          <w:ilvl w:val="0"/>
                          <w:numId w:val="12"/>
                        </w:numPr>
                        <w:spacing w:after="200"/>
                        <w:contextualSpacing/>
                        <w:rPr>
                          <w:b/>
                        </w:rPr>
                      </w:pPr>
                      <w:r>
                        <w:rPr>
                          <w:b/>
                        </w:rPr>
                        <w:t>N</w:t>
                      </w:r>
                      <w:r w:rsidRPr="00CE196C">
                        <w:rPr>
                          <w:b/>
                        </w:rPr>
                        <w:t>ational capacities to prevent, reduce, mitigate and cope with the impact of violent conflict</w:t>
                      </w:r>
                      <w:r>
                        <w:rPr>
                          <w:b/>
                        </w:rPr>
                        <w:t xml:space="preserve"> s</w:t>
                      </w:r>
                      <w:r w:rsidRPr="00CE196C">
                        <w:rPr>
                          <w:b/>
                        </w:rPr>
                        <w:t>trengthen</w:t>
                      </w:r>
                      <w:r>
                        <w:rPr>
                          <w:b/>
                        </w:rPr>
                        <w:t>ed</w:t>
                      </w:r>
                    </w:p>
                    <w:p w:rsidR="008C16A2" w:rsidRPr="007E7331" w:rsidRDefault="008C16A2" w:rsidP="00F529DB">
                      <w:pPr>
                        <w:jc w:val="both"/>
                        <w:rPr>
                          <w:rFonts w:ascii="Calibri" w:hAnsi="Calibri"/>
                          <w:b/>
                          <w:sz w:val="22"/>
                          <w:szCs w:val="22"/>
                          <w:lang w:val="en-US"/>
                        </w:rPr>
                      </w:pPr>
                    </w:p>
                    <w:p w:rsidR="008C16A2" w:rsidRPr="00495D0C" w:rsidRDefault="008C16A2" w:rsidP="00F529DB">
                      <w:pPr>
                        <w:spacing w:before="120"/>
                        <w:rPr>
                          <w:rFonts w:ascii="Calibri" w:hAnsi="Calibri"/>
                          <w:b/>
                          <w:lang w:val="en-US"/>
                        </w:rPr>
                      </w:pPr>
                    </w:p>
                    <w:p w:rsidR="008C16A2" w:rsidRPr="007E7331" w:rsidRDefault="008C16A2" w:rsidP="00F529DB">
                      <w:pPr>
                        <w:jc w:val="center"/>
                        <w:rPr>
                          <w:rFonts w:ascii="Calibri" w:hAnsi="Calibri"/>
                          <w:lang w:val="en-US"/>
                        </w:rPr>
                      </w:pPr>
                    </w:p>
                  </w:txbxContent>
                </v:textbox>
              </v:roundrect>
            </w:pict>
          </mc:Fallback>
        </mc:AlternateContent>
      </w:r>
    </w:p>
    <w:p w:rsidR="00F529DB" w:rsidRPr="00E15D54" w:rsidRDefault="00F529DB" w:rsidP="00F529DB">
      <w:pPr>
        <w:jc w:val="center"/>
        <w:rPr>
          <w:rFonts w:ascii="Calibri" w:hAnsi="Calibri"/>
          <w:b/>
          <w:sz w:val="22"/>
          <w:szCs w:val="22"/>
          <w:u w:val="single"/>
        </w:rPr>
      </w:pPr>
    </w:p>
    <w:p w:rsidR="00F529DB" w:rsidRPr="00E15D54" w:rsidRDefault="00F529DB" w:rsidP="00F529DB">
      <w:pPr>
        <w:jc w:val="center"/>
        <w:rPr>
          <w:rFonts w:ascii="Calibri" w:hAnsi="Calibri"/>
          <w:b/>
          <w:sz w:val="22"/>
          <w:szCs w:val="22"/>
          <w:u w:val="single"/>
        </w:rPr>
      </w:pPr>
    </w:p>
    <w:p w:rsidR="00F529DB" w:rsidRPr="00E15D54" w:rsidRDefault="00F529DB" w:rsidP="00F529DB">
      <w:pPr>
        <w:jc w:val="both"/>
        <w:rPr>
          <w:rFonts w:ascii="Calibri" w:hAnsi="Calibri"/>
          <w:b/>
          <w:sz w:val="22"/>
          <w:szCs w:val="22"/>
          <w:u w:val="single"/>
        </w:rPr>
      </w:pPr>
    </w:p>
    <w:p w:rsidR="00F529DB" w:rsidRPr="00E15D54" w:rsidRDefault="00F529DB" w:rsidP="00F529DB">
      <w:pPr>
        <w:rPr>
          <w:rFonts w:ascii="Calibri" w:hAnsi="Calibri"/>
          <w:sz w:val="22"/>
          <w:szCs w:val="22"/>
        </w:rPr>
      </w:pPr>
    </w:p>
    <w:p w:rsidR="00F529DB" w:rsidRPr="00E15D54" w:rsidRDefault="001A3BE5" w:rsidP="00F529DB">
      <w:pPr>
        <w:widowControl/>
        <w:spacing w:after="200" w:line="276" w:lineRule="auto"/>
        <w:rPr>
          <w:rFonts w:ascii="Calibri" w:hAnsi="Calibri"/>
          <w:sz w:val="22"/>
          <w:szCs w:val="22"/>
        </w:rPr>
      </w:pPr>
      <w:r>
        <w:rPr>
          <w:rFonts w:ascii="Calibri" w:hAnsi="Calibri"/>
          <w:noProof/>
          <w:snapToGrid/>
          <w:sz w:val="22"/>
          <w:szCs w:val="22"/>
          <w:lang w:val="en-US"/>
        </w:rPr>
        <mc:AlternateContent>
          <mc:Choice Requires="wps">
            <w:drawing>
              <wp:anchor distT="0" distB="0" distL="114300" distR="114300" simplePos="0" relativeHeight="251659776" behindDoc="0" locked="0" layoutInCell="1" allowOverlap="1">
                <wp:simplePos x="0" y="0"/>
                <wp:positionH relativeFrom="column">
                  <wp:posOffset>-94615</wp:posOffset>
                </wp:positionH>
                <wp:positionV relativeFrom="paragraph">
                  <wp:posOffset>73660</wp:posOffset>
                </wp:positionV>
                <wp:extent cx="9210675" cy="457200"/>
                <wp:effectExtent l="19685" t="19050" r="37465" b="476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067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8C16A2" w:rsidRDefault="008C16A2">
                            <w:pPr>
                              <w:pStyle w:val="ListParagraph"/>
                              <w:numPr>
                                <w:ilvl w:val="0"/>
                                <w:numId w:val="6"/>
                              </w:numPr>
                              <w:spacing w:before="120"/>
                              <w:jc w:val="both"/>
                              <w:rPr>
                                <w:rFonts w:ascii="Calibri" w:hAnsi="Calibri"/>
                                <w:b/>
                              </w:rPr>
                            </w:pPr>
                            <w:r w:rsidRPr="007E7331">
                              <w:rPr>
                                <w:rFonts w:ascii="Calibri" w:hAnsi="Calibri"/>
                                <w:b/>
                                <w:sz w:val="22"/>
                              </w:rPr>
                              <w:t>Capacity to prevent</w:t>
                            </w:r>
                            <w:r w:rsidRPr="00CE196C">
                              <w:rPr>
                                <w:b/>
                              </w:rPr>
                              <w:t>, reduce, mitigate and cope with the impact of violent conflict</w:t>
                            </w:r>
                            <w:r>
                              <w:rPr>
                                <w:b/>
                              </w:rPr>
                              <w:t xml:space="preserve"> strengthened</w:t>
                            </w:r>
                          </w:p>
                          <w:p w:rsidR="008C16A2" w:rsidRPr="007E7331" w:rsidRDefault="008C16A2" w:rsidP="00F529DB">
                            <w:pPr>
                              <w:jc w:val="cente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7.45pt;margin-top:5.8pt;width:725.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" fillcolor="#4bacc6" strokecolor="#f2f2f2" strokeweight="3pt">
                <v:shadow on="t" color="#205867" opacity=".5" offset="1pt"/>
                <v:textbox>
                  <w:txbxContent>
                    <w:p w:rsidR="008C16A2" w:rsidRDefault="008C16A2">
                      <w:pPr>
                        <w:pStyle w:val="ListParagraph"/>
                        <w:numPr>
                          <w:ilvl w:val="0"/>
                          <w:numId w:val="6"/>
                        </w:numPr>
                        <w:spacing w:before="120"/>
                        <w:jc w:val="both"/>
                        <w:rPr>
                          <w:rFonts w:ascii="Calibri" w:hAnsi="Calibri"/>
                          <w:b/>
                        </w:rPr>
                      </w:pPr>
                      <w:r w:rsidRPr="007E7331">
                        <w:rPr>
                          <w:rFonts w:ascii="Calibri" w:hAnsi="Calibri"/>
                          <w:b/>
                          <w:sz w:val="22"/>
                        </w:rPr>
                        <w:t>Capacity to prevent</w:t>
                      </w:r>
                      <w:r w:rsidRPr="00CE196C">
                        <w:rPr>
                          <w:b/>
                        </w:rPr>
                        <w:t>, reduce, mitigate and cope with the impact of violent conflict</w:t>
                      </w:r>
                      <w:r>
                        <w:rPr>
                          <w:b/>
                        </w:rPr>
                        <w:t xml:space="preserve"> strengthened</w:t>
                      </w:r>
                    </w:p>
                    <w:p w:rsidR="008C16A2" w:rsidRPr="007E7331" w:rsidRDefault="008C16A2" w:rsidP="00F529DB">
                      <w:pPr>
                        <w:jc w:val="center"/>
                        <w:rPr>
                          <w:rFonts w:ascii="Calibri" w:hAnsi="Calibri"/>
                          <w:lang w:val="en-US"/>
                        </w:rPr>
                      </w:pPr>
                    </w:p>
                  </w:txbxContent>
                </v:textbox>
              </v:roundrect>
            </w:pict>
          </mc:Fallback>
        </mc:AlternateContent>
      </w:r>
    </w:p>
    <w:p w:rsidR="00F529DB" w:rsidRPr="00E15D54" w:rsidRDefault="00F529DB" w:rsidP="00F529DB">
      <w:pPr>
        <w:widowControl/>
        <w:spacing w:after="200" w:line="276" w:lineRule="auto"/>
        <w:rPr>
          <w:rFonts w:ascii="Calibri" w:hAnsi="Calibri"/>
          <w:sz w:val="22"/>
          <w:szCs w:val="22"/>
        </w:rPr>
      </w:pPr>
    </w:p>
    <w:tbl>
      <w:tblPr>
        <w:tblpPr w:leftFromText="180" w:rightFromText="180" w:vertAnchor="page" w:horzAnchor="margin" w:tblpY="7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9765"/>
      </w:tblGrid>
      <w:tr w:rsidR="00F529DB" w:rsidRPr="00E15D54" w:rsidTr="007E7331">
        <w:tc>
          <w:tcPr>
            <w:tcW w:w="4338" w:type="dxa"/>
            <w:tcBorders>
              <w:top w:val="single" w:sz="4" w:space="0" w:color="4BACC6"/>
              <w:left w:val="single" w:sz="12" w:space="0" w:color="4BACC6"/>
              <w:bottom w:val="nil"/>
              <w:right w:val="single" w:sz="12" w:space="0" w:color="4BACC6"/>
            </w:tcBorders>
          </w:tcPr>
          <w:p w:rsidR="008D05C5" w:rsidRPr="00E15D54" w:rsidRDefault="00F529DB">
            <w:pPr>
              <w:pStyle w:val="ListParagraph"/>
              <w:numPr>
                <w:ilvl w:val="1"/>
                <w:numId w:val="10"/>
              </w:numPr>
              <w:jc w:val="both"/>
              <w:rPr>
                <w:rFonts w:ascii="Calibri" w:hAnsi="Calibri"/>
                <w:b/>
                <w:sz w:val="22"/>
                <w:szCs w:val="22"/>
              </w:rPr>
            </w:pPr>
            <w:r w:rsidRPr="00E15D54">
              <w:rPr>
                <w:rFonts w:ascii="Calibri" w:hAnsi="Calibri"/>
                <w:b/>
                <w:sz w:val="22"/>
                <w:szCs w:val="22"/>
              </w:rPr>
              <w:t>Number of organizations and individuals with strengthened capacity in the following areas:</w:t>
            </w:r>
            <w:r w:rsidR="00E66137" w:rsidRPr="00E15D54">
              <w:rPr>
                <w:rFonts w:ascii="Calibri" w:hAnsi="Calibri"/>
                <w:b/>
                <w:sz w:val="22"/>
                <w:szCs w:val="22"/>
              </w:rPr>
              <w:t xml:space="preserve"> </w:t>
            </w:r>
          </w:p>
          <w:p w:rsidR="00E66137" w:rsidRPr="00E15D54" w:rsidRDefault="00E66137" w:rsidP="00E66137">
            <w:pPr>
              <w:pStyle w:val="ListParagraph"/>
              <w:ind w:left="360"/>
              <w:jc w:val="both"/>
              <w:rPr>
                <w:rFonts w:ascii="Calibri" w:hAnsi="Calibri"/>
                <w:b/>
                <w:sz w:val="22"/>
                <w:szCs w:val="22"/>
              </w:rPr>
            </w:pPr>
          </w:p>
          <w:p w:rsidR="00F529DB" w:rsidRPr="00E15D54" w:rsidRDefault="00F529DB" w:rsidP="00FA7DE9">
            <w:pPr>
              <w:pStyle w:val="ListParagraph"/>
              <w:ind w:left="360"/>
              <w:jc w:val="both"/>
              <w:rPr>
                <w:rFonts w:ascii="Calibri" w:hAnsi="Calibri"/>
                <w:b/>
                <w:sz w:val="22"/>
                <w:szCs w:val="22"/>
              </w:rPr>
            </w:pPr>
          </w:p>
        </w:tc>
        <w:tc>
          <w:tcPr>
            <w:tcW w:w="9882" w:type="dxa"/>
            <w:tcBorders>
              <w:top w:val="single" w:sz="4" w:space="0" w:color="4BACC6"/>
              <w:left w:val="single" w:sz="12" w:space="0" w:color="4BACC6"/>
              <w:bottom w:val="nil"/>
              <w:right w:val="single" w:sz="4" w:space="0" w:color="4BACC6"/>
            </w:tcBorders>
          </w:tcPr>
          <w:p w:rsidR="00F529DB" w:rsidRPr="00E15D54" w:rsidRDefault="00F529DB" w:rsidP="007E7331">
            <w:pPr>
              <w:rPr>
                <w:rFonts w:ascii="Calibri" w:hAnsi="Calibri"/>
                <w:b/>
                <w:sz w:val="22"/>
                <w:szCs w:val="22"/>
              </w:rPr>
            </w:pPr>
          </w:p>
        </w:tc>
      </w:tr>
      <w:tr w:rsidR="00F529DB" w:rsidRPr="00E15D54" w:rsidTr="007E7331">
        <w:tc>
          <w:tcPr>
            <w:tcW w:w="4338" w:type="dxa"/>
            <w:tcBorders>
              <w:top w:val="nil"/>
              <w:left w:val="single" w:sz="12" w:space="0" w:color="4BACC6"/>
              <w:bottom w:val="nil"/>
              <w:right w:val="single" w:sz="12" w:space="0" w:color="4BACC6"/>
            </w:tcBorders>
          </w:tcPr>
          <w:p w:rsidR="00F529DB" w:rsidRPr="00E15D54" w:rsidRDefault="00F529DB" w:rsidP="00E66137">
            <w:pPr>
              <w:pStyle w:val="ListParagraph"/>
              <w:ind w:left="0"/>
              <w:jc w:val="both"/>
              <w:rPr>
                <w:rFonts w:ascii="Calibri" w:hAnsi="Calibri"/>
                <w:b/>
                <w:sz w:val="22"/>
                <w:szCs w:val="22"/>
              </w:rPr>
            </w:pPr>
          </w:p>
        </w:tc>
        <w:tc>
          <w:tcPr>
            <w:tcW w:w="9882" w:type="dxa"/>
            <w:tcBorders>
              <w:top w:val="nil"/>
              <w:left w:val="single" w:sz="12" w:space="0" w:color="4BACC6"/>
              <w:bottom w:val="nil"/>
              <w:right w:val="single" w:sz="4" w:space="0" w:color="4BACC6"/>
            </w:tcBorders>
          </w:tcPr>
          <w:p w:rsidR="00F529DB" w:rsidRPr="00E15D54" w:rsidRDefault="00F529DB" w:rsidP="007E7331">
            <w:pPr>
              <w:rPr>
                <w:rFonts w:ascii="Calibri" w:hAnsi="Calibri"/>
                <w:b/>
                <w:sz w:val="22"/>
                <w:szCs w:val="22"/>
              </w:rPr>
            </w:pPr>
          </w:p>
        </w:tc>
      </w:tr>
      <w:tr w:rsidR="00F529DB" w:rsidRPr="00E15D54" w:rsidTr="007E7331">
        <w:tc>
          <w:tcPr>
            <w:tcW w:w="4338" w:type="dxa"/>
            <w:tcBorders>
              <w:top w:val="nil"/>
              <w:left w:val="single" w:sz="12" w:space="0" w:color="4BACC6"/>
              <w:bottom w:val="single" w:sz="4" w:space="0" w:color="4BACC6"/>
              <w:right w:val="single" w:sz="4" w:space="0" w:color="4BACC6"/>
            </w:tcBorders>
          </w:tcPr>
          <w:p w:rsidR="00F529DB" w:rsidRPr="00E15D54" w:rsidRDefault="00F529DB" w:rsidP="007E7331">
            <w:pPr>
              <w:jc w:val="both"/>
              <w:rPr>
                <w:rFonts w:ascii="Calibri" w:hAnsi="Calibri"/>
                <w:sz w:val="22"/>
                <w:szCs w:val="22"/>
              </w:rPr>
            </w:pPr>
          </w:p>
          <w:p w:rsidR="00F529DB" w:rsidRPr="00E15D54" w:rsidRDefault="00F529DB" w:rsidP="007E7331">
            <w:pPr>
              <w:jc w:val="both"/>
              <w:rPr>
                <w:rFonts w:ascii="Calibri" w:hAnsi="Calibri"/>
                <w:sz w:val="22"/>
                <w:szCs w:val="22"/>
                <w:lang w:val="en-US"/>
              </w:rPr>
            </w:pPr>
            <w:r w:rsidRPr="00E15D54">
              <w:rPr>
                <w:rFonts w:ascii="Calibri" w:hAnsi="Calibri"/>
                <w:sz w:val="22"/>
                <w:szCs w:val="22"/>
              </w:rPr>
              <w:t xml:space="preserve">      </w:t>
            </w:r>
            <w:r w:rsidR="007A286C" w:rsidRPr="00E15D54">
              <w:rPr>
                <w:rFonts w:ascii="Calibri" w:hAnsi="Calibri"/>
                <w:sz w:val="22"/>
                <w:szCs w:val="22"/>
              </w:rPr>
              <w:fldChar w:fldCharType="begin">
                <w:ffData>
                  <w:name w:val=""/>
                  <w:enabled/>
                  <w:calcOnExit w:val="0"/>
                  <w:checkBox>
                    <w:sizeAuto/>
                    <w:default w:val="1"/>
                  </w:checkBox>
                </w:ffData>
              </w:fldChar>
            </w:r>
            <w:r w:rsidR="00047B6B"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Violence prevention/conflict</w:t>
            </w:r>
          </w:p>
          <w:p w:rsidR="00F529DB" w:rsidRPr="00E15D54" w:rsidRDefault="00F529DB" w:rsidP="007E7331">
            <w:pPr>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
                  <w:enabled/>
                  <w:calcOnExit w:val="0"/>
                  <w:checkBox>
                    <w:sizeAuto/>
                    <w:default w:val="1"/>
                  </w:checkBox>
                </w:ffData>
              </w:fldChar>
            </w:r>
            <w:r w:rsidR="00047B6B"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Conflict mediation </w:t>
            </w:r>
          </w:p>
          <w:p w:rsidR="00F529DB" w:rsidRPr="00E15D54" w:rsidRDefault="00F529DB" w:rsidP="007E7331">
            <w:pPr>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Check11"/>
                  <w:enabled/>
                  <w:calcOnExit w:val="0"/>
                  <w:checkBox>
                    <w:sizeAuto/>
                    <w:default w:val="1"/>
                  </w:checkBox>
                </w:ffData>
              </w:fldChar>
            </w:r>
            <w:bookmarkStart w:id="6" w:name="Check11"/>
            <w:r w:rsidR="00047B6B"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bookmarkEnd w:id="6"/>
            <w:r w:rsidRPr="00E15D54">
              <w:rPr>
                <w:rFonts w:ascii="Calibri" w:hAnsi="Calibri"/>
                <w:sz w:val="22"/>
                <w:szCs w:val="22"/>
              </w:rPr>
              <w:t xml:space="preserve"> Conflict resolution</w:t>
            </w:r>
          </w:p>
          <w:p w:rsidR="00F529DB" w:rsidRPr="00E15D54" w:rsidRDefault="00F529DB" w:rsidP="007E7331">
            <w:pPr>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
                  <w:enabled/>
                  <w:calcOnExit w:val="0"/>
                  <w:checkBox>
                    <w:sizeAuto/>
                    <w:default w:val="1"/>
                  </w:checkBox>
                </w:ffData>
              </w:fldChar>
            </w:r>
            <w:r w:rsidR="00047B6B"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Resolution and settlement of disputes</w:t>
            </w:r>
          </w:p>
          <w:p w:rsidR="00F529DB" w:rsidRPr="00E15D54" w:rsidRDefault="00F529DB" w:rsidP="007E7331">
            <w:pPr>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
                  <w:enabled/>
                  <w:calcOnExit w:val="0"/>
                  <w:checkBox>
                    <w:sizeAuto/>
                    <w:default w:val="1"/>
                  </w:checkBox>
                </w:ffData>
              </w:fldChar>
            </w:r>
            <w:r w:rsidR="00047B6B"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Cooperation agreements</w:t>
            </w:r>
          </w:p>
          <w:p w:rsidR="00F529DB" w:rsidRPr="00E15D54" w:rsidRDefault="00F529DB" w:rsidP="007E7331">
            <w:pPr>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Check11"/>
                  <w:enabled/>
                  <w:calcOnExit w:val="0"/>
                  <w:checkBox>
                    <w:sizeAuto/>
                    <w:default w:val="0"/>
                  </w:checkBox>
                </w:ffData>
              </w:fldChar>
            </w:r>
            <w:r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Create dialogue</w:t>
            </w:r>
          </w:p>
          <w:p w:rsidR="00F529DB" w:rsidRPr="00E15D54" w:rsidRDefault="00F529DB" w:rsidP="007E7331">
            <w:pPr>
              <w:jc w:val="both"/>
              <w:rPr>
                <w:rFonts w:ascii="Calibri" w:hAnsi="Calibri"/>
                <w:sz w:val="22"/>
                <w:szCs w:val="22"/>
              </w:rPr>
            </w:pPr>
          </w:p>
        </w:tc>
        <w:tc>
          <w:tcPr>
            <w:tcW w:w="9882" w:type="dxa"/>
            <w:tcBorders>
              <w:top w:val="nil"/>
              <w:left w:val="single" w:sz="4" w:space="0" w:color="4BACC6"/>
              <w:bottom w:val="single" w:sz="4" w:space="0" w:color="4BACC6"/>
              <w:right w:val="single" w:sz="12" w:space="0" w:color="4BACC6"/>
            </w:tcBorders>
          </w:tcPr>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Religion leaders                                No.  </w:t>
            </w:r>
            <w:r w:rsidR="00FA7DE9" w:rsidRPr="00E15D54">
              <w:rPr>
                <w:rFonts w:ascii="Calibri" w:hAnsi="Calibri"/>
                <w:sz w:val="22"/>
                <w:szCs w:val="22"/>
              </w:rPr>
              <w:t>N/A</w:t>
            </w:r>
            <w:r w:rsidR="00FA7DE9" w:rsidRPr="00E15D54">
              <w:rPr>
                <w:rFonts w:ascii="Calibri" w:hAnsi="Calibri"/>
                <w:sz w:val="22"/>
                <w:szCs w:val="22"/>
                <w:lang w:val="en-US"/>
              </w:rPr>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w:t>
            </w: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Community leaders                          No.  </w:t>
            </w:r>
            <w:r w:rsidR="00FA7DE9" w:rsidRPr="00E15D54">
              <w:rPr>
                <w:rFonts w:ascii="Calibri" w:hAnsi="Calibri"/>
                <w:sz w:val="22"/>
                <w:szCs w:val="22"/>
              </w:rPr>
              <w:t>N/A</w:t>
            </w:r>
            <w:r w:rsidR="00FA7DE9" w:rsidRPr="00E15D54">
              <w:rPr>
                <w:rFonts w:ascii="Calibri" w:hAnsi="Calibri"/>
                <w:sz w:val="22"/>
                <w:szCs w:val="22"/>
                <w:lang w:val="en-US"/>
              </w:rPr>
              <w:t xml:space="preserve">   </w:t>
            </w:r>
            <w:r w:rsidRPr="00E15D54">
              <w:rPr>
                <w:rFonts w:ascii="Calibri" w:hAnsi="Calibri"/>
                <w:sz w:val="22"/>
                <w:szCs w:val="22"/>
                <w:lang w:val="en-US"/>
              </w:rPr>
              <w:tab/>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w:t>
            </w: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Citizens: </w:t>
            </w:r>
            <w:r w:rsidRPr="00E15D54">
              <w:rPr>
                <w:rFonts w:ascii="Calibri" w:hAnsi="Calibri"/>
                <w:sz w:val="22"/>
                <w:szCs w:val="22"/>
              </w:rPr>
              <w:t xml:space="preserve"> women</w:t>
            </w:r>
            <w:r w:rsidRPr="00E15D54">
              <w:rPr>
                <w:rFonts w:ascii="Calibri" w:hAnsi="Calibri"/>
                <w:sz w:val="22"/>
                <w:szCs w:val="22"/>
                <w:lang w:val="en-US"/>
              </w:rPr>
              <w:t xml:space="preserve"> # </w:t>
            </w:r>
            <w:r w:rsidR="00FA7DE9" w:rsidRPr="00E15D54">
              <w:rPr>
                <w:rFonts w:ascii="Calibri" w:hAnsi="Calibri"/>
                <w:sz w:val="22"/>
                <w:szCs w:val="22"/>
              </w:rPr>
              <w:t xml:space="preserve">N/A </w:t>
            </w:r>
            <w:r w:rsidRPr="00E15D54">
              <w:rPr>
                <w:rFonts w:ascii="Calibri" w:hAnsi="Calibri"/>
                <w:sz w:val="22"/>
                <w:szCs w:val="22"/>
              </w:rPr>
              <w:t xml:space="preserve">men   </w:t>
            </w:r>
            <w:r w:rsidR="00B83944" w:rsidRPr="00E15D54">
              <w:rPr>
                <w:rFonts w:ascii="Calibri" w:hAnsi="Calibri"/>
                <w:sz w:val="22"/>
                <w:szCs w:val="22"/>
              </w:rPr>
              <w:t xml:space="preserve">     </w:t>
            </w:r>
            <w:r w:rsidRPr="00E15D54">
              <w:rPr>
                <w:rFonts w:ascii="Calibri" w:hAnsi="Calibri"/>
                <w:sz w:val="22"/>
                <w:szCs w:val="22"/>
                <w:lang w:val="en-US"/>
              </w:rPr>
              <w:t xml:space="preserve"> No.  </w:t>
            </w:r>
            <w:r w:rsidR="00FA7DE9" w:rsidRPr="00E15D54">
              <w:rPr>
                <w:rFonts w:ascii="Calibri" w:hAnsi="Calibri"/>
                <w:sz w:val="22"/>
                <w:szCs w:val="22"/>
              </w:rPr>
              <w:t>N/A</w:t>
            </w:r>
            <w:r w:rsidR="00FA7DE9" w:rsidRPr="00E15D54">
              <w:rPr>
                <w:rFonts w:ascii="Calibri" w:hAnsi="Calibri"/>
                <w:sz w:val="22"/>
                <w:szCs w:val="22"/>
                <w:lang w:val="en-US"/>
              </w:rPr>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w:t>
            </w: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Judges                                                 No.  </w:t>
            </w:r>
            <w:r w:rsidR="00FA7DE9" w:rsidRPr="00E15D54">
              <w:rPr>
                <w:rFonts w:ascii="Calibri" w:hAnsi="Calibri"/>
                <w:sz w:val="22"/>
                <w:szCs w:val="22"/>
              </w:rPr>
              <w:t>N/A</w:t>
            </w:r>
            <w:r w:rsidR="00FA7DE9" w:rsidRPr="00E15D54">
              <w:rPr>
                <w:rFonts w:ascii="Calibri" w:hAnsi="Calibri"/>
                <w:sz w:val="22"/>
                <w:szCs w:val="22"/>
                <w:lang w:val="en-US"/>
              </w:rPr>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 xml:space="preserve">)  </w:t>
            </w: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Policeman                                          No.  </w:t>
            </w:r>
            <w:r w:rsidR="00FA7DE9" w:rsidRPr="00E15D54">
              <w:rPr>
                <w:rFonts w:ascii="Calibri" w:hAnsi="Calibri"/>
                <w:sz w:val="22"/>
                <w:szCs w:val="22"/>
              </w:rPr>
              <w:t>N/A</w:t>
            </w:r>
            <w:r w:rsidR="00FA7DE9" w:rsidRPr="00E15D54">
              <w:rPr>
                <w:rFonts w:ascii="Calibri" w:hAnsi="Calibri"/>
                <w:sz w:val="22"/>
                <w:szCs w:val="22"/>
                <w:lang w:val="en-US"/>
              </w:rPr>
              <w:t xml:space="preserve">               </w:t>
            </w:r>
            <w:r w:rsidR="00B83944" w:rsidRPr="00E15D54">
              <w:rPr>
                <w:rFonts w:ascii="Calibri" w:hAnsi="Calibri"/>
                <w:sz w:val="22"/>
                <w:szCs w:val="22"/>
                <w:lang w:val="en-US"/>
              </w:rPr>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w:t>
            </w: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Civil servants                                     No.  </w:t>
            </w:r>
            <w:r w:rsidR="007A286C" w:rsidRPr="00E15D54">
              <w:rPr>
                <w:rFonts w:ascii="Calibri" w:hAnsi="Calibri"/>
                <w:sz w:val="22"/>
                <w:szCs w:val="22"/>
              </w:rPr>
              <w:fldChar w:fldCharType="begin">
                <w:ffData>
                  <w:name w:val=""/>
                  <w:enabled/>
                  <w:calcOnExit w:val="0"/>
                  <w:textInput>
                    <w:default w:val="8"/>
                  </w:textInput>
                </w:ffData>
              </w:fldChar>
            </w:r>
            <w:r w:rsidR="00047B6B"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00047B6B" w:rsidRPr="00E15D54">
              <w:rPr>
                <w:rFonts w:ascii="Calibri" w:hAnsi="Calibri"/>
                <w:noProof/>
                <w:sz w:val="22"/>
                <w:szCs w:val="22"/>
              </w:rPr>
              <w:t>8</w:t>
            </w:r>
            <w:r w:rsidR="007A286C" w:rsidRPr="00E15D54">
              <w:rPr>
                <w:rFonts w:ascii="Calibri" w:hAnsi="Calibri"/>
                <w:sz w:val="22"/>
                <w:szCs w:val="22"/>
              </w:rPr>
              <w:fldChar w:fldCharType="end"/>
            </w:r>
            <w:r w:rsidRPr="00E15D54">
              <w:rPr>
                <w:rFonts w:ascii="Calibri" w:hAnsi="Calibri"/>
                <w:sz w:val="22"/>
                <w:szCs w:val="22"/>
                <w:lang w:val="en-US"/>
              </w:rPr>
              <w:t xml:space="preserve">               </w:t>
            </w:r>
            <w:r w:rsidR="00B83944" w:rsidRPr="00E15D54">
              <w:rPr>
                <w:rFonts w:ascii="Calibri" w:hAnsi="Calibri"/>
                <w:sz w:val="22"/>
                <w:szCs w:val="22"/>
                <w:lang w:val="en-US"/>
              </w:rPr>
              <w:t xml:space="preserve">     </w:t>
            </w:r>
            <w:r w:rsidRPr="00E15D54">
              <w:rPr>
                <w:rFonts w:ascii="Calibri" w:hAnsi="Calibri"/>
                <w:sz w:val="22"/>
                <w:szCs w:val="22"/>
                <w:lang w:val="en-US"/>
              </w:rPr>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w:t>
            </w:r>
          </w:p>
          <w:p w:rsidR="00F529DB" w:rsidRPr="00E15D54" w:rsidRDefault="00F529DB" w:rsidP="007E7331">
            <w:pPr>
              <w:jc w:val="both"/>
              <w:rPr>
                <w:rFonts w:ascii="Calibri" w:hAnsi="Calibri"/>
                <w:sz w:val="22"/>
                <w:szCs w:val="22"/>
                <w:lang w:val="en-US"/>
              </w:rPr>
            </w:pPr>
            <w:r w:rsidRPr="00E15D54">
              <w:rPr>
                <w:rFonts w:ascii="Calibri" w:hAnsi="Calibri"/>
                <w:sz w:val="22"/>
                <w:szCs w:val="22"/>
                <w:lang w:val="en-US"/>
              </w:rPr>
              <w:t xml:space="preserve">Government representatives       No.   </w:t>
            </w:r>
            <w:r w:rsidR="00FA7DE9" w:rsidRPr="00E15D54">
              <w:rPr>
                <w:rFonts w:ascii="Calibri" w:hAnsi="Calibri"/>
                <w:sz w:val="22"/>
                <w:szCs w:val="22"/>
                <w:lang w:val="en-US"/>
              </w:rPr>
              <w:t>N/A</w:t>
            </w:r>
            <w:r w:rsidRPr="00E15D54">
              <w:rPr>
                <w:rFonts w:ascii="Calibri" w:hAnsi="Calibri"/>
                <w:sz w:val="22"/>
                <w:szCs w:val="22"/>
                <w:lang w:val="en-US"/>
              </w:rPr>
              <w:t xml:space="preserve">              </w:t>
            </w:r>
            <w:r w:rsidR="00B83944" w:rsidRPr="00E15D54">
              <w:rPr>
                <w:rFonts w:ascii="Calibri" w:hAnsi="Calibri"/>
                <w:sz w:val="22"/>
                <w:szCs w:val="22"/>
                <w:lang w:val="en-US"/>
              </w:rPr>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 xml:space="preserve">)  </w:t>
            </w:r>
          </w:p>
          <w:p w:rsidR="00F529DB" w:rsidRPr="00E15D54" w:rsidRDefault="00047B6B" w:rsidP="007E7331">
            <w:pPr>
              <w:jc w:val="both"/>
              <w:rPr>
                <w:rFonts w:ascii="Calibri" w:hAnsi="Calibri"/>
                <w:sz w:val="22"/>
                <w:szCs w:val="22"/>
                <w:lang w:val="en-US"/>
              </w:rPr>
            </w:pPr>
            <w:r w:rsidRPr="00E15D54">
              <w:rPr>
                <w:rFonts w:ascii="Calibri" w:hAnsi="Calibri"/>
                <w:sz w:val="22"/>
                <w:szCs w:val="22"/>
                <w:lang w:val="en-US"/>
              </w:rPr>
              <w:t xml:space="preserve">Civil society </w:t>
            </w:r>
            <w:r w:rsidR="00F529DB" w:rsidRPr="00E15D54">
              <w:rPr>
                <w:rFonts w:ascii="Calibri" w:hAnsi="Calibri"/>
                <w:sz w:val="22"/>
                <w:szCs w:val="22"/>
                <w:lang w:val="en-US"/>
              </w:rPr>
              <w:t xml:space="preserve">organizations             </w:t>
            </w:r>
            <w:r w:rsidR="00B83944" w:rsidRPr="00E15D54">
              <w:rPr>
                <w:rFonts w:ascii="Calibri" w:hAnsi="Calibri"/>
                <w:sz w:val="22"/>
                <w:szCs w:val="22"/>
                <w:lang w:val="en-US"/>
              </w:rPr>
              <w:t xml:space="preserve">  </w:t>
            </w:r>
            <w:r w:rsidR="00F529DB" w:rsidRPr="00E15D54">
              <w:rPr>
                <w:rFonts w:ascii="Calibri" w:hAnsi="Calibri"/>
                <w:sz w:val="22"/>
                <w:szCs w:val="22"/>
                <w:lang w:val="en-US"/>
              </w:rPr>
              <w:t xml:space="preserve">No.  </w:t>
            </w:r>
            <w:r w:rsidR="007A286C" w:rsidRPr="00E15D54">
              <w:rPr>
                <w:rFonts w:ascii="Calibri" w:hAnsi="Calibri"/>
                <w:sz w:val="22"/>
                <w:szCs w:val="22"/>
              </w:rPr>
              <w:fldChar w:fldCharType="begin">
                <w:ffData>
                  <w:name w:val=""/>
                  <w:enabled/>
                  <w:calcOnExit w:val="0"/>
                  <w:textInput>
                    <w:default w:val="2"/>
                  </w:textInput>
                </w:ffData>
              </w:fldChar>
            </w:r>
            <w:r w:rsidRPr="00E15D54">
              <w:rPr>
                <w:rFonts w:ascii="Calibri" w:hAnsi="Calibri"/>
                <w:sz w:val="22"/>
                <w:szCs w:val="22"/>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libri" w:hAnsi="Calibri"/>
                <w:noProof/>
                <w:sz w:val="22"/>
                <w:szCs w:val="22"/>
              </w:rPr>
              <w:t>2</w:t>
            </w:r>
            <w:r w:rsidR="007A286C" w:rsidRPr="00E15D54">
              <w:rPr>
                <w:rFonts w:ascii="Calibri" w:hAnsi="Calibri"/>
                <w:sz w:val="22"/>
                <w:szCs w:val="22"/>
              </w:rPr>
              <w:fldChar w:fldCharType="end"/>
            </w:r>
            <w:r w:rsidR="00F529DB" w:rsidRPr="00E15D54">
              <w:rPr>
                <w:rFonts w:ascii="Calibri" w:hAnsi="Calibri"/>
                <w:sz w:val="22"/>
                <w:szCs w:val="22"/>
                <w:lang w:val="en-US"/>
              </w:rPr>
              <w:t xml:space="preserve">                </w:t>
            </w:r>
            <w:r w:rsidR="00B83944" w:rsidRPr="00E15D54">
              <w:rPr>
                <w:rFonts w:ascii="Calibri" w:hAnsi="Calibri"/>
                <w:sz w:val="22"/>
                <w:szCs w:val="22"/>
                <w:lang w:val="en-US"/>
              </w:rPr>
              <w:t xml:space="preserve">    </w:t>
            </w:r>
            <w:r w:rsidR="00F529DB"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00F529DB"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00F529DB" w:rsidRPr="00E15D54">
              <w:rPr>
                <w:noProof/>
                <w:sz w:val="22"/>
                <w:szCs w:val="22"/>
              </w:rPr>
              <w:t> </w:t>
            </w:r>
            <w:r w:rsidR="00F529DB" w:rsidRPr="00E15D54">
              <w:rPr>
                <w:noProof/>
                <w:sz w:val="22"/>
                <w:szCs w:val="22"/>
              </w:rPr>
              <w:t> </w:t>
            </w:r>
            <w:r w:rsidR="00F529DB" w:rsidRPr="00E15D54">
              <w:rPr>
                <w:noProof/>
                <w:sz w:val="22"/>
                <w:szCs w:val="22"/>
              </w:rPr>
              <w:t> </w:t>
            </w:r>
            <w:r w:rsidR="00F529DB" w:rsidRPr="00E15D54">
              <w:rPr>
                <w:noProof/>
                <w:sz w:val="22"/>
                <w:szCs w:val="22"/>
              </w:rPr>
              <w:t> </w:t>
            </w:r>
            <w:r w:rsidR="00F529DB" w:rsidRPr="00E15D54">
              <w:rPr>
                <w:noProof/>
                <w:sz w:val="22"/>
                <w:szCs w:val="22"/>
              </w:rPr>
              <w:t> </w:t>
            </w:r>
            <w:r w:rsidR="007A286C" w:rsidRPr="00E15D54">
              <w:rPr>
                <w:rFonts w:ascii="Calibri" w:hAnsi="Calibri"/>
                <w:sz w:val="22"/>
                <w:szCs w:val="22"/>
              </w:rPr>
              <w:fldChar w:fldCharType="end"/>
            </w:r>
            <w:r w:rsidR="00F529DB" w:rsidRPr="00E15D54">
              <w:rPr>
                <w:rFonts w:ascii="Calibri" w:hAnsi="Calibri"/>
                <w:sz w:val="22"/>
                <w:szCs w:val="22"/>
                <w:lang w:val="en-US"/>
              </w:rPr>
              <w:t>)</w:t>
            </w:r>
          </w:p>
          <w:p w:rsidR="00F529DB" w:rsidRPr="00E15D54" w:rsidRDefault="00F529DB" w:rsidP="00FA7DE9">
            <w:pPr>
              <w:jc w:val="both"/>
              <w:rPr>
                <w:rFonts w:ascii="Calibri" w:hAnsi="Calibri"/>
                <w:sz w:val="22"/>
                <w:szCs w:val="22"/>
                <w:lang w:val="en-US"/>
              </w:rPr>
            </w:pPr>
            <w:r w:rsidRPr="00E15D54">
              <w:rPr>
                <w:rFonts w:ascii="Calibri" w:hAnsi="Calibri"/>
                <w:sz w:val="22"/>
                <w:szCs w:val="22"/>
                <w:lang w:val="en-US"/>
              </w:rPr>
              <w:t xml:space="preserve">Community based organizations  No  </w:t>
            </w:r>
            <w:r w:rsidR="00FA7DE9" w:rsidRPr="00E15D54">
              <w:rPr>
                <w:rFonts w:ascii="Calibri" w:hAnsi="Calibri"/>
                <w:sz w:val="22"/>
                <w:szCs w:val="22"/>
              </w:rPr>
              <w:t>N/A</w:t>
            </w:r>
            <w:r w:rsidRPr="00E15D54">
              <w:rPr>
                <w:rFonts w:ascii="Calibri" w:hAnsi="Calibri"/>
                <w:sz w:val="22"/>
                <w:szCs w:val="22"/>
                <w:lang w:val="en-US"/>
              </w:rPr>
              <w:tab/>
              <w:t xml:space="preserve">    </w:t>
            </w:r>
            <w:r w:rsidR="00B83944" w:rsidRPr="00E15D54">
              <w:rPr>
                <w:rFonts w:ascii="Calibri" w:hAnsi="Calibri"/>
                <w:sz w:val="22"/>
                <w:szCs w:val="22"/>
                <w:lang w:val="en-US"/>
              </w:rPr>
              <w:t xml:space="preserve"> </w:t>
            </w:r>
            <w:r w:rsidRPr="00E15D54">
              <w:rPr>
                <w:rFonts w:ascii="Calibri" w:hAnsi="Calibri"/>
                <w:sz w:val="22"/>
                <w:szCs w:val="22"/>
              </w:rPr>
              <w:t>( % of ethnic groups</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Pr="00E15D54">
              <w:rPr>
                <w:rFonts w:ascii="Cambria Math" w:hAnsi="Cambria Math" w:cs="Cambria Math"/>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w:t>
            </w:r>
          </w:p>
        </w:tc>
      </w:tr>
    </w:tbl>
    <w:p w:rsidR="00F529DB" w:rsidRPr="00E15D54" w:rsidRDefault="001A3BE5" w:rsidP="00F529DB">
      <w:pPr>
        <w:widowControl/>
        <w:spacing w:after="200" w:line="276" w:lineRule="auto"/>
        <w:rPr>
          <w:rFonts w:ascii="Calibri" w:hAnsi="Calibri"/>
          <w:sz w:val="22"/>
          <w:szCs w:val="22"/>
        </w:rPr>
      </w:pPr>
      <w:r>
        <w:rPr>
          <w:rFonts w:ascii="Calibri" w:hAnsi="Calibri"/>
          <w:noProof/>
          <w:snapToGrid/>
          <w:sz w:val="22"/>
          <w:szCs w:val="22"/>
          <w:lang w:val="en-US"/>
        </w:rPr>
        <w:lastRenderedPageBreak/>
        <mc:AlternateContent>
          <mc:Choice Requires="wps">
            <w:drawing>
              <wp:anchor distT="0" distB="0" distL="114300" distR="114300" simplePos="0" relativeHeight="251658752" behindDoc="0" locked="0" layoutInCell="1" allowOverlap="1">
                <wp:simplePos x="0" y="0"/>
                <wp:positionH relativeFrom="column">
                  <wp:posOffset>-27940</wp:posOffset>
                </wp:positionH>
                <wp:positionV relativeFrom="paragraph">
                  <wp:posOffset>-48895</wp:posOffset>
                </wp:positionV>
                <wp:extent cx="9096375" cy="457200"/>
                <wp:effectExtent l="19685" t="19685" r="37465" b="469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572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8C16A2" w:rsidRDefault="008C16A2">
                            <w:pPr>
                              <w:pStyle w:val="ListParagraph"/>
                              <w:numPr>
                                <w:ilvl w:val="0"/>
                                <w:numId w:val="6"/>
                              </w:numPr>
                              <w:spacing w:before="120"/>
                              <w:jc w:val="both"/>
                              <w:rPr>
                                <w:rFonts w:ascii="Calibri" w:hAnsi="Calibri"/>
                                <w:b/>
                              </w:rPr>
                            </w:pPr>
                            <w:r>
                              <w:rPr>
                                <w:b/>
                              </w:rPr>
                              <w:t>I</w:t>
                            </w:r>
                            <w:r w:rsidRPr="00CE196C">
                              <w:rPr>
                                <w:b/>
                              </w:rPr>
                              <w:t>mpact of violent conflict</w:t>
                            </w:r>
                            <w:r w:rsidRPr="007E7331">
                              <w:rPr>
                                <w:rFonts w:ascii="Calibri" w:hAnsi="Calibri"/>
                                <w:b/>
                                <w:sz w:val="22"/>
                              </w:rPr>
                              <w:t xml:space="preserve"> reduced and/or </w:t>
                            </w:r>
                            <w:r>
                              <w:rPr>
                                <w:b/>
                              </w:rPr>
                              <w:t xml:space="preserve"> mitigated</w:t>
                            </w:r>
                            <w:r w:rsidRPr="00CE196C">
                              <w:rPr>
                                <w:b/>
                              </w:rPr>
                              <w:t xml:space="preserve"> </w:t>
                            </w:r>
                          </w:p>
                          <w:p w:rsidR="008C16A2" w:rsidRPr="007E7331" w:rsidRDefault="008C16A2" w:rsidP="00F529DB">
                            <w:pPr>
                              <w:jc w:val="cente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2.2pt;margin-top:-3.85pt;width:716.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" fillcolor="#4bacc6" strokecolor="#f2f2f2" strokeweight="3pt">
                <v:shadow on="t" color="#205867" opacity=".5" offset="1pt"/>
                <v:textbox>
                  <w:txbxContent>
                    <w:p w:rsidR="008C16A2" w:rsidRDefault="008C16A2">
                      <w:pPr>
                        <w:pStyle w:val="ListParagraph"/>
                        <w:numPr>
                          <w:ilvl w:val="0"/>
                          <w:numId w:val="6"/>
                        </w:numPr>
                        <w:spacing w:before="120"/>
                        <w:jc w:val="both"/>
                        <w:rPr>
                          <w:rFonts w:ascii="Calibri" w:hAnsi="Calibri"/>
                          <w:b/>
                        </w:rPr>
                      </w:pPr>
                      <w:r>
                        <w:rPr>
                          <w:b/>
                        </w:rPr>
                        <w:t>I</w:t>
                      </w:r>
                      <w:r w:rsidRPr="00CE196C">
                        <w:rPr>
                          <w:b/>
                        </w:rPr>
                        <w:t>mpact of violent conflict</w:t>
                      </w:r>
                      <w:r w:rsidRPr="007E7331">
                        <w:rPr>
                          <w:rFonts w:ascii="Calibri" w:hAnsi="Calibri"/>
                          <w:b/>
                          <w:sz w:val="22"/>
                        </w:rPr>
                        <w:t xml:space="preserve"> reduced and/or </w:t>
                      </w:r>
                      <w:r>
                        <w:rPr>
                          <w:b/>
                        </w:rPr>
                        <w:t xml:space="preserve"> mitigated</w:t>
                      </w:r>
                      <w:r w:rsidRPr="00CE196C">
                        <w:rPr>
                          <w:b/>
                        </w:rPr>
                        <w:t xml:space="preserve"> </w:t>
                      </w:r>
                    </w:p>
                    <w:p w:rsidR="008C16A2" w:rsidRPr="007E7331" w:rsidRDefault="008C16A2" w:rsidP="00F529DB">
                      <w:pPr>
                        <w:jc w:val="center"/>
                        <w:rPr>
                          <w:rFonts w:ascii="Calibri" w:hAnsi="Calibri"/>
                          <w:lang w:val="en-US"/>
                        </w:rPr>
                      </w:pPr>
                    </w:p>
                  </w:txbxContent>
                </v:textbox>
              </v:roundrect>
            </w:pict>
          </mc:Fallback>
        </mc:AlternateContent>
      </w:r>
    </w:p>
    <w:tbl>
      <w:tblPr>
        <w:tblpPr w:leftFromText="180" w:rightFromText="180" w:vertAnchor="page" w:horzAnchor="margin" w:tblpXSpec="center" w:tblpY="2566"/>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6678"/>
      </w:tblGrid>
      <w:tr w:rsidR="00F529DB" w:rsidRPr="00E15D54" w:rsidTr="007E7331">
        <w:tc>
          <w:tcPr>
            <w:tcW w:w="6678" w:type="dxa"/>
            <w:tcBorders>
              <w:top w:val="single" w:sz="4" w:space="0" w:color="4BACC6"/>
              <w:left w:val="single" w:sz="12" w:space="0" w:color="4BACC6"/>
              <w:bottom w:val="nil"/>
              <w:right w:val="single" w:sz="12" w:space="0" w:color="4BACC6"/>
            </w:tcBorders>
          </w:tcPr>
          <w:p w:rsidR="008D05C5" w:rsidRPr="00E15D54" w:rsidRDefault="00F529DB">
            <w:pPr>
              <w:pStyle w:val="ListParagraph"/>
              <w:numPr>
                <w:ilvl w:val="1"/>
                <w:numId w:val="11"/>
              </w:numPr>
              <w:jc w:val="both"/>
              <w:rPr>
                <w:rFonts w:ascii="Calibri" w:hAnsi="Calibri"/>
                <w:b/>
                <w:sz w:val="22"/>
                <w:szCs w:val="22"/>
              </w:rPr>
            </w:pPr>
            <w:r w:rsidRPr="00E15D54">
              <w:rPr>
                <w:rFonts w:ascii="Calibri" w:hAnsi="Calibri"/>
                <w:b/>
                <w:sz w:val="22"/>
                <w:szCs w:val="22"/>
              </w:rPr>
              <w:t>Number and type of violent incidents reported in the area of intervention through formal and informal channels:</w:t>
            </w:r>
          </w:p>
          <w:p w:rsidR="00F529DB" w:rsidRPr="00E15D54" w:rsidRDefault="00F529DB" w:rsidP="007E7331">
            <w:pPr>
              <w:pStyle w:val="ListParagraph"/>
              <w:ind w:left="360"/>
              <w:jc w:val="both"/>
              <w:rPr>
                <w:rFonts w:ascii="Calibri" w:hAnsi="Calibri"/>
                <w:b/>
                <w:sz w:val="22"/>
                <w:szCs w:val="22"/>
              </w:rPr>
            </w:pPr>
          </w:p>
          <w:p w:rsidR="00E45C60" w:rsidRPr="00E15D54" w:rsidRDefault="00E45C60" w:rsidP="007E7331">
            <w:pPr>
              <w:pStyle w:val="ListParagraph"/>
              <w:ind w:left="360"/>
              <w:jc w:val="both"/>
              <w:rPr>
                <w:rFonts w:ascii="Calibri" w:hAnsi="Calibri"/>
                <w:b/>
                <w:sz w:val="22"/>
                <w:szCs w:val="22"/>
                <w:highlight w:val="yellow"/>
              </w:rPr>
            </w:pPr>
            <w:r w:rsidRPr="00E15D54">
              <w:rPr>
                <w:rFonts w:ascii="Calibri" w:hAnsi="Calibri"/>
                <w:b/>
                <w:sz w:val="22"/>
                <w:szCs w:val="22"/>
              </w:rPr>
              <w:t>Not available yet</w:t>
            </w:r>
          </w:p>
        </w:tc>
        <w:tc>
          <w:tcPr>
            <w:tcW w:w="6678" w:type="dxa"/>
            <w:tcBorders>
              <w:top w:val="single" w:sz="4" w:space="0" w:color="4BACC6"/>
              <w:left w:val="single" w:sz="12" w:space="0" w:color="4BACC6"/>
              <w:bottom w:val="nil"/>
              <w:right w:val="single" w:sz="12" w:space="0" w:color="4BACC6"/>
            </w:tcBorders>
          </w:tcPr>
          <w:p w:rsidR="00F529DB" w:rsidRPr="00E15D54" w:rsidRDefault="00F529DB" w:rsidP="007E7331">
            <w:pPr>
              <w:jc w:val="both"/>
              <w:rPr>
                <w:rFonts w:ascii="Calibri" w:hAnsi="Calibri"/>
                <w:b/>
                <w:sz w:val="22"/>
                <w:szCs w:val="22"/>
              </w:rPr>
            </w:pPr>
            <w:r w:rsidRPr="00E15D54">
              <w:rPr>
                <w:rFonts w:ascii="Calibri" w:hAnsi="Calibri"/>
                <w:b/>
                <w:sz w:val="22"/>
                <w:szCs w:val="22"/>
              </w:rPr>
              <w:t>Comments</w:t>
            </w:r>
          </w:p>
        </w:tc>
      </w:tr>
      <w:tr w:rsidR="00F529DB" w:rsidRPr="00E15D54" w:rsidTr="007E7331">
        <w:tc>
          <w:tcPr>
            <w:tcW w:w="6678" w:type="dxa"/>
            <w:tcBorders>
              <w:top w:val="nil"/>
              <w:left w:val="single" w:sz="12" w:space="0" w:color="4BACC6"/>
              <w:bottom w:val="nil"/>
              <w:right w:val="single" w:sz="12" w:space="0" w:color="4BACC6"/>
            </w:tcBorders>
          </w:tcPr>
          <w:p w:rsidR="00F529DB" w:rsidRPr="00E15D54" w:rsidRDefault="00F529DB" w:rsidP="007E7331">
            <w:pPr>
              <w:pStyle w:val="ListParagraph"/>
              <w:ind w:left="360"/>
              <w:jc w:val="both"/>
              <w:rPr>
                <w:rFonts w:ascii="Calibri" w:hAnsi="Calibri"/>
                <w:b/>
                <w:sz w:val="22"/>
                <w:szCs w:val="22"/>
                <w:lang w:val="en-GB"/>
              </w:rPr>
            </w:pPr>
          </w:p>
        </w:tc>
        <w:tc>
          <w:tcPr>
            <w:tcW w:w="6678" w:type="dxa"/>
            <w:tcBorders>
              <w:top w:val="nil"/>
              <w:left w:val="single" w:sz="12" w:space="0" w:color="4BACC6"/>
              <w:bottom w:val="nil"/>
              <w:right w:val="single" w:sz="12" w:space="0" w:color="4BACC6"/>
            </w:tcBorders>
          </w:tcPr>
          <w:p w:rsidR="00F529DB" w:rsidRPr="00E15D54" w:rsidRDefault="00F529DB" w:rsidP="007E7331">
            <w:pPr>
              <w:pStyle w:val="ListParagraph"/>
              <w:ind w:left="360"/>
              <w:jc w:val="both"/>
              <w:rPr>
                <w:rFonts w:ascii="Calibri" w:hAnsi="Calibri"/>
                <w:b/>
                <w:sz w:val="22"/>
                <w:szCs w:val="22"/>
                <w:lang w:val="en-GB"/>
              </w:rPr>
            </w:pPr>
          </w:p>
        </w:tc>
      </w:tr>
      <w:tr w:rsidR="00F529DB" w:rsidRPr="00E15D54" w:rsidTr="007E7331">
        <w:tc>
          <w:tcPr>
            <w:tcW w:w="6678" w:type="dxa"/>
            <w:tcBorders>
              <w:top w:val="nil"/>
              <w:left w:val="single" w:sz="12" w:space="0" w:color="4BACC6"/>
              <w:bottom w:val="single" w:sz="4" w:space="0" w:color="4BACC6"/>
              <w:right w:val="single" w:sz="4" w:space="0" w:color="4BACC6"/>
            </w:tcBorders>
          </w:tcPr>
          <w:p w:rsidR="00F529DB" w:rsidRPr="00E15D54" w:rsidRDefault="00F529DB" w:rsidP="007E7331">
            <w:pPr>
              <w:jc w:val="both"/>
              <w:rPr>
                <w:rFonts w:ascii="Calibri" w:hAnsi="Calibri"/>
                <w:sz w:val="22"/>
                <w:szCs w:val="22"/>
                <w:lang w:val="pt-PT"/>
              </w:rPr>
            </w:pPr>
          </w:p>
          <w:p w:rsidR="00F529DB" w:rsidRPr="00E15D54" w:rsidRDefault="00F529DB" w:rsidP="007E7331">
            <w:pPr>
              <w:jc w:val="both"/>
              <w:rPr>
                <w:rFonts w:ascii="Calibri" w:hAnsi="Calibri"/>
                <w:sz w:val="22"/>
                <w:szCs w:val="22"/>
                <w:lang w:val="pt-PT"/>
              </w:rPr>
            </w:pPr>
            <w:r w:rsidRPr="00E15D54">
              <w:rPr>
                <w:rFonts w:ascii="Calibri" w:hAnsi="Calibri"/>
                <w:sz w:val="22"/>
                <w:szCs w:val="22"/>
                <w:lang w:val="pt-PT"/>
              </w:rPr>
              <w:t xml:space="preserve">      </w:t>
            </w:r>
            <w:r w:rsidR="007A286C" w:rsidRPr="00E15D54">
              <w:rPr>
                <w:rFonts w:ascii="Calibri" w:hAnsi="Calibri"/>
                <w:sz w:val="22"/>
                <w:szCs w:val="22"/>
              </w:rPr>
              <w:fldChar w:fldCharType="begin">
                <w:ffData>
                  <w:name w:val="Check10"/>
                  <w:enabled/>
                  <w:calcOnExit w:val="0"/>
                  <w:checkBox>
                    <w:sizeAuto/>
                    <w:default w:val="0"/>
                  </w:checkBox>
                </w:ffData>
              </w:fldChar>
            </w:r>
            <w:r w:rsidRPr="00E15D54">
              <w:rPr>
                <w:rFonts w:ascii="Calibri" w:hAnsi="Calibri"/>
                <w:sz w:val="22"/>
                <w:szCs w:val="22"/>
                <w:lang w:val="pt-PT"/>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lang w:val="pt-PT"/>
              </w:rPr>
              <w:t xml:space="preserve"> Social incidents (e.g. riots) No.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pt-PT"/>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pt-PT"/>
              </w:rPr>
              <w:t xml:space="preserve">   </w:t>
            </w:r>
          </w:p>
          <w:p w:rsidR="00F529DB" w:rsidRPr="00E15D54" w:rsidRDefault="00F529DB" w:rsidP="007E7331">
            <w:pPr>
              <w:jc w:val="both"/>
              <w:rPr>
                <w:rFonts w:ascii="Calibri" w:hAnsi="Calibri"/>
                <w:sz w:val="22"/>
                <w:szCs w:val="22"/>
                <w:lang w:val="pt-PT"/>
              </w:rPr>
            </w:pPr>
            <w:r w:rsidRPr="00E15D54">
              <w:rPr>
                <w:rFonts w:ascii="Calibri" w:hAnsi="Calibri"/>
                <w:sz w:val="22"/>
                <w:szCs w:val="22"/>
                <w:lang w:val="pt-PT"/>
              </w:rPr>
              <w:t xml:space="preserve">      </w:t>
            </w:r>
            <w:r w:rsidR="007A286C" w:rsidRPr="00E15D54">
              <w:rPr>
                <w:rFonts w:ascii="Calibri" w:hAnsi="Calibri"/>
                <w:sz w:val="22"/>
                <w:szCs w:val="22"/>
              </w:rPr>
              <w:fldChar w:fldCharType="begin">
                <w:ffData>
                  <w:name w:val="Check10"/>
                  <w:enabled/>
                  <w:calcOnExit w:val="0"/>
                  <w:checkBox>
                    <w:sizeAuto/>
                    <w:default w:val="0"/>
                  </w:checkBox>
                </w:ffData>
              </w:fldChar>
            </w:r>
            <w:r w:rsidRPr="00E15D54">
              <w:rPr>
                <w:rFonts w:ascii="Calibri" w:hAnsi="Calibri"/>
                <w:sz w:val="22"/>
                <w:szCs w:val="22"/>
                <w:lang w:val="pt-PT"/>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lang w:val="pt-PT"/>
              </w:rPr>
              <w:t xml:space="preserve"> Crime (Theft, etc)                 No.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pt-PT"/>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pt-PT"/>
              </w:rPr>
              <w:t xml:space="preserve">   </w:t>
            </w:r>
          </w:p>
          <w:p w:rsidR="00F529DB" w:rsidRPr="00E15D54" w:rsidRDefault="00F529DB" w:rsidP="007E7331">
            <w:pPr>
              <w:jc w:val="both"/>
              <w:rPr>
                <w:rFonts w:ascii="Calibri" w:hAnsi="Calibri"/>
                <w:sz w:val="22"/>
                <w:szCs w:val="22"/>
              </w:rPr>
            </w:pPr>
            <w:r w:rsidRPr="00E15D54">
              <w:rPr>
                <w:rFonts w:ascii="Calibri" w:hAnsi="Calibri"/>
                <w:sz w:val="22"/>
                <w:szCs w:val="22"/>
                <w:lang w:val="pt-PT"/>
              </w:rPr>
              <w:t xml:space="preserve">      </w:t>
            </w:r>
            <w:r w:rsidR="007A286C" w:rsidRPr="00E15D54">
              <w:rPr>
                <w:rFonts w:ascii="Calibri" w:hAnsi="Calibri"/>
                <w:sz w:val="22"/>
                <w:szCs w:val="22"/>
              </w:rPr>
              <w:fldChar w:fldCharType="begin">
                <w:ffData>
                  <w:name w:val="Check10"/>
                  <w:enabled/>
                  <w:calcOnExit w:val="0"/>
                  <w:checkBox>
                    <w:sizeAuto/>
                    <w:default w:val="0"/>
                  </w:checkBox>
                </w:ffData>
              </w:fldChar>
            </w:r>
            <w:r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Ethnic groups related         </w:t>
            </w:r>
            <w:r w:rsidRPr="00E15D54">
              <w:rPr>
                <w:rFonts w:ascii="Calibri" w:hAnsi="Calibri"/>
                <w:sz w:val="22"/>
                <w:szCs w:val="22"/>
                <w:lang w:val="en-US"/>
              </w:rPr>
              <w:t xml:space="preserve"> No.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 xml:space="preserve">   </w:t>
            </w:r>
          </w:p>
          <w:p w:rsidR="00F529DB" w:rsidRPr="00E15D54" w:rsidRDefault="00F529DB" w:rsidP="007E7331">
            <w:pPr>
              <w:jc w:val="both"/>
              <w:rPr>
                <w:rFonts w:ascii="Calibri" w:hAnsi="Calibri"/>
                <w:sz w:val="22"/>
                <w:szCs w:val="22"/>
              </w:rPr>
            </w:pPr>
            <w:r w:rsidRPr="00E15D54">
              <w:rPr>
                <w:rFonts w:ascii="Calibri" w:hAnsi="Calibri"/>
                <w:sz w:val="22"/>
                <w:szCs w:val="22"/>
              </w:rPr>
              <w:t xml:space="preserve">      </w:t>
            </w:r>
            <w:r w:rsidR="007A286C" w:rsidRPr="00E15D54">
              <w:rPr>
                <w:rFonts w:ascii="Calibri" w:hAnsi="Calibri"/>
                <w:sz w:val="22"/>
                <w:szCs w:val="22"/>
              </w:rPr>
              <w:fldChar w:fldCharType="begin">
                <w:ffData>
                  <w:name w:val="Check2"/>
                  <w:enabled/>
                  <w:calcOnExit w:val="0"/>
                  <w:checkBox>
                    <w:sizeAuto/>
                    <w:default w:val="0"/>
                  </w:checkBox>
                </w:ffData>
              </w:fldChar>
            </w:r>
            <w:r w:rsidRPr="00E15D54">
              <w:rPr>
                <w:rFonts w:ascii="Calibri" w:hAnsi="Calibri"/>
                <w:sz w:val="22"/>
                <w:szCs w:val="22"/>
              </w:rPr>
              <w:instrText xml:space="preserve"> FORMCHECKBOX </w:instrText>
            </w:r>
            <w:r w:rsidR="007A286C" w:rsidRPr="00E15D54">
              <w:rPr>
                <w:rFonts w:ascii="Calibri" w:hAnsi="Calibri"/>
                <w:sz w:val="22"/>
                <w:szCs w:val="22"/>
              </w:rPr>
            </w:r>
            <w:r w:rsidR="007A286C" w:rsidRPr="00E15D54">
              <w:rPr>
                <w:rFonts w:ascii="Calibri" w:hAnsi="Calibri"/>
                <w:sz w:val="22"/>
                <w:szCs w:val="22"/>
              </w:rPr>
              <w:fldChar w:fldCharType="end"/>
            </w:r>
            <w:r w:rsidRPr="00E15D54">
              <w:rPr>
                <w:rFonts w:ascii="Calibri" w:hAnsi="Calibri"/>
                <w:sz w:val="22"/>
                <w:szCs w:val="22"/>
              </w:rPr>
              <w:t xml:space="preserve"> Other, pls. Specify               </w:t>
            </w:r>
            <w:r w:rsidRPr="00E15D54">
              <w:rPr>
                <w:rFonts w:ascii="Calibri" w:hAnsi="Calibri"/>
                <w:sz w:val="22"/>
                <w:szCs w:val="22"/>
                <w:lang w:val="en-US"/>
              </w:rPr>
              <w:t xml:space="preserve"> No.  </w:t>
            </w:r>
            <w:r w:rsidR="007A286C" w:rsidRPr="00E15D54">
              <w:rPr>
                <w:rFonts w:ascii="Calibri" w:hAnsi="Calibri"/>
                <w:sz w:val="22"/>
                <w:szCs w:val="22"/>
              </w:rPr>
              <w:fldChar w:fldCharType="begin">
                <w:ffData>
                  <w:name w:val="Text1"/>
                  <w:enabled/>
                  <w:calcOnExit w:val="0"/>
                  <w:textInput/>
                </w:ffData>
              </w:fldChar>
            </w:r>
            <w:r w:rsidRPr="00E15D54">
              <w:rPr>
                <w:rFonts w:ascii="Calibri" w:hAnsi="Calibri"/>
                <w:sz w:val="22"/>
                <w:szCs w:val="22"/>
                <w:lang w:val="en-US"/>
              </w:rPr>
              <w:instrText xml:space="preserve"> FORMTEXT </w:instrText>
            </w:r>
            <w:r w:rsidR="007A286C" w:rsidRPr="00E15D54">
              <w:rPr>
                <w:rFonts w:ascii="Calibri" w:hAnsi="Calibri"/>
                <w:sz w:val="22"/>
                <w:szCs w:val="22"/>
              </w:rPr>
            </w:r>
            <w:r w:rsidR="007A286C" w:rsidRPr="00E15D54">
              <w:rPr>
                <w:rFonts w:ascii="Calibri" w:hAnsi="Calibri"/>
                <w:sz w:val="22"/>
                <w:szCs w:val="22"/>
              </w:rPr>
              <w:fldChar w:fldCharType="separate"/>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Pr="00E15D54">
              <w:rPr>
                <w:noProof/>
                <w:sz w:val="22"/>
                <w:szCs w:val="22"/>
              </w:rPr>
              <w:t> </w:t>
            </w:r>
            <w:r w:rsidR="007A286C" w:rsidRPr="00E15D54">
              <w:rPr>
                <w:rFonts w:ascii="Calibri" w:hAnsi="Calibri"/>
                <w:sz w:val="22"/>
                <w:szCs w:val="22"/>
              </w:rPr>
              <w:fldChar w:fldCharType="end"/>
            </w:r>
            <w:r w:rsidRPr="00E15D54">
              <w:rPr>
                <w:rFonts w:ascii="Calibri" w:hAnsi="Calibri"/>
                <w:sz w:val="22"/>
                <w:szCs w:val="22"/>
                <w:lang w:val="en-US"/>
              </w:rPr>
              <w:t xml:space="preserve">   </w:t>
            </w:r>
          </w:p>
          <w:p w:rsidR="00F529DB" w:rsidRPr="00E15D54" w:rsidRDefault="00F529DB" w:rsidP="007E7331">
            <w:pPr>
              <w:jc w:val="both"/>
              <w:rPr>
                <w:rFonts w:ascii="Calibri" w:hAnsi="Calibri"/>
                <w:sz w:val="22"/>
                <w:szCs w:val="22"/>
              </w:rPr>
            </w:pPr>
          </w:p>
        </w:tc>
        <w:tc>
          <w:tcPr>
            <w:tcW w:w="6678" w:type="dxa"/>
            <w:tcBorders>
              <w:top w:val="nil"/>
              <w:left w:val="single" w:sz="12" w:space="0" w:color="4BACC6"/>
              <w:bottom w:val="single" w:sz="4" w:space="0" w:color="4BACC6"/>
              <w:right w:val="single" w:sz="4" w:space="0" w:color="4BACC6"/>
            </w:tcBorders>
          </w:tcPr>
          <w:p w:rsidR="00F529DB" w:rsidRPr="00E15D54" w:rsidRDefault="00F529DB" w:rsidP="007E7331">
            <w:pPr>
              <w:jc w:val="both"/>
              <w:rPr>
                <w:rFonts w:ascii="Calibri" w:hAnsi="Calibri"/>
                <w:sz w:val="22"/>
                <w:szCs w:val="22"/>
              </w:rPr>
            </w:pPr>
          </w:p>
        </w:tc>
      </w:tr>
    </w:tbl>
    <w:p w:rsidR="00F529DB" w:rsidRPr="00E15D54" w:rsidRDefault="00F529DB" w:rsidP="00F529DB">
      <w:pPr>
        <w:rPr>
          <w:rFonts w:ascii="Calibri" w:hAnsi="Calibri"/>
          <w:sz w:val="22"/>
          <w:szCs w:val="22"/>
        </w:rPr>
      </w:pPr>
    </w:p>
    <w:sectPr w:rsidR="00F529DB" w:rsidRPr="00E15D54" w:rsidSect="0051789B">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42" w:rsidRDefault="002E2342">
      <w:r>
        <w:separator/>
      </w:r>
    </w:p>
  </w:endnote>
  <w:endnote w:type="continuationSeparator" w:id="0">
    <w:p w:rsidR="002E2342" w:rsidRDefault="002E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Default="008C16A2"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6A2" w:rsidRDefault="008C16A2" w:rsidP="00D31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Default="008C16A2"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BE5">
      <w:rPr>
        <w:rStyle w:val="PageNumber"/>
        <w:noProof/>
      </w:rPr>
      <w:t>1</w:t>
    </w:r>
    <w:r>
      <w:rPr>
        <w:rStyle w:val="PageNumber"/>
      </w:rPr>
      <w:fldChar w:fldCharType="end"/>
    </w:r>
  </w:p>
  <w:p w:rsidR="008C16A2" w:rsidRDefault="008C16A2" w:rsidP="00D31F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Default="008C16A2" w:rsidP="009A7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16A2" w:rsidRDefault="008C16A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Default="002E2342">
    <w:pPr>
      <w:pStyle w:val="Footer"/>
      <w:jc w:val="right"/>
    </w:pPr>
    <w:r>
      <w:fldChar w:fldCharType="begin"/>
    </w:r>
    <w:r>
      <w:instrText xml:space="preserve"> PAGE   \* MERGEFORMAT </w:instrText>
    </w:r>
    <w:r>
      <w:fldChar w:fldCharType="separate"/>
    </w:r>
    <w:r w:rsidR="001A3BE5">
      <w:rPr>
        <w:noProof/>
      </w:rPr>
      <w:t>23</w:t>
    </w:r>
    <w:r>
      <w:rPr>
        <w:noProof/>
      </w:rPr>
      <w:fldChar w:fldCharType="end"/>
    </w:r>
  </w:p>
  <w:p w:rsidR="008C16A2" w:rsidRPr="009A7BE5" w:rsidRDefault="008C16A2" w:rsidP="003D073A">
    <w:pPr>
      <w:pStyle w:val="Footer"/>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Default="008C16A2">
    <w:pPr>
      <w:pStyle w:val="Footer"/>
      <w:jc w:val="center"/>
    </w:pPr>
  </w:p>
  <w:p w:rsidR="008C16A2" w:rsidRDefault="008C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42" w:rsidRDefault="002E2342">
      <w:r>
        <w:separator/>
      </w:r>
    </w:p>
  </w:footnote>
  <w:footnote w:type="continuationSeparator" w:id="0">
    <w:p w:rsidR="002E2342" w:rsidRDefault="002E2342">
      <w:r>
        <w:continuationSeparator/>
      </w:r>
    </w:p>
  </w:footnote>
  <w:footnote w:id="1">
    <w:p w:rsidR="008C16A2" w:rsidRPr="00234B6E" w:rsidRDefault="008C16A2">
      <w:pPr>
        <w:pStyle w:val="FootnoteText"/>
        <w:rPr>
          <w:lang w:val="en-US"/>
        </w:rPr>
      </w:pPr>
      <w:r>
        <w:rPr>
          <w:rStyle w:val="FootnoteReference"/>
        </w:rPr>
        <w:footnoteRef/>
      </w:r>
      <w:r>
        <w:t xml:space="preserve"> </w:t>
      </w:r>
      <w:r>
        <w:rPr>
          <w:lang w:val="en-US"/>
        </w:rPr>
        <w:t>Please list all the partners actually working in the joint’s programme implementation, NGOs, Universities,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Default="008C1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C16A2" w:rsidRDefault="008C16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Default="008C16A2">
    <w:pPr>
      <w:pStyle w:val="Header"/>
    </w:pPr>
    <w:r>
      <w:rPr>
        <w:noProof/>
        <w:snapToGrid/>
        <w:lang w:val="en-US"/>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-279400</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Default="008C1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C16A2" w:rsidRDefault="008C16A2">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Pr="0052209E" w:rsidRDefault="008C16A2" w:rsidP="008506DD">
    <w:pPr>
      <w:pStyle w:val="Header"/>
      <w:framePr w:wrap="around" w:vAnchor="text" w:hAnchor="page" w:x="5521" w:y="1"/>
      <w:ind w:right="360"/>
      <w:rPr>
        <w:rStyle w:val="PageNumber"/>
        <w:rFonts w:ascii="Calibri" w:hAnsi="Calibri"/>
      </w:rPr>
    </w:pPr>
    <w:r w:rsidRPr="00D802C9">
      <w:rPr>
        <w:rStyle w:val="PageNumber"/>
        <w:rFonts w:ascii="Calibri" w:hAnsi="Calibri"/>
      </w:rPr>
      <w:t>MDG-F Monitoring Report</w:t>
    </w:r>
  </w:p>
  <w:p w:rsidR="008C16A2" w:rsidRDefault="008C16A2" w:rsidP="00422F77">
    <w:pPr>
      <w:pStyle w:val="Heading2"/>
    </w:pPr>
  </w:p>
  <w:p w:rsidR="008C16A2" w:rsidRDefault="008C16A2" w:rsidP="00422F77">
    <w:r>
      <w:tab/>
    </w:r>
    <w:r>
      <w:tab/>
    </w:r>
  </w:p>
  <w:p w:rsidR="008C16A2" w:rsidRDefault="008C16A2" w:rsidP="00266B58">
    <w:pPr>
      <w:pStyle w:val="Header"/>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A2" w:rsidRDefault="008C16A2">
    <w:pPr>
      <w:pStyle w:val="Header"/>
      <w:jc w:val="right"/>
      <w:rPr>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85" w:type="pct"/>
      <w:tblCellMar>
        <w:top w:w="72" w:type="dxa"/>
        <w:left w:w="115" w:type="dxa"/>
        <w:bottom w:w="72" w:type="dxa"/>
        <w:right w:w="115" w:type="dxa"/>
      </w:tblCellMar>
      <w:tblLook w:val="04A0" w:firstRow="1" w:lastRow="0" w:firstColumn="1" w:lastColumn="0" w:noHBand="0" w:noVBand="1"/>
    </w:tblPr>
    <w:tblGrid>
      <w:gridCol w:w="2006"/>
      <w:gridCol w:w="10239"/>
    </w:tblGrid>
    <w:tr w:rsidR="008C16A2" w:rsidRPr="0064047E" w:rsidTr="0054702F">
      <w:tc>
        <w:tcPr>
          <w:tcW w:w="819" w:type="pct"/>
          <w:tcBorders>
            <w:bottom w:val="single" w:sz="4" w:space="0" w:color="943634"/>
          </w:tcBorders>
          <w:shd w:val="clear" w:color="auto" w:fill="943634"/>
          <w:vAlign w:val="bottom"/>
        </w:tcPr>
        <w:p w:rsidR="008C16A2" w:rsidRDefault="008C16A2">
          <w:pPr>
            <w:pStyle w:val="Header"/>
            <w:jc w:val="right"/>
            <w:rPr>
              <w:color w:val="FFFFFF"/>
            </w:rPr>
          </w:pPr>
          <w:r>
            <w:rPr>
              <w:color w:val="FFFFFF"/>
            </w:rPr>
            <w:t>15/07/2010</w:t>
          </w:r>
        </w:p>
      </w:tc>
      <w:tc>
        <w:tcPr>
          <w:tcW w:w="4181" w:type="pct"/>
          <w:tcBorders>
            <w:bottom w:val="single" w:sz="4" w:space="0" w:color="auto"/>
          </w:tcBorders>
          <w:vAlign w:val="bottom"/>
        </w:tcPr>
        <w:p w:rsidR="008C16A2" w:rsidRPr="0043460D" w:rsidRDefault="008C16A2" w:rsidP="007E7331">
          <w:pPr>
            <w:pStyle w:val="Header"/>
            <w:tabs>
              <w:tab w:val="clear" w:pos="4320"/>
              <w:tab w:val="clear" w:pos="8640"/>
              <w:tab w:val="right" w:pos="10009"/>
            </w:tabs>
            <w:rPr>
              <w:bCs/>
              <w:color w:val="76923C"/>
              <w:lang w:val="pt-PT"/>
            </w:rPr>
          </w:pPr>
          <w:r w:rsidRPr="0043460D">
            <w:rPr>
              <w:b/>
              <w:bCs/>
              <w:color w:val="76923C"/>
              <w:lang w:val="pt-PT"/>
            </w:rPr>
            <w:t>[</w:t>
          </w:r>
          <w:r w:rsidRPr="0043460D">
            <w:rPr>
              <w:rFonts w:ascii="Calibri" w:hAnsi="Calibri"/>
              <w:b/>
              <w:bCs/>
              <w:caps/>
              <w:lang w:val="pt-PT"/>
            </w:rPr>
            <w:t xml:space="preserve">U N I T E D   N A T I </w:t>
          </w:r>
          <w:r>
            <w:rPr>
              <w:rFonts w:ascii="Calibri" w:hAnsi="Calibri"/>
              <w:b/>
              <w:bCs/>
              <w:caps/>
              <w:lang w:val="pt-PT"/>
            </w:rPr>
            <w:t xml:space="preserve">O </w:t>
          </w:r>
          <w:r w:rsidRPr="0043460D">
            <w:rPr>
              <w:rFonts w:ascii="Calibri" w:hAnsi="Calibri"/>
              <w:b/>
              <w:bCs/>
              <w:caps/>
              <w:lang w:val="pt-PT"/>
            </w:rPr>
            <w:t>N S                             NA T I O N S   U N I E S</w:t>
          </w:r>
          <w:r w:rsidRPr="0043460D">
            <w:rPr>
              <w:b/>
              <w:bCs/>
              <w:color w:val="76923C"/>
              <w:lang w:val="pt-PT"/>
            </w:rPr>
            <w:t>]</w:t>
          </w:r>
          <w:r w:rsidRPr="0043460D">
            <w:rPr>
              <w:bCs/>
              <w:color w:val="76923C"/>
              <w:lang w:val="pt-PT"/>
            </w:rPr>
            <w:tab/>
          </w:r>
        </w:p>
      </w:tc>
    </w:tr>
  </w:tbl>
  <w:p w:rsidR="008C16A2" w:rsidRPr="0043460D" w:rsidRDefault="008C16A2">
    <w:pPr>
      <w:pStyle w:val="Header"/>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C66"/>
    <w:multiLevelType w:val="hybridMultilevel"/>
    <w:tmpl w:val="48404240"/>
    <w:lvl w:ilvl="0" w:tplc="3B02201C">
      <w:start w:val="1"/>
      <w:numFmt w:val="lowerRoman"/>
      <w:lvlText w:val="%1)"/>
      <w:lvlJc w:val="left"/>
      <w:pPr>
        <w:tabs>
          <w:tab w:val="num" w:pos="1080"/>
        </w:tabs>
        <w:ind w:left="1080" w:hanging="72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
    <w:nsid w:val="06005ACA"/>
    <w:multiLevelType w:val="hybridMultilevel"/>
    <w:tmpl w:val="E572D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52583"/>
    <w:multiLevelType w:val="multilevel"/>
    <w:tmpl w:val="BB902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9C4CAB"/>
    <w:multiLevelType w:val="hybridMultilevel"/>
    <w:tmpl w:val="06229FB0"/>
    <w:lvl w:ilvl="0" w:tplc="9C060AC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C681A"/>
    <w:multiLevelType w:val="hybridMultilevel"/>
    <w:tmpl w:val="1B529466"/>
    <w:lvl w:ilvl="0" w:tplc="B3182EF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nsid w:val="10205D3E"/>
    <w:multiLevelType w:val="hybridMultilevel"/>
    <w:tmpl w:val="182CA91A"/>
    <w:lvl w:ilvl="0" w:tplc="1096CA40">
      <w:start w:val="2"/>
      <w:numFmt w:val="decimal"/>
      <w:lvlText w:val="%1."/>
      <w:lvlJc w:val="left"/>
      <w:pPr>
        <w:tabs>
          <w:tab w:val="num" w:pos="1068"/>
        </w:tabs>
        <w:ind w:left="1068"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41C32E4"/>
    <w:multiLevelType w:val="multilevel"/>
    <w:tmpl w:val="4468D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3217DA"/>
    <w:multiLevelType w:val="hybridMultilevel"/>
    <w:tmpl w:val="4FB8D0A8"/>
    <w:lvl w:ilvl="0" w:tplc="D0A25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7C4EA9"/>
    <w:multiLevelType w:val="hybridMultilevel"/>
    <w:tmpl w:val="72301B20"/>
    <w:lvl w:ilvl="0" w:tplc="34A87954">
      <w:start w:val="1"/>
      <w:numFmt w:val="lowerRoman"/>
      <w:lvlText w:val="%1)"/>
      <w:lvlJc w:val="left"/>
      <w:pPr>
        <w:tabs>
          <w:tab w:val="num" w:pos="1080"/>
        </w:tabs>
        <w:ind w:left="1080" w:hanging="720"/>
      </w:pPr>
      <w:rPr>
        <w:b w:val="0"/>
      </w:rPr>
    </w:lvl>
    <w:lvl w:ilvl="1" w:tplc="E1E6B3A8">
      <w:start w:val="1"/>
      <w:numFmt w:val="lowerRoman"/>
      <w:lvlText w:val="%2)"/>
      <w:lvlJc w:val="left"/>
      <w:pPr>
        <w:tabs>
          <w:tab w:val="num" w:pos="1800"/>
        </w:tabs>
        <w:ind w:left="1800" w:hanging="72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9">
    <w:nsid w:val="244764AE"/>
    <w:multiLevelType w:val="hybridMultilevel"/>
    <w:tmpl w:val="FF2E1F1C"/>
    <w:lvl w:ilvl="0" w:tplc="9E244546">
      <w:start w:val="1"/>
      <w:numFmt w:val="lowerRoman"/>
      <w:lvlText w:val="%1)"/>
      <w:lvlJc w:val="left"/>
      <w:pPr>
        <w:tabs>
          <w:tab w:val="num" w:pos="1428"/>
        </w:tabs>
        <w:ind w:left="1428" w:hanging="72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0">
    <w:nsid w:val="244A5219"/>
    <w:multiLevelType w:val="multilevel"/>
    <w:tmpl w:val="BB9A7D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6F78BF"/>
    <w:multiLevelType w:val="hybridMultilevel"/>
    <w:tmpl w:val="06A2E2AE"/>
    <w:lvl w:ilvl="0" w:tplc="7034DC6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8273A8"/>
    <w:multiLevelType w:val="hybridMultilevel"/>
    <w:tmpl w:val="81FAD530"/>
    <w:lvl w:ilvl="0" w:tplc="5C189D20">
      <w:start w:val="2"/>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46A79"/>
    <w:multiLevelType w:val="hybridMultilevel"/>
    <w:tmpl w:val="DE3E84C0"/>
    <w:lvl w:ilvl="0" w:tplc="08160001">
      <w:start w:val="1"/>
      <w:numFmt w:val="bullet"/>
      <w:lvlText w:val=""/>
      <w:lvlJc w:val="left"/>
      <w:pPr>
        <w:ind w:left="720" w:hanging="360"/>
      </w:pPr>
      <w:rPr>
        <w:rFonts w:ascii="Symbol" w:hAnsi="Symbol" w:hint="default"/>
      </w:rPr>
    </w:lvl>
    <w:lvl w:ilvl="1" w:tplc="63227D52">
      <w:numFmt w:val="bullet"/>
      <w:lvlText w:val="-"/>
      <w:lvlJc w:val="left"/>
      <w:pPr>
        <w:ind w:left="1800" w:hanging="720"/>
      </w:pPr>
      <w:rPr>
        <w:rFonts w:ascii="Calibri" w:eastAsiaTheme="minorEastAsia" w:hAnsi="Calibri" w:cstheme="minorBidi"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442C0094"/>
    <w:multiLevelType w:val="hybridMultilevel"/>
    <w:tmpl w:val="B3F08F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6ED263D"/>
    <w:multiLevelType w:val="hybridMultilevel"/>
    <w:tmpl w:val="C9E638A6"/>
    <w:lvl w:ilvl="0" w:tplc="86E6C660">
      <w:start w:val="1"/>
      <w:numFmt w:val="decimal"/>
      <w:lvlText w:val="%1."/>
      <w:lvlJc w:val="left"/>
      <w:pPr>
        <w:tabs>
          <w:tab w:val="num" w:pos="360"/>
        </w:tabs>
        <w:ind w:left="360" w:hanging="360"/>
      </w:pPr>
      <w:rPr>
        <w:rFonts w:ascii="Times New Roman" w:eastAsia="Times New Roman" w:hAnsi="Times New Roman" w:cs="Arial"/>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B035B8"/>
    <w:multiLevelType w:val="multilevel"/>
    <w:tmpl w:val="45B0CD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EC3D04"/>
    <w:multiLevelType w:val="hybridMultilevel"/>
    <w:tmpl w:val="F7726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7122AB"/>
    <w:multiLevelType w:val="hybridMultilevel"/>
    <w:tmpl w:val="57E0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775D3"/>
    <w:multiLevelType w:val="hybridMultilevel"/>
    <w:tmpl w:val="E6642C5E"/>
    <w:lvl w:ilvl="0" w:tplc="BA7CBC84">
      <w:start w:val="1"/>
      <w:numFmt w:val="decimal"/>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1762EC8"/>
    <w:multiLevelType w:val="hybridMultilevel"/>
    <w:tmpl w:val="684EDC18"/>
    <w:lvl w:ilvl="0" w:tplc="C448B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43D40"/>
    <w:multiLevelType w:val="hybridMultilevel"/>
    <w:tmpl w:val="E5C67052"/>
    <w:lvl w:ilvl="0" w:tplc="CBA643C8">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7775ADA"/>
    <w:multiLevelType w:val="multilevel"/>
    <w:tmpl w:val="6C266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7"/>
  </w:num>
  <w:num w:numId="3">
    <w:abstractNumId w:val="18"/>
  </w:num>
  <w:num w:numId="4">
    <w:abstractNumId w:val="22"/>
  </w:num>
  <w:num w:numId="5">
    <w:abstractNumId w:val="1"/>
  </w:num>
  <w:num w:numId="6">
    <w:abstractNumId w:val="12"/>
  </w:num>
  <w:num w:numId="7">
    <w:abstractNumId w:val="19"/>
  </w:num>
  <w:num w:numId="8">
    <w:abstractNumId w:val="2"/>
  </w:num>
  <w:num w:numId="9">
    <w:abstractNumId w:val="10"/>
  </w:num>
  <w:num w:numId="10">
    <w:abstractNumId w:val="6"/>
  </w:num>
  <w:num w:numId="11">
    <w:abstractNumId w:val="16"/>
  </w:num>
  <w:num w:numId="12">
    <w:abstractNumId w:val="7"/>
  </w:num>
  <w:num w:numId="13">
    <w:abstractNumId w:val="20"/>
  </w:num>
  <w:num w:numId="14">
    <w:abstractNumId w:val="23"/>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4"/>
  </w:num>
  <w:num w:numId="29">
    <w:abstractNumId w:val="13"/>
  </w:num>
  <w:num w:numId="30">
    <w:abstractNumId w:val="21"/>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style="mso-position-horizontal-relative:margin;mso-position-vertical-relative:margin;mso-width-relative:margin;v-text-anchor:middle" o:allowincell="f" fill="f" fillcolor="none [3213]" strokecolor="none [3213]">
      <v:fill color="none [3213]" on="f"/>
      <v:stroke color="none [3213]" weight="1.5pt"/>
      <v:shadow color="none [3209]" opacity=".5" offset="-15pt,0" offset2="-18pt,12pt"/>
      <v:textbox inset="21.6pt,21.6pt,21.6pt,21.6pt"/>
      <o:colormru v:ext="edit" colors="#c3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FD"/>
    <w:rsid w:val="0000225F"/>
    <w:rsid w:val="00003609"/>
    <w:rsid w:val="00005FC2"/>
    <w:rsid w:val="000064D1"/>
    <w:rsid w:val="0000795A"/>
    <w:rsid w:val="000103A4"/>
    <w:rsid w:val="0001106F"/>
    <w:rsid w:val="00011466"/>
    <w:rsid w:val="000118CF"/>
    <w:rsid w:val="000132C9"/>
    <w:rsid w:val="00013C59"/>
    <w:rsid w:val="000153F2"/>
    <w:rsid w:val="00020888"/>
    <w:rsid w:val="0002331D"/>
    <w:rsid w:val="00023941"/>
    <w:rsid w:val="00023956"/>
    <w:rsid w:val="00024565"/>
    <w:rsid w:val="00024884"/>
    <w:rsid w:val="00025292"/>
    <w:rsid w:val="000253C5"/>
    <w:rsid w:val="00025E5D"/>
    <w:rsid w:val="00026C36"/>
    <w:rsid w:val="00027932"/>
    <w:rsid w:val="00027CFE"/>
    <w:rsid w:val="00030F32"/>
    <w:rsid w:val="00031458"/>
    <w:rsid w:val="00031959"/>
    <w:rsid w:val="00031F5B"/>
    <w:rsid w:val="00032249"/>
    <w:rsid w:val="000349C6"/>
    <w:rsid w:val="000362A9"/>
    <w:rsid w:val="00037956"/>
    <w:rsid w:val="00040CED"/>
    <w:rsid w:val="000422E3"/>
    <w:rsid w:val="00042727"/>
    <w:rsid w:val="00042CC9"/>
    <w:rsid w:val="000430A8"/>
    <w:rsid w:val="00043621"/>
    <w:rsid w:val="00044836"/>
    <w:rsid w:val="00045090"/>
    <w:rsid w:val="00046C55"/>
    <w:rsid w:val="00047B6B"/>
    <w:rsid w:val="00054C8A"/>
    <w:rsid w:val="00055097"/>
    <w:rsid w:val="00055807"/>
    <w:rsid w:val="00055DC4"/>
    <w:rsid w:val="00056B9B"/>
    <w:rsid w:val="00060140"/>
    <w:rsid w:val="00060A67"/>
    <w:rsid w:val="00061734"/>
    <w:rsid w:val="00061A59"/>
    <w:rsid w:val="000625FE"/>
    <w:rsid w:val="00062BE6"/>
    <w:rsid w:val="000643BD"/>
    <w:rsid w:val="0006547A"/>
    <w:rsid w:val="000659E8"/>
    <w:rsid w:val="0006603B"/>
    <w:rsid w:val="00066053"/>
    <w:rsid w:val="00067501"/>
    <w:rsid w:val="00067BAB"/>
    <w:rsid w:val="00072084"/>
    <w:rsid w:val="00072919"/>
    <w:rsid w:val="000733CE"/>
    <w:rsid w:val="000742D6"/>
    <w:rsid w:val="00074AE9"/>
    <w:rsid w:val="00074CFF"/>
    <w:rsid w:val="000751A4"/>
    <w:rsid w:val="00077A99"/>
    <w:rsid w:val="00081EAC"/>
    <w:rsid w:val="00083231"/>
    <w:rsid w:val="00083421"/>
    <w:rsid w:val="0008396F"/>
    <w:rsid w:val="00083A9B"/>
    <w:rsid w:val="00083C10"/>
    <w:rsid w:val="00084FDD"/>
    <w:rsid w:val="0008536A"/>
    <w:rsid w:val="00085564"/>
    <w:rsid w:val="0008640F"/>
    <w:rsid w:val="00086AF1"/>
    <w:rsid w:val="00086CC9"/>
    <w:rsid w:val="00090D35"/>
    <w:rsid w:val="0009131E"/>
    <w:rsid w:val="000914F4"/>
    <w:rsid w:val="00093763"/>
    <w:rsid w:val="000937C1"/>
    <w:rsid w:val="000940EC"/>
    <w:rsid w:val="00095EC4"/>
    <w:rsid w:val="000977E2"/>
    <w:rsid w:val="00097FD9"/>
    <w:rsid w:val="000A00C4"/>
    <w:rsid w:val="000A062D"/>
    <w:rsid w:val="000A23C7"/>
    <w:rsid w:val="000A2B50"/>
    <w:rsid w:val="000A340C"/>
    <w:rsid w:val="000A40E3"/>
    <w:rsid w:val="000A4849"/>
    <w:rsid w:val="000A6BC2"/>
    <w:rsid w:val="000A7C39"/>
    <w:rsid w:val="000B048A"/>
    <w:rsid w:val="000B07A8"/>
    <w:rsid w:val="000B07B5"/>
    <w:rsid w:val="000B12E4"/>
    <w:rsid w:val="000B18F0"/>
    <w:rsid w:val="000B249A"/>
    <w:rsid w:val="000B2ECC"/>
    <w:rsid w:val="000B45A0"/>
    <w:rsid w:val="000B55A8"/>
    <w:rsid w:val="000B59B6"/>
    <w:rsid w:val="000B6FDE"/>
    <w:rsid w:val="000B71DD"/>
    <w:rsid w:val="000B78CE"/>
    <w:rsid w:val="000C0828"/>
    <w:rsid w:val="000C0939"/>
    <w:rsid w:val="000C163A"/>
    <w:rsid w:val="000C18BA"/>
    <w:rsid w:val="000C2D7D"/>
    <w:rsid w:val="000C3425"/>
    <w:rsid w:val="000C343A"/>
    <w:rsid w:val="000C654A"/>
    <w:rsid w:val="000C7923"/>
    <w:rsid w:val="000D16F0"/>
    <w:rsid w:val="000D49F0"/>
    <w:rsid w:val="000D5347"/>
    <w:rsid w:val="000D6B02"/>
    <w:rsid w:val="000E0DB4"/>
    <w:rsid w:val="000E1179"/>
    <w:rsid w:val="000E2714"/>
    <w:rsid w:val="000E38A6"/>
    <w:rsid w:val="000E4591"/>
    <w:rsid w:val="000E4627"/>
    <w:rsid w:val="000E4812"/>
    <w:rsid w:val="000E5123"/>
    <w:rsid w:val="000E524A"/>
    <w:rsid w:val="000E5D20"/>
    <w:rsid w:val="000E60F6"/>
    <w:rsid w:val="000F06FD"/>
    <w:rsid w:val="000F19A6"/>
    <w:rsid w:val="000F207E"/>
    <w:rsid w:val="000F5C7F"/>
    <w:rsid w:val="000F5D84"/>
    <w:rsid w:val="000F7052"/>
    <w:rsid w:val="000F7708"/>
    <w:rsid w:val="000F7ACC"/>
    <w:rsid w:val="00100956"/>
    <w:rsid w:val="00103600"/>
    <w:rsid w:val="001039AF"/>
    <w:rsid w:val="00104680"/>
    <w:rsid w:val="00105E87"/>
    <w:rsid w:val="00107930"/>
    <w:rsid w:val="001119A1"/>
    <w:rsid w:val="00111FDC"/>
    <w:rsid w:val="00113B2F"/>
    <w:rsid w:val="00113C0B"/>
    <w:rsid w:val="001142C0"/>
    <w:rsid w:val="001150D4"/>
    <w:rsid w:val="00115199"/>
    <w:rsid w:val="00116757"/>
    <w:rsid w:val="001217E5"/>
    <w:rsid w:val="00122C79"/>
    <w:rsid w:val="00122CA0"/>
    <w:rsid w:val="00123FBD"/>
    <w:rsid w:val="00124047"/>
    <w:rsid w:val="00126655"/>
    <w:rsid w:val="001302D7"/>
    <w:rsid w:val="0013090B"/>
    <w:rsid w:val="00131B12"/>
    <w:rsid w:val="00131E2E"/>
    <w:rsid w:val="00132136"/>
    <w:rsid w:val="00132749"/>
    <w:rsid w:val="00133045"/>
    <w:rsid w:val="001333E8"/>
    <w:rsid w:val="00134D59"/>
    <w:rsid w:val="00134D92"/>
    <w:rsid w:val="00135266"/>
    <w:rsid w:val="00135A2D"/>
    <w:rsid w:val="00135CDC"/>
    <w:rsid w:val="00140131"/>
    <w:rsid w:val="0014195D"/>
    <w:rsid w:val="00141E76"/>
    <w:rsid w:val="001420C4"/>
    <w:rsid w:val="00142344"/>
    <w:rsid w:val="001429E5"/>
    <w:rsid w:val="00143143"/>
    <w:rsid w:val="0014400E"/>
    <w:rsid w:val="001447BD"/>
    <w:rsid w:val="00145486"/>
    <w:rsid w:val="00147A2A"/>
    <w:rsid w:val="00147ECD"/>
    <w:rsid w:val="001508A2"/>
    <w:rsid w:val="00150C81"/>
    <w:rsid w:val="001511D9"/>
    <w:rsid w:val="001515AF"/>
    <w:rsid w:val="00151800"/>
    <w:rsid w:val="00151C87"/>
    <w:rsid w:val="00152C57"/>
    <w:rsid w:val="001535C4"/>
    <w:rsid w:val="001536F7"/>
    <w:rsid w:val="001541D4"/>
    <w:rsid w:val="0015454E"/>
    <w:rsid w:val="0015476E"/>
    <w:rsid w:val="00154F31"/>
    <w:rsid w:val="0015562A"/>
    <w:rsid w:val="001567C8"/>
    <w:rsid w:val="00156C78"/>
    <w:rsid w:val="00156D15"/>
    <w:rsid w:val="00160805"/>
    <w:rsid w:val="00160C49"/>
    <w:rsid w:val="00160E42"/>
    <w:rsid w:val="00161157"/>
    <w:rsid w:val="001611FF"/>
    <w:rsid w:val="0016212C"/>
    <w:rsid w:val="00162E4F"/>
    <w:rsid w:val="0016348D"/>
    <w:rsid w:val="00163670"/>
    <w:rsid w:val="00165A86"/>
    <w:rsid w:val="00165E34"/>
    <w:rsid w:val="00171C91"/>
    <w:rsid w:val="00172210"/>
    <w:rsid w:val="00174528"/>
    <w:rsid w:val="001755DE"/>
    <w:rsid w:val="001779BF"/>
    <w:rsid w:val="00181639"/>
    <w:rsid w:val="001817F7"/>
    <w:rsid w:val="00181DCB"/>
    <w:rsid w:val="001829D3"/>
    <w:rsid w:val="00183E15"/>
    <w:rsid w:val="00186AFB"/>
    <w:rsid w:val="00190229"/>
    <w:rsid w:val="00190AB4"/>
    <w:rsid w:val="00190B4A"/>
    <w:rsid w:val="001932E6"/>
    <w:rsid w:val="00195076"/>
    <w:rsid w:val="00196264"/>
    <w:rsid w:val="0019720B"/>
    <w:rsid w:val="001A3BE5"/>
    <w:rsid w:val="001A4E5A"/>
    <w:rsid w:val="001A5E9D"/>
    <w:rsid w:val="001A5FEF"/>
    <w:rsid w:val="001A7877"/>
    <w:rsid w:val="001B024D"/>
    <w:rsid w:val="001B0651"/>
    <w:rsid w:val="001B0A42"/>
    <w:rsid w:val="001B1540"/>
    <w:rsid w:val="001B4BF3"/>
    <w:rsid w:val="001B651B"/>
    <w:rsid w:val="001B6A7C"/>
    <w:rsid w:val="001B7C3C"/>
    <w:rsid w:val="001C02E3"/>
    <w:rsid w:val="001C118D"/>
    <w:rsid w:val="001C13E4"/>
    <w:rsid w:val="001C5E25"/>
    <w:rsid w:val="001C63F5"/>
    <w:rsid w:val="001C7F27"/>
    <w:rsid w:val="001D02BA"/>
    <w:rsid w:val="001D140E"/>
    <w:rsid w:val="001D1FF1"/>
    <w:rsid w:val="001D277A"/>
    <w:rsid w:val="001D438A"/>
    <w:rsid w:val="001D4518"/>
    <w:rsid w:val="001D4EAA"/>
    <w:rsid w:val="001D6786"/>
    <w:rsid w:val="001D7856"/>
    <w:rsid w:val="001E1012"/>
    <w:rsid w:val="001E1C58"/>
    <w:rsid w:val="001E21AC"/>
    <w:rsid w:val="001E2971"/>
    <w:rsid w:val="001E33EB"/>
    <w:rsid w:val="001E442B"/>
    <w:rsid w:val="001E48E3"/>
    <w:rsid w:val="001E77C6"/>
    <w:rsid w:val="001E7919"/>
    <w:rsid w:val="001E7D62"/>
    <w:rsid w:val="001F046B"/>
    <w:rsid w:val="001F05A0"/>
    <w:rsid w:val="001F0DA2"/>
    <w:rsid w:val="001F1153"/>
    <w:rsid w:val="001F1767"/>
    <w:rsid w:val="001F48C7"/>
    <w:rsid w:val="001F5189"/>
    <w:rsid w:val="001F606A"/>
    <w:rsid w:val="001F612E"/>
    <w:rsid w:val="00200BD7"/>
    <w:rsid w:val="00200F76"/>
    <w:rsid w:val="002015FD"/>
    <w:rsid w:val="002017E9"/>
    <w:rsid w:val="00201DB3"/>
    <w:rsid w:val="00202D37"/>
    <w:rsid w:val="00204390"/>
    <w:rsid w:val="00205EDA"/>
    <w:rsid w:val="00206C96"/>
    <w:rsid w:val="00207E6E"/>
    <w:rsid w:val="00211615"/>
    <w:rsid w:val="00211E72"/>
    <w:rsid w:val="0021236D"/>
    <w:rsid w:val="00212F2A"/>
    <w:rsid w:val="002158CC"/>
    <w:rsid w:val="00216248"/>
    <w:rsid w:val="00216503"/>
    <w:rsid w:val="00216BD8"/>
    <w:rsid w:val="002174EF"/>
    <w:rsid w:val="00221EDE"/>
    <w:rsid w:val="00222089"/>
    <w:rsid w:val="0022287A"/>
    <w:rsid w:val="0022731F"/>
    <w:rsid w:val="00227FB3"/>
    <w:rsid w:val="00230D51"/>
    <w:rsid w:val="00230E2C"/>
    <w:rsid w:val="00231BB0"/>
    <w:rsid w:val="00233212"/>
    <w:rsid w:val="0023422D"/>
    <w:rsid w:val="002347C9"/>
    <w:rsid w:val="00234B6E"/>
    <w:rsid w:val="00235716"/>
    <w:rsid w:val="00236852"/>
    <w:rsid w:val="00237987"/>
    <w:rsid w:val="00240B6C"/>
    <w:rsid w:val="002420AD"/>
    <w:rsid w:val="00243292"/>
    <w:rsid w:val="00243551"/>
    <w:rsid w:val="00243930"/>
    <w:rsid w:val="00244522"/>
    <w:rsid w:val="002445C9"/>
    <w:rsid w:val="00251CFD"/>
    <w:rsid w:val="002538C2"/>
    <w:rsid w:val="00253AF3"/>
    <w:rsid w:val="002546CF"/>
    <w:rsid w:val="002554B7"/>
    <w:rsid w:val="00260F6B"/>
    <w:rsid w:val="00261D3D"/>
    <w:rsid w:val="00262C51"/>
    <w:rsid w:val="00262EEF"/>
    <w:rsid w:val="00264168"/>
    <w:rsid w:val="0026533F"/>
    <w:rsid w:val="00265872"/>
    <w:rsid w:val="00266B58"/>
    <w:rsid w:val="00273546"/>
    <w:rsid w:val="0027424B"/>
    <w:rsid w:val="0027513B"/>
    <w:rsid w:val="00275B85"/>
    <w:rsid w:val="00275E26"/>
    <w:rsid w:val="00275ED0"/>
    <w:rsid w:val="00276BE9"/>
    <w:rsid w:val="00276FA8"/>
    <w:rsid w:val="002823F1"/>
    <w:rsid w:val="002829DA"/>
    <w:rsid w:val="00283580"/>
    <w:rsid w:val="002836FF"/>
    <w:rsid w:val="0028692A"/>
    <w:rsid w:val="00286E5F"/>
    <w:rsid w:val="00290D4E"/>
    <w:rsid w:val="00294478"/>
    <w:rsid w:val="0029452D"/>
    <w:rsid w:val="00295C9F"/>
    <w:rsid w:val="00297A0B"/>
    <w:rsid w:val="00297C47"/>
    <w:rsid w:val="002A401B"/>
    <w:rsid w:val="002A5607"/>
    <w:rsid w:val="002A6490"/>
    <w:rsid w:val="002A6633"/>
    <w:rsid w:val="002A6CF7"/>
    <w:rsid w:val="002B0497"/>
    <w:rsid w:val="002B07A7"/>
    <w:rsid w:val="002B221B"/>
    <w:rsid w:val="002B617A"/>
    <w:rsid w:val="002B6F44"/>
    <w:rsid w:val="002C0B3E"/>
    <w:rsid w:val="002C1473"/>
    <w:rsid w:val="002C2F48"/>
    <w:rsid w:val="002C33D3"/>
    <w:rsid w:val="002C401C"/>
    <w:rsid w:val="002C504C"/>
    <w:rsid w:val="002C6274"/>
    <w:rsid w:val="002C71D0"/>
    <w:rsid w:val="002D13B3"/>
    <w:rsid w:val="002D27B7"/>
    <w:rsid w:val="002D3D61"/>
    <w:rsid w:val="002D417F"/>
    <w:rsid w:val="002D55E4"/>
    <w:rsid w:val="002E028D"/>
    <w:rsid w:val="002E20C0"/>
    <w:rsid w:val="002E2342"/>
    <w:rsid w:val="002E2BBC"/>
    <w:rsid w:val="002E3735"/>
    <w:rsid w:val="002E4ACB"/>
    <w:rsid w:val="002E4B5A"/>
    <w:rsid w:val="002F022E"/>
    <w:rsid w:val="002F1694"/>
    <w:rsid w:val="002F2989"/>
    <w:rsid w:val="002F2AC4"/>
    <w:rsid w:val="002F369F"/>
    <w:rsid w:val="002F5429"/>
    <w:rsid w:val="00304598"/>
    <w:rsid w:val="00304824"/>
    <w:rsid w:val="00305005"/>
    <w:rsid w:val="00306094"/>
    <w:rsid w:val="003069F1"/>
    <w:rsid w:val="00310722"/>
    <w:rsid w:val="00311C83"/>
    <w:rsid w:val="003143E4"/>
    <w:rsid w:val="00314961"/>
    <w:rsid w:val="00315A56"/>
    <w:rsid w:val="0031610D"/>
    <w:rsid w:val="003212F5"/>
    <w:rsid w:val="00321C4D"/>
    <w:rsid w:val="00323F94"/>
    <w:rsid w:val="0032433E"/>
    <w:rsid w:val="00324A88"/>
    <w:rsid w:val="00326111"/>
    <w:rsid w:val="0032631F"/>
    <w:rsid w:val="003269B1"/>
    <w:rsid w:val="00326F5A"/>
    <w:rsid w:val="00333205"/>
    <w:rsid w:val="00333F36"/>
    <w:rsid w:val="003340A9"/>
    <w:rsid w:val="00334A9C"/>
    <w:rsid w:val="00335AD2"/>
    <w:rsid w:val="0033652F"/>
    <w:rsid w:val="00336E98"/>
    <w:rsid w:val="00340107"/>
    <w:rsid w:val="00340B57"/>
    <w:rsid w:val="00340E1E"/>
    <w:rsid w:val="00341418"/>
    <w:rsid w:val="00343578"/>
    <w:rsid w:val="00344D5C"/>
    <w:rsid w:val="00345809"/>
    <w:rsid w:val="00345E28"/>
    <w:rsid w:val="00345E9F"/>
    <w:rsid w:val="003503D7"/>
    <w:rsid w:val="00350F1F"/>
    <w:rsid w:val="00350FAE"/>
    <w:rsid w:val="00351978"/>
    <w:rsid w:val="0035208B"/>
    <w:rsid w:val="00355242"/>
    <w:rsid w:val="00355C64"/>
    <w:rsid w:val="00357B81"/>
    <w:rsid w:val="00361520"/>
    <w:rsid w:val="00362161"/>
    <w:rsid w:val="0036254C"/>
    <w:rsid w:val="00362729"/>
    <w:rsid w:val="00364307"/>
    <w:rsid w:val="00364605"/>
    <w:rsid w:val="00365C4E"/>
    <w:rsid w:val="00367A9B"/>
    <w:rsid w:val="003726A9"/>
    <w:rsid w:val="00373D49"/>
    <w:rsid w:val="00374ACA"/>
    <w:rsid w:val="00375406"/>
    <w:rsid w:val="003755A3"/>
    <w:rsid w:val="00385A89"/>
    <w:rsid w:val="003876C4"/>
    <w:rsid w:val="00390BA4"/>
    <w:rsid w:val="00390D84"/>
    <w:rsid w:val="00392093"/>
    <w:rsid w:val="00393C62"/>
    <w:rsid w:val="00396C12"/>
    <w:rsid w:val="00396E8A"/>
    <w:rsid w:val="00396F8A"/>
    <w:rsid w:val="003A0994"/>
    <w:rsid w:val="003A137A"/>
    <w:rsid w:val="003A2A55"/>
    <w:rsid w:val="003A3D30"/>
    <w:rsid w:val="003A445F"/>
    <w:rsid w:val="003A5EBE"/>
    <w:rsid w:val="003A7C1C"/>
    <w:rsid w:val="003B1D5F"/>
    <w:rsid w:val="003B358E"/>
    <w:rsid w:val="003B46AA"/>
    <w:rsid w:val="003B5EC9"/>
    <w:rsid w:val="003B6395"/>
    <w:rsid w:val="003B726C"/>
    <w:rsid w:val="003C2501"/>
    <w:rsid w:val="003C47F3"/>
    <w:rsid w:val="003C763C"/>
    <w:rsid w:val="003D073A"/>
    <w:rsid w:val="003D0A6B"/>
    <w:rsid w:val="003D1715"/>
    <w:rsid w:val="003D18BE"/>
    <w:rsid w:val="003D1E57"/>
    <w:rsid w:val="003D21F5"/>
    <w:rsid w:val="003D24C8"/>
    <w:rsid w:val="003D413A"/>
    <w:rsid w:val="003D663C"/>
    <w:rsid w:val="003D68FD"/>
    <w:rsid w:val="003D6E77"/>
    <w:rsid w:val="003E0527"/>
    <w:rsid w:val="003E0EEA"/>
    <w:rsid w:val="003E1767"/>
    <w:rsid w:val="003E3703"/>
    <w:rsid w:val="003E40BA"/>
    <w:rsid w:val="003E577C"/>
    <w:rsid w:val="003E646F"/>
    <w:rsid w:val="003F0AA0"/>
    <w:rsid w:val="003F2E1C"/>
    <w:rsid w:val="003F3F52"/>
    <w:rsid w:val="003F4EE2"/>
    <w:rsid w:val="003F622A"/>
    <w:rsid w:val="003F65E6"/>
    <w:rsid w:val="003F7432"/>
    <w:rsid w:val="003F7B9A"/>
    <w:rsid w:val="004006D6"/>
    <w:rsid w:val="00401A3A"/>
    <w:rsid w:val="00402C25"/>
    <w:rsid w:val="0040330D"/>
    <w:rsid w:val="00403ED6"/>
    <w:rsid w:val="004054C2"/>
    <w:rsid w:val="004055FB"/>
    <w:rsid w:val="0040604F"/>
    <w:rsid w:val="00406ECD"/>
    <w:rsid w:val="004070EE"/>
    <w:rsid w:val="00407673"/>
    <w:rsid w:val="00411EAF"/>
    <w:rsid w:val="00413146"/>
    <w:rsid w:val="004147EC"/>
    <w:rsid w:val="00414B0F"/>
    <w:rsid w:val="00414D4E"/>
    <w:rsid w:val="00414F78"/>
    <w:rsid w:val="00416228"/>
    <w:rsid w:val="00417576"/>
    <w:rsid w:val="00420B42"/>
    <w:rsid w:val="00420C50"/>
    <w:rsid w:val="0042164F"/>
    <w:rsid w:val="004225A5"/>
    <w:rsid w:val="00422F77"/>
    <w:rsid w:val="00424B88"/>
    <w:rsid w:val="00425091"/>
    <w:rsid w:val="00425797"/>
    <w:rsid w:val="004268F3"/>
    <w:rsid w:val="00431E67"/>
    <w:rsid w:val="00431FF1"/>
    <w:rsid w:val="0043460D"/>
    <w:rsid w:val="00434BB9"/>
    <w:rsid w:val="00435FA7"/>
    <w:rsid w:val="004365BF"/>
    <w:rsid w:val="004372EA"/>
    <w:rsid w:val="00446160"/>
    <w:rsid w:val="00446B90"/>
    <w:rsid w:val="0045132C"/>
    <w:rsid w:val="00451E62"/>
    <w:rsid w:val="00455A88"/>
    <w:rsid w:val="00457AF1"/>
    <w:rsid w:val="00462282"/>
    <w:rsid w:val="004642C4"/>
    <w:rsid w:val="004668F9"/>
    <w:rsid w:val="00467562"/>
    <w:rsid w:val="00467A2C"/>
    <w:rsid w:val="00470E63"/>
    <w:rsid w:val="00472267"/>
    <w:rsid w:val="004735D1"/>
    <w:rsid w:val="00474A78"/>
    <w:rsid w:val="00474C1F"/>
    <w:rsid w:val="00476675"/>
    <w:rsid w:val="004774F9"/>
    <w:rsid w:val="00481C06"/>
    <w:rsid w:val="00482C43"/>
    <w:rsid w:val="00484318"/>
    <w:rsid w:val="00485ACE"/>
    <w:rsid w:val="00486583"/>
    <w:rsid w:val="004901A7"/>
    <w:rsid w:val="004940C9"/>
    <w:rsid w:val="00496DEF"/>
    <w:rsid w:val="004A1C68"/>
    <w:rsid w:val="004A2AC4"/>
    <w:rsid w:val="004A3C2E"/>
    <w:rsid w:val="004A4541"/>
    <w:rsid w:val="004A48A6"/>
    <w:rsid w:val="004A4B38"/>
    <w:rsid w:val="004A521F"/>
    <w:rsid w:val="004A538D"/>
    <w:rsid w:val="004A6AF3"/>
    <w:rsid w:val="004A712F"/>
    <w:rsid w:val="004B16CC"/>
    <w:rsid w:val="004B28DD"/>
    <w:rsid w:val="004B33E5"/>
    <w:rsid w:val="004B3BAE"/>
    <w:rsid w:val="004B3D56"/>
    <w:rsid w:val="004B4F56"/>
    <w:rsid w:val="004B7656"/>
    <w:rsid w:val="004C0693"/>
    <w:rsid w:val="004C13B5"/>
    <w:rsid w:val="004C1D6B"/>
    <w:rsid w:val="004C35E2"/>
    <w:rsid w:val="004C3897"/>
    <w:rsid w:val="004C3BF5"/>
    <w:rsid w:val="004C445E"/>
    <w:rsid w:val="004C50AA"/>
    <w:rsid w:val="004C792B"/>
    <w:rsid w:val="004C7B87"/>
    <w:rsid w:val="004D117C"/>
    <w:rsid w:val="004D21EE"/>
    <w:rsid w:val="004D24E0"/>
    <w:rsid w:val="004D269A"/>
    <w:rsid w:val="004D2F5E"/>
    <w:rsid w:val="004D31C2"/>
    <w:rsid w:val="004D3C58"/>
    <w:rsid w:val="004D494B"/>
    <w:rsid w:val="004D4B86"/>
    <w:rsid w:val="004D5B28"/>
    <w:rsid w:val="004E39FE"/>
    <w:rsid w:val="004E4115"/>
    <w:rsid w:val="004E42DE"/>
    <w:rsid w:val="004E4523"/>
    <w:rsid w:val="004E5955"/>
    <w:rsid w:val="004E5BE6"/>
    <w:rsid w:val="004E5E84"/>
    <w:rsid w:val="004E6348"/>
    <w:rsid w:val="004E6F38"/>
    <w:rsid w:val="004F21BD"/>
    <w:rsid w:val="004F35C5"/>
    <w:rsid w:val="004F49DB"/>
    <w:rsid w:val="004F53E8"/>
    <w:rsid w:val="004F5AA2"/>
    <w:rsid w:val="004F616D"/>
    <w:rsid w:val="004F6702"/>
    <w:rsid w:val="004F696D"/>
    <w:rsid w:val="004F7060"/>
    <w:rsid w:val="005006AF"/>
    <w:rsid w:val="00502175"/>
    <w:rsid w:val="005051FB"/>
    <w:rsid w:val="005059BB"/>
    <w:rsid w:val="005060A3"/>
    <w:rsid w:val="00510FF3"/>
    <w:rsid w:val="00511805"/>
    <w:rsid w:val="00512E35"/>
    <w:rsid w:val="00515538"/>
    <w:rsid w:val="005160ED"/>
    <w:rsid w:val="00516261"/>
    <w:rsid w:val="00516DB6"/>
    <w:rsid w:val="0051789B"/>
    <w:rsid w:val="0052209E"/>
    <w:rsid w:val="00523E8E"/>
    <w:rsid w:val="005250E8"/>
    <w:rsid w:val="0052693A"/>
    <w:rsid w:val="00526B9B"/>
    <w:rsid w:val="005276AB"/>
    <w:rsid w:val="005324C1"/>
    <w:rsid w:val="005334F6"/>
    <w:rsid w:val="005337E7"/>
    <w:rsid w:val="00535358"/>
    <w:rsid w:val="00536533"/>
    <w:rsid w:val="00537AAC"/>
    <w:rsid w:val="00540BC8"/>
    <w:rsid w:val="00541633"/>
    <w:rsid w:val="00542700"/>
    <w:rsid w:val="00545535"/>
    <w:rsid w:val="00546862"/>
    <w:rsid w:val="00546BC1"/>
    <w:rsid w:val="0054702F"/>
    <w:rsid w:val="005503FE"/>
    <w:rsid w:val="005508D0"/>
    <w:rsid w:val="00551D4C"/>
    <w:rsid w:val="005549BC"/>
    <w:rsid w:val="00554CF6"/>
    <w:rsid w:val="00554D5E"/>
    <w:rsid w:val="0055671B"/>
    <w:rsid w:val="00556DB8"/>
    <w:rsid w:val="00556E71"/>
    <w:rsid w:val="00557130"/>
    <w:rsid w:val="005575FA"/>
    <w:rsid w:val="005615C5"/>
    <w:rsid w:val="00562E66"/>
    <w:rsid w:val="005661F0"/>
    <w:rsid w:val="00570225"/>
    <w:rsid w:val="00571237"/>
    <w:rsid w:val="0057248A"/>
    <w:rsid w:val="00573310"/>
    <w:rsid w:val="005737EA"/>
    <w:rsid w:val="00573BE6"/>
    <w:rsid w:val="005751DF"/>
    <w:rsid w:val="00575C3A"/>
    <w:rsid w:val="00575C91"/>
    <w:rsid w:val="00580134"/>
    <w:rsid w:val="005813A3"/>
    <w:rsid w:val="005821F9"/>
    <w:rsid w:val="00582841"/>
    <w:rsid w:val="00585B31"/>
    <w:rsid w:val="0058729C"/>
    <w:rsid w:val="00587C90"/>
    <w:rsid w:val="00587E9D"/>
    <w:rsid w:val="00592107"/>
    <w:rsid w:val="005922C6"/>
    <w:rsid w:val="00593C19"/>
    <w:rsid w:val="00593E6E"/>
    <w:rsid w:val="005A0CF5"/>
    <w:rsid w:val="005A264F"/>
    <w:rsid w:val="005A5951"/>
    <w:rsid w:val="005A7000"/>
    <w:rsid w:val="005B0090"/>
    <w:rsid w:val="005B12C1"/>
    <w:rsid w:val="005B168A"/>
    <w:rsid w:val="005B1951"/>
    <w:rsid w:val="005B454B"/>
    <w:rsid w:val="005B6863"/>
    <w:rsid w:val="005C0455"/>
    <w:rsid w:val="005C2E01"/>
    <w:rsid w:val="005C6A8C"/>
    <w:rsid w:val="005C7E48"/>
    <w:rsid w:val="005D0ED4"/>
    <w:rsid w:val="005D4A46"/>
    <w:rsid w:val="005D5993"/>
    <w:rsid w:val="005D6FBB"/>
    <w:rsid w:val="005D7D0A"/>
    <w:rsid w:val="005D7F8C"/>
    <w:rsid w:val="005E0A01"/>
    <w:rsid w:val="005E256C"/>
    <w:rsid w:val="005E31AA"/>
    <w:rsid w:val="005E4BC5"/>
    <w:rsid w:val="005E6668"/>
    <w:rsid w:val="005E6698"/>
    <w:rsid w:val="005E6E12"/>
    <w:rsid w:val="005E76D1"/>
    <w:rsid w:val="005E7B70"/>
    <w:rsid w:val="005F0308"/>
    <w:rsid w:val="005F2594"/>
    <w:rsid w:val="005F4342"/>
    <w:rsid w:val="005F4C63"/>
    <w:rsid w:val="005F5241"/>
    <w:rsid w:val="005F5787"/>
    <w:rsid w:val="00600B59"/>
    <w:rsid w:val="00602F0E"/>
    <w:rsid w:val="00603823"/>
    <w:rsid w:val="00605F44"/>
    <w:rsid w:val="006121AF"/>
    <w:rsid w:val="006127E1"/>
    <w:rsid w:val="0061365E"/>
    <w:rsid w:val="006137A8"/>
    <w:rsid w:val="00615553"/>
    <w:rsid w:val="00615ADA"/>
    <w:rsid w:val="00617557"/>
    <w:rsid w:val="00617818"/>
    <w:rsid w:val="00617FD5"/>
    <w:rsid w:val="006222BF"/>
    <w:rsid w:val="00625CB7"/>
    <w:rsid w:val="0062651F"/>
    <w:rsid w:val="00626A90"/>
    <w:rsid w:val="00626C63"/>
    <w:rsid w:val="00626D12"/>
    <w:rsid w:val="00631E31"/>
    <w:rsid w:val="00632756"/>
    <w:rsid w:val="0063281C"/>
    <w:rsid w:val="00632F63"/>
    <w:rsid w:val="006345C0"/>
    <w:rsid w:val="0063474F"/>
    <w:rsid w:val="00634D5C"/>
    <w:rsid w:val="00636600"/>
    <w:rsid w:val="00636B95"/>
    <w:rsid w:val="00637A03"/>
    <w:rsid w:val="0064047E"/>
    <w:rsid w:val="00642BC4"/>
    <w:rsid w:val="00643F54"/>
    <w:rsid w:val="006441B5"/>
    <w:rsid w:val="006446F8"/>
    <w:rsid w:val="00644EB7"/>
    <w:rsid w:val="006457D0"/>
    <w:rsid w:val="00646CC2"/>
    <w:rsid w:val="00646FA7"/>
    <w:rsid w:val="00651F85"/>
    <w:rsid w:val="006525AF"/>
    <w:rsid w:val="00652829"/>
    <w:rsid w:val="00652E43"/>
    <w:rsid w:val="00653373"/>
    <w:rsid w:val="00653390"/>
    <w:rsid w:val="00653B1C"/>
    <w:rsid w:val="00655DF9"/>
    <w:rsid w:val="00656FD9"/>
    <w:rsid w:val="0066227D"/>
    <w:rsid w:val="006628CC"/>
    <w:rsid w:val="00663749"/>
    <w:rsid w:val="00663E4C"/>
    <w:rsid w:val="00664EDA"/>
    <w:rsid w:val="0066580B"/>
    <w:rsid w:val="00666335"/>
    <w:rsid w:val="006673B9"/>
    <w:rsid w:val="00675050"/>
    <w:rsid w:val="00676B47"/>
    <w:rsid w:val="00681694"/>
    <w:rsid w:val="00681718"/>
    <w:rsid w:val="00681758"/>
    <w:rsid w:val="006822CE"/>
    <w:rsid w:val="006854A1"/>
    <w:rsid w:val="00686583"/>
    <w:rsid w:val="006905B4"/>
    <w:rsid w:val="0069341F"/>
    <w:rsid w:val="00693B10"/>
    <w:rsid w:val="006951B1"/>
    <w:rsid w:val="00695483"/>
    <w:rsid w:val="0069687C"/>
    <w:rsid w:val="00696C40"/>
    <w:rsid w:val="00696FEA"/>
    <w:rsid w:val="006977D7"/>
    <w:rsid w:val="0069785F"/>
    <w:rsid w:val="006A0567"/>
    <w:rsid w:val="006A1096"/>
    <w:rsid w:val="006A14AB"/>
    <w:rsid w:val="006A347E"/>
    <w:rsid w:val="006A4742"/>
    <w:rsid w:val="006A4FCD"/>
    <w:rsid w:val="006A53A9"/>
    <w:rsid w:val="006B0383"/>
    <w:rsid w:val="006B07BF"/>
    <w:rsid w:val="006B24D1"/>
    <w:rsid w:val="006B3018"/>
    <w:rsid w:val="006B31F6"/>
    <w:rsid w:val="006B33C5"/>
    <w:rsid w:val="006B39A7"/>
    <w:rsid w:val="006B5EF8"/>
    <w:rsid w:val="006C01E9"/>
    <w:rsid w:val="006C05ED"/>
    <w:rsid w:val="006C13B9"/>
    <w:rsid w:val="006C15A0"/>
    <w:rsid w:val="006C1FF6"/>
    <w:rsid w:val="006C34D1"/>
    <w:rsid w:val="006C76DC"/>
    <w:rsid w:val="006D00F2"/>
    <w:rsid w:val="006D232B"/>
    <w:rsid w:val="006D2A19"/>
    <w:rsid w:val="006D2B68"/>
    <w:rsid w:val="006D2E23"/>
    <w:rsid w:val="006D4196"/>
    <w:rsid w:val="006D562E"/>
    <w:rsid w:val="006D5712"/>
    <w:rsid w:val="006D66BF"/>
    <w:rsid w:val="006E05B7"/>
    <w:rsid w:val="006F1FA9"/>
    <w:rsid w:val="006F38AE"/>
    <w:rsid w:val="006F439D"/>
    <w:rsid w:val="006F582A"/>
    <w:rsid w:val="006F755F"/>
    <w:rsid w:val="007014AE"/>
    <w:rsid w:val="0070193E"/>
    <w:rsid w:val="007021A3"/>
    <w:rsid w:val="00702BB1"/>
    <w:rsid w:val="0070480F"/>
    <w:rsid w:val="007106DA"/>
    <w:rsid w:val="007109F2"/>
    <w:rsid w:val="00710C53"/>
    <w:rsid w:val="007129A3"/>
    <w:rsid w:val="00713536"/>
    <w:rsid w:val="00715981"/>
    <w:rsid w:val="00716FA5"/>
    <w:rsid w:val="00721179"/>
    <w:rsid w:val="00724301"/>
    <w:rsid w:val="0072459E"/>
    <w:rsid w:val="00726D66"/>
    <w:rsid w:val="00727EA9"/>
    <w:rsid w:val="0073230B"/>
    <w:rsid w:val="00732CCB"/>
    <w:rsid w:val="0073327E"/>
    <w:rsid w:val="00733789"/>
    <w:rsid w:val="007355E8"/>
    <w:rsid w:val="007356E7"/>
    <w:rsid w:val="00735817"/>
    <w:rsid w:val="007369D5"/>
    <w:rsid w:val="00740B24"/>
    <w:rsid w:val="00742401"/>
    <w:rsid w:val="00743A26"/>
    <w:rsid w:val="00744BD1"/>
    <w:rsid w:val="00744EF1"/>
    <w:rsid w:val="00750454"/>
    <w:rsid w:val="00750B7D"/>
    <w:rsid w:val="00750E6D"/>
    <w:rsid w:val="007516A2"/>
    <w:rsid w:val="00752F2D"/>
    <w:rsid w:val="00753399"/>
    <w:rsid w:val="007551A8"/>
    <w:rsid w:val="00760B1E"/>
    <w:rsid w:val="00761478"/>
    <w:rsid w:val="00761FD1"/>
    <w:rsid w:val="0076286C"/>
    <w:rsid w:val="00763E72"/>
    <w:rsid w:val="00765053"/>
    <w:rsid w:val="0076777B"/>
    <w:rsid w:val="00770F85"/>
    <w:rsid w:val="00771040"/>
    <w:rsid w:val="0077146B"/>
    <w:rsid w:val="0077164B"/>
    <w:rsid w:val="00772B3E"/>
    <w:rsid w:val="00773149"/>
    <w:rsid w:val="00773487"/>
    <w:rsid w:val="0077393F"/>
    <w:rsid w:val="00774B0E"/>
    <w:rsid w:val="00776343"/>
    <w:rsid w:val="00777E5D"/>
    <w:rsid w:val="007804F8"/>
    <w:rsid w:val="007809F6"/>
    <w:rsid w:val="00780B6E"/>
    <w:rsid w:val="00783F90"/>
    <w:rsid w:val="0078573D"/>
    <w:rsid w:val="007862F6"/>
    <w:rsid w:val="007878A3"/>
    <w:rsid w:val="00787D02"/>
    <w:rsid w:val="0079244E"/>
    <w:rsid w:val="00793573"/>
    <w:rsid w:val="00794A6B"/>
    <w:rsid w:val="00797A77"/>
    <w:rsid w:val="007A13A8"/>
    <w:rsid w:val="007A1D73"/>
    <w:rsid w:val="007A286C"/>
    <w:rsid w:val="007A38E7"/>
    <w:rsid w:val="007B22D4"/>
    <w:rsid w:val="007B3E40"/>
    <w:rsid w:val="007B53EE"/>
    <w:rsid w:val="007B580B"/>
    <w:rsid w:val="007B59AE"/>
    <w:rsid w:val="007B6336"/>
    <w:rsid w:val="007B6985"/>
    <w:rsid w:val="007B71CB"/>
    <w:rsid w:val="007C5520"/>
    <w:rsid w:val="007C6925"/>
    <w:rsid w:val="007C7EEE"/>
    <w:rsid w:val="007D1C2A"/>
    <w:rsid w:val="007D3E06"/>
    <w:rsid w:val="007D443F"/>
    <w:rsid w:val="007D5112"/>
    <w:rsid w:val="007D658A"/>
    <w:rsid w:val="007D752A"/>
    <w:rsid w:val="007E306F"/>
    <w:rsid w:val="007E53E7"/>
    <w:rsid w:val="007E7331"/>
    <w:rsid w:val="007F1202"/>
    <w:rsid w:val="007F234D"/>
    <w:rsid w:val="007F2B50"/>
    <w:rsid w:val="007F3584"/>
    <w:rsid w:val="007F416C"/>
    <w:rsid w:val="007F4176"/>
    <w:rsid w:val="007F44E4"/>
    <w:rsid w:val="007F5BD5"/>
    <w:rsid w:val="007F5C8C"/>
    <w:rsid w:val="00800C75"/>
    <w:rsid w:val="0080267B"/>
    <w:rsid w:val="008026CC"/>
    <w:rsid w:val="00802E30"/>
    <w:rsid w:val="008054EC"/>
    <w:rsid w:val="008055CC"/>
    <w:rsid w:val="00805A1E"/>
    <w:rsid w:val="008069F7"/>
    <w:rsid w:val="00807B37"/>
    <w:rsid w:val="0081012D"/>
    <w:rsid w:val="00810F5F"/>
    <w:rsid w:val="0081146A"/>
    <w:rsid w:val="00813064"/>
    <w:rsid w:val="00814549"/>
    <w:rsid w:val="008201E7"/>
    <w:rsid w:val="008209AF"/>
    <w:rsid w:val="00820CDF"/>
    <w:rsid w:val="00821116"/>
    <w:rsid w:val="00822333"/>
    <w:rsid w:val="0082432A"/>
    <w:rsid w:val="008247DB"/>
    <w:rsid w:val="00824A45"/>
    <w:rsid w:val="00824D47"/>
    <w:rsid w:val="00825356"/>
    <w:rsid w:val="0082777C"/>
    <w:rsid w:val="00827D46"/>
    <w:rsid w:val="00827E19"/>
    <w:rsid w:val="00831AD7"/>
    <w:rsid w:val="00832B24"/>
    <w:rsid w:val="00832DC5"/>
    <w:rsid w:val="008335BD"/>
    <w:rsid w:val="00834859"/>
    <w:rsid w:val="00834E7B"/>
    <w:rsid w:val="008364C4"/>
    <w:rsid w:val="00837B3E"/>
    <w:rsid w:val="00842F33"/>
    <w:rsid w:val="00843391"/>
    <w:rsid w:val="00846849"/>
    <w:rsid w:val="008475D6"/>
    <w:rsid w:val="008500EB"/>
    <w:rsid w:val="008506DD"/>
    <w:rsid w:val="00850C1B"/>
    <w:rsid w:val="00851EE1"/>
    <w:rsid w:val="00852404"/>
    <w:rsid w:val="008538D3"/>
    <w:rsid w:val="008547C5"/>
    <w:rsid w:val="00856E8D"/>
    <w:rsid w:val="00857582"/>
    <w:rsid w:val="00860C17"/>
    <w:rsid w:val="00861853"/>
    <w:rsid w:val="00864089"/>
    <w:rsid w:val="008654D3"/>
    <w:rsid w:val="00865566"/>
    <w:rsid w:val="00866084"/>
    <w:rsid w:val="0087423D"/>
    <w:rsid w:val="0087456E"/>
    <w:rsid w:val="008750BB"/>
    <w:rsid w:val="0087678E"/>
    <w:rsid w:val="00880C44"/>
    <w:rsid w:val="00882BB3"/>
    <w:rsid w:val="00882EC8"/>
    <w:rsid w:val="0088382B"/>
    <w:rsid w:val="00883CE7"/>
    <w:rsid w:val="00884B14"/>
    <w:rsid w:val="00884C44"/>
    <w:rsid w:val="0088578D"/>
    <w:rsid w:val="008866A5"/>
    <w:rsid w:val="008901CF"/>
    <w:rsid w:val="0089023D"/>
    <w:rsid w:val="00890C3D"/>
    <w:rsid w:val="00891E58"/>
    <w:rsid w:val="00891F28"/>
    <w:rsid w:val="0089243C"/>
    <w:rsid w:val="00892665"/>
    <w:rsid w:val="00893014"/>
    <w:rsid w:val="00893130"/>
    <w:rsid w:val="00893264"/>
    <w:rsid w:val="00894960"/>
    <w:rsid w:val="00895F90"/>
    <w:rsid w:val="00897B1A"/>
    <w:rsid w:val="008A1D15"/>
    <w:rsid w:val="008A1E92"/>
    <w:rsid w:val="008A3944"/>
    <w:rsid w:val="008A51B5"/>
    <w:rsid w:val="008A54F5"/>
    <w:rsid w:val="008A69C0"/>
    <w:rsid w:val="008A6EAF"/>
    <w:rsid w:val="008B004E"/>
    <w:rsid w:val="008B04D3"/>
    <w:rsid w:val="008B3084"/>
    <w:rsid w:val="008C0390"/>
    <w:rsid w:val="008C0CF1"/>
    <w:rsid w:val="008C1188"/>
    <w:rsid w:val="008C16A2"/>
    <w:rsid w:val="008C20BF"/>
    <w:rsid w:val="008C2C28"/>
    <w:rsid w:val="008C2E99"/>
    <w:rsid w:val="008C3544"/>
    <w:rsid w:val="008C3BA7"/>
    <w:rsid w:val="008C3DE9"/>
    <w:rsid w:val="008C5C52"/>
    <w:rsid w:val="008C6CC7"/>
    <w:rsid w:val="008C7278"/>
    <w:rsid w:val="008D05C5"/>
    <w:rsid w:val="008D1515"/>
    <w:rsid w:val="008D23C4"/>
    <w:rsid w:val="008D2411"/>
    <w:rsid w:val="008E0027"/>
    <w:rsid w:val="008E164F"/>
    <w:rsid w:val="008E23A2"/>
    <w:rsid w:val="008E275B"/>
    <w:rsid w:val="008E2AD5"/>
    <w:rsid w:val="008E2F2C"/>
    <w:rsid w:val="008E43D0"/>
    <w:rsid w:val="008E4ADB"/>
    <w:rsid w:val="008E6B7E"/>
    <w:rsid w:val="008F02AC"/>
    <w:rsid w:val="008F18DD"/>
    <w:rsid w:val="008F1E63"/>
    <w:rsid w:val="008F401D"/>
    <w:rsid w:val="008F54F6"/>
    <w:rsid w:val="008F6AED"/>
    <w:rsid w:val="008F6C28"/>
    <w:rsid w:val="00900AB9"/>
    <w:rsid w:val="00902BFC"/>
    <w:rsid w:val="009030FA"/>
    <w:rsid w:val="009046BA"/>
    <w:rsid w:val="00904C4D"/>
    <w:rsid w:val="009050B6"/>
    <w:rsid w:val="0090672A"/>
    <w:rsid w:val="00906893"/>
    <w:rsid w:val="00906C5A"/>
    <w:rsid w:val="0091025F"/>
    <w:rsid w:val="00911264"/>
    <w:rsid w:val="009144A4"/>
    <w:rsid w:val="00914871"/>
    <w:rsid w:val="009149DA"/>
    <w:rsid w:val="00915422"/>
    <w:rsid w:val="00915B94"/>
    <w:rsid w:val="00916C61"/>
    <w:rsid w:val="00920C6D"/>
    <w:rsid w:val="00922966"/>
    <w:rsid w:val="00922CB5"/>
    <w:rsid w:val="00925612"/>
    <w:rsid w:val="009257F0"/>
    <w:rsid w:val="00925DF6"/>
    <w:rsid w:val="009275D5"/>
    <w:rsid w:val="009279E2"/>
    <w:rsid w:val="00932735"/>
    <w:rsid w:val="00932B90"/>
    <w:rsid w:val="00932E66"/>
    <w:rsid w:val="00933437"/>
    <w:rsid w:val="00934839"/>
    <w:rsid w:val="00934EF3"/>
    <w:rsid w:val="009358EC"/>
    <w:rsid w:val="009359A7"/>
    <w:rsid w:val="0093611A"/>
    <w:rsid w:val="009363CD"/>
    <w:rsid w:val="0093646F"/>
    <w:rsid w:val="00937196"/>
    <w:rsid w:val="0094019E"/>
    <w:rsid w:val="00940460"/>
    <w:rsid w:val="00940A24"/>
    <w:rsid w:val="009439F6"/>
    <w:rsid w:val="009440C0"/>
    <w:rsid w:val="00945A6F"/>
    <w:rsid w:val="00945DE6"/>
    <w:rsid w:val="00946F21"/>
    <w:rsid w:val="00947335"/>
    <w:rsid w:val="00951598"/>
    <w:rsid w:val="00951830"/>
    <w:rsid w:val="00951CD6"/>
    <w:rsid w:val="009522EE"/>
    <w:rsid w:val="00952E5F"/>
    <w:rsid w:val="00954365"/>
    <w:rsid w:val="00954730"/>
    <w:rsid w:val="00957A61"/>
    <w:rsid w:val="0096287C"/>
    <w:rsid w:val="009641DF"/>
    <w:rsid w:val="00964676"/>
    <w:rsid w:val="0096617B"/>
    <w:rsid w:val="009661C5"/>
    <w:rsid w:val="00971D59"/>
    <w:rsid w:val="00972E89"/>
    <w:rsid w:val="00975266"/>
    <w:rsid w:val="00980919"/>
    <w:rsid w:val="00980F94"/>
    <w:rsid w:val="00981BC9"/>
    <w:rsid w:val="00981E00"/>
    <w:rsid w:val="00982169"/>
    <w:rsid w:val="009824D7"/>
    <w:rsid w:val="00984ACC"/>
    <w:rsid w:val="009855CA"/>
    <w:rsid w:val="0098577A"/>
    <w:rsid w:val="00985BC3"/>
    <w:rsid w:val="00986EA8"/>
    <w:rsid w:val="009876F7"/>
    <w:rsid w:val="00990290"/>
    <w:rsid w:val="00990CA5"/>
    <w:rsid w:val="009934C4"/>
    <w:rsid w:val="0099355D"/>
    <w:rsid w:val="00993A10"/>
    <w:rsid w:val="009949F5"/>
    <w:rsid w:val="00994C06"/>
    <w:rsid w:val="009965A5"/>
    <w:rsid w:val="0099757E"/>
    <w:rsid w:val="00997741"/>
    <w:rsid w:val="00997848"/>
    <w:rsid w:val="009A0715"/>
    <w:rsid w:val="009A13E7"/>
    <w:rsid w:val="009A1D99"/>
    <w:rsid w:val="009A33AE"/>
    <w:rsid w:val="009A3525"/>
    <w:rsid w:val="009A4CE9"/>
    <w:rsid w:val="009A6405"/>
    <w:rsid w:val="009A694E"/>
    <w:rsid w:val="009A7BE5"/>
    <w:rsid w:val="009B5C44"/>
    <w:rsid w:val="009B6165"/>
    <w:rsid w:val="009B62D9"/>
    <w:rsid w:val="009B6638"/>
    <w:rsid w:val="009C04FA"/>
    <w:rsid w:val="009C0B12"/>
    <w:rsid w:val="009C0D2D"/>
    <w:rsid w:val="009C18DF"/>
    <w:rsid w:val="009C1F20"/>
    <w:rsid w:val="009C310E"/>
    <w:rsid w:val="009C457D"/>
    <w:rsid w:val="009C46C0"/>
    <w:rsid w:val="009C56B9"/>
    <w:rsid w:val="009C7A71"/>
    <w:rsid w:val="009D0556"/>
    <w:rsid w:val="009D0C61"/>
    <w:rsid w:val="009D2ECC"/>
    <w:rsid w:val="009D39DE"/>
    <w:rsid w:val="009D4385"/>
    <w:rsid w:val="009D4EEB"/>
    <w:rsid w:val="009D685F"/>
    <w:rsid w:val="009D6EC2"/>
    <w:rsid w:val="009D7E01"/>
    <w:rsid w:val="009E362D"/>
    <w:rsid w:val="009E750D"/>
    <w:rsid w:val="009F0C1C"/>
    <w:rsid w:val="009F2BAC"/>
    <w:rsid w:val="009F4C76"/>
    <w:rsid w:val="00A02250"/>
    <w:rsid w:val="00A05732"/>
    <w:rsid w:val="00A0635A"/>
    <w:rsid w:val="00A12B35"/>
    <w:rsid w:val="00A13506"/>
    <w:rsid w:val="00A15E8F"/>
    <w:rsid w:val="00A16698"/>
    <w:rsid w:val="00A2157F"/>
    <w:rsid w:val="00A21B9A"/>
    <w:rsid w:val="00A22638"/>
    <w:rsid w:val="00A22ABC"/>
    <w:rsid w:val="00A22CF2"/>
    <w:rsid w:val="00A2373F"/>
    <w:rsid w:val="00A25944"/>
    <w:rsid w:val="00A30F09"/>
    <w:rsid w:val="00A31142"/>
    <w:rsid w:val="00A316BD"/>
    <w:rsid w:val="00A33950"/>
    <w:rsid w:val="00A3533D"/>
    <w:rsid w:val="00A36853"/>
    <w:rsid w:val="00A3685A"/>
    <w:rsid w:val="00A3721C"/>
    <w:rsid w:val="00A37B51"/>
    <w:rsid w:val="00A37B6D"/>
    <w:rsid w:val="00A4141B"/>
    <w:rsid w:val="00A43FB0"/>
    <w:rsid w:val="00A44EBB"/>
    <w:rsid w:val="00A50121"/>
    <w:rsid w:val="00A5017B"/>
    <w:rsid w:val="00A50330"/>
    <w:rsid w:val="00A5046B"/>
    <w:rsid w:val="00A50B34"/>
    <w:rsid w:val="00A51BD9"/>
    <w:rsid w:val="00A52768"/>
    <w:rsid w:val="00A53D6B"/>
    <w:rsid w:val="00A54F2C"/>
    <w:rsid w:val="00A5513E"/>
    <w:rsid w:val="00A56366"/>
    <w:rsid w:val="00A573B6"/>
    <w:rsid w:val="00A602AE"/>
    <w:rsid w:val="00A63D8E"/>
    <w:rsid w:val="00A63DB6"/>
    <w:rsid w:val="00A63F0F"/>
    <w:rsid w:val="00A64007"/>
    <w:rsid w:val="00A640A6"/>
    <w:rsid w:val="00A66FA1"/>
    <w:rsid w:val="00A67260"/>
    <w:rsid w:val="00A67963"/>
    <w:rsid w:val="00A70388"/>
    <w:rsid w:val="00A703EF"/>
    <w:rsid w:val="00A717C7"/>
    <w:rsid w:val="00A72E28"/>
    <w:rsid w:val="00A73A36"/>
    <w:rsid w:val="00A74FCA"/>
    <w:rsid w:val="00A758C3"/>
    <w:rsid w:val="00A76726"/>
    <w:rsid w:val="00A77B4D"/>
    <w:rsid w:val="00A77BC7"/>
    <w:rsid w:val="00A77FDB"/>
    <w:rsid w:val="00A815E7"/>
    <w:rsid w:val="00A81A7E"/>
    <w:rsid w:val="00A8223A"/>
    <w:rsid w:val="00A83188"/>
    <w:rsid w:val="00A83250"/>
    <w:rsid w:val="00A833A9"/>
    <w:rsid w:val="00A836D3"/>
    <w:rsid w:val="00A846B3"/>
    <w:rsid w:val="00A85DE9"/>
    <w:rsid w:val="00A8770B"/>
    <w:rsid w:val="00A8773A"/>
    <w:rsid w:val="00A87E62"/>
    <w:rsid w:val="00A908BD"/>
    <w:rsid w:val="00A90D65"/>
    <w:rsid w:val="00A92330"/>
    <w:rsid w:val="00A92752"/>
    <w:rsid w:val="00A93AE4"/>
    <w:rsid w:val="00A96628"/>
    <w:rsid w:val="00A96861"/>
    <w:rsid w:val="00A9748D"/>
    <w:rsid w:val="00A97D5A"/>
    <w:rsid w:val="00AA0598"/>
    <w:rsid w:val="00AA0964"/>
    <w:rsid w:val="00AA1164"/>
    <w:rsid w:val="00AA1638"/>
    <w:rsid w:val="00AA2010"/>
    <w:rsid w:val="00AA3C7B"/>
    <w:rsid w:val="00AA597F"/>
    <w:rsid w:val="00AA5FA8"/>
    <w:rsid w:val="00AA7950"/>
    <w:rsid w:val="00AB04CD"/>
    <w:rsid w:val="00AB07B7"/>
    <w:rsid w:val="00AB1AAD"/>
    <w:rsid w:val="00AB1FB1"/>
    <w:rsid w:val="00AB5F4B"/>
    <w:rsid w:val="00AB7070"/>
    <w:rsid w:val="00AC1344"/>
    <w:rsid w:val="00AC3365"/>
    <w:rsid w:val="00AC5049"/>
    <w:rsid w:val="00AC5D52"/>
    <w:rsid w:val="00AC70F9"/>
    <w:rsid w:val="00AC7F7D"/>
    <w:rsid w:val="00AD163E"/>
    <w:rsid w:val="00AD1672"/>
    <w:rsid w:val="00AD2493"/>
    <w:rsid w:val="00AD2B30"/>
    <w:rsid w:val="00AD2CB3"/>
    <w:rsid w:val="00AD337F"/>
    <w:rsid w:val="00AD386E"/>
    <w:rsid w:val="00AD3F19"/>
    <w:rsid w:val="00AD4099"/>
    <w:rsid w:val="00AD56F6"/>
    <w:rsid w:val="00AD5DE1"/>
    <w:rsid w:val="00AD6EBE"/>
    <w:rsid w:val="00AE05C7"/>
    <w:rsid w:val="00AE06C6"/>
    <w:rsid w:val="00AE1BFA"/>
    <w:rsid w:val="00AE4842"/>
    <w:rsid w:val="00AE4FAF"/>
    <w:rsid w:val="00AE58FD"/>
    <w:rsid w:val="00AE5D5B"/>
    <w:rsid w:val="00AF032E"/>
    <w:rsid w:val="00AF2476"/>
    <w:rsid w:val="00AF2584"/>
    <w:rsid w:val="00AF541A"/>
    <w:rsid w:val="00AF5E5F"/>
    <w:rsid w:val="00B012D0"/>
    <w:rsid w:val="00B01743"/>
    <w:rsid w:val="00B01892"/>
    <w:rsid w:val="00B026E9"/>
    <w:rsid w:val="00B050E8"/>
    <w:rsid w:val="00B063B8"/>
    <w:rsid w:val="00B06F4D"/>
    <w:rsid w:val="00B11126"/>
    <w:rsid w:val="00B13BE0"/>
    <w:rsid w:val="00B14725"/>
    <w:rsid w:val="00B14A4F"/>
    <w:rsid w:val="00B14CE9"/>
    <w:rsid w:val="00B16E0E"/>
    <w:rsid w:val="00B20707"/>
    <w:rsid w:val="00B23AB6"/>
    <w:rsid w:val="00B23B4A"/>
    <w:rsid w:val="00B24024"/>
    <w:rsid w:val="00B27038"/>
    <w:rsid w:val="00B3026E"/>
    <w:rsid w:val="00B31B77"/>
    <w:rsid w:val="00B33180"/>
    <w:rsid w:val="00B35AFB"/>
    <w:rsid w:val="00B3604C"/>
    <w:rsid w:val="00B418E0"/>
    <w:rsid w:val="00B41C3D"/>
    <w:rsid w:val="00B444AF"/>
    <w:rsid w:val="00B45427"/>
    <w:rsid w:val="00B5293E"/>
    <w:rsid w:val="00B55569"/>
    <w:rsid w:val="00B55A4D"/>
    <w:rsid w:val="00B564E2"/>
    <w:rsid w:val="00B573D9"/>
    <w:rsid w:val="00B57616"/>
    <w:rsid w:val="00B5786C"/>
    <w:rsid w:val="00B601CC"/>
    <w:rsid w:val="00B60BF7"/>
    <w:rsid w:val="00B61FA3"/>
    <w:rsid w:val="00B62B5E"/>
    <w:rsid w:val="00B67B2A"/>
    <w:rsid w:val="00B67E00"/>
    <w:rsid w:val="00B709C8"/>
    <w:rsid w:val="00B71064"/>
    <w:rsid w:val="00B72D32"/>
    <w:rsid w:val="00B74683"/>
    <w:rsid w:val="00B755D3"/>
    <w:rsid w:val="00B75911"/>
    <w:rsid w:val="00B8070A"/>
    <w:rsid w:val="00B83944"/>
    <w:rsid w:val="00B849E2"/>
    <w:rsid w:val="00B85C85"/>
    <w:rsid w:val="00B86DD1"/>
    <w:rsid w:val="00B923EF"/>
    <w:rsid w:val="00B92FCA"/>
    <w:rsid w:val="00B933A3"/>
    <w:rsid w:val="00B939E9"/>
    <w:rsid w:val="00B949AF"/>
    <w:rsid w:val="00B958F6"/>
    <w:rsid w:val="00B96C5F"/>
    <w:rsid w:val="00B97876"/>
    <w:rsid w:val="00B97D7D"/>
    <w:rsid w:val="00BA0949"/>
    <w:rsid w:val="00BA1024"/>
    <w:rsid w:val="00BA5108"/>
    <w:rsid w:val="00BA55AA"/>
    <w:rsid w:val="00BA5CB0"/>
    <w:rsid w:val="00BA628C"/>
    <w:rsid w:val="00BA7400"/>
    <w:rsid w:val="00BB01B2"/>
    <w:rsid w:val="00BB2625"/>
    <w:rsid w:val="00BB51FC"/>
    <w:rsid w:val="00BB5615"/>
    <w:rsid w:val="00BB71E4"/>
    <w:rsid w:val="00BB77A6"/>
    <w:rsid w:val="00BB7AB0"/>
    <w:rsid w:val="00BB7F3B"/>
    <w:rsid w:val="00BC1BED"/>
    <w:rsid w:val="00BC3C37"/>
    <w:rsid w:val="00BC486E"/>
    <w:rsid w:val="00BC4A38"/>
    <w:rsid w:val="00BC5B6A"/>
    <w:rsid w:val="00BC70C4"/>
    <w:rsid w:val="00BC7906"/>
    <w:rsid w:val="00BC7C15"/>
    <w:rsid w:val="00BC7D0C"/>
    <w:rsid w:val="00BD1885"/>
    <w:rsid w:val="00BD2B12"/>
    <w:rsid w:val="00BD3561"/>
    <w:rsid w:val="00BD4A27"/>
    <w:rsid w:val="00BD7375"/>
    <w:rsid w:val="00BE094B"/>
    <w:rsid w:val="00BE2864"/>
    <w:rsid w:val="00BE3D09"/>
    <w:rsid w:val="00BE5336"/>
    <w:rsid w:val="00BE5BD4"/>
    <w:rsid w:val="00BE691C"/>
    <w:rsid w:val="00BE7434"/>
    <w:rsid w:val="00BF2635"/>
    <w:rsid w:val="00BF29C3"/>
    <w:rsid w:val="00BF4067"/>
    <w:rsid w:val="00BF5422"/>
    <w:rsid w:val="00BF5639"/>
    <w:rsid w:val="00BF5A00"/>
    <w:rsid w:val="00C044F7"/>
    <w:rsid w:val="00C04F78"/>
    <w:rsid w:val="00C06FFA"/>
    <w:rsid w:val="00C0760B"/>
    <w:rsid w:val="00C1032F"/>
    <w:rsid w:val="00C131F4"/>
    <w:rsid w:val="00C13319"/>
    <w:rsid w:val="00C13396"/>
    <w:rsid w:val="00C143B4"/>
    <w:rsid w:val="00C16832"/>
    <w:rsid w:val="00C1686A"/>
    <w:rsid w:val="00C1744E"/>
    <w:rsid w:val="00C2018A"/>
    <w:rsid w:val="00C20B17"/>
    <w:rsid w:val="00C20FC9"/>
    <w:rsid w:val="00C21B1F"/>
    <w:rsid w:val="00C22CBF"/>
    <w:rsid w:val="00C22D22"/>
    <w:rsid w:val="00C23138"/>
    <w:rsid w:val="00C23C22"/>
    <w:rsid w:val="00C23CC0"/>
    <w:rsid w:val="00C24637"/>
    <w:rsid w:val="00C27F8D"/>
    <w:rsid w:val="00C3039A"/>
    <w:rsid w:val="00C310CB"/>
    <w:rsid w:val="00C32233"/>
    <w:rsid w:val="00C349F9"/>
    <w:rsid w:val="00C35444"/>
    <w:rsid w:val="00C358DD"/>
    <w:rsid w:val="00C35B05"/>
    <w:rsid w:val="00C37302"/>
    <w:rsid w:val="00C40A81"/>
    <w:rsid w:val="00C41716"/>
    <w:rsid w:val="00C4191F"/>
    <w:rsid w:val="00C438CB"/>
    <w:rsid w:val="00C44540"/>
    <w:rsid w:val="00C450CE"/>
    <w:rsid w:val="00C4648B"/>
    <w:rsid w:val="00C464A1"/>
    <w:rsid w:val="00C50884"/>
    <w:rsid w:val="00C52162"/>
    <w:rsid w:val="00C5256E"/>
    <w:rsid w:val="00C52BF8"/>
    <w:rsid w:val="00C5311D"/>
    <w:rsid w:val="00C546AE"/>
    <w:rsid w:val="00C557EA"/>
    <w:rsid w:val="00C5600A"/>
    <w:rsid w:val="00C5764D"/>
    <w:rsid w:val="00C57ADB"/>
    <w:rsid w:val="00C60457"/>
    <w:rsid w:val="00C623BF"/>
    <w:rsid w:val="00C62D47"/>
    <w:rsid w:val="00C633FC"/>
    <w:rsid w:val="00C63CEA"/>
    <w:rsid w:val="00C64345"/>
    <w:rsid w:val="00C64567"/>
    <w:rsid w:val="00C65205"/>
    <w:rsid w:val="00C65BD6"/>
    <w:rsid w:val="00C669DF"/>
    <w:rsid w:val="00C72F6B"/>
    <w:rsid w:val="00C730F7"/>
    <w:rsid w:val="00C73107"/>
    <w:rsid w:val="00C76133"/>
    <w:rsid w:val="00C80618"/>
    <w:rsid w:val="00C809A5"/>
    <w:rsid w:val="00C81C40"/>
    <w:rsid w:val="00C82EB7"/>
    <w:rsid w:val="00C847BA"/>
    <w:rsid w:val="00C84BA4"/>
    <w:rsid w:val="00C85413"/>
    <w:rsid w:val="00C92BA3"/>
    <w:rsid w:val="00C934EE"/>
    <w:rsid w:val="00C93CAD"/>
    <w:rsid w:val="00C94BCC"/>
    <w:rsid w:val="00CA0D08"/>
    <w:rsid w:val="00CA267A"/>
    <w:rsid w:val="00CA3707"/>
    <w:rsid w:val="00CA38A1"/>
    <w:rsid w:val="00CA3A84"/>
    <w:rsid w:val="00CA4516"/>
    <w:rsid w:val="00CA4FE9"/>
    <w:rsid w:val="00CA5683"/>
    <w:rsid w:val="00CA592D"/>
    <w:rsid w:val="00CA600E"/>
    <w:rsid w:val="00CA6AD5"/>
    <w:rsid w:val="00CB08D3"/>
    <w:rsid w:val="00CB0D24"/>
    <w:rsid w:val="00CB1554"/>
    <w:rsid w:val="00CB1967"/>
    <w:rsid w:val="00CB216C"/>
    <w:rsid w:val="00CB4ACE"/>
    <w:rsid w:val="00CB520C"/>
    <w:rsid w:val="00CB673F"/>
    <w:rsid w:val="00CB6B0B"/>
    <w:rsid w:val="00CB7BE7"/>
    <w:rsid w:val="00CC3214"/>
    <w:rsid w:val="00CC40D0"/>
    <w:rsid w:val="00CC5910"/>
    <w:rsid w:val="00CC7191"/>
    <w:rsid w:val="00CD0337"/>
    <w:rsid w:val="00CD2744"/>
    <w:rsid w:val="00CD30DC"/>
    <w:rsid w:val="00CD4D6D"/>
    <w:rsid w:val="00CD5E1A"/>
    <w:rsid w:val="00CD623E"/>
    <w:rsid w:val="00CD75F0"/>
    <w:rsid w:val="00CE07E9"/>
    <w:rsid w:val="00CE09F4"/>
    <w:rsid w:val="00CE0E6B"/>
    <w:rsid w:val="00CE16ED"/>
    <w:rsid w:val="00CE1973"/>
    <w:rsid w:val="00CE1C56"/>
    <w:rsid w:val="00CE2C83"/>
    <w:rsid w:val="00CE2DF6"/>
    <w:rsid w:val="00CE4A7C"/>
    <w:rsid w:val="00CE4AA2"/>
    <w:rsid w:val="00CE4E98"/>
    <w:rsid w:val="00CE61DB"/>
    <w:rsid w:val="00CE69B6"/>
    <w:rsid w:val="00CF0CCC"/>
    <w:rsid w:val="00CF1580"/>
    <w:rsid w:val="00CF16AE"/>
    <w:rsid w:val="00CF2252"/>
    <w:rsid w:val="00CF2BA8"/>
    <w:rsid w:val="00CF2CF4"/>
    <w:rsid w:val="00CF4FF0"/>
    <w:rsid w:val="00CF5079"/>
    <w:rsid w:val="00CF67DF"/>
    <w:rsid w:val="00D01E65"/>
    <w:rsid w:val="00D01ECE"/>
    <w:rsid w:val="00D037C4"/>
    <w:rsid w:val="00D03C53"/>
    <w:rsid w:val="00D03D9C"/>
    <w:rsid w:val="00D04BDD"/>
    <w:rsid w:val="00D0562D"/>
    <w:rsid w:val="00D0563A"/>
    <w:rsid w:val="00D06B45"/>
    <w:rsid w:val="00D07466"/>
    <w:rsid w:val="00D07626"/>
    <w:rsid w:val="00D10ED1"/>
    <w:rsid w:val="00D11A69"/>
    <w:rsid w:val="00D22A87"/>
    <w:rsid w:val="00D26009"/>
    <w:rsid w:val="00D26AD4"/>
    <w:rsid w:val="00D310BC"/>
    <w:rsid w:val="00D315B9"/>
    <w:rsid w:val="00D31FA5"/>
    <w:rsid w:val="00D32C2D"/>
    <w:rsid w:val="00D400F9"/>
    <w:rsid w:val="00D401AE"/>
    <w:rsid w:val="00D401F6"/>
    <w:rsid w:val="00D40200"/>
    <w:rsid w:val="00D40242"/>
    <w:rsid w:val="00D41602"/>
    <w:rsid w:val="00D41AAC"/>
    <w:rsid w:val="00D42181"/>
    <w:rsid w:val="00D43384"/>
    <w:rsid w:val="00D43F0E"/>
    <w:rsid w:val="00D443E2"/>
    <w:rsid w:val="00D4522C"/>
    <w:rsid w:val="00D45BFD"/>
    <w:rsid w:val="00D45E5C"/>
    <w:rsid w:val="00D476C7"/>
    <w:rsid w:val="00D54BB0"/>
    <w:rsid w:val="00D55292"/>
    <w:rsid w:val="00D5602A"/>
    <w:rsid w:val="00D62329"/>
    <w:rsid w:val="00D6362C"/>
    <w:rsid w:val="00D652F2"/>
    <w:rsid w:val="00D655C0"/>
    <w:rsid w:val="00D65F3A"/>
    <w:rsid w:val="00D661E8"/>
    <w:rsid w:val="00D7040A"/>
    <w:rsid w:val="00D716B9"/>
    <w:rsid w:val="00D71B93"/>
    <w:rsid w:val="00D72A05"/>
    <w:rsid w:val="00D7522E"/>
    <w:rsid w:val="00D802C9"/>
    <w:rsid w:val="00D8058A"/>
    <w:rsid w:val="00D80C7E"/>
    <w:rsid w:val="00D81ACF"/>
    <w:rsid w:val="00D8249A"/>
    <w:rsid w:val="00D824BF"/>
    <w:rsid w:val="00D82B6C"/>
    <w:rsid w:val="00D84AFE"/>
    <w:rsid w:val="00D8530F"/>
    <w:rsid w:val="00D86BDE"/>
    <w:rsid w:val="00D8743C"/>
    <w:rsid w:val="00D874B8"/>
    <w:rsid w:val="00D879E4"/>
    <w:rsid w:val="00D90BDD"/>
    <w:rsid w:val="00D92987"/>
    <w:rsid w:val="00D9312C"/>
    <w:rsid w:val="00D93165"/>
    <w:rsid w:val="00D932B6"/>
    <w:rsid w:val="00D93F2A"/>
    <w:rsid w:val="00D9502F"/>
    <w:rsid w:val="00DA107C"/>
    <w:rsid w:val="00DA1473"/>
    <w:rsid w:val="00DA2346"/>
    <w:rsid w:val="00DA2B65"/>
    <w:rsid w:val="00DA3A49"/>
    <w:rsid w:val="00DA4563"/>
    <w:rsid w:val="00DA533A"/>
    <w:rsid w:val="00DA5BBB"/>
    <w:rsid w:val="00DA6150"/>
    <w:rsid w:val="00DA63B5"/>
    <w:rsid w:val="00DA6C89"/>
    <w:rsid w:val="00DB0F99"/>
    <w:rsid w:val="00DB1302"/>
    <w:rsid w:val="00DB190A"/>
    <w:rsid w:val="00DB1CB2"/>
    <w:rsid w:val="00DB1E3E"/>
    <w:rsid w:val="00DB3CEE"/>
    <w:rsid w:val="00DC0F14"/>
    <w:rsid w:val="00DC2A9E"/>
    <w:rsid w:val="00DC3BF7"/>
    <w:rsid w:val="00DC6369"/>
    <w:rsid w:val="00DC6DC6"/>
    <w:rsid w:val="00DC6FFC"/>
    <w:rsid w:val="00DD071F"/>
    <w:rsid w:val="00DD0B40"/>
    <w:rsid w:val="00DD2605"/>
    <w:rsid w:val="00DD2693"/>
    <w:rsid w:val="00DD2933"/>
    <w:rsid w:val="00DD3995"/>
    <w:rsid w:val="00DD543B"/>
    <w:rsid w:val="00DD5630"/>
    <w:rsid w:val="00DD7757"/>
    <w:rsid w:val="00DE100C"/>
    <w:rsid w:val="00DE1024"/>
    <w:rsid w:val="00DE1474"/>
    <w:rsid w:val="00DE168C"/>
    <w:rsid w:val="00DE18A9"/>
    <w:rsid w:val="00DE24B1"/>
    <w:rsid w:val="00DE29E3"/>
    <w:rsid w:val="00DE2A65"/>
    <w:rsid w:val="00DE4DA6"/>
    <w:rsid w:val="00DE69EB"/>
    <w:rsid w:val="00DF09CB"/>
    <w:rsid w:val="00DF0D27"/>
    <w:rsid w:val="00DF1057"/>
    <w:rsid w:val="00DF44F1"/>
    <w:rsid w:val="00DF471A"/>
    <w:rsid w:val="00DF7C15"/>
    <w:rsid w:val="00E00794"/>
    <w:rsid w:val="00E0178D"/>
    <w:rsid w:val="00E024F0"/>
    <w:rsid w:val="00E036DE"/>
    <w:rsid w:val="00E046B2"/>
    <w:rsid w:val="00E05208"/>
    <w:rsid w:val="00E05994"/>
    <w:rsid w:val="00E0722F"/>
    <w:rsid w:val="00E073C0"/>
    <w:rsid w:val="00E13079"/>
    <w:rsid w:val="00E13E81"/>
    <w:rsid w:val="00E145BB"/>
    <w:rsid w:val="00E14A66"/>
    <w:rsid w:val="00E15D54"/>
    <w:rsid w:val="00E16340"/>
    <w:rsid w:val="00E17369"/>
    <w:rsid w:val="00E221DD"/>
    <w:rsid w:val="00E23C84"/>
    <w:rsid w:val="00E319F8"/>
    <w:rsid w:val="00E31A09"/>
    <w:rsid w:val="00E31B76"/>
    <w:rsid w:val="00E31F94"/>
    <w:rsid w:val="00E329D2"/>
    <w:rsid w:val="00E3525C"/>
    <w:rsid w:val="00E35C58"/>
    <w:rsid w:val="00E36C57"/>
    <w:rsid w:val="00E402B6"/>
    <w:rsid w:val="00E40D58"/>
    <w:rsid w:val="00E42CFE"/>
    <w:rsid w:val="00E42D52"/>
    <w:rsid w:val="00E43048"/>
    <w:rsid w:val="00E438BE"/>
    <w:rsid w:val="00E43E81"/>
    <w:rsid w:val="00E45C60"/>
    <w:rsid w:val="00E45F9C"/>
    <w:rsid w:val="00E47752"/>
    <w:rsid w:val="00E5085E"/>
    <w:rsid w:val="00E51D03"/>
    <w:rsid w:val="00E52107"/>
    <w:rsid w:val="00E52714"/>
    <w:rsid w:val="00E53EA8"/>
    <w:rsid w:val="00E54237"/>
    <w:rsid w:val="00E54633"/>
    <w:rsid w:val="00E57789"/>
    <w:rsid w:val="00E577A4"/>
    <w:rsid w:val="00E57902"/>
    <w:rsid w:val="00E60345"/>
    <w:rsid w:val="00E6104F"/>
    <w:rsid w:val="00E62361"/>
    <w:rsid w:val="00E62887"/>
    <w:rsid w:val="00E6502E"/>
    <w:rsid w:val="00E65F5A"/>
    <w:rsid w:val="00E66137"/>
    <w:rsid w:val="00E66C79"/>
    <w:rsid w:val="00E675AE"/>
    <w:rsid w:val="00E703B6"/>
    <w:rsid w:val="00E72162"/>
    <w:rsid w:val="00E72A33"/>
    <w:rsid w:val="00E72D11"/>
    <w:rsid w:val="00E73A0D"/>
    <w:rsid w:val="00E75F1B"/>
    <w:rsid w:val="00E764E3"/>
    <w:rsid w:val="00E76C89"/>
    <w:rsid w:val="00E80354"/>
    <w:rsid w:val="00E80CBB"/>
    <w:rsid w:val="00E821CD"/>
    <w:rsid w:val="00E828DF"/>
    <w:rsid w:val="00E83368"/>
    <w:rsid w:val="00E8376C"/>
    <w:rsid w:val="00E85648"/>
    <w:rsid w:val="00E858A9"/>
    <w:rsid w:val="00E86E3D"/>
    <w:rsid w:val="00E90743"/>
    <w:rsid w:val="00E91AE9"/>
    <w:rsid w:val="00E94D03"/>
    <w:rsid w:val="00E94F40"/>
    <w:rsid w:val="00E96D96"/>
    <w:rsid w:val="00EA154B"/>
    <w:rsid w:val="00EA266D"/>
    <w:rsid w:val="00EA2CD8"/>
    <w:rsid w:val="00EA363B"/>
    <w:rsid w:val="00EA3EB3"/>
    <w:rsid w:val="00EA4454"/>
    <w:rsid w:val="00EA518F"/>
    <w:rsid w:val="00EA735D"/>
    <w:rsid w:val="00EA7A82"/>
    <w:rsid w:val="00EA7C4F"/>
    <w:rsid w:val="00EB2192"/>
    <w:rsid w:val="00EB25CB"/>
    <w:rsid w:val="00EB2D8D"/>
    <w:rsid w:val="00EB32A9"/>
    <w:rsid w:val="00EB3A26"/>
    <w:rsid w:val="00EB3E6D"/>
    <w:rsid w:val="00EB50D2"/>
    <w:rsid w:val="00EC026D"/>
    <w:rsid w:val="00EC0979"/>
    <w:rsid w:val="00EC4DF6"/>
    <w:rsid w:val="00EC7C4A"/>
    <w:rsid w:val="00ED1045"/>
    <w:rsid w:val="00ED174E"/>
    <w:rsid w:val="00ED1D67"/>
    <w:rsid w:val="00ED1EF4"/>
    <w:rsid w:val="00ED2D9B"/>
    <w:rsid w:val="00ED2F24"/>
    <w:rsid w:val="00ED3296"/>
    <w:rsid w:val="00ED372E"/>
    <w:rsid w:val="00ED47B8"/>
    <w:rsid w:val="00ED5E30"/>
    <w:rsid w:val="00ED5F71"/>
    <w:rsid w:val="00EE0297"/>
    <w:rsid w:val="00EE0D22"/>
    <w:rsid w:val="00EE101B"/>
    <w:rsid w:val="00EE13AC"/>
    <w:rsid w:val="00EE35A5"/>
    <w:rsid w:val="00EE382F"/>
    <w:rsid w:val="00EE7309"/>
    <w:rsid w:val="00EE7390"/>
    <w:rsid w:val="00EE76BE"/>
    <w:rsid w:val="00EE7FA0"/>
    <w:rsid w:val="00EF00BE"/>
    <w:rsid w:val="00EF00EE"/>
    <w:rsid w:val="00EF0683"/>
    <w:rsid w:val="00EF09EE"/>
    <w:rsid w:val="00EF213E"/>
    <w:rsid w:val="00EF261F"/>
    <w:rsid w:val="00EF33B5"/>
    <w:rsid w:val="00EF434A"/>
    <w:rsid w:val="00EF5FAE"/>
    <w:rsid w:val="00EF7316"/>
    <w:rsid w:val="00EF7E65"/>
    <w:rsid w:val="00F00332"/>
    <w:rsid w:val="00F01792"/>
    <w:rsid w:val="00F04FBD"/>
    <w:rsid w:val="00F05033"/>
    <w:rsid w:val="00F05366"/>
    <w:rsid w:val="00F12FD6"/>
    <w:rsid w:val="00F1386B"/>
    <w:rsid w:val="00F1437C"/>
    <w:rsid w:val="00F14551"/>
    <w:rsid w:val="00F14BA3"/>
    <w:rsid w:val="00F1740C"/>
    <w:rsid w:val="00F17C90"/>
    <w:rsid w:val="00F20469"/>
    <w:rsid w:val="00F20A13"/>
    <w:rsid w:val="00F249AF"/>
    <w:rsid w:val="00F24D60"/>
    <w:rsid w:val="00F24E78"/>
    <w:rsid w:val="00F25587"/>
    <w:rsid w:val="00F266FB"/>
    <w:rsid w:val="00F32BE2"/>
    <w:rsid w:val="00F32EE3"/>
    <w:rsid w:val="00F33005"/>
    <w:rsid w:val="00F33543"/>
    <w:rsid w:val="00F36EBA"/>
    <w:rsid w:val="00F37177"/>
    <w:rsid w:val="00F37252"/>
    <w:rsid w:val="00F40A01"/>
    <w:rsid w:val="00F423BA"/>
    <w:rsid w:val="00F46DC2"/>
    <w:rsid w:val="00F4730A"/>
    <w:rsid w:val="00F51B22"/>
    <w:rsid w:val="00F529DB"/>
    <w:rsid w:val="00F534AA"/>
    <w:rsid w:val="00F53654"/>
    <w:rsid w:val="00F53935"/>
    <w:rsid w:val="00F60BCE"/>
    <w:rsid w:val="00F6245B"/>
    <w:rsid w:val="00F62C03"/>
    <w:rsid w:val="00F62D20"/>
    <w:rsid w:val="00F65348"/>
    <w:rsid w:val="00F65964"/>
    <w:rsid w:val="00F66C17"/>
    <w:rsid w:val="00F675EF"/>
    <w:rsid w:val="00F709C7"/>
    <w:rsid w:val="00F71FA7"/>
    <w:rsid w:val="00F7226D"/>
    <w:rsid w:val="00F73028"/>
    <w:rsid w:val="00F73790"/>
    <w:rsid w:val="00F74D95"/>
    <w:rsid w:val="00F759E5"/>
    <w:rsid w:val="00F764B2"/>
    <w:rsid w:val="00F77621"/>
    <w:rsid w:val="00F80153"/>
    <w:rsid w:val="00F81622"/>
    <w:rsid w:val="00F84967"/>
    <w:rsid w:val="00F8668B"/>
    <w:rsid w:val="00F87D3C"/>
    <w:rsid w:val="00F87E00"/>
    <w:rsid w:val="00F90908"/>
    <w:rsid w:val="00F917A4"/>
    <w:rsid w:val="00F93855"/>
    <w:rsid w:val="00F93CB5"/>
    <w:rsid w:val="00F94846"/>
    <w:rsid w:val="00F94E9D"/>
    <w:rsid w:val="00F95D5A"/>
    <w:rsid w:val="00F97EE3"/>
    <w:rsid w:val="00FA20BC"/>
    <w:rsid w:val="00FA2624"/>
    <w:rsid w:val="00FA32A1"/>
    <w:rsid w:val="00FA347A"/>
    <w:rsid w:val="00FA7DE9"/>
    <w:rsid w:val="00FB0ABA"/>
    <w:rsid w:val="00FB1101"/>
    <w:rsid w:val="00FC0F25"/>
    <w:rsid w:val="00FC55C7"/>
    <w:rsid w:val="00FC6965"/>
    <w:rsid w:val="00FD028C"/>
    <w:rsid w:val="00FD3377"/>
    <w:rsid w:val="00FD412E"/>
    <w:rsid w:val="00FD5DDD"/>
    <w:rsid w:val="00FD74C3"/>
    <w:rsid w:val="00FD7A34"/>
    <w:rsid w:val="00FE1680"/>
    <w:rsid w:val="00FE4435"/>
    <w:rsid w:val="00FE46ED"/>
    <w:rsid w:val="00FE5927"/>
    <w:rsid w:val="00FE598C"/>
    <w:rsid w:val="00FE638E"/>
    <w:rsid w:val="00FF06B6"/>
    <w:rsid w:val="00FF2008"/>
    <w:rsid w:val="00FF3090"/>
    <w:rsid w:val="00FF3590"/>
    <w:rsid w:val="00FF3977"/>
    <w:rsid w:val="00FF4711"/>
    <w:rsid w:val="00FF69F4"/>
    <w:rsid w:val="00FF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margin;mso-position-vertical-relative:margin;mso-width-relative:margin;v-text-anchor:middle" o:allowincell="f" fill="f" fillcolor="none [3213]" strokecolor="none [3213]">
      <v:fill color="none [3213]" on="f"/>
      <v:stroke color="none [3213]" weight="1.5pt"/>
      <v:shadow color="none [3209]" opacity=".5" offset="-15pt,0" offset2="-18pt,12pt"/>
      <v:textbox inset="21.6pt,21.6pt,21.6pt,21.6pt"/>
      <o:colormru v:ext="edit" colors="#c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5" w:qFormat="1"/>
    <w:lsdException w:name="annotation text" w:uiPriority="99"/>
    <w:lsdException w:name="footer" w:uiPriority="99"/>
    <w:lsdException w:name="caption" w:uiPriority="35" w:qFormat="1"/>
    <w:lsdException w:name="annotation reference" w:uiPriority="99"/>
    <w:lsdException w:name="Strong" w:uiPriority="22" w:qFormat="1"/>
    <w:lsdException w:name="annotation subjec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AC5D52"/>
    <w:pPr>
      <w:widowControl w:val="0"/>
    </w:pPr>
    <w:rPr>
      <w:snapToGrid w:val="0"/>
      <w:sz w:val="24"/>
      <w:szCs w:val="24"/>
      <w:lang w:val="en-GB" w:eastAsia="en-US"/>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link w:val="CommentSubjectChar"/>
    <w:uiPriority w:val="99"/>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uiPriority w:val="99"/>
    <w:rsid w:val="00234B6E"/>
    <w:rPr>
      <w:snapToGrid w:val="0"/>
      <w:sz w:val="24"/>
      <w:lang w:val="en-GB"/>
    </w:rPr>
  </w:style>
  <w:style w:type="character" w:customStyle="1" w:styleId="FootnoteTextChar">
    <w:name w:val="Footnote Text Char"/>
    <w:basedOn w:val="DefaultParagraphFont"/>
    <w:link w:val="FootnoteText"/>
    <w:semiHidden/>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0">
    <w:name w:val="Char2"/>
    <w:basedOn w:val="DefaultParagraphFont"/>
    <w:rsid w:val="00234B6E"/>
    <w:rPr>
      <w:rFonts w:ascii="Arial" w:hAnsi="Arial" w:cs="Arial" w:hint="default"/>
      <w:b/>
      <w:bCs/>
      <w:sz w:val="26"/>
      <w:szCs w:val="26"/>
      <w:lang w:eastAsia="en-US"/>
    </w:rPr>
  </w:style>
  <w:style w:type="paragraph" w:styleId="Caption">
    <w:name w:val="caption"/>
    <w:basedOn w:val="Normal"/>
    <w:next w:val="Normal"/>
    <w:uiPriority w:val="35"/>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uiPriority w:val="99"/>
    <w:semiHidden/>
    <w:rsid w:val="00E75F1B"/>
    <w:rPr>
      <w:b/>
      <w:bCs/>
      <w:snapToGrid w:val="0"/>
      <w:sz w:val="20"/>
      <w:lang w:val="en-GB"/>
    </w:rPr>
  </w:style>
  <w:style w:type="character" w:customStyle="1" w:styleId="BodyText2Char">
    <w:name w:val="Body Text 2 Char"/>
    <w:basedOn w:val="DefaultParagraphFont"/>
    <w:link w:val="BodyText2"/>
    <w:rsid w:val="009A4CE9"/>
    <w:rPr>
      <w:rFonts w:ascii="Helv" w:hAnsi="Helv"/>
      <w:sz w:val="22"/>
      <w:szCs w:val="24"/>
      <w:lang w:val="en-GB"/>
    </w:rPr>
  </w:style>
  <w:style w:type="character" w:styleId="Strong">
    <w:name w:val="Strong"/>
    <w:basedOn w:val="DefaultParagraphFont"/>
    <w:uiPriority w:val="22"/>
    <w:qFormat/>
    <w:rsid w:val="00A70388"/>
    <w:rPr>
      <w:b/>
      <w:bCs/>
    </w:rPr>
  </w:style>
  <w:style w:type="paragraph" w:styleId="NoSpacing">
    <w:name w:val="No Spacing"/>
    <w:uiPriority w:val="1"/>
    <w:qFormat/>
    <w:rsid w:val="004B4F56"/>
    <w:rPr>
      <w:rFonts w:ascii="Calibri" w:eastAsia="Calibri" w:hAnsi="Calibri"/>
      <w:sz w:val="22"/>
      <w:szCs w:val="22"/>
      <w:lang w:val="es-ES_tradnl" w:eastAsia="en-US"/>
    </w:rPr>
  </w:style>
  <w:style w:type="paragraph" w:customStyle="1" w:styleId="Default">
    <w:name w:val="Default"/>
    <w:rsid w:val="00311C83"/>
    <w:pPr>
      <w:autoSpaceDE w:val="0"/>
      <w:autoSpaceDN w:val="0"/>
      <w:adjustRightInd w:val="0"/>
    </w:pPr>
    <w:rPr>
      <w:rFonts w:ascii="Myriad Pro" w:eastAsia="Cambria" w:hAnsi="Myriad Pro" w:cs="Myriad Pro"/>
      <w:color w:val="000000"/>
      <w:sz w:val="24"/>
      <w:szCs w:val="24"/>
      <w:lang w:val="en-US" w:eastAsia="en-US"/>
    </w:rPr>
  </w:style>
  <w:style w:type="character" w:customStyle="1" w:styleId="hps">
    <w:name w:val="hps"/>
    <w:basedOn w:val="DefaultParagraphFont"/>
    <w:rsid w:val="000F7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5" w:qFormat="1"/>
    <w:lsdException w:name="annotation text" w:uiPriority="99"/>
    <w:lsdException w:name="footer" w:uiPriority="99"/>
    <w:lsdException w:name="caption" w:uiPriority="35" w:qFormat="1"/>
    <w:lsdException w:name="annotation reference" w:uiPriority="99"/>
    <w:lsdException w:name="Strong" w:uiPriority="22" w:qFormat="1"/>
    <w:lsdException w:name="annotation subjec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AC5D52"/>
    <w:pPr>
      <w:widowControl w:val="0"/>
    </w:pPr>
    <w:rPr>
      <w:snapToGrid w:val="0"/>
      <w:sz w:val="24"/>
      <w:szCs w:val="24"/>
      <w:lang w:val="en-GB" w:eastAsia="en-US"/>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link w:val="CommentSubjectChar"/>
    <w:uiPriority w:val="99"/>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uiPriority w:val="99"/>
    <w:rsid w:val="00234B6E"/>
    <w:rPr>
      <w:snapToGrid w:val="0"/>
      <w:sz w:val="24"/>
      <w:lang w:val="en-GB"/>
    </w:rPr>
  </w:style>
  <w:style w:type="character" w:customStyle="1" w:styleId="FootnoteTextChar">
    <w:name w:val="Footnote Text Char"/>
    <w:basedOn w:val="DefaultParagraphFont"/>
    <w:link w:val="FootnoteText"/>
    <w:semiHidden/>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0">
    <w:name w:val="Char2"/>
    <w:basedOn w:val="DefaultParagraphFont"/>
    <w:rsid w:val="00234B6E"/>
    <w:rPr>
      <w:rFonts w:ascii="Arial" w:hAnsi="Arial" w:cs="Arial" w:hint="default"/>
      <w:b/>
      <w:bCs/>
      <w:sz w:val="26"/>
      <w:szCs w:val="26"/>
      <w:lang w:eastAsia="en-US"/>
    </w:rPr>
  </w:style>
  <w:style w:type="paragraph" w:styleId="Caption">
    <w:name w:val="caption"/>
    <w:basedOn w:val="Normal"/>
    <w:next w:val="Normal"/>
    <w:uiPriority w:val="35"/>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uiPriority w:val="99"/>
    <w:semiHidden/>
    <w:rsid w:val="00E75F1B"/>
    <w:rPr>
      <w:b/>
      <w:bCs/>
      <w:snapToGrid w:val="0"/>
      <w:sz w:val="20"/>
      <w:lang w:val="en-GB"/>
    </w:rPr>
  </w:style>
  <w:style w:type="character" w:customStyle="1" w:styleId="BodyText2Char">
    <w:name w:val="Body Text 2 Char"/>
    <w:basedOn w:val="DefaultParagraphFont"/>
    <w:link w:val="BodyText2"/>
    <w:rsid w:val="009A4CE9"/>
    <w:rPr>
      <w:rFonts w:ascii="Helv" w:hAnsi="Helv"/>
      <w:sz w:val="22"/>
      <w:szCs w:val="24"/>
      <w:lang w:val="en-GB"/>
    </w:rPr>
  </w:style>
  <w:style w:type="character" w:styleId="Strong">
    <w:name w:val="Strong"/>
    <w:basedOn w:val="DefaultParagraphFont"/>
    <w:uiPriority w:val="22"/>
    <w:qFormat/>
    <w:rsid w:val="00A70388"/>
    <w:rPr>
      <w:b/>
      <w:bCs/>
    </w:rPr>
  </w:style>
  <w:style w:type="paragraph" w:styleId="NoSpacing">
    <w:name w:val="No Spacing"/>
    <w:uiPriority w:val="1"/>
    <w:qFormat/>
    <w:rsid w:val="004B4F56"/>
    <w:rPr>
      <w:rFonts w:ascii="Calibri" w:eastAsia="Calibri" w:hAnsi="Calibri"/>
      <w:sz w:val="22"/>
      <w:szCs w:val="22"/>
      <w:lang w:val="es-ES_tradnl" w:eastAsia="en-US"/>
    </w:rPr>
  </w:style>
  <w:style w:type="paragraph" w:customStyle="1" w:styleId="Default">
    <w:name w:val="Default"/>
    <w:rsid w:val="00311C83"/>
    <w:pPr>
      <w:autoSpaceDE w:val="0"/>
      <w:autoSpaceDN w:val="0"/>
      <w:adjustRightInd w:val="0"/>
    </w:pPr>
    <w:rPr>
      <w:rFonts w:ascii="Myriad Pro" w:eastAsia="Cambria" w:hAnsi="Myriad Pro" w:cs="Myriad Pro"/>
      <w:color w:val="000000"/>
      <w:sz w:val="24"/>
      <w:szCs w:val="24"/>
      <w:lang w:val="en-US" w:eastAsia="en-US"/>
    </w:rPr>
  </w:style>
  <w:style w:type="character" w:customStyle="1" w:styleId="hps">
    <w:name w:val="hps"/>
    <w:basedOn w:val="DefaultParagraphFont"/>
    <w:rsid w:val="000F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 w:id="459419988">
      <w:bodyDiv w:val="1"/>
      <w:marLeft w:val="0"/>
      <w:marRight w:val="0"/>
      <w:marTop w:val="0"/>
      <w:marBottom w:val="0"/>
      <w:divBdr>
        <w:top w:val="none" w:sz="0" w:space="0" w:color="auto"/>
        <w:left w:val="none" w:sz="0" w:space="0" w:color="auto"/>
        <w:bottom w:val="none" w:sz="0" w:space="0" w:color="auto"/>
        <w:right w:val="none" w:sz="0" w:space="0" w:color="auto"/>
      </w:divBdr>
      <w:divsChild>
        <w:div w:id="1416589040">
          <w:marLeft w:val="0"/>
          <w:marRight w:val="0"/>
          <w:marTop w:val="0"/>
          <w:marBottom w:val="0"/>
          <w:divBdr>
            <w:top w:val="none" w:sz="0" w:space="0" w:color="auto"/>
            <w:left w:val="none" w:sz="0" w:space="0" w:color="auto"/>
            <w:bottom w:val="none" w:sz="0" w:space="0" w:color="auto"/>
            <w:right w:val="none" w:sz="0" w:space="0" w:color="auto"/>
          </w:divBdr>
        </w:div>
      </w:divsChild>
    </w:div>
    <w:div w:id="622272457">
      <w:bodyDiv w:val="1"/>
      <w:marLeft w:val="0"/>
      <w:marRight w:val="0"/>
      <w:marTop w:val="0"/>
      <w:marBottom w:val="0"/>
      <w:divBdr>
        <w:top w:val="none" w:sz="0" w:space="0" w:color="auto"/>
        <w:left w:val="none" w:sz="0" w:space="0" w:color="auto"/>
        <w:bottom w:val="none" w:sz="0" w:space="0" w:color="auto"/>
        <w:right w:val="none" w:sz="0" w:space="0" w:color="auto"/>
      </w:divBdr>
      <w:divsChild>
        <w:div w:id="1357386914">
          <w:marLeft w:val="0"/>
          <w:marRight w:val="0"/>
          <w:marTop w:val="0"/>
          <w:marBottom w:val="0"/>
          <w:divBdr>
            <w:top w:val="none" w:sz="0" w:space="0" w:color="auto"/>
            <w:left w:val="none" w:sz="0" w:space="0" w:color="auto"/>
            <w:bottom w:val="none" w:sz="0" w:space="0" w:color="auto"/>
            <w:right w:val="none" w:sz="0" w:space="0" w:color="auto"/>
          </w:divBdr>
        </w:div>
      </w:divsChild>
    </w:div>
    <w:div w:id="787939900">
      <w:bodyDiv w:val="1"/>
      <w:marLeft w:val="0"/>
      <w:marRight w:val="0"/>
      <w:marTop w:val="0"/>
      <w:marBottom w:val="0"/>
      <w:divBdr>
        <w:top w:val="none" w:sz="0" w:space="0" w:color="auto"/>
        <w:left w:val="none" w:sz="0" w:space="0" w:color="auto"/>
        <w:bottom w:val="none" w:sz="0" w:space="0" w:color="auto"/>
        <w:right w:val="none" w:sz="0" w:space="0" w:color="auto"/>
      </w:divBdr>
      <w:divsChild>
        <w:div w:id="247539753">
          <w:marLeft w:val="0"/>
          <w:marRight w:val="0"/>
          <w:marTop w:val="0"/>
          <w:marBottom w:val="0"/>
          <w:divBdr>
            <w:top w:val="none" w:sz="0" w:space="0" w:color="auto"/>
            <w:left w:val="none" w:sz="0" w:space="0" w:color="auto"/>
            <w:bottom w:val="none" w:sz="0" w:space="0" w:color="auto"/>
            <w:right w:val="none" w:sz="0" w:space="0" w:color="auto"/>
          </w:divBdr>
        </w:div>
        <w:div w:id="359865388">
          <w:marLeft w:val="0"/>
          <w:marRight w:val="0"/>
          <w:marTop w:val="0"/>
          <w:marBottom w:val="0"/>
          <w:divBdr>
            <w:top w:val="none" w:sz="0" w:space="0" w:color="auto"/>
            <w:left w:val="none" w:sz="0" w:space="0" w:color="auto"/>
            <w:bottom w:val="none" w:sz="0" w:space="0" w:color="auto"/>
            <w:right w:val="none" w:sz="0" w:space="0" w:color="auto"/>
          </w:divBdr>
        </w:div>
        <w:div w:id="606810580">
          <w:marLeft w:val="0"/>
          <w:marRight w:val="0"/>
          <w:marTop w:val="0"/>
          <w:marBottom w:val="0"/>
          <w:divBdr>
            <w:top w:val="none" w:sz="0" w:space="0" w:color="auto"/>
            <w:left w:val="none" w:sz="0" w:space="0" w:color="auto"/>
            <w:bottom w:val="none" w:sz="0" w:space="0" w:color="auto"/>
            <w:right w:val="none" w:sz="0" w:space="0" w:color="auto"/>
          </w:divBdr>
        </w:div>
        <w:div w:id="869995683">
          <w:marLeft w:val="0"/>
          <w:marRight w:val="0"/>
          <w:marTop w:val="0"/>
          <w:marBottom w:val="0"/>
          <w:divBdr>
            <w:top w:val="none" w:sz="0" w:space="0" w:color="auto"/>
            <w:left w:val="none" w:sz="0" w:space="0" w:color="auto"/>
            <w:bottom w:val="none" w:sz="0" w:space="0" w:color="auto"/>
            <w:right w:val="none" w:sz="0" w:space="0" w:color="auto"/>
          </w:divBdr>
        </w:div>
        <w:div w:id="1020202624">
          <w:marLeft w:val="0"/>
          <w:marRight w:val="0"/>
          <w:marTop w:val="0"/>
          <w:marBottom w:val="0"/>
          <w:divBdr>
            <w:top w:val="none" w:sz="0" w:space="0" w:color="auto"/>
            <w:left w:val="none" w:sz="0" w:space="0" w:color="auto"/>
            <w:bottom w:val="none" w:sz="0" w:space="0" w:color="auto"/>
            <w:right w:val="none" w:sz="0" w:space="0" w:color="auto"/>
          </w:divBdr>
        </w:div>
        <w:div w:id="1497109509">
          <w:marLeft w:val="0"/>
          <w:marRight w:val="0"/>
          <w:marTop w:val="0"/>
          <w:marBottom w:val="0"/>
          <w:divBdr>
            <w:top w:val="none" w:sz="0" w:space="0" w:color="auto"/>
            <w:left w:val="none" w:sz="0" w:space="0" w:color="auto"/>
            <w:bottom w:val="none" w:sz="0" w:space="0" w:color="auto"/>
            <w:right w:val="none" w:sz="0" w:space="0" w:color="auto"/>
          </w:divBdr>
        </w:div>
        <w:div w:id="1528828563">
          <w:marLeft w:val="0"/>
          <w:marRight w:val="0"/>
          <w:marTop w:val="0"/>
          <w:marBottom w:val="0"/>
          <w:divBdr>
            <w:top w:val="none" w:sz="0" w:space="0" w:color="auto"/>
            <w:left w:val="none" w:sz="0" w:space="0" w:color="auto"/>
            <w:bottom w:val="none" w:sz="0" w:space="0" w:color="auto"/>
            <w:right w:val="none" w:sz="0" w:space="0" w:color="auto"/>
          </w:divBdr>
        </w:div>
        <w:div w:id="1819615992">
          <w:marLeft w:val="0"/>
          <w:marRight w:val="0"/>
          <w:marTop w:val="0"/>
          <w:marBottom w:val="0"/>
          <w:divBdr>
            <w:top w:val="none" w:sz="0" w:space="0" w:color="auto"/>
            <w:left w:val="none" w:sz="0" w:space="0" w:color="auto"/>
            <w:bottom w:val="none" w:sz="0" w:space="0" w:color="auto"/>
            <w:right w:val="none" w:sz="0" w:space="0" w:color="auto"/>
          </w:divBdr>
        </w:div>
      </w:divsChild>
    </w:div>
    <w:div w:id="836923335">
      <w:bodyDiv w:val="1"/>
      <w:marLeft w:val="0"/>
      <w:marRight w:val="0"/>
      <w:marTop w:val="0"/>
      <w:marBottom w:val="0"/>
      <w:divBdr>
        <w:top w:val="none" w:sz="0" w:space="0" w:color="auto"/>
        <w:left w:val="none" w:sz="0" w:space="0" w:color="auto"/>
        <w:bottom w:val="none" w:sz="0" w:space="0" w:color="auto"/>
        <w:right w:val="none" w:sz="0" w:space="0" w:color="auto"/>
      </w:divBdr>
      <w:divsChild>
        <w:div w:id="484274579">
          <w:marLeft w:val="0"/>
          <w:marRight w:val="0"/>
          <w:marTop w:val="0"/>
          <w:marBottom w:val="0"/>
          <w:divBdr>
            <w:top w:val="none" w:sz="0" w:space="0" w:color="auto"/>
            <w:left w:val="none" w:sz="0" w:space="0" w:color="auto"/>
            <w:bottom w:val="none" w:sz="0" w:space="0" w:color="auto"/>
            <w:right w:val="none" w:sz="0" w:space="0" w:color="auto"/>
          </w:divBdr>
          <w:divsChild>
            <w:div w:id="884566378">
              <w:marLeft w:val="0"/>
              <w:marRight w:val="0"/>
              <w:marTop w:val="0"/>
              <w:marBottom w:val="0"/>
              <w:divBdr>
                <w:top w:val="none" w:sz="0" w:space="0" w:color="auto"/>
                <w:left w:val="none" w:sz="0" w:space="0" w:color="auto"/>
                <w:bottom w:val="none" w:sz="0" w:space="0" w:color="auto"/>
                <w:right w:val="none" w:sz="0" w:space="0" w:color="auto"/>
              </w:divBdr>
              <w:divsChild>
                <w:div w:id="21366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5214">
      <w:bodyDiv w:val="1"/>
      <w:marLeft w:val="0"/>
      <w:marRight w:val="0"/>
      <w:marTop w:val="0"/>
      <w:marBottom w:val="0"/>
      <w:divBdr>
        <w:top w:val="none" w:sz="0" w:space="0" w:color="auto"/>
        <w:left w:val="none" w:sz="0" w:space="0" w:color="auto"/>
        <w:bottom w:val="none" w:sz="0" w:space="0" w:color="auto"/>
        <w:right w:val="none" w:sz="0" w:space="0" w:color="auto"/>
      </w:divBdr>
    </w:div>
    <w:div w:id="1136798875">
      <w:bodyDiv w:val="1"/>
      <w:marLeft w:val="0"/>
      <w:marRight w:val="0"/>
      <w:marTop w:val="0"/>
      <w:marBottom w:val="0"/>
      <w:divBdr>
        <w:top w:val="none" w:sz="0" w:space="0" w:color="auto"/>
        <w:left w:val="none" w:sz="0" w:space="0" w:color="auto"/>
        <w:bottom w:val="none" w:sz="0" w:space="0" w:color="auto"/>
        <w:right w:val="none" w:sz="0" w:space="0" w:color="auto"/>
      </w:divBdr>
    </w:div>
    <w:div w:id="1248689937">
      <w:bodyDiv w:val="1"/>
      <w:marLeft w:val="0"/>
      <w:marRight w:val="0"/>
      <w:marTop w:val="0"/>
      <w:marBottom w:val="0"/>
      <w:divBdr>
        <w:top w:val="none" w:sz="0" w:space="0" w:color="auto"/>
        <w:left w:val="none" w:sz="0" w:space="0" w:color="auto"/>
        <w:bottom w:val="none" w:sz="0" w:space="0" w:color="auto"/>
        <w:right w:val="none" w:sz="0" w:space="0" w:color="auto"/>
      </w:divBdr>
    </w:div>
    <w:div w:id="1471365793">
      <w:bodyDiv w:val="1"/>
      <w:marLeft w:val="0"/>
      <w:marRight w:val="0"/>
      <w:marTop w:val="0"/>
      <w:marBottom w:val="0"/>
      <w:divBdr>
        <w:top w:val="none" w:sz="0" w:space="0" w:color="auto"/>
        <w:left w:val="none" w:sz="0" w:space="0" w:color="auto"/>
        <w:bottom w:val="none" w:sz="0" w:space="0" w:color="auto"/>
        <w:right w:val="none" w:sz="0" w:space="0" w:color="auto"/>
      </w:divBdr>
    </w:div>
    <w:div w:id="17516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C537-F5AC-4F9E-A4B4-4108EFB3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12309</Words>
  <Characters>70165</Characters>
  <Application>Microsoft Office Word</Application>
  <DocSecurity>0</DocSecurity>
  <Lines>584</Lines>
  <Paragraphs>164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U N I T E D   N A T I N S                             NA T I O N S   U N I E S</vt:lpstr>
      <vt:lpstr>U N I T E D   N A T I N S                             NA T I O N S   U N I E S</vt:lpstr>
      <vt:lpstr>U N I T E D   N A T I N S                             NA T I O N S   U N I E S</vt:lpstr>
    </vt:vector>
  </TitlesOfParts>
  <Company>PreInstalled</Company>
  <LinksUpToDate>false</LinksUpToDate>
  <CharactersWithSpaces>82310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Nikica Grubnic</cp:lastModifiedBy>
  <cp:revision>2</cp:revision>
  <cp:lastPrinted>2013-04-21T23:35:00Z</cp:lastPrinted>
  <dcterms:created xsi:type="dcterms:W3CDTF">2013-04-24T13:22:00Z</dcterms:created>
  <dcterms:modified xsi:type="dcterms:W3CDTF">2013-04-24T13:22:00Z</dcterms:modified>
</cp:coreProperties>
</file>